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68988" w14:textId="67A931C1" w:rsidR="002959FD" w:rsidRPr="00681370" w:rsidRDefault="002959FD" w:rsidP="002959FD">
      <w:r w:rsidRPr="00681370">
        <w:t xml:space="preserve">Date of preparation: </w:t>
      </w:r>
      <w:r>
        <w:t>3.11.2017</w:t>
      </w:r>
      <w:r w:rsidR="000643B9">
        <w:t>, revised</w:t>
      </w:r>
      <w:r w:rsidR="007D514C">
        <w:t>:</w:t>
      </w:r>
      <w:r w:rsidR="000643B9">
        <w:t xml:space="preserve"> </w:t>
      </w:r>
      <w:r w:rsidR="0090697D">
        <w:t>18.1.2018</w:t>
      </w:r>
    </w:p>
    <w:p w14:paraId="2077057E" w14:textId="0970070F" w:rsidR="002959FD" w:rsidRPr="00865D15" w:rsidRDefault="002959FD" w:rsidP="002959FD">
      <w:r w:rsidRPr="00865D15">
        <w:t xml:space="preserve">No. of text pages: </w:t>
      </w:r>
      <w:r>
        <w:t>2</w:t>
      </w:r>
      <w:r w:rsidR="009B2A1C">
        <w:t>6</w:t>
      </w:r>
    </w:p>
    <w:p w14:paraId="111A7982" w14:textId="77777777" w:rsidR="002959FD" w:rsidRPr="00865D15" w:rsidRDefault="002959FD" w:rsidP="002959FD">
      <w:r w:rsidRPr="00865D15">
        <w:t xml:space="preserve">No. of tables: </w:t>
      </w:r>
      <w:r w:rsidRPr="008E3DE5">
        <w:t>2</w:t>
      </w:r>
    </w:p>
    <w:p w14:paraId="3FB435AF" w14:textId="265F332C" w:rsidR="002959FD" w:rsidRDefault="002959FD" w:rsidP="002959FD">
      <w:r w:rsidRPr="00865D15">
        <w:t xml:space="preserve">No. of figures: </w:t>
      </w:r>
      <w:r w:rsidR="009755AC">
        <w:t>4</w:t>
      </w:r>
    </w:p>
    <w:p w14:paraId="7F7C6305" w14:textId="29CB8A97" w:rsidR="002959FD" w:rsidRDefault="002959FD" w:rsidP="002959FD">
      <w:r w:rsidRPr="00865D15">
        <w:t xml:space="preserve">No. of total </w:t>
      </w:r>
      <w:r w:rsidRPr="001B4F98">
        <w:t xml:space="preserve">pages: </w:t>
      </w:r>
      <w:r>
        <w:t>2</w:t>
      </w:r>
      <w:r w:rsidR="009B2A1C">
        <w:t>9</w:t>
      </w:r>
    </w:p>
    <w:p w14:paraId="4A42C1A6" w14:textId="289FECE2" w:rsidR="009755AC" w:rsidRPr="00865D15" w:rsidRDefault="009755AC" w:rsidP="009755AC">
      <w:r>
        <w:t>No. of supplements:</w:t>
      </w:r>
      <w:r w:rsidR="002B4385">
        <w:t xml:space="preserve"> </w:t>
      </w:r>
      <w:r w:rsidR="009B2A1C">
        <w:t>3</w:t>
      </w:r>
    </w:p>
    <w:p w14:paraId="61EFBEF6" w14:textId="77777777" w:rsidR="002959FD" w:rsidRPr="00681370" w:rsidRDefault="002959FD" w:rsidP="002959FD">
      <w:r w:rsidRPr="009A4DEF">
        <w:t>Type of contribution: Regular Paper</w:t>
      </w:r>
    </w:p>
    <w:p w14:paraId="457DBEDB" w14:textId="77777777" w:rsidR="002959FD" w:rsidRDefault="002959FD" w:rsidP="002959FD">
      <w:pPr>
        <w:rPr>
          <w:b/>
        </w:rPr>
      </w:pPr>
    </w:p>
    <w:p w14:paraId="040FA916" w14:textId="4635CCAB" w:rsidR="002959FD" w:rsidRDefault="002B270F" w:rsidP="002959FD">
      <w:pPr>
        <w:rPr>
          <w:b/>
        </w:rPr>
      </w:pPr>
      <w:bookmarkStart w:id="0" w:name="_GoBack"/>
      <w:r>
        <w:rPr>
          <w:b/>
        </w:rPr>
        <w:t>L</w:t>
      </w:r>
      <w:r w:rsidR="002959FD">
        <w:rPr>
          <w:b/>
        </w:rPr>
        <w:t>arge variation in g</w:t>
      </w:r>
      <w:r w:rsidR="002959FD" w:rsidRPr="00DE5378">
        <w:rPr>
          <w:b/>
        </w:rPr>
        <w:t xml:space="preserve">lyphosate </w:t>
      </w:r>
      <w:r>
        <w:rPr>
          <w:b/>
        </w:rPr>
        <w:t>mineralization</w:t>
      </w:r>
      <w:r w:rsidR="002959FD" w:rsidRPr="00DE5378">
        <w:rPr>
          <w:b/>
        </w:rPr>
        <w:t xml:space="preserve"> in 21</w:t>
      </w:r>
      <w:bookmarkEnd w:id="0"/>
      <w:r w:rsidR="002959FD" w:rsidRPr="00DE5378">
        <w:rPr>
          <w:b/>
        </w:rPr>
        <w:t xml:space="preserve"> different agricultural soils </w:t>
      </w:r>
      <w:r w:rsidR="002959FD">
        <w:rPr>
          <w:b/>
        </w:rPr>
        <w:t>explained by soil properties</w:t>
      </w:r>
    </w:p>
    <w:p w14:paraId="67D65614" w14:textId="77777777" w:rsidR="002959FD" w:rsidRDefault="002959FD" w:rsidP="002959FD">
      <w:proofErr w:type="spellStart"/>
      <w:r w:rsidRPr="00DE5378">
        <w:t>Nghia</w:t>
      </w:r>
      <w:proofErr w:type="spellEnd"/>
      <w:r w:rsidRPr="00DE5378">
        <w:t xml:space="preserve"> Khoi</w:t>
      </w:r>
      <w:r>
        <w:t xml:space="preserve"> </w:t>
      </w:r>
      <w:proofErr w:type="spellStart"/>
      <w:r>
        <w:t>Nguyen</w:t>
      </w:r>
      <w:r>
        <w:rPr>
          <w:vertAlign w:val="superscript"/>
        </w:rPr>
        <w:t>a,b</w:t>
      </w:r>
      <w:proofErr w:type="spellEnd"/>
      <w:r w:rsidRPr="00DE5378">
        <w:t xml:space="preserve">, Ulrike </w:t>
      </w:r>
      <w:proofErr w:type="spellStart"/>
      <w:r w:rsidRPr="00DE5378">
        <w:t>Dörfler</w:t>
      </w:r>
      <w:r>
        <w:rPr>
          <w:vertAlign w:val="superscript"/>
        </w:rPr>
        <w:t>b</w:t>
      </w:r>
      <w:proofErr w:type="spellEnd"/>
      <w:r w:rsidRPr="00DE5378">
        <w:t xml:space="preserve">, Gerhard </w:t>
      </w:r>
      <w:proofErr w:type="spellStart"/>
      <w:r w:rsidRPr="00DE5378">
        <w:t>Welzl</w:t>
      </w:r>
      <w:r>
        <w:rPr>
          <w:vertAlign w:val="superscript"/>
        </w:rPr>
        <w:t>b</w:t>
      </w:r>
      <w:proofErr w:type="spellEnd"/>
      <w:r w:rsidRPr="00DE5378">
        <w:t xml:space="preserve">, Jean Charles </w:t>
      </w:r>
      <w:proofErr w:type="spellStart"/>
      <w:r w:rsidRPr="00DE5378">
        <w:t>Munch</w:t>
      </w:r>
      <w:r>
        <w:rPr>
          <w:vertAlign w:val="superscript"/>
        </w:rPr>
        <w:t>c</w:t>
      </w:r>
      <w:proofErr w:type="spellEnd"/>
      <w:r w:rsidRPr="00DE5378">
        <w:t xml:space="preserve">, Reiner </w:t>
      </w:r>
      <w:proofErr w:type="spellStart"/>
      <w:r w:rsidRPr="00DE5378">
        <w:t>Schroll</w:t>
      </w:r>
      <w:r>
        <w:rPr>
          <w:vertAlign w:val="superscript"/>
        </w:rPr>
        <w:t>b</w:t>
      </w:r>
      <w:proofErr w:type="spellEnd"/>
      <w:r>
        <w:t xml:space="preserve">, </w:t>
      </w:r>
      <w:proofErr w:type="spellStart"/>
      <w:r>
        <w:t>Marjetka</w:t>
      </w:r>
      <w:proofErr w:type="spellEnd"/>
      <w:r>
        <w:t xml:space="preserve"> </w:t>
      </w:r>
      <w:proofErr w:type="spellStart"/>
      <w:r>
        <w:t>Suhadolc</w:t>
      </w:r>
      <w:r>
        <w:rPr>
          <w:vertAlign w:val="superscript"/>
        </w:rPr>
        <w:t>d</w:t>
      </w:r>
      <w:proofErr w:type="spellEnd"/>
      <w:r>
        <w:rPr>
          <w:vertAlign w:val="superscript"/>
        </w:rPr>
        <w:t>*</w:t>
      </w:r>
      <w:r w:rsidRPr="00DE5378">
        <w:t xml:space="preserve"> </w:t>
      </w:r>
    </w:p>
    <w:p w14:paraId="24B13A19" w14:textId="77777777" w:rsidR="002959FD" w:rsidRDefault="002959FD" w:rsidP="002959FD"/>
    <w:p w14:paraId="3E0E9C16" w14:textId="77777777" w:rsidR="002959FD" w:rsidRDefault="002959FD" w:rsidP="002959FD">
      <w:proofErr w:type="spellStart"/>
      <w:proofErr w:type="gramStart"/>
      <w:r>
        <w:rPr>
          <w:vertAlign w:val="superscript"/>
        </w:rPr>
        <w:t>a</w:t>
      </w:r>
      <w:r>
        <w:t>Cantho</w:t>
      </w:r>
      <w:proofErr w:type="spellEnd"/>
      <w:proofErr w:type="gramEnd"/>
      <w:r>
        <w:t xml:space="preserve"> University, Department of Soil Science, </w:t>
      </w:r>
      <w:proofErr w:type="spellStart"/>
      <w:r>
        <w:t>Cantho</w:t>
      </w:r>
      <w:proofErr w:type="spellEnd"/>
      <w:r>
        <w:t xml:space="preserve"> City, Vietnam</w:t>
      </w:r>
    </w:p>
    <w:p w14:paraId="5186CB03" w14:textId="77777777" w:rsidR="002959FD" w:rsidRPr="00011790" w:rsidRDefault="002959FD" w:rsidP="002959FD">
      <w:pPr>
        <w:rPr>
          <w:lang w:val="de-DE"/>
        </w:rPr>
      </w:pPr>
      <w:r w:rsidRPr="00944166">
        <w:rPr>
          <w:vertAlign w:val="superscript"/>
          <w:lang w:val="de-DE"/>
        </w:rPr>
        <w:t>b</w:t>
      </w:r>
      <w:r w:rsidRPr="00011790">
        <w:rPr>
          <w:lang w:val="de-DE"/>
        </w:rPr>
        <w:t>Helmholtz Zentrum München, German Research Center for Environmental Health (GmbH), 85764 Neuherberg, Germany</w:t>
      </w:r>
    </w:p>
    <w:p w14:paraId="3B2715D2" w14:textId="77777777" w:rsidR="002959FD" w:rsidRPr="00E15032" w:rsidRDefault="002959FD" w:rsidP="002959FD">
      <w:pPr>
        <w:rPr>
          <w:lang w:val="de-DE"/>
        </w:rPr>
      </w:pPr>
      <w:r>
        <w:rPr>
          <w:vertAlign w:val="superscript"/>
          <w:lang w:val="de-DE"/>
        </w:rPr>
        <w:t>c</w:t>
      </w:r>
      <w:r w:rsidRPr="00E15032">
        <w:rPr>
          <w:lang w:val="de-DE"/>
        </w:rPr>
        <w:t xml:space="preserve">Technische Universität München, Wissenschaftszentrum Weihenstephan für Ernährung, Landnutzung und Umwelt, </w:t>
      </w:r>
      <w:r>
        <w:rPr>
          <w:lang w:val="de-DE"/>
        </w:rPr>
        <w:t xml:space="preserve">85354 </w:t>
      </w:r>
      <w:r w:rsidRPr="00E15032">
        <w:rPr>
          <w:lang w:val="de-DE"/>
        </w:rPr>
        <w:t>Freising, Germany</w:t>
      </w:r>
    </w:p>
    <w:p w14:paraId="657CEA0F" w14:textId="77777777" w:rsidR="002959FD" w:rsidRPr="00681370" w:rsidRDefault="002959FD" w:rsidP="002959FD">
      <w:proofErr w:type="spellStart"/>
      <w:proofErr w:type="gramStart"/>
      <w:r>
        <w:rPr>
          <w:vertAlign w:val="superscript"/>
        </w:rPr>
        <w:t>d</w:t>
      </w:r>
      <w:r w:rsidRPr="00681370">
        <w:t>University</w:t>
      </w:r>
      <w:proofErr w:type="spellEnd"/>
      <w:proofErr w:type="gramEnd"/>
      <w:r w:rsidRPr="00681370">
        <w:t xml:space="preserve"> of Ljubljana, Biotechnical Faculty, </w:t>
      </w:r>
      <w:proofErr w:type="spellStart"/>
      <w:r w:rsidRPr="00681370">
        <w:t>Jamnikarjeva</w:t>
      </w:r>
      <w:proofErr w:type="spellEnd"/>
      <w:r w:rsidRPr="00681370">
        <w:t xml:space="preserve"> 101, 1000 Ljubljana, Slovenia</w:t>
      </w:r>
    </w:p>
    <w:p w14:paraId="042C3A50" w14:textId="77777777" w:rsidR="002959FD" w:rsidRDefault="002959FD" w:rsidP="002959FD">
      <w:pPr>
        <w:jc w:val="left"/>
        <w:rPr>
          <w:b/>
        </w:rPr>
      </w:pPr>
    </w:p>
    <w:p w14:paraId="2FC5C204" w14:textId="77777777" w:rsidR="002959FD" w:rsidRPr="003C6225" w:rsidRDefault="002959FD" w:rsidP="002959FD">
      <w:pPr>
        <w:jc w:val="left"/>
      </w:pPr>
      <w:r>
        <w:t>*</w:t>
      </w:r>
      <w:r w:rsidRPr="003C6225">
        <w:t>Corresponding author:</w:t>
      </w:r>
      <w:r>
        <w:t xml:space="preserve"> </w:t>
      </w:r>
      <w:hyperlink r:id="rId9" w:history="1">
        <w:r w:rsidRPr="006A2547">
          <w:rPr>
            <w:rStyle w:val="Hyperlink"/>
          </w:rPr>
          <w:t>marjetka.suhadolc@bf.uni-lj.si</w:t>
        </w:r>
      </w:hyperlink>
      <w:r>
        <w:t>, Phone</w:t>
      </w:r>
      <w:r w:rsidRPr="003C6225">
        <w:t xml:space="preserve">: </w:t>
      </w:r>
      <w:r>
        <w:t>(</w:t>
      </w:r>
      <w:r w:rsidRPr="003C6225">
        <w:t>+386</w:t>
      </w:r>
      <w:r>
        <w:t>)</w:t>
      </w:r>
      <w:r w:rsidRPr="003C6225">
        <w:t xml:space="preserve"> 1 320 3204</w:t>
      </w:r>
    </w:p>
    <w:p w14:paraId="123A9834" w14:textId="77777777" w:rsidR="002959FD" w:rsidRDefault="002959FD">
      <w:pPr>
        <w:spacing w:line="240" w:lineRule="auto"/>
        <w:jc w:val="left"/>
        <w:rPr>
          <w:b/>
        </w:rPr>
      </w:pPr>
      <w:r>
        <w:rPr>
          <w:b/>
        </w:rPr>
        <w:br w:type="page"/>
      </w:r>
    </w:p>
    <w:p w14:paraId="3222E85B" w14:textId="154BA661" w:rsidR="003B18A0" w:rsidRPr="00681370" w:rsidRDefault="003B18A0" w:rsidP="00EB587E">
      <w:pPr>
        <w:jc w:val="left"/>
        <w:rPr>
          <w:b/>
        </w:rPr>
      </w:pPr>
      <w:r w:rsidRPr="00681370">
        <w:rPr>
          <w:b/>
        </w:rPr>
        <w:lastRenderedPageBreak/>
        <w:t>Abstract</w:t>
      </w:r>
    </w:p>
    <w:p w14:paraId="4EDF620B" w14:textId="404DC3CD" w:rsidR="00391927" w:rsidRDefault="002D20BB" w:rsidP="00BB68B4">
      <w:pPr>
        <w:pStyle w:val="Kommentartext"/>
      </w:pPr>
      <w:r w:rsidRPr="002D20BB">
        <w:t xml:space="preserve">Glyphosate and its main metabolite </w:t>
      </w:r>
      <w:proofErr w:type="spellStart"/>
      <w:r w:rsidRPr="002D20BB">
        <w:t>aminomethylphosphonic</w:t>
      </w:r>
      <w:proofErr w:type="spellEnd"/>
      <w:r w:rsidRPr="002D20BB">
        <w:t xml:space="preserve"> acid (AMPA) have </w:t>
      </w:r>
      <w:r w:rsidR="008D0CDD">
        <w:t xml:space="preserve">frequently </w:t>
      </w:r>
      <w:r w:rsidR="008D0CDD" w:rsidRPr="002D20BB">
        <w:t xml:space="preserve">been </w:t>
      </w:r>
      <w:r w:rsidRPr="002D20BB">
        <w:t xml:space="preserve">detected in </w:t>
      </w:r>
      <w:r>
        <w:t xml:space="preserve">surface water and </w:t>
      </w:r>
      <w:proofErr w:type="spellStart"/>
      <w:r>
        <w:t>groundwaters</w:t>
      </w:r>
      <w:proofErr w:type="spellEnd"/>
      <w:r>
        <w:t xml:space="preserve">. </w:t>
      </w:r>
      <w:r w:rsidR="00B74527" w:rsidRPr="00B74527">
        <w:t xml:space="preserve">Since adequate glyphosate mineralization in soil may reduce its losses to </w:t>
      </w:r>
      <w:r>
        <w:t>environment</w:t>
      </w:r>
      <w:r w:rsidR="00B74527" w:rsidRPr="00B74527">
        <w:t xml:space="preserve">, improved understanding of site specific factors underlying pesticide mineralization in soils </w:t>
      </w:r>
      <w:r w:rsidR="00501FF3">
        <w:t>is needed</w:t>
      </w:r>
      <w:r w:rsidR="00B74527">
        <w:t xml:space="preserve">. </w:t>
      </w:r>
      <w:r w:rsidR="004A125B">
        <w:t xml:space="preserve">The aim of this study was to investigate </w:t>
      </w:r>
      <w:r w:rsidR="006C0E89">
        <w:t xml:space="preserve">the </w:t>
      </w:r>
      <w:r w:rsidR="004A125B">
        <w:t>r</w:t>
      </w:r>
      <w:r w:rsidR="00DE5378" w:rsidRPr="00DE5378">
        <w:t xml:space="preserve">elationship between soil properties and glyphosate </w:t>
      </w:r>
      <w:r w:rsidR="000C10F4">
        <w:t>mineralization</w:t>
      </w:r>
      <w:r w:rsidR="00DE5378" w:rsidRPr="00DE5378">
        <w:t>. To establish a sound basis for resilient correlations, the study was conducted with a large number of 21 agricultural soils, differing in a variety of soil parameters</w:t>
      </w:r>
      <w:r w:rsidR="006C0E89">
        <w:t>, such as</w:t>
      </w:r>
      <w:r w:rsidR="00DE5378" w:rsidRPr="00DE5378">
        <w:t xml:space="preserve"> soil texture, soil organic matter content, pH,</w:t>
      </w:r>
      <w:r w:rsidR="0084131C">
        <w:t xml:space="preserve"> </w:t>
      </w:r>
      <w:r w:rsidR="00DE5378" w:rsidRPr="00DE5378">
        <w:t xml:space="preserve">exchangeable ions etc. The </w:t>
      </w:r>
      <w:r w:rsidR="001F2D73">
        <w:t>mineralization</w:t>
      </w:r>
      <w:r w:rsidR="00DE5378" w:rsidRPr="00DE5378">
        <w:t xml:space="preserve"> experiments were carried out with </w:t>
      </w:r>
      <w:r w:rsidR="00DE5378" w:rsidRPr="00DE5378">
        <w:rPr>
          <w:vertAlign w:val="superscript"/>
        </w:rPr>
        <w:t>14</w:t>
      </w:r>
      <w:r w:rsidR="00DE5378" w:rsidRPr="00DE5378">
        <w:t xml:space="preserve">C </w:t>
      </w:r>
      <w:r w:rsidR="008C118C" w:rsidRPr="00DE5378">
        <w:t>labelled</w:t>
      </w:r>
      <w:r w:rsidR="00DE5378" w:rsidRPr="00DE5378">
        <w:t xml:space="preserve"> glyphosate at a soil water tension of –15 </w:t>
      </w:r>
      <w:proofErr w:type="spellStart"/>
      <w:r w:rsidR="00DE5378" w:rsidRPr="00DE5378">
        <w:t>kPa</w:t>
      </w:r>
      <w:proofErr w:type="spellEnd"/>
      <w:r w:rsidR="00DE5378" w:rsidRPr="00DE5378">
        <w:t xml:space="preserve"> and at a soil density of 1.3 g cm</w:t>
      </w:r>
      <w:r w:rsidR="00DE5378" w:rsidRPr="009D6FC7">
        <w:rPr>
          <w:vertAlign w:val="superscript"/>
        </w:rPr>
        <w:t>-3</w:t>
      </w:r>
      <w:r w:rsidR="00DE5378" w:rsidRPr="00DE5378">
        <w:t xml:space="preserve"> </w:t>
      </w:r>
      <w:r w:rsidR="00455FF4" w:rsidRPr="00455FF4">
        <w:t xml:space="preserve">at 20 ± </w:t>
      </w:r>
      <w:r w:rsidR="00FE51D9">
        <w:t>1</w:t>
      </w:r>
      <w:r w:rsidR="00455FF4" w:rsidRPr="00455FF4">
        <w:t xml:space="preserve"> °C</w:t>
      </w:r>
      <w:r w:rsidR="00455FF4">
        <w:t xml:space="preserve"> </w:t>
      </w:r>
      <w:r w:rsidR="00DE5378" w:rsidRPr="00DE5378">
        <w:t xml:space="preserve">for an incubation period of 32 days. </w:t>
      </w:r>
      <w:r w:rsidR="00D55F52" w:rsidRPr="00D55F52">
        <w:t>The results showed that the mineralization of glyphosate in different agricultural soils varied</w:t>
      </w:r>
      <w:r w:rsidR="0084131C">
        <w:t xml:space="preserve"> to a great extent</w:t>
      </w:r>
      <w:r w:rsidR="008B1581">
        <w:t xml:space="preserve">, from </w:t>
      </w:r>
      <w:r w:rsidR="00DE5378" w:rsidRPr="00DE5378">
        <w:t>7</w:t>
      </w:r>
      <w:r w:rsidR="008B1581">
        <w:t xml:space="preserve"> to</w:t>
      </w:r>
      <w:r w:rsidR="00DE5378" w:rsidRPr="00DE5378">
        <w:t xml:space="preserve"> </w:t>
      </w:r>
      <w:r w:rsidR="008B1581">
        <w:t>70</w:t>
      </w:r>
      <w:r w:rsidR="00DE5378" w:rsidRPr="00DE5378">
        <w:t>%</w:t>
      </w:r>
      <w:r w:rsidR="008427FB">
        <w:t xml:space="preserve"> of the </w:t>
      </w:r>
      <w:r w:rsidR="006C0E89">
        <w:t xml:space="preserve">amount </w:t>
      </w:r>
      <w:r w:rsidR="0084131C">
        <w:t xml:space="preserve">initially </w:t>
      </w:r>
      <w:r w:rsidR="008427FB" w:rsidRPr="00C158AE">
        <w:t>applied</w:t>
      </w:r>
      <w:r w:rsidR="00DE5378" w:rsidRPr="00C158AE">
        <w:t xml:space="preserve">. </w:t>
      </w:r>
      <w:r w:rsidR="00804279" w:rsidRPr="00C158AE">
        <w:t>G</w:t>
      </w:r>
      <w:r w:rsidR="00281AFD" w:rsidRPr="00C158AE">
        <w:t>lyphosate mineralization started immediately after application</w:t>
      </w:r>
      <w:r w:rsidR="00281AFD" w:rsidRPr="002D20BB">
        <w:t xml:space="preserve">, </w:t>
      </w:r>
      <w:r w:rsidR="00804279" w:rsidRPr="002D20BB">
        <w:t xml:space="preserve">the </w:t>
      </w:r>
      <w:r w:rsidR="00281AFD" w:rsidRPr="002D20BB">
        <w:t xml:space="preserve">highest mineralization </w:t>
      </w:r>
      <w:r w:rsidR="00C158AE" w:rsidRPr="002D20BB">
        <w:t>rates were observed</w:t>
      </w:r>
      <w:r w:rsidR="00281AFD" w:rsidRPr="002D20BB">
        <w:t xml:space="preserve"> </w:t>
      </w:r>
      <w:r w:rsidR="00281AFD" w:rsidRPr="00BB68B4">
        <w:t>within the first 4 days</w:t>
      </w:r>
      <w:r w:rsidR="00C158AE" w:rsidRPr="00C158AE">
        <w:t xml:space="preserve"> in most of the 21 soils</w:t>
      </w:r>
      <w:r w:rsidR="00281AFD" w:rsidRPr="00C158AE">
        <w:t xml:space="preserve">. </w:t>
      </w:r>
      <w:r w:rsidR="0001391F">
        <w:t>M</w:t>
      </w:r>
      <w:r w:rsidR="00780BBA" w:rsidRPr="00D55F52">
        <w:t>ultiple regressi</w:t>
      </w:r>
      <w:r w:rsidR="00780BBA">
        <w:t xml:space="preserve">on analysis </w:t>
      </w:r>
      <w:r w:rsidR="002B270F" w:rsidRPr="002B270F">
        <w:t>revealed</w:t>
      </w:r>
      <w:r w:rsidR="0001391F">
        <w:t xml:space="preserve"> </w:t>
      </w:r>
      <w:r w:rsidR="00D55F52" w:rsidRPr="00D55F52">
        <w:t>exchangeable acidity</w:t>
      </w:r>
      <w:r w:rsidR="0001391F">
        <w:t xml:space="preserve"> (H</w:t>
      </w:r>
      <w:r w:rsidR="0001391F" w:rsidRPr="00944166">
        <w:rPr>
          <w:vertAlign w:val="superscript"/>
        </w:rPr>
        <w:t>+</w:t>
      </w:r>
      <w:r w:rsidR="0001391F">
        <w:t xml:space="preserve"> and Al</w:t>
      </w:r>
      <w:r w:rsidR="0001391F" w:rsidRPr="00944166">
        <w:rPr>
          <w:vertAlign w:val="superscript"/>
        </w:rPr>
        <w:t>3+</w:t>
      </w:r>
      <w:r w:rsidR="0001391F">
        <w:t>)</w:t>
      </w:r>
      <w:r w:rsidR="00D55F52" w:rsidRPr="00D55F52">
        <w:t xml:space="preserve">, </w:t>
      </w:r>
      <w:r w:rsidR="00804279">
        <w:t xml:space="preserve">exchangeable </w:t>
      </w:r>
      <w:r w:rsidR="00D55F52" w:rsidRPr="00D55F52">
        <w:t>Ca</w:t>
      </w:r>
      <w:r w:rsidR="00D55F52" w:rsidRPr="009D6FC7">
        <w:rPr>
          <w:vertAlign w:val="superscript"/>
        </w:rPr>
        <w:t>2+</w:t>
      </w:r>
      <w:r w:rsidR="00D55F52" w:rsidRPr="00D55F52">
        <w:t xml:space="preserve"> </w:t>
      </w:r>
      <w:r w:rsidR="00D359CA">
        <w:t xml:space="preserve">ions </w:t>
      </w:r>
      <w:r w:rsidR="00D55F52" w:rsidRPr="00D55F52">
        <w:t xml:space="preserve">and </w:t>
      </w:r>
      <w:r w:rsidR="00D359CA">
        <w:t>ammonium lactate extractable</w:t>
      </w:r>
      <w:r w:rsidR="0012394F">
        <w:t xml:space="preserve"> </w:t>
      </w:r>
      <w:r w:rsidR="00804279">
        <w:t>K</w:t>
      </w:r>
      <w:r w:rsidR="002B270F">
        <w:t xml:space="preserve"> </w:t>
      </w:r>
      <w:r w:rsidR="002B270F" w:rsidRPr="002B270F">
        <w:t>to be the key soil parameters governing glyphosate mineralization in the examined soils</w:t>
      </w:r>
      <w:r w:rsidR="00804279">
        <w:t xml:space="preserve">. </w:t>
      </w:r>
      <w:r w:rsidR="00BC19A0">
        <w:t>A h</w:t>
      </w:r>
      <w:r w:rsidR="00BC19A0" w:rsidRPr="00C269BE">
        <w:t xml:space="preserve">ighly significant negative correlation between mineralized glyphosate and </w:t>
      </w:r>
      <w:proofErr w:type="spellStart"/>
      <w:r w:rsidR="00BC19A0">
        <w:t>NaOH</w:t>
      </w:r>
      <w:proofErr w:type="spellEnd"/>
      <w:r w:rsidR="00BC19A0">
        <w:t>-</w:t>
      </w:r>
      <w:r w:rsidR="00BC19A0" w:rsidRPr="00D55F52">
        <w:t xml:space="preserve">extractable </w:t>
      </w:r>
      <w:r w:rsidR="00BC19A0">
        <w:t xml:space="preserve">residues </w:t>
      </w:r>
      <w:r w:rsidR="006D1B5F">
        <w:t>(</w:t>
      </w:r>
      <w:proofErr w:type="spellStart"/>
      <w:r w:rsidR="006D1B5F">
        <w:t>NaOH</w:t>
      </w:r>
      <w:proofErr w:type="spellEnd"/>
      <w:r w:rsidR="006D1B5F">
        <w:t xml:space="preserve">-ER) </w:t>
      </w:r>
      <w:r w:rsidR="00BC19A0">
        <w:t>in soils strongly suggest</w:t>
      </w:r>
      <w:r w:rsidR="006C0E89">
        <w:t>s</w:t>
      </w:r>
      <w:r w:rsidR="00BC19A0">
        <w:t xml:space="preserve"> that </w:t>
      </w:r>
      <w:proofErr w:type="spellStart"/>
      <w:r w:rsidR="006D1B5F">
        <w:t>NaOH</w:t>
      </w:r>
      <w:proofErr w:type="spellEnd"/>
      <w:r w:rsidR="006D1B5F">
        <w:t>-ER</w:t>
      </w:r>
      <w:r w:rsidR="006D1B5F" w:rsidRPr="00BC19A0">
        <w:t xml:space="preserve"> </w:t>
      </w:r>
      <w:r w:rsidR="00BC19A0" w:rsidRPr="00BC19A0">
        <w:t>c</w:t>
      </w:r>
      <w:r w:rsidR="00BC19A0">
        <w:t>ould</w:t>
      </w:r>
      <w:r w:rsidR="00BC19A0" w:rsidRPr="00BC19A0">
        <w:t xml:space="preserve"> be used as a </w:t>
      </w:r>
      <w:r w:rsidR="00BC19A0">
        <w:t xml:space="preserve">simple and </w:t>
      </w:r>
      <w:r w:rsidR="00BC19A0" w:rsidRPr="00BC19A0">
        <w:t>reliable parameter for evaluatin</w:t>
      </w:r>
      <w:r w:rsidR="00BC19A0">
        <w:t>g</w:t>
      </w:r>
      <w:r w:rsidR="00BC19A0" w:rsidRPr="00BC19A0">
        <w:t xml:space="preserve"> the glyphosate mineralization capacity</w:t>
      </w:r>
      <w:r w:rsidR="00BC19A0">
        <w:t xml:space="preserve">. </w:t>
      </w:r>
      <w:r w:rsidR="00BF0E52">
        <w:t xml:space="preserve">The </w:t>
      </w:r>
      <w:proofErr w:type="spellStart"/>
      <w:r w:rsidR="00BF0E52">
        <w:t>NaOH</w:t>
      </w:r>
      <w:proofErr w:type="spellEnd"/>
      <w:r w:rsidR="00BF0E52">
        <w:t xml:space="preserve">-ER were composed by glyphosate, unknown </w:t>
      </w:r>
      <w:r w:rsidR="00BF0E52" w:rsidRPr="00BB68B4">
        <w:rPr>
          <w:vertAlign w:val="superscript"/>
        </w:rPr>
        <w:t>14</w:t>
      </w:r>
      <w:r w:rsidR="00BF0E52">
        <w:t>C-residues, and AMPA (12</w:t>
      </w:r>
      <w:r w:rsidR="00584B3B">
        <w:t xml:space="preserve">% </w:t>
      </w:r>
      <w:r w:rsidR="00BF0E52">
        <w:t>-</w:t>
      </w:r>
      <w:r w:rsidR="00584B3B">
        <w:t xml:space="preserve"> </w:t>
      </w:r>
      <w:r w:rsidR="00BF0E52">
        <w:t>65</w:t>
      </w:r>
      <w:r w:rsidR="00584B3B">
        <w:t>%</w:t>
      </w:r>
      <w:r w:rsidR="00BF0E52">
        <w:t>, 3</w:t>
      </w:r>
      <w:r w:rsidR="00584B3B">
        <w:t xml:space="preserve">% </w:t>
      </w:r>
      <w:r w:rsidR="00BF0E52">
        <w:t>-</w:t>
      </w:r>
      <w:r w:rsidR="00584B3B">
        <w:t xml:space="preserve"> </w:t>
      </w:r>
      <w:r w:rsidR="00BF0E52">
        <w:t>34</w:t>
      </w:r>
      <w:r w:rsidR="00584B3B">
        <w:t>%</w:t>
      </w:r>
      <w:r w:rsidR="00BF0E52">
        <w:t>, 0</w:t>
      </w:r>
      <w:r w:rsidR="00584B3B">
        <w:t xml:space="preserve">% </w:t>
      </w:r>
      <w:r w:rsidR="00BF0E52">
        <w:t>-</w:t>
      </w:r>
      <w:r w:rsidR="00584B3B">
        <w:t>11</w:t>
      </w:r>
      <w:r w:rsidR="00BF0E52">
        <w:t xml:space="preserve"> % of applied </w:t>
      </w:r>
      <w:r w:rsidR="00BF0E52" w:rsidRPr="00BB68B4">
        <w:rPr>
          <w:vertAlign w:val="superscript"/>
        </w:rPr>
        <w:t>14</w:t>
      </w:r>
      <w:r w:rsidR="00BF0E52">
        <w:t xml:space="preserve">C, respectively). </w:t>
      </w:r>
      <w:r w:rsidR="00BC19A0">
        <w:t xml:space="preserve">Our </w:t>
      </w:r>
      <w:r w:rsidR="00D97A35">
        <w:t xml:space="preserve">results highlighted </w:t>
      </w:r>
      <w:r w:rsidR="008B1581">
        <w:t xml:space="preserve">the influential role of </w:t>
      </w:r>
      <w:r w:rsidR="0002642C">
        <w:t xml:space="preserve">soil </w:t>
      </w:r>
      <w:r w:rsidR="008B1581">
        <w:t>exchangeable acidity</w:t>
      </w:r>
      <w:r w:rsidR="00BC19A0">
        <w:t>,</w:t>
      </w:r>
      <w:r w:rsidR="00D97A35">
        <w:t xml:space="preserve"> </w:t>
      </w:r>
      <w:r w:rsidR="002A135E">
        <w:t>which</w:t>
      </w:r>
      <w:r w:rsidR="00D97A35">
        <w:t xml:space="preserve"> </w:t>
      </w:r>
      <w:r w:rsidR="00F23F00">
        <w:t xml:space="preserve">should </w:t>
      </w:r>
      <w:r w:rsidR="00944166">
        <w:t xml:space="preserve">therefore </w:t>
      </w:r>
      <w:r w:rsidR="006C0E89">
        <w:t xml:space="preserve">be </w:t>
      </w:r>
      <w:r w:rsidR="008B1581">
        <w:t xml:space="preserve">considered in pesticide </w:t>
      </w:r>
      <w:r w:rsidR="00A571E5">
        <w:t xml:space="preserve">risk assessments and </w:t>
      </w:r>
      <w:r w:rsidR="008B1581">
        <w:t xml:space="preserve">management </w:t>
      </w:r>
      <w:r w:rsidR="00F23F00" w:rsidRPr="00F23F00">
        <w:t xml:space="preserve">to limit </w:t>
      </w:r>
      <w:r w:rsidR="006C0E89">
        <w:t xml:space="preserve">efficiently </w:t>
      </w:r>
      <w:r w:rsidR="00F23F00" w:rsidRPr="00F23F00">
        <w:t xml:space="preserve">the environmental transfers of </w:t>
      </w:r>
      <w:r w:rsidR="00F23F00">
        <w:t>glyphosate</w:t>
      </w:r>
      <w:r w:rsidR="00D97A35">
        <w:t>.</w:t>
      </w:r>
      <w:r w:rsidR="00B636CE">
        <w:t xml:space="preserve"> </w:t>
      </w:r>
      <w:r w:rsidR="00DE5378" w:rsidRPr="00DE5378">
        <w:t xml:space="preserve"> </w:t>
      </w:r>
      <w:r w:rsidR="00102A5D">
        <w:t xml:space="preserve"> </w:t>
      </w:r>
      <w:r w:rsidR="00391927" w:rsidRPr="004B27A6">
        <w:t xml:space="preserve"> </w:t>
      </w:r>
    </w:p>
    <w:p w14:paraId="5219A21A" w14:textId="77777777" w:rsidR="000853E5" w:rsidRPr="00681370" w:rsidRDefault="000853E5" w:rsidP="00EB587E">
      <w:pPr>
        <w:tabs>
          <w:tab w:val="left" w:pos="2429"/>
        </w:tabs>
        <w:jc w:val="left"/>
      </w:pPr>
    </w:p>
    <w:p w14:paraId="2EC4ADC9" w14:textId="21FB59EB" w:rsidR="00D5790C" w:rsidRPr="00681370" w:rsidRDefault="003B18A0" w:rsidP="00EB587E">
      <w:pPr>
        <w:jc w:val="left"/>
      </w:pPr>
      <w:r w:rsidRPr="00681370">
        <w:rPr>
          <w:b/>
        </w:rPr>
        <w:t>Keywords</w:t>
      </w:r>
      <w:r w:rsidR="00C8755F" w:rsidRPr="00681370">
        <w:rPr>
          <w:b/>
        </w:rPr>
        <w:t>:</w:t>
      </w:r>
      <w:r w:rsidR="00C8755F" w:rsidRPr="00681370">
        <w:t xml:space="preserve"> </w:t>
      </w:r>
      <w:r w:rsidR="00DE5378" w:rsidRPr="00DE5378">
        <w:t xml:space="preserve">soil properties, </w:t>
      </w:r>
      <w:r w:rsidR="00804279">
        <w:t xml:space="preserve">exchangeable acidity, </w:t>
      </w:r>
      <w:r w:rsidR="006D1B5F">
        <w:t xml:space="preserve">aluminium, </w:t>
      </w:r>
      <w:r w:rsidR="00944166">
        <w:t>pesticides</w:t>
      </w:r>
      <w:r w:rsidR="00056BB7">
        <w:t>, mineralization,</w:t>
      </w:r>
      <w:r w:rsidR="00944166">
        <w:t xml:space="preserve"> </w:t>
      </w:r>
      <w:r w:rsidR="005651B4">
        <w:t>non-extractable residues</w:t>
      </w:r>
    </w:p>
    <w:p w14:paraId="07F89A1F" w14:textId="77777777" w:rsidR="009B2A1C" w:rsidRDefault="009B2A1C">
      <w:pPr>
        <w:spacing w:line="240" w:lineRule="auto"/>
        <w:jc w:val="left"/>
        <w:rPr>
          <w:b/>
        </w:rPr>
      </w:pPr>
      <w:r>
        <w:rPr>
          <w:b/>
        </w:rPr>
        <w:br w:type="page"/>
      </w:r>
    </w:p>
    <w:p w14:paraId="36B7A3D3" w14:textId="1E6AF2FD" w:rsidR="004D1C50" w:rsidRPr="00BC53E0" w:rsidRDefault="00837E79" w:rsidP="00EB587E">
      <w:pPr>
        <w:pStyle w:val="Listenabsatz"/>
        <w:numPr>
          <w:ilvl w:val="0"/>
          <w:numId w:val="32"/>
        </w:numPr>
        <w:rPr>
          <w:b/>
        </w:rPr>
      </w:pPr>
      <w:r w:rsidRPr="00BC53E0">
        <w:rPr>
          <w:b/>
        </w:rPr>
        <w:lastRenderedPageBreak/>
        <w:t xml:space="preserve">Introduction </w:t>
      </w:r>
      <w:r w:rsidR="004D1C50" w:rsidRPr="00BC53E0">
        <w:rPr>
          <w:b/>
        </w:rPr>
        <w:t xml:space="preserve"> </w:t>
      </w:r>
    </w:p>
    <w:p w14:paraId="3E149FD5" w14:textId="77777777" w:rsidR="00150095" w:rsidRPr="00681370" w:rsidRDefault="00150095" w:rsidP="00EB587E"/>
    <w:p w14:paraId="1926BCA9" w14:textId="1CBFEA63" w:rsidR="00B167EB" w:rsidRDefault="00DE5378" w:rsidP="005F7283">
      <w:pPr>
        <w:ind w:firstLine="360"/>
        <w:rPr>
          <w:rFonts w:cs="Calibri"/>
          <w:szCs w:val="24"/>
        </w:rPr>
      </w:pPr>
      <w:r w:rsidRPr="007E403F">
        <w:rPr>
          <w:bCs/>
          <w:szCs w:val="24"/>
          <w:lang w:val="en"/>
        </w:rPr>
        <w:t>Glyphosate</w:t>
      </w:r>
      <w:r w:rsidRPr="007E403F">
        <w:rPr>
          <w:szCs w:val="24"/>
          <w:lang w:val="en"/>
        </w:rPr>
        <w:t xml:space="preserve"> </w:t>
      </w:r>
      <w:r>
        <w:rPr>
          <w:szCs w:val="24"/>
          <w:lang w:val="en"/>
        </w:rPr>
        <w:t>[</w:t>
      </w:r>
      <w:r w:rsidRPr="007E403F">
        <w:rPr>
          <w:i/>
          <w:iCs/>
          <w:szCs w:val="24"/>
          <w:lang w:val="en"/>
        </w:rPr>
        <w:t>N</w:t>
      </w:r>
      <w:r w:rsidRPr="007E403F">
        <w:rPr>
          <w:szCs w:val="24"/>
          <w:lang w:val="en"/>
        </w:rPr>
        <w:t>-(</w:t>
      </w:r>
      <w:proofErr w:type="spellStart"/>
      <w:r w:rsidRPr="007E403F">
        <w:rPr>
          <w:szCs w:val="24"/>
          <w:lang w:val="en"/>
        </w:rPr>
        <w:t>phosphonomethyl</w:t>
      </w:r>
      <w:proofErr w:type="spellEnd"/>
      <w:proofErr w:type="gramStart"/>
      <w:r w:rsidRPr="007E403F">
        <w:rPr>
          <w:szCs w:val="24"/>
          <w:lang w:val="en"/>
        </w:rPr>
        <w:t>)</w:t>
      </w:r>
      <w:r>
        <w:rPr>
          <w:szCs w:val="24"/>
          <w:lang w:val="en"/>
        </w:rPr>
        <w:t>glycine</w:t>
      </w:r>
      <w:proofErr w:type="gramEnd"/>
      <w:r>
        <w:rPr>
          <w:szCs w:val="24"/>
          <w:lang w:val="en"/>
        </w:rPr>
        <w:t>]</w:t>
      </w:r>
      <w:r w:rsidRPr="007E403F">
        <w:rPr>
          <w:szCs w:val="24"/>
          <w:lang w:val="en"/>
        </w:rPr>
        <w:t xml:space="preserve"> </w:t>
      </w:r>
      <w:r w:rsidR="002A48ED">
        <w:rPr>
          <w:szCs w:val="24"/>
          <w:lang w:val="en"/>
        </w:rPr>
        <w:t xml:space="preserve">based herbicides </w:t>
      </w:r>
      <w:r w:rsidR="00304C37">
        <w:rPr>
          <w:szCs w:val="24"/>
          <w:lang w:val="en"/>
        </w:rPr>
        <w:t>(</w:t>
      </w:r>
      <w:proofErr w:type="spellStart"/>
      <w:r w:rsidR="00304C37">
        <w:rPr>
          <w:szCs w:val="24"/>
          <w:lang w:val="en"/>
        </w:rPr>
        <w:t>GlyBH</w:t>
      </w:r>
      <w:proofErr w:type="spellEnd"/>
      <w:r w:rsidR="00304C37">
        <w:rPr>
          <w:szCs w:val="24"/>
          <w:lang w:val="en"/>
        </w:rPr>
        <w:t xml:space="preserve">) </w:t>
      </w:r>
      <w:r w:rsidR="002A48ED">
        <w:rPr>
          <w:szCs w:val="24"/>
          <w:lang w:val="en"/>
        </w:rPr>
        <w:t>are</w:t>
      </w:r>
      <w:r w:rsidRPr="007E403F">
        <w:rPr>
          <w:szCs w:val="24"/>
        </w:rPr>
        <w:t xml:space="preserve"> the most widely used </w:t>
      </w:r>
      <w:r w:rsidR="002A48ED">
        <w:rPr>
          <w:szCs w:val="24"/>
        </w:rPr>
        <w:t>commercial formulations of pesticides</w:t>
      </w:r>
      <w:r w:rsidRPr="007E403F">
        <w:rPr>
          <w:szCs w:val="24"/>
        </w:rPr>
        <w:t xml:space="preserve"> worldwide (Jensen et al., 2009)</w:t>
      </w:r>
      <w:r>
        <w:rPr>
          <w:szCs w:val="24"/>
        </w:rPr>
        <w:t>.</w:t>
      </w:r>
      <w:r w:rsidRPr="007E403F">
        <w:rPr>
          <w:szCs w:val="24"/>
        </w:rPr>
        <w:t xml:space="preserve"> </w:t>
      </w:r>
      <w:proofErr w:type="spellStart"/>
      <w:r w:rsidR="00124298">
        <w:rPr>
          <w:szCs w:val="24"/>
        </w:rPr>
        <w:t>GlyBH</w:t>
      </w:r>
      <w:proofErr w:type="spellEnd"/>
      <w:r w:rsidR="00124298">
        <w:rPr>
          <w:szCs w:val="24"/>
        </w:rPr>
        <w:t xml:space="preserve"> are applied to agricultural fields before planting the crop</w:t>
      </w:r>
      <w:r w:rsidR="0074103A">
        <w:rPr>
          <w:szCs w:val="24"/>
        </w:rPr>
        <w:t xml:space="preserve"> and/or</w:t>
      </w:r>
      <w:r w:rsidR="00124298">
        <w:rPr>
          <w:szCs w:val="24"/>
        </w:rPr>
        <w:t xml:space="preserve"> pre- or post-harvest, in both conventional and reduced/no-till farming, to control the growth of annual and perennial weeds</w:t>
      </w:r>
      <w:r w:rsidR="008A77DA">
        <w:rPr>
          <w:szCs w:val="24"/>
        </w:rPr>
        <w:t xml:space="preserve">, both </w:t>
      </w:r>
      <w:r w:rsidR="00F14AAB">
        <w:rPr>
          <w:szCs w:val="24"/>
        </w:rPr>
        <w:t>b</w:t>
      </w:r>
      <w:r w:rsidR="00F14AAB" w:rsidRPr="00F14AAB">
        <w:rPr>
          <w:szCs w:val="24"/>
        </w:rPr>
        <w:t xml:space="preserve">road-leaved </w:t>
      </w:r>
      <w:r w:rsidR="0074103A">
        <w:rPr>
          <w:szCs w:val="24"/>
        </w:rPr>
        <w:t>and</w:t>
      </w:r>
      <w:r w:rsidR="00F14AAB">
        <w:rPr>
          <w:szCs w:val="24"/>
        </w:rPr>
        <w:t xml:space="preserve"> g</w:t>
      </w:r>
      <w:r w:rsidR="00F14AAB" w:rsidRPr="00F14AAB">
        <w:rPr>
          <w:szCs w:val="24"/>
        </w:rPr>
        <w:t>rasses</w:t>
      </w:r>
      <w:r w:rsidR="00124298">
        <w:rPr>
          <w:szCs w:val="24"/>
        </w:rPr>
        <w:t xml:space="preserve">. </w:t>
      </w:r>
      <w:r w:rsidR="006C0E89">
        <w:rPr>
          <w:szCs w:val="24"/>
        </w:rPr>
        <w:t>G</w:t>
      </w:r>
      <w:r w:rsidRPr="00164D1F">
        <w:rPr>
          <w:rFonts w:cs="Calibri"/>
          <w:szCs w:val="24"/>
        </w:rPr>
        <w:t xml:space="preserve">lyphosate was considered </w:t>
      </w:r>
      <w:r w:rsidR="006C0E89">
        <w:rPr>
          <w:rFonts w:cs="Calibri"/>
          <w:szCs w:val="24"/>
        </w:rPr>
        <w:t xml:space="preserve">in the past </w:t>
      </w:r>
      <w:r w:rsidRPr="00164D1F">
        <w:rPr>
          <w:rFonts w:cs="Calibri"/>
          <w:szCs w:val="24"/>
        </w:rPr>
        <w:t xml:space="preserve">to be harmless to the environment and to human health. </w:t>
      </w:r>
      <w:r w:rsidR="006C0E89">
        <w:rPr>
          <w:rFonts w:cs="Calibri"/>
          <w:szCs w:val="24"/>
        </w:rPr>
        <w:t xml:space="preserve">However, </w:t>
      </w:r>
      <w:r w:rsidRPr="00164D1F">
        <w:rPr>
          <w:rFonts w:cs="Calibri"/>
          <w:szCs w:val="24"/>
        </w:rPr>
        <w:t xml:space="preserve">in the </w:t>
      </w:r>
      <w:r w:rsidR="006C0E89">
        <w:rPr>
          <w:rFonts w:cs="Calibri"/>
          <w:szCs w:val="24"/>
        </w:rPr>
        <w:t>recent</w:t>
      </w:r>
      <w:r w:rsidRPr="00164D1F">
        <w:rPr>
          <w:rFonts w:cs="Calibri"/>
          <w:szCs w:val="24"/>
        </w:rPr>
        <w:t xml:space="preserve"> years this evaluation was </w:t>
      </w:r>
      <w:r w:rsidR="006C0E89">
        <w:rPr>
          <w:rFonts w:cs="Calibri"/>
          <w:szCs w:val="24"/>
        </w:rPr>
        <w:t>been</w:t>
      </w:r>
      <w:r w:rsidRPr="00164D1F">
        <w:rPr>
          <w:rFonts w:cs="Calibri"/>
          <w:szCs w:val="24"/>
        </w:rPr>
        <w:t xml:space="preserve"> question</w:t>
      </w:r>
      <w:r w:rsidR="006C0E89">
        <w:rPr>
          <w:rFonts w:cs="Calibri"/>
          <w:szCs w:val="24"/>
        </w:rPr>
        <w:t>ed,</w:t>
      </w:r>
      <w:r w:rsidR="002D4A4B">
        <w:rPr>
          <w:rFonts w:cs="Calibri"/>
          <w:szCs w:val="24"/>
        </w:rPr>
        <w:t xml:space="preserve"> with some studies associating its use with cancer and endocrine disruption in humans and acute and c</w:t>
      </w:r>
      <w:r w:rsidR="006C0E89">
        <w:rPr>
          <w:rFonts w:cs="Calibri"/>
          <w:szCs w:val="24"/>
        </w:rPr>
        <w:t>h</w:t>
      </w:r>
      <w:r w:rsidR="002D4A4B">
        <w:rPr>
          <w:rFonts w:cs="Calibri"/>
          <w:szCs w:val="24"/>
        </w:rPr>
        <w:t xml:space="preserve">ronic </w:t>
      </w:r>
      <w:r w:rsidR="00E62E6A">
        <w:rPr>
          <w:rFonts w:cs="Calibri"/>
          <w:szCs w:val="24"/>
        </w:rPr>
        <w:t>toxicity</w:t>
      </w:r>
      <w:r w:rsidR="002D4A4B">
        <w:rPr>
          <w:rFonts w:cs="Calibri"/>
          <w:szCs w:val="24"/>
        </w:rPr>
        <w:t xml:space="preserve"> to aquatic species</w:t>
      </w:r>
      <w:r w:rsidRPr="00164D1F">
        <w:rPr>
          <w:rFonts w:cs="Calibri"/>
          <w:szCs w:val="24"/>
        </w:rPr>
        <w:t xml:space="preserve">. </w:t>
      </w:r>
      <w:r w:rsidR="0008039B">
        <w:rPr>
          <w:rFonts w:cs="Calibri"/>
          <w:szCs w:val="24"/>
        </w:rPr>
        <w:t>T</w:t>
      </w:r>
      <w:r w:rsidR="00124298">
        <w:rPr>
          <w:rFonts w:cs="Calibri"/>
          <w:szCs w:val="24"/>
        </w:rPr>
        <w:t xml:space="preserve">he European Union (EU) </w:t>
      </w:r>
      <w:r w:rsidR="0008039B">
        <w:rPr>
          <w:rFonts w:cs="Calibri"/>
          <w:szCs w:val="24"/>
        </w:rPr>
        <w:t xml:space="preserve">recently </w:t>
      </w:r>
      <w:r w:rsidR="0008039B" w:rsidRPr="0008039B">
        <w:rPr>
          <w:rFonts w:cs="Calibri"/>
          <w:szCs w:val="24"/>
        </w:rPr>
        <w:t xml:space="preserve">adopted a renewal of the approval of glyphosate for 5 years </w:t>
      </w:r>
      <w:r w:rsidR="0008039B">
        <w:rPr>
          <w:rFonts w:cs="Calibri"/>
          <w:szCs w:val="24"/>
        </w:rPr>
        <w:t xml:space="preserve">after </w:t>
      </w:r>
      <w:r w:rsidR="00124298">
        <w:rPr>
          <w:rFonts w:cs="Calibri"/>
          <w:szCs w:val="24"/>
        </w:rPr>
        <w:t>intens</w:t>
      </w:r>
      <w:r w:rsidR="0008039B">
        <w:rPr>
          <w:rFonts w:cs="Calibri"/>
          <w:szCs w:val="24"/>
        </w:rPr>
        <w:t>ive</w:t>
      </w:r>
      <w:r w:rsidR="00124298">
        <w:rPr>
          <w:rFonts w:cs="Calibri"/>
          <w:szCs w:val="24"/>
        </w:rPr>
        <w:t xml:space="preserve"> d</w:t>
      </w:r>
      <w:r w:rsidR="0008039B">
        <w:rPr>
          <w:rFonts w:cs="Calibri"/>
          <w:szCs w:val="24"/>
        </w:rPr>
        <w:t>iscussion</w:t>
      </w:r>
      <w:r w:rsidR="00AF6B15">
        <w:rPr>
          <w:rFonts w:cs="Calibri"/>
          <w:szCs w:val="24"/>
        </w:rPr>
        <w:t xml:space="preserve"> (EFSA, 2015; IARC, 2015; Myers et al., 2016)</w:t>
      </w:r>
      <w:r w:rsidR="00760AD5">
        <w:rPr>
          <w:rFonts w:cs="Calibri"/>
          <w:szCs w:val="24"/>
        </w:rPr>
        <w:t xml:space="preserve">. </w:t>
      </w:r>
      <w:r w:rsidR="002478C9">
        <w:rPr>
          <w:rFonts w:cs="Calibri"/>
          <w:szCs w:val="24"/>
        </w:rPr>
        <w:t>It is important to note that n</w:t>
      </w:r>
      <w:r w:rsidR="005A4D02">
        <w:rPr>
          <w:rFonts w:cs="Calibri"/>
          <w:szCs w:val="24"/>
        </w:rPr>
        <w:t xml:space="preserve">umerous reviews </w:t>
      </w:r>
      <w:r w:rsidR="00584B3B">
        <w:rPr>
          <w:rFonts w:cs="Calibri"/>
          <w:szCs w:val="24"/>
        </w:rPr>
        <w:t xml:space="preserve">concerning health effect </w:t>
      </w:r>
      <w:r w:rsidR="005A4D02">
        <w:rPr>
          <w:rFonts w:cs="Calibri"/>
          <w:szCs w:val="24"/>
        </w:rPr>
        <w:t xml:space="preserve">of </w:t>
      </w:r>
      <w:proofErr w:type="spellStart"/>
      <w:r w:rsidR="005A4D02">
        <w:rPr>
          <w:rFonts w:cs="Calibri"/>
          <w:szCs w:val="24"/>
        </w:rPr>
        <w:t>GlyBH</w:t>
      </w:r>
      <w:proofErr w:type="spellEnd"/>
      <w:r w:rsidR="005A4D02">
        <w:rPr>
          <w:rFonts w:cs="Calibri"/>
          <w:szCs w:val="24"/>
        </w:rPr>
        <w:t xml:space="preserve"> report conflicting opinions</w:t>
      </w:r>
      <w:r w:rsidR="00B330B3">
        <w:rPr>
          <w:rFonts w:cs="Calibri"/>
          <w:szCs w:val="24"/>
        </w:rPr>
        <w:t>,</w:t>
      </w:r>
      <w:r w:rsidR="00B330B3" w:rsidRPr="00B330B3">
        <w:rPr>
          <w:rFonts w:cs="Calibri"/>
          <w:szCs w:val="24"/>
        </w:rPr>
        <w:t xml:space="preserve"> </w:t>
      </w:r>
      <w:r w:rsidR="005A4D02">
        <w:rPr>
          <w:rFonts w:cs="Calibri"/>
          <w:szCs w:val="24"/>
        </w:rPr>
        <w:t xml:space="preserve">especially </w:t>
      </w:r>
      <w:r w:rsidR="006C0E89">
        <w:rPr>
          <w:rFonts w:cs="Calibri"/>
          <w:szCs w:val="24"/>
        </w:rPr>
        <w:t>on the</w:t>
      </w:r>
      <w:r w:rsidR="005A4D02">
        <w:rPr>
          <w:rFonts w:cs="Calibri"/>
          <w:szCs w:val="24"/>
        </w:rPr>
        <w:t xml:space="preserve"> long-term effects of glyphosate, </w:t>
      </w:r>
      <w:r w:rsidR="00B330B3">
        <w:rPr>
          <w:rFonts w:cs="Calibri"/>
          <w:szCs w:val="24"/>
        </w:rPr>
        <w:t xml:space="preserve">and </w:t>
      </w:r>
      <w:r w:rsidR="006C0E89">
        <w:rPr>
          <w:rFonts w:cs="Calibri"/>
          <w:szCs w:val="24"/>
        </w:rPr>
        <w:t>on</w:t>
      </w:r>
      <w:r w:rsidR="005A4D02">
        <w:rPr>
          <w:rFonts w:cs="Calibri"/>
          <w:szCs w:val="24"/>
        </w:rPr>
        <w:t xml:space="preserve"> no-observed-adverse effect level</w:t>
      </w:r>
      <w:r w:rsidR="002A135E">
        <w:rPr>
          <w:rFonts w:cs="Calibri"/>
          <w:szCs w:val="24"/>
        </w:rPr>
        <w:t>s</w:t>
      </w:r>
      <w:r w:rsidR="005A4D02">
        <w:rPr>
          <w:rFonts w:cs="Calibri"/>
          <w:szCs w:val="24"/>
        </w:rPr>
        <w:t xml:space="preserve"> (NOAEL)</w:t>
      </w:r>
      <w:r w:rsidR="00B330B3">
        <w:rPr>
          <w:rFonts w:cs="Calibri"/>
          <w:szCs w:val="24"/>
        </w:rPr>
        <w:t xml:space="preserve"> (</w:t>
      </w:r>
      <w:r w:rsidR="00BA5C2B">
        <w:rPr>
          <w:rFonts w:cs="Calibri"/>
          <w:szCs w:val="24"/>
        </w:rPr>
        <w:t xml:space="preserve">US </w:t>
      </w:r>
      <w:r w:rsidR="00B330B3" w:rsidRPr="00B330B3">
        <w:rPr>
          <w:rFonts w:cs="Calibri"/>
          <w:szCs w:val="24"/>
        </w:rPr>
        <w:t xml:space="preserve">EPA, 1993; EC, 2002; </w:t>
      </w:r>
      <w:r w:rsidR="00BA5C2B">
        <w:rPr>
          <w:rFonts w:cs="Calibri"/>
          <w:szCs w:val="24"/>
        </w:rPr>
        <w:t xml:space="preserve">US EPA, 2009; </w:t>
      </w:r>
      <w:r w:rsidR="00B330B3" w:rsidRPr="00B330B3">
        <w:rPr>
          <w:rFonts w:cs="Calibri"/>
          <w:szCs w:val="24"/>
        </w:rPr>
        <w:t xml:space="preserve">Antoniou et al., 2012; </w:t>
      </w:r>
      <w:proofErr w:type="spellStart"/>
      <w:r w:rsidR="00B330B3" w:rsidRPr="00B330B3">
        <w:rPr>
          <w:rFonts w:cs="Calibri"/>
          <w:szCs w:val="24"/>
        </w:rPr>
        <w:t>Mesnage</w:t>
      </w:r>
      <w:proofErr w:type="spellEnd"/>
      <w:r w:rsidR="00B330B3" w:rsidRPr="00B330B3">
        <w:rPr>
          <w:rFonts w:cs="Calibri"/>
          <w:szCs w:val="24"/>
        </w:rPr>
        <w:t xml:space="preserve"> et al., 2015, </w:t>
      </w:r>
      <w:proofErr w:type="spellStart"/>
      <w:r w:rsidR="00B330B3" w:rsidRPr="00B330B3">
        <w:rPr>
          <w:rFonts w:cs="Calibri"/>
          <w:szCs w:val="24"/>
        </w:rPr>
        <w:t>Niemann</w:t>
      </w:r>
      <w:proofErr w:type="spellEnd"/>
      <w:r w:rsidR="00B330B3" w:rsidRPr="00B330B3">
        <w:rPr>
          <w:rFonts w:cs="Calibri"/>
          <w:szCs w:val="24"/>
        </w:rPr>
        <w:t xml:space="preserve"> et al., 2015; Germany Rapporteur Member State, 2015</w:t>
      </w:r>
      <w:r w:rsidR="00B330B3">
        <w:rPr>
          <w:rFonts w:cs="Calibri"/>
          <w:szCs w:val="24"/>
        </w:rPr>
        <w:t>)</w:t>
      </w:r>
      <w:r w:rsidR="005A4D02">
        <w:rPr>
          <w:rFonts w:cs="Calibri"/>
          <w:szCs w:val="24"/>
        </w:rPr>
        <w:t xml:space="preserve">. </w:t>
      </w:r>
      <w:r w:rsidR="00F14AAB">
        <w:rPr>
          <w:rFonts w:cs="Calibri"/>
          <w:szCs w:val="24"/>
        </w:rPr>
        <w:t xml:space="preserve"> </w:t>
      </w:r>
    </w:p>
    <w:p w14:paraId="5536DA13" w14:textId="019407B3" w:rsidR="001879B6" w:rsidRPr="005F7283" w:rsidRDefault="00B7254A" w:rsidP="005F7283">
      <w:pPr>
        <w:ind w:firstLine="360"/>
        <w:rPr>
          <w:szCs w:val="24"/>
        </w:rPr>
      </w:pPr>
      <w:r w:rsidRPr="00B7254A">
        <w:rPr>
          <w:rFonts w:cs="Calibri"/>
          <w:szCs w:val="24"/>
        </w:rPr>
        <w:t xml:space="preserve">There are </w:t>
      </w:r>
      <w:r>
        <w:rPr>
          <w:rFonts w:cs="Calibri"/>
          <w:szCs w:val="24"/>
        </w:rPr>
        <w:t xml:space="preserve">also </w:t>
      </w:r>
      <w:r w:rsidRPr="00B7254A">
        <w:rPr>
          <w:rFonts w:cs="Calibri"/>
          <w:szCs w:val="24"/>
        </w:rPr>
        <w:t xml:space="preserve">large discrepancies among studies </w:t>
      </w:r>
      <w:r>
        <w:rPr>
          <w:rFonts w:cs="Calibri"/>
          <w:szCs w:val="24"/>
        </w:rPr>
        <w:t xml:space="preserve">evaluating the environmental fate of </w:t>
      </w:r>
      <w:r w:rsidR="0074103A">
        <w:rPr>
          <w:rFonts w:cs="Calibri"/>
          <w:szCs w:val="24"/>
        </w:rPr>
        <w:t>glyphosate</w:t>
      </w:r>
      <w:r>
        <w:rPr>
          <w:rFonts w:cs="Calibri"/>
          <w:szCs w:val="24"/>
        </w:rPr>
        <w:t xml:space="preserve"> </w:t>
      </w:r>
      <w:r w:rsidR="00522B92">
        <w:rPr>
          <w:rFonts w:cs="Calibri"/>
          <w:szCs w:val="24"/>
        </w:rPr>
        <w:t>after its use</w:t>
      </w:r>
      <w:r w:rsidR="003B79A2">
        <w:rPr>
          <w:rFonts w:cs="Calibri"/>
          <w:szCs w:val="24"/>
        </w:rPr>
        <w:t xml:space="preserve">. </w:t>
      </w:r>
      <w:r w:rsidR="00DE44C1">
        <w:rPr>
          <w:rFonts w:cs="Calibri"/>
          <w:szCs w:val="24"/>
        </w:rPr>
        <w:t>D</w:t>
      </w:r>
      <w:r w:rsidR="001879B6" w:rsidRPr="00164D1F">
        <w:rPr>
          <w:rFonts w:cs="Calibri"/>
          <w:szCs w:val="24"/>
        </w:rPr>
        <w:t xml:space="preserve">ue to </w:t>
      </w:r>
      <w:r w:rsidR="00E25600">
        <w:rPr>
          <w:rFonts w:cs="Calibri"/>
          <w:szCs w:val="24"/>
        </w:rPr>
        <w:t>its</w:t>
      </w:r>
      <w:r w:rsidR="00E25600" w:rsidRPr="00164D1F">
        <w:rPr>
          <w:rFonts w:cs="Calibri"/>
          <w:szCs w:val="24"/>
        </w:rPr>
        <w:t xml:space="preserve"> </w:t>
      </w:r>
      <w:r w:rsidR="001879B6" w:rsidRPr="00164D1F">
        <w:rPr>
          <w:rFonts w:cs="Calibri"/>
          <w:szCs w:val="24"/>
        </w:rPr>
        <w:t xml:space="preserve">high </w:t>
      </w:r>
      <w:r w:rsidR="003B79A2" w:rsidRPr="00647D02">
        <w:rPr>
          <w:rFonts w:cs="Calibri"/>
          <w:szCs w:val="24"/>
        </w:rPr>
        <w:t xml:space="preserve">biodegradability </w:t>
      </w:r>
      <w:r w:rsidR="001879B6" w:rsidRPr="00647D02">
        <w:rPr>
          <w:rFonts w:cs="Calibri"/>
          <w:szCs w:val="24"/>
        </w:rPr>
        <w:t xml:space="preserve">(Landry et al., 2005; </w:t>
      </w:r>
      <w:proofErr w:type="spellStart"/>
      <w:r w:rsidR="001879B6" w:rsidRPr="00647D02">
        <w:rPr>
          <w:rFonts w:cs="Calibri"/>
          <w:szCs w:val="24"/>
        </w:rPr>
        <w:t>Grundmann</w:t>
      </w:r>
      <w:proofErr w:type="spellEnd"/>
      <w:r w:rsidR="001879B6" w:rsidRPr="00647D02">
        <w:rPr>
          <w:rFonts w:cs="Calibri"/>
          <w:szCs w:val="24"/>
        </w:rPr>
        <w:t xml:space="preserve"> et al., 2008) and </w:t>
      </w:r>
      <w:r w:rsidR="00DE44C1">
        <w:rPr>
          <w:rFonts w:cs="Calibri"/>
          <w:szCs w:val="24"/>
        </w:rPr>
        <w:t>strong</w:t>
      </w:r>
      <w:r w:rsidR="001879B6" w:rsidRPr="00647D02">
        <w:rPr>
          <w:rFonts w:cs="Calibri"/>
          <w:szCs w:val="24"/>
        </w:rPr>
        <w:t xml:space="preserve"> adsorption </w:t>
      </w:r>
      <w:r w:rsidR="00DE44C1">
        <w:rPr>
          <w:rFonts w:cs="Calibri"/>
          <w:szCs w:val="24"/>
        </w:rPr>
        <w:t xml:space="preserve">in soil </w:t>
      </w:r>
      <w:r w:rsidR="001879B6" w:rsidRPr="00647D02">
        <w:rPr>
          <w:rFonts w:cs="Calibri"/>
          <w:szCs w:val="24"/>
        </w:rPr>
        <w:t>(</w:t>
      </w:r>
      <w:proofErr w:type="spellStart"/>
      <w:r w:rsidR="001879B6" w:rsidRPr="00647D02">
        <w:rPr>
          <w:rFonts w:cs="Calibri"/>
          <w:szCs w:val="24"/>
        </w:rPr>
        <w:t>Mamy</w:t>
      </w:r>
      <w:proofErr w:type="spellEnd"/>
      <w:r w:rsidR="001879B6" w:rsidRPr="00647D02">
        <w:rPr>
          <w:rFonts w:cs="Calibri"/>
          <w:szCs w:val="24"/>
        </w:rPr>
        <w:t xml:space="preserve"> </w:t>
      </w:r>
      <w:r w:rsidR="001879B6">
        <w:rPr>
          <w:rFonts w:cs="Calibri"/>
          <w:szCs w:val="24"/>
        </w:rPr>
        <w:t>et al.</w:t>
      </w:r>
      <w:r w:rsidR="001879B6" w:rsidRPr="00647D02">
        <w:rPr>
          <w:rFonts w:cs="Calibri"/>
          <w:szCs w:val="24"/>
        </w:rPr>
        <w:t>, 2005)</w:t>
      </w:r>
      <w:r w:rsidR="003B79A2">
        <w:rPr>
          <w:rFonts w:cs="Calibri"/>
          <w:szCs w:val="24"/>
        </w:rPr>
        <w:t xml:space="preserve">, </w:t>
      </w:r>
      <w:r w:rsidR="002478C9" w:rsidRPr="00647D02">
        <w:rPr>
          <w:rFonts w:cs="Calibri"/>
          <w:szCs w:val="24"/>
        </w:rPr>
        <w:t xml:space="preserve">glyphosate </w:t>
      </w:r>
      <w:r w:rsidR="001879B6" w:rsidRPr="00647D02">
        <w:rPr>
          <w:rFonts w:cs="Calibri"/>
          <w:szCs w:val="24"/>
        </w:rPr>
        <w:t xml:space="preserve">has a weak </w:t>
      </w:r>
      <w:r w:rsidR="003B79A2">
        <w:rPr>
          <w:rFonts w:cs="Calibri"/>
          <w:szCs w:val="24"/>
        </w:rPr>
        <w:t xml:space="preserve">(negligible) </w:t>
      </w:r>
      <w:r w:rsidR="001879B6" w:rsidRPr="00647D02">
        <w:rPr>
          <w:rFonts w:cs="Calibri"/>
          <w:szCs w:val="24"/>
        </w:rPr>
        <w:t xml:space="preserve">leaching potential </w:t>
      </w:r>
      <w:r w:rsidR="001879B6">
        <w:rPr>
          <w:rFonts w:cs="Calibri"/>
          <w:szCs w:val="24"/>
        </w:rPr>
        <w:t>(</w:t>
      </w:r>
      <w:proofErr w:type="spellStart"/>
      <w:r w:rsidR="001879B6">
        <w:rPr>
          <w:rFonts w:cs="Calibri"/>
          <w:szCs w:val="24"/>
        </w:rPr>
        <w:t>Borggaard</w:t>
      </w:r>
      <w:proofErr w:type="spellEnd"/>
      <w:r w:rsidR="001879B6">
        <w:rPr>
          <w:rFonts w:cs="Calibri"/>
          <w:szCs w:val="24"/>
        </w:rPr>
        <w:t xml:space="preserve"> and Gimsing, 2008; </w:t>
      </w:r>
      <w:proofErr w:type="spellStart"/>
      <w:r w:rsidR="001879B6">
        <w:rPr>
          <w:rFonts w:cs="Calibri"/>
          <w:szCs w:val="24"/>
        </w:rPr>
        <w:t>Klier</w:t>
      </w:r>
      <w:proofErr w:type="spellEnd"/>
      <w:r w:rsidR="001879B6" w:rsidRPr="00647D02">
        <w:rPr>
          <w:rFonts w:cs="Calibri"/>
          <w:szCs w:val="24"/>
        </w:rPr>
        <w:t xml:space="preserve"> et al., 2008). </w:t>
      </w:r>
      <w:r w:rsidR="006C0E89">
        <w:rPr>
          <w:rFonts w:cs="Calibri"/>
          <w:szCs w:val="24"/>
        </w:rPr>
        <w:t>However,</w:t>
      </w:r>
      <w:r w:rsidR="001879B6" w:rsidRPr="00647D02">
        <w:rPr>
          <w:rFonts w:cs="Calibri"/>
          <w:szCs w:val="24"/>
        </w:rPr>
        <w:t xml:space="preserve"> under some environmental conditions</w:t>
      </w:r>
      <w:r w:rsidR="00B167EB">
        <w:rPr>
          <w:rFonts w:cs="Calibri"/>
          <w:szCs w:val="24"/>
        </w:rPr>
        <w:t>,</w:t>
      </w:r>
      <w:r w:rsidR="001879B6" w:rsidRPr="00647D02">
        <w:rPr>
          <w:rFonts w:cs="Calibri"/>
          <w:szCs w:val="24"/>
        </w:rPr>
        <w:t xml:space="preserve"> </w:t>
      </w:r>
      <w:r w:rsidR="00D905A9">
        <w:rPr>
          <w:rFonts w:cs="Calibri"/>
          <w:szCs w:val="24"/>
        </w:rPr>
        <w:t xml:space="preserve">for instance </w:t>
      </w:r>
      <w:r w:rsidR="00760AD5">
        <w:rPr>
          <w:rFonts w:cs="Calibri"/>
          <w:szCs w:val="24"/>
        </w:rPr>
        <w:t xml:space="preserve">in soils with weak sorption </w:t>
      </w:r>
      <w:r w:rsidR="00ED47BC">
        <w:rPr>
          <w:rFonts w:cs="Calibri"/>
          <w:szCs w:val="24"/>
        </w:rPr>
        <w:t xml:space="preserve">and degradation </w:t>
      </w:r>
      <w:r w:rsidR="00760AD5">
        <w:rPr>
          <w:rFonts w:cs="Calibri"/>
          <w:szCs w:val="24"/>
        </w:rPr>
        <w:t xml:space="preserve">capacity </w:t>
      </w:r>
      <w:r w:rsidR="00D905A9">
        <w:rPr>
          <w:rFonts w:cs="Calibri"/>
          <w:szCs w:val="24"/>
        </w:rPr>
        <w:t>and</w:t>
      </w:r>
      <w:r w:rsidR="00ED47BC">
        <w:rPr>
          <w:rFonts w:cs="Calibri"/>
          <w:szCs w:val="24"/>
        </w:rPr>
        <w:t xml:space="preserve"> </w:t>
      </w:r>
      <w:r w:rsidR="00D905A9">
        <w:rPr>
          <w:rFonts w:cs="Calibri"/>
          <w:szCs w:val="24"/>
        </w:rPr>
        <w:t xml:space="preserve">in soils with </w:t>
      </w:r>
      <w:r w:rsidR="00ED47BC" w:rsidRPr="00ED47BC">
        <w:rPr>
          <w:rFonts w:cs="Calibri"/>
          <w:szCs w:val="24"/>
        </w:rPr>
        <w:t xml:space="preserve">colloidal </w:t>
      </w:r>
      <w:r w:rsidR="00D905A9">
        <w:rPr>
          <w:rFonts w:cs="Calibri"/>
          <w:szCs w:val="24"/>
        </w:rPr>
        <w:t xml:space="preserve">flow in </w:t>
      </w:r>
      <w:proofErr w:type="spellStart"/>
      <w:r w:rsidR="00D905A9">
        <w:rPr>
          <w:rFonts w:cs="Calibri"/>
          <w:szCs w:val="24"/>
        </w:rPr>
        <w:t>macropores</w:t>
      </w:r>
      <w:proofErr w:type="spellEnd"/>
      <w:r w:rsidR="00D905A9">
        <w:rPr>
          <w:rFonts w:cs="Calibri"/>
          <w:szCs w:val="24"/>
        </w:rPr>
        <w:t>;</w:t>
      </w:r>
      <w:r w:rsidR="00760AD5">
        <w:rPr>
          <w:rFonts w:cs="Calibri"/>
          <w:szCs w:val="24"/>
        </w:rPr>
        <w:t xml:space="preserve"> </w:t>
      </w:r>
      <w:r w:rsidR="001879B6" w:rsidRPr="00647D02">
        <w:rPr>
          <w:rFonts w:cs="Calibri"/>
          <w:szCs w:val="24"/>
        </w:rPr>
        <w:t xml:space="preserve">glyphosate can </w:t>
      </w:r>
      <w:r w:rsidR="00B167EB">
        <w:rPr>
          <w:rFonts w:cs="Calibri"/>
          <w:szCs w:val="24"/>
        </w:rPr>
        <w:t xml:space="preserve">also </w:t>
      </w:r>
      <w:r w:rsidR="006C0E89">
        <w:rPr>
          <w:rFonts w:cs="Calibri"/>
          <w:szCs w:val="24"/>
        </w:rPr>
        <w:t xml:space="preserve">be </w:t>
      </w:r>
      <w:r w:rsidR="003B79A2">
        <w:rPr>
          <w:rFonts w:cs="Calibri"/>
          <w:szCs w:val="24"/>
        </w:rPr>
        <w:t>transported</w:t>
      </w:r>
      <w:r w:rsidR="001879B6" w:rsidRPr="00647D02">
        <w:rPr>
          <w:rFonts w:cs="Calibri"/>
          <w:szCs w:val="24"/>
        </w:rPr>
        <w:t xml:space="preserve"> into </w:t>
      </w:r>
      <w:r w:rsidR="002A4A13" w:rsidRPr="00647D02">
        <w:rPr>
          <w:rFonts w:cs="Calibri"/>
          <w:szCs w:val="24"/>
        </w:rPr>
        <w:t>groundwater</w:t>
      </w:r>
      <w:r w:rsidR="001879B6" w:rsidRPr="00647D02">
        <w:rPr>
          <w:rFonts w:cs="Calibri"/>
          <w:szCs w:val="24"/>
        </w:rPr>
        <w:t xml:space="preserve"> (Strange-Hansen et al., 2004; Landry et al., 2005; </w:t>
      </w:r>
      <w:proofErr w:type="spellStart"/>
      <w:r w:rsidR="001879B6" w:rsidRPr="00647D02">
        <w:rPr>
          <w:rFonts w:cs="Calibri"/>
          <w:szCs w:val="24"/>
        </w:rPr>
        <w:t>Borggaard</w:t>
      </w:r>
      <w:proofErr w:type="spellEnd"/>
      <w:r w:rsidR="001879B6" w:rsidRPr="00647D02">
        <w:rPr>
          <w:rFonts w:cs="Calibri"/>
          <w:szCs w:val="24"/>
        </w:rPr>
        <w:t xml:space="preserve"> and Gimsing, 2008)</w:t>
      </w:r>
      <w:r w:rsidR="003B79A2">
        <w:rPr>
          <w:rFonts w:cs="Calibri"/>
          <w:szCs w:val="24"/>
        </w:rPr>
        <w:t>,</w:t>
      </w:r>
      <w:r w:rsidR="001879B6" w:rsidRPr="00647D02">
        <w:rPr>
          <w:rFonts w:cs="Calibri"/>
          <w:szCs w:val="24"/>
        </w:rPr>
        <w:t xml:space="preserve"> thereby</w:t>
      </w:r>
      <w:r w:rsidR="001879B6" w:rsidRPr="00164D1F">
        <w:rPr>
          <w:rFonts w:cs="Calibri"/>
          <w:szCs w:val="24"/>
        </w:rPr>
        <w:t xml:space="preserve"> threatening drinking water quality.</w:t>
      </w:r>
      <w:r w:rsidR="001879B6">
        <w:rPr>
          <w:rFonts w:cs="Calibri"/>
          <w:szCs w:val="24"/>
        </w:rPr>
        <w:t xml:space="preserve"> </w:t>
      </w:r>
      <w:r w:rsidR="00D905A9">
        <w:rPr>
          <w:szCs w:val="24"/>
        </w:rPr>
        <w:t>G</w:t>
      </w:r>
      <w:r w:rsidR="001879B6" w:rsidRPr="00A32650">
        <w:rPr>
          <w:szCs w:val="24"/>
        </w:rPr>
        <w:t xml:space="preserve">lyphosate </w:t>
      </w:r>
      <w:r w:rsidR="00522B92" w:rsidRPr="00522B92">
        <w:rPr>
          <w:szCs w:val="24"/>
        </w:rPr>
        <w:t xml:space="preserve">and its main metabolite </w:t>
      </w:r>
      <w:proofErr w:type="spellStart"/>
      <w:r w:rsidR="00522B92" w:rsidRPr="00522B92">
        <w:rPr>
          <w:szCs w:val="24"/>
        </w:rPr>
        <w:t>aminomethylphosphonic</w:t>
      </w:r>
      <w:proofErr w:type="spellEnd"/>
      <w:r w:rsidR="00522B92" w:rsidRPr="00522B92">
        <w:rPr>
          <w:szCs w:val="24"/>
        </w:rPr>
        <w:t xml:space="preserve"> acid</w:t>
      </w:r>
      <w:r w:rsidR="00522B92">
        <w:rPr>
          <w:szCs w:val="24"/>
        </w:rPr>
        <w:t xml:space="preserve"> (</w:t>
      </w:r>
      <w:r w:rsidR="001879B6" w:rsidRPr="00A32650">
        <w:rPr>
          <w:szCs w:val="24"/>
        </w:rPr>
        <w:t>AMPA</w:t>
      </w:r>
      <w:r w:rsidR="00522B92">
        <w:rPr>
          <w:szCs w:val="24"/>
        </w:rPr>
        <w:t>)</w:t>
      </w:r>
      <w:r w:rsidR="001879B6" w:rsidRPr="00A32650">
        <w:rPr>
          <w:szCs w:val="24"/>
        </w:rPr>
        <w:t xml:space="preserve"> have frequently been detected in surface </w:t>
      </w:r>
      <w:r w:rsidR="001879B6" w:rsidRPr="00A32650">
        <w:rPr>
          <w:szCs w:val="24"/>
        </w:rPr>
        <w:lastRenderedPageBreak/>
        <w:t>and ground</w:t>
      </w:r>
      <w:r w:rsidR="00B167EB">
        <w:rPr>
          <w:szCs w:val="24"/>
        </w:rPr>
        <w:t xml:space="preserve"> </w:t>
      </w:r>
      <w:r w:rsidR="001879B6" w:rsidRPr="00A32650">
        <w:rPr>
          <w:szCs w:val="24"/>
        </w:rPr>
        <w:t xml:space="preserve">water in Norway, Sweden, Denmark and </w:t>
      </w:r>
      <w:r w:rsidR="006C0E89">
        <w:rPr>
          <w:szCs w:val="24"/>
        </w:rPr>
        <w:t xml:space="preserve">The </w:t>
      </w:r>
      <w:r w:rsidR="001879B6" w:rsidRPr="00A32650">
        <w:rPr>
          <w:szCs w:val="24"/>
        </w:rPr>
        <w:t>Netherlands</w:t>
      </w:r>
      <w:r w:rsidR="00B167EB">
        <w:rPr>
          <w:szCs w:val="24"/>
        </w:rPr>
        <w:t xml:space="preserve"> </w:t>
      </w:r>
      <w:r w:rsidR="001879B6" w:rsidRPr="00A32650">
        <w:rPr>
          <w:szCs w:val="24"/>
        </w:rPr>
        <w:t>(</w:t>
      </w:r>
      <w:proofErr w:type="spellStart"/>
      <w:r w:rsidR="001879B6" w:rsidRPr="00A32650">
        <w:rPr>
          <w:szCs w:val="24"/>
        </w:rPr>
        <w:t>Sørensen</w:t>
      </w:r>
      <w:proofErr w:type="spellEnd"/>
      <w:r w:rsidR="001879B6" w:rsidRPr="00A32650">
        <w:rPr>
          <w:szCs w:val="24"/>
        </w:rPr>
        <w:t xml:space="preserve"> et al., 2006; </w:t>
      </w:r>
      <w:proofErr w:type="spellStart"/>
      <w:r w:rsidR="001879B6" w:rsidRPr="00A32650">
        <w:rPr>
          <w:szCs w:val="24"/>
        </w:rPr>
        <w:t>Adriaan</w:t>
      </w:r>
      <w:r w:rsidR="001879B6">
        <w:rPr>
          <w:szCs w:val="24"/>
        </w:rPr>
        <w:t>se</w:t>
      </w:r>
      <w:proofErr w:type="spellEnd"/>
      <w:r w:rsidR="001879B6">
        <w:rPr>
          <w:szCs w:val="24"/>
        </w:rPr>
        <w:t xml:space="preserve"> et al., 2008; </w:t>
      </w:r>
      <w:proofErr w:type="spellStart"/>
      <w:r w:rsidR="001879B6" w:rsidRPr="00A32650">
        <w:rPr>
          <w:szCs w:val="24"/>
          <w:lang w:eastAsia="de-DE"/>
        </w:rPr>
        <w:t>Keshteli</w:t>
      </w:r>
      <w:proofErr w:type="spellEnd"/>
      <w:r w:rsidR="001879B6" w:rsidRPr="00A32650">
        <w:rPr>
          <w:szCs w:val="24"/>
        </w:rPr>
        <w:t xml:space="preserve"> et al., 2011).</w:t>
      </w:r>
      <w:r w:rsidR="00DE44C1">
        <w:rPr>
          <w:szCs w:val="24"/>
        </w:rPr>
        <w:t xml:space="preserve"> </w:t>
      </w:r>
      <w:r w:rsidR="002A4A13">
        <w:rPr>
          <w:szCs w:val="24"/>
        </w:rPr>
        <w:t>Similarly</w:t>
      </w:r>
      <w:r w:rsidR="00704B0A">
        <w:rPr>
          <w:szCs w:val="24"/>
        </w:rPr>
        <w:t xml:space="preserve">, </w:t>
      </w:r>
      <w:r w:rsidR="006C0E89">
        <w:rPr>
          <w:szCs w:val="24"/>
        </w:rPr>
        <w:t xml:space="preserve">a </w:t>
      </w:r>
      <w:r w:rsidR="0009423E">
        <w:rPr>
          <w:szCs w:val="24"/>
        </w:rPr>
        <w:t xml:space="preserve">recent study by Silva et al. (2017) showed that </w:t>
      </w:r>
      <w:r w:rsidR="009B608A">
        <w:rPr>
          <w:szCs w:val="24"/>
        </w:rPr>
        <w:t xml:space="preserve">glyphosate and AMPA were </w:t>
      </w:r>
      <w:r w:rsidR="002A4A13">
        <w:rPr>
          <w:szCs w:val="24"/>
        </w:rPr>
        <w:t xml:space="preserve">also detected </w:t>
      </w:r>
      <w:r w:rsidR="009B608A">
        <w:rPr>
          <w:szCs w:val="24"/>
        </w:rPr>
        <w:t xml:space="preserve">at the highest frequencies </w:t>
      </w:r>
      <w:r w:rsidR="002A4A13">
        <w:rPr>
          <w:szCs w:val="24"/>
        </w:rPr>
        <w:t xml:space="preserve">in soil samples from the </w:t>
      </w:r>
      <w:r w:rsidR="009B608A">
        <w:rPr>
          <w:szCs w:val="24"/>
        </w:rPr>
        <w:t xml:space="preserve">northern regions of </w:t>
      </w:r>
      <w:r w:rsidR="00B31FAB">
        <w:rPr>
          <w:szCs w:val="24"/>
        </w:rPr>
        <w:t xml:space="preserve">the </w:t>
      </w:r>
      <w:r w:rsidR="009B608A">
        <w:rPr>
          <w:szCs w:val="24"/>
        </w:rPr>
        <w:t>EU</w:t>
      </w:r>
      <w:r w:rsidR="0009423E">
        <w:rPr>
          <w:szCs w:val="24"/>
        </w:rPr>
        <w:t>, indicating</w:t>
      </w:r>
      <w:r w:rsidR="00704B0A">
        <w:rPr>
          <w:szCs w:val="24"/>
        </w:rPr>
        <w:t xml:space="preserve"> </w:t>
      </w:r>
      <w:r w:rsidR="00C956BB">
        <w:rPr>
          <w:szCs w:val="24"/>
        </w:rPr>
        <w:t xml:space="preserve">the importance of adapting pesticide use to </w:t>
      </w:r>
      <w:r w:rsidR="00BE5FC6">
        <w:rPr>
          <w:szCs w:val="24"/>
        </w:rPr>
        <w:t xml:space="preserve">site </w:t>
      </w:r>
      <w:r w:rsidR="00C956BB">
        <w:rPr>
          <w:szCs w:val="24"/>
        </w:rPr>
        <w:t xml:space="preserve">specific </w:t>
      </w:r>
      <w:r w:rsidR="00DE44C1">
        <w:rPr>
          <w:szCs w:val="24"/>
        </w:rPr>
        <w:t>environmental conditions</w:t>
      </w:r>
      <w:r w:rsidR="00B134A9">
        <w:rPr>
          <w:szCs w:val="24"/>
        </w:rPr>
        <w:t xml:space="preserve">, which </w:t>
      </w:r>
      <w:r w:rsidR="0009423E">
        <w:rPr>
          <w:szCs w:val="24"/>
        </w:rPr>
        <w:t>govern</w:t>
      </w:r>
      <w:r w:rsidR="00B134A9">
        <w:rPr>
          <w:szCs w:val="24"/>
        </w:rPr>
        <w:t xml:space="preserve"> the </w:t>
      </w:r>
      <w:r w:rsidR="00B31FAB">
        <w:rPr>
          <w:szCs w:val="24"/>
        </w:rPr>
        <w:t xml:space="preserve">fate of </w:t>
      </w:r>
      <w:r w:rsidR="00B134A9">
        <w:rPr>
          <w:szCs w:val="24"/>
        </w:rPr>
        <w:t xml:space="preserve">glyphosate, including degradation. </w:t>
      </w:r>
      <w:r w:rsidR="00FF7AD0">
        <w:rPr>
          <w:szCs w:val="24"/>
        </w:rPr>
        <w:t xml:space="preserve">Temperature and soil water content </w:t>
      </w:r>
      <w:r w:rsidR="008A77DA">
        <w:rPr>
          <w:szCs w:val="24"/>
        </w:rPr>
        <w:t>have already</w:t>
      </w:r>
      <w:r w:rsidR="00FF7AD0">
        <w:rPr>
          <w:szCs w:val="24"/>
        </w:rPr>
        <w:t xml:space="preserve"> </w:t>
      </w:r>
      <w:r w:rsidR="00B31FAB">
        <w:rPr>
          <w:szCs w:val="24"/>
        </w:rPr>
        <w:t xml:space="preserve">been </w:t>
      </w:r>
      <w:r w:rsidR="00FF7AD0">
        <w:rPr>
          <w:szCs w:val="24"/>
        </w:rPr>
        <w:t xml:space="preserve">reported to affect </w:t>
      </w:r>
      <w:r w:rsidR="00B31FAB">
        <w:rPr>
          <w:szCs w:val="24"/>
        </w:rPr>
        <w:t xml:space="preserve">greatly </w:t>
      </w:r>
      <w:r w:rsidR="00FF7AD0">
        <w:rPr>
          <w:szCs w:val="24"/>
        </w:rPr>
        <w:t xml:space="preserve">the half-life of </w:t>
      </w:r>
      <w:r w:rsidR="00FF7AD0">
        <w:t>glyphosate and AMPA, ranging from a few days to several months, up to one or two years (EFSA, 2013</w:t>
      </w:r>
      <w:r w:rsidR="00445177">
        <w:t>; Bento et al., 2016</w:t>
      </w:r>
      <w:r w:rsidR="00FF7AD0">
        <w:t>).</w:t>
      </w:r>
    </w:p>
    <w:p w14:paraId="215F792F" w14:textId="22BA6174" w:rsidR="00376D64" w:rsidRDefault="00C33D0A" w:rsidP="00AF6B15">
      <w:pPr>
        <w:ind w:firstLine="360"/>
      </w:pPr>
      <w:r w:rsidRPr="00C33D0A">
        <w:t xml:space="preserve">Studies have </w:t>
      </w:r>
      <w:r>
        <w:t xml:space="preserve">also </w:t>
      </w:r>
      <w:r w:rsidRPr="00C33D0A">
        <w:t xml:space="preserve">shown </w:t>
      </w:r>
      <w:r>
        <w:t xml:space="preserve">a </w:t>
      </w:r>
      <w:r w:rsidRPr="00C33D0A">
        <w:t xml:space="preserve">great variation </w:t>
      </w:r>
      <w:r>
        <w:t xml:space="preserve">in glyphosate degradation </w:t>
      </w:r>
      <w:r w:rsidRPr="00C33D0A">
        <w:t xml:space="preserve">depending on soil </w:t>
      </w:r>
      <w:r w:rsidR="00206D35">
        <w:t>properties</w:t>
      </w:r>
      <w:r w:rsidR="001879B6">
        <w:t xml:space="preserve"> (Smith and Aubin, 1993; </w:t>
      </w:r>
      <w:proofErr w:type="spellStart"/>
      <w:r w:rsidR="001879B6">
        <w:t>Cheah</w:t>
      </w:r>
      <w:proofErr w:type="spellEnd"/>
      <w:r w:rsidR="001879B6">
        <w:t xml:space="preserve"> et al., 1998; Gimsing et al., 2004a; </w:t>
      </w:r>
      <w:proofErr w:type="spellStart"/>
      <w:r w:rsidR="001879B6" w:rsidRPr="00D1391C">
        <w:t>Mamy</w:t>
      </w:r>
      <w:proofErr w:type="spellEnd"/>
      <w:r w:rsidR="001879B6" w:rsidRPr="00D1391C">
        <w:t xml:space="preserve"> et al</w:t>
      </w:r>
      <w:r w:rsidR="000D2BE2">
        <w:t>.</w:t>
      </w:r>
      <w:r w:rsidR="001879B6" w:rsidRPr="00D1391C">
        <w:t>, 2005;</w:t>
      </w:r>
      <w:r w:rsidR="001879B6">
        <w:t xml:space="preserve"> </w:t>
      </w:r>
      <w:proofErr w:type="spellStart"/>
      <w:r w:rsidR="001879B6">
        <w:t>Sørensen</w:t>
      </w:r>
      <w:proofErr w:type="spellEnd"/>
      <w:r w:rsidR="001879B6">
        <w:t xml:space="preserve"> at al., 2006; </w:t>
      </w:r>
      <w:proofErr w:type="spellStart"/>
      <w:r w:rsidR="001879B6">
        <w:t>Bonfleur</w:t>
      </w:r>
      <w:proofErr w:type="spellEnd"/>
      <w:r w:rsidR="001879B6">
        <w:t xml:space="preserve"> et al., 2011), </w:t>
      </w:r>
      <w:r w:rsidR="00FF7AD0">
        <w:t>which</w:t>
      </w:r>
      <w:r w:rsidR="001879B6">
        <w:t xml:space="preserve"> </w:t>
      </w:r>
      <w:r w:rsidR="00BE5FC6">
        <w:t xml:space="preserve">can </w:t>
      </w:r>
      <w:r w:rsidR="001879B6">
        <w:t xml:space="preserve">be ascribed to </w:t>
      </w:r>
      <w:r>
        <w:t xml:space="preserve">soil </w:t>
      </w:r>
      <w:r w:rsidR="001879B6">
        <w:t xml:space="preserve">microbiological and chemical </w:t>
      </w:r>
      <w:r w:rsidR="00FF7AD0">
        <w:t>characteristics</w:t>
      </w:r>
      <w:r w:rsidR="001879B6">
        <w:t xml:space="preserve"> (</w:t>
      </w:r>
      <w:r w:rsidR="001879B6" w:rsidRPr="00E147B8">
        <w:t>Albers</w:t>
      </w:r>
      <w:r w:rsidR="001879B6">
        <w:t xml:space="preserve"> et al., 2009; Kim et al., 2011). For </w:t>
      </w:r>
      <w:r>
        <w:t>instance</w:t>
      </w:r>
      <w:r w:rsidR="001879B6">
        <w:t>, correlations have been found between glyphosate mineralization and soil microbial parameters</w:t>
      </w:r>
      <w:r w:rsidR="002A135E">
        <w:t>,</w:t>
      </w:r>
      <w:r w:rsidR="001879B6">
        <w:t xml:space="preserve"> </w:t>
      </w:r>
      <w:r w:rsidR="00B31FAB">
        <w:t>such as</w:t>
      </w:r>
      <w:r w:rsidR="002A135E">
        <w:t xml:space="preserve"> </w:t>
      </w:r>
      <w:r w:rsidR="001879B6">
        <w:t>soil microbial biomass (</w:t>
      </w:r>
      <w:proofErr w:type="spellStart"/>
      <w:r w:rsidR="001879B6" w:rsidRPr="009F4A0C">
        <w:t>Wiren</w:t>
      </w:r>
      <w:proofErr w:type="spellEnd"/>
      <w:r w:rsidR="001879B6" w:rsidRPr="009F4A0C">
        <w:t>-Lehr</w:t>
      </w:r>
      <w:r w:rsidR="001879B6">
        <w:t xml:space="preserve"> et al., 1997) or population size of </w:t>
      </w:r>
      <w:r w:rsidR="001879B6" w:rsidRPr="006778A4">
        <w:rPr>
          <w:i/>
        </w:rPr>
        <w:t>Pseudomonas</w:t>
      </w:r>
      <w:r w:rsidR="001879B6">
        <w:t xml:space="preserve"> spp. bacteria in soil (Gimsing et al., 2004a). It </w:t>
      </w:r>
      <w:r w:rsidR="00B31FAB">
        <w:t xml:space="preserve">has </w:t>
      </w:r>
      <w:r w:rsidR="001879B6">
        <w:t xml:space="preserve">also </w:t>
      </w:r>
      <w:r w:rsidR="00B31FAB">
        <w:t xml:space="preserve">been </w:t>
      </w:r>
      <w:r w:rsidR="001879B6">
        <w:t xml:space="preserve">reported that glyphosate degradation is negatively correlated to the adsorption capacity of the soil (Nomura and Hilton, 1977; </w:t>
      </w:r>
      <w:proofErr w:type="spellStart"/>
      <w:r w:rsidR="001879B6">
        <w:t>Moshier</w:t>
      </w:r>
      <w:proofErr w:type="spellEnd"/>
      <w:r w:rsidR="001879B6">
        <w:t xml:space="preserve"> and </w:t>
      </w:r>
      <w:proofErr w:type="spellStart"/>
      <w:r w:rsidR="001879B6">
        <w:t>Penner</w:t>
      </w:r>
      <w:proofErr w:type="spellEnd"/>
      <w:r w:rsidR="001879B6">
        <w:t xml:space="preserve">, 1978; </w:t>
      </w:r>
      <w:proofErr w:type="spellStart"/>
      <w:r w:rsidR="001879B6">
        <w:t>Sørensen</w:t>
      </w:r>
      <w:proofErr w:type="spellEnd"/>
      <w:r w:rsidR="001879B6">
        <w:t xml:space="preserve"> et al., 2006). </w:t>
      </w:r>
      <w:r w:rsidR="00BE5FC6">
        <w:t>Actually, a</w:t>
      </w:r>
      <w:r w:rsidR="001879B6">
        <w:t xml:space="preserve">ll </w:t>
      </w:r>
      <w:r w:rsidR="00206D35">
        <w:t xml:space="preserve">soil </w:t>
      </w:r>
      <w:r w:rsidR="001879B6">
        <w:t>parameters</w:t>
      </w:r>
      <w:r w:rsidR="00206D35">
        <w:t xml:space="preserve"> </w:t>
      </w:r>
      <w:r w:rsidR="001879B6">
        <w:t xml:space="preserve">that have been identified </w:t>
      </w:r>
      <w:r w:rsidR="00B31FAB">
        <w:t>as having</w:t>
      </w:r>
      <w:r w:rsidR="001879B6">
        <w:t xml:space="preserve"> an impact on glyphosate adsorption</w:t>
      </w:r>
      <w:r w:rsidR="00206D35">
        <w:t xml:space="preserve">; </w:t>
      </w:r>
      <w:r w:rsidR="00B31FAB">
        <w:t>such as</w:t>
      </w:r>
      <w:r w:rsidR="00206D35">
        <w:t xml:space="preserve"> pH, clay content, as well as phosphate, copper, iron oxides and aluminium oxides contents </w:t>
      </w:r>
      <w:r w:rsidR="001879B6">
        <w:t>(</w:t>
      </w:r>
      <w:proofErr w:type="spellStart"/>
      <w:r w:rsidR="001879B6">
        <w:t>Morillo</w:t>
      </w:r>
      <w:proofErr w:type="spellEnd"/>
      <w:r w:rsidR="001879B6">
        <w:t xml:space="preserve"> et al., 2000, de </w:t>
      </w:r>
      <w:proofErr w:type="spellStart"/>
      <w:r w:rsidR="001879B6">
        <w:t>Jonge</w:t>
      </w:r>
      <w:proofErr w:type="spellEnd"/>
      <w:r w:rsidR="001879B6">
        <w:t xml:space="preserve"> et al., 1999; </w:t>
      </w:r>
      <w:proofErr w:type="spellStart"/>
      <w:r w:rsidR="001879B6">
        <w:t>Autio</w:t>
      </w:r>
      <w:proofErr w:type="spellEnd"/>
      <w:r w:rsidR="001879B6">
        <w:t xml:space="preserve"> et al., 2004; Gimsing et al., 2004b; </w:t>
      </w:r>
      <w:proofErr w:type="spellStart"/>
      <w:r w:rsidR="001879B6">
        <w:t>Mamy</w:t>
      </w:r>
      <w:proofErr w:type="spellEnd"/>
      <w:r w:rsidR="001879B6">
        <w:t xml:space="preserve"> and </w:t>
      </w:r>
      <w:proofErr w:type="spellStart"/>
      <w:r w:rsidR="001879B6">
        <w:t>Barriuso</w:t>
      </w:r>
      <w:proofErr w:type="spellEnd"/>
      <w:r w:rsidR="001879B6">
        <w:t xml:space="preserve">, 2005), should have </w:t>
      </w:r>
      <w:r w:rsidR="00B31FAB">
        <w:t>a</w:t>
      </w:r>
      <w:r w:rsidR="001879B6">
        <w:t xml:space="preserve"> contrary effect on glyphosate mineralization</w:t>
      </w:r>
      <w:r w:rsidR="00875BF3">
        <w:t>;</w:t>
      </w:r>
      <w:r w:rsidR="00712289">
        <w:t xml:space="preserve"> </w:t>
      </w:r>
      <w:r w:rsidR="00875BF3">
        <w:t xml:space="preserve">in other words </w:t>
      </w:r>
      <w:r w:rsidR="00712289">
        <w:t xml:space="preserve">strong </w:t>
      </w:r>
      <w:r w:rsidR="00875BF3">
        <w:t>retention of glyphosate to the soil matrix</w:t>
      </w:r>
      <w:r w:rsidR="007F23C8">
        <w:t xml:space="preserve"> possibly</w:t>
      </w:r>
      <w:r w:rsidR="00875BF3">
        <w:t xml:space="preserve"> reduces it</w:t>
      </w:r>
      <w:r w:rsidR="007F23C8">
        <w:t>s</w:t>
      </w:r>
      <w:r w:rsidR="00875BF3">
        <w:t xml:space="preserve"> availability for the degradation</w:t>
      </w:r>
      <w:r w:rsidR="001879B6">
        <w:t xml:space="preserve">. </w:t>
      </w:r>
      <w:r w:rsidR="00B31FAB">
        <w:t>S</w:t>
      </w:r>
      <w:r w:rsidR="001879B6">
        <w:t xml:space="preserve">everal studies </w:t>
      </w:r>
      <w:r w:rsidR="00B31FAB">
        <w:t xml:space="preserve">have in fact </w:t>
      </w:r>
      <w:r w:rsidR="00206D35">
        <w:t xml:space="preserve">confirmed </w:t>
      </w:r>
      <w:r w:rsidR="001879B6">
        <w:t>correlations</w:t>
      </w:r>
      <w:r w:rsidR="005F7283">
        <w:t xml:space="preserve"> between</w:t>
      </w:r>
      <w:r w:rsidR="001879B6">
        <w:t xml:space="preserve"> </w:t>
      </w:r>
      <w:r w:rsidR="005F7283">
        <w:t xml:space="preserve">increased </w:t>
      </w:r>
      <w:r w:rsidR="001879B6">
        <w:t>glyphosate sorption</w:t>
      </w:r>
      <w:r w:rsidR="005F7283">
        <w:t xml:space="preserve"> (</w:t>
      </w:r>
      <w:r w:rsidR="00BE5FC6">
        <w:t xml:space="preserve">caused by </w:t>
      </w:r>
      <w:r w:rsidR="005F7283">
        <w:t xml:space="preserve">increased contents of </w:t>
      </w:r>
      <w:r w:rsidR="00712289" w:rsidRPr="00712289">
        <w:t xml:space="preserve">copper, iron and aluminium oxides </w:t>
      </w:r>
      <w:r w:rsidR="00BE5FC6">
        <w:t>or</w:t>
      </w:r>
      <w:r w:rsidR="005F7283">
        <w:t xml:space="preserve"> decreased pH and phosphate content)</w:t>
      </w:r>
      <w:r w:rsidR="00BE5FC6">
        <w:t xml:space="preserve"> </w:t>
      </w:r>
      <w:r w:rsidR="001879B6">
        <w:t xml:space="preserve">and </w:t>
      </w:r>
      <w:r w:rsidR="00376D64">
        <w:t>decreased mineralization</w:t>
      </w:r>
      <w:r w:rsidR="001879B6">
        <w:t>/degradation (</w:t>
      </w:r>
      <w:proofErr w:type="spellStart"/>
      <w:r w:rsidR="001879B6">
        <w:t>Sprankle</w:t>
      </w:r>
      <w:proofErr w:type="spellEnd"/>
      <w:r w:rsidR="001879B6">
        <w:t xml:space="preserve"> et al., 1975; </w:t>
      </w:r>
      <w:proofErr w:type="spellStart"/>
      <w:r w:rsidR="001879B6">
        <w:lastRenderedPageBreak/>
        <w:t>Moshier</w:t>
      </w:r>
      <w:proofErr w:type="spellEnd"/>
      <w:r w:rsidR="001879B6">
        <w:t xml:space="preserve"> and </w:t>
      </w:r>
      <w:proofErr w:type="spellStart"/>
      <w:r w:rsidR="001879B6">
        <w:t>Penner</w:t>
      </w:r>
      <w:proofErr w:type="spellEnd"/>
      <w:r w:rsidR="001879B6">
        <w:t xml:space="preserve">, 1978; </w:t>
      </w:r>
      <w:proofErr w:type="spellStart"/>
      <w:r w:rsidR="001879B6">
        <w:t>Morillo</w:t>
      </w:r>
      <w:proofErr w:type="spellEnd"/>
      <w:r w:rsidR="001879B6">
        <w:t xml:space="preserve"> et al., 2000; Gimsing et al., 2004a). </w:t>
      </w:r>
      <w:r w:rsidR="00166593">
        <w:t xml:space="preserve">Unfortunately, </w:t>
      </w:r>
      <w:r w:rsidR="00166593" w:rsidRPr="00B94731">
        <w:rPr>
          <w:lang w:val="en-US"/>
        </w:rPr>
        <w:t xml:space="preserve">despite </w:t>
      </w:r>
      <w:r w:rsidR="00166593">
        <w:rPr>
          <w:lang w:val="en-US"/>
        </w:rPr>
        <w:t>major</w:t>
      </w:r>
      <w:r w:rsidR="00166593" w:rsidRPr="00B94731">
        <w:rPr>
          <w:lang w:val="en-US"/>
        </w:rPr>
        <w:t xml:space="preserve"> scientific effort</w:t>
      </w:r>
      <w:r w:rsidR="00166593">
        <w:rPr>
          <w:lang w:val="en-US"/>
        </w:rPr>
        <w:t xml:space="preserve">s, </w:t>
      </w:r>
      <w:r w:rsidR="004A358B">
        <w:rPr>
          <w:lang w:val="en-US"/>
        </w:rPr>
        <w:t>clear patterns between soil properties and glyphosate degradation have not</w:t>
      </w:r>
      <w:r w:rsidR="004A358B" w:rsidRPr="00B94731">
        <w:rPr>
          <w:lang w:val="en-US"/>
        </w:rPr>
        <w:t xml:space="preserve"> emerged</w:t>
      </w:r>
      <w:r w:rsidR="004A358B">
        <w:rPr>
          <w:lang w:val="en-US"/>
        </w:rPr>
        <w:t>. C</w:t>
      </w:r>
      <w:r w:rsidR="00166593">
        <w:rPr>
          <w:lang w:val="en-US"/>
        </w:rPr>
        <w:t xml:space="preserve">omparison between </w:t>
      </w:r>
      <w:r w:rsidR="004A358B">
        <w:t xml:space="preserve">these degradation-correlation studies is difficult </w:t>
      </w:r>
      <w:r w:rsidR="00166593" w:rsidRPr="00B94731">
        <w:rPr>
          <w:lang w:val="en-US"/>
        </w:rPr>
        <w:t xml:space="preserve">due to </w:t>
      </w:r>
      <w:r w:rsidR="00166593">
        <w:rPr>
          <w:lang w:val="en-US"/>
        </w:rPr>
        <w:t xml:space="preserve">the </w:t>
      </w:r>
      <w:r w:rsidR="004A358B">
        <w:rPr>
          <w:lang w:val="en-US"/>
        </w:rPr>
        <w:t>high variation of</w:t>
      </w:r>
      <w:r w:rsidR="00166593">
        <w:rPr>
          <w:lang w:val="en-US"/>
        </w:rPr>
        <w:t xml:space="preserve"> experimental conditions</w:t>
      </w:r>
      <w:r w:rsidR="00616AF0">
        <w:rPr>
          <w:lang w:val="en-US"/>
        </w:rPr>
        <w:t xml:space="preserve"> </w:t>
      </w:r>
      <w:r w:rsidR="00B31FAB">
        <w:rPr>
          <w:lang w:val="en-US"/>
        </w:rPr>
        <w:t>among</w:t>
      </w:r>
      <w:r w:rsidR="00616AF0">
        <w:rPr>
          <w:lang w:val="en-US"/>
        </w:rPr>
        <w:t xml:space="preserve"> different studies</w:t>
      </w:r>
      <w:r w:rsidR="00CB473F">
        <w:rPr>
          <w:lang w:val="en-US"/>
        </w:rPr>
        <w:t>;</w:t>
      </w:r>
      <w:r w:rsidR="004A358B">
        <w:rPr>
          <w:lang w:val="en-US"/>
        </w:rPr>
        <w:t xml:space="preserve"> </w:t>
      </w:r>
      <w:r w:rsidR="001A1C79">
        <w:rPr>
          <w:lang w:val="en-US"/>
        </w:rPr>
        <w:t xml:space="preserve">in addition, </w:t>
      </w:r>
      <w:r w:rsidR="001A1C79">
        <w:t>experiments</w:t>
      </w:r>
      <w:r w:rsidR="001879B6">
        <w:t xml:space="preserve"> were </w:t>
      </w:r>
      <w:r w:rsidR="001A1C79">
        <w:t xml:space="preserve">in general </w:t>
      </w:r>
      <w:r w:rsidR="001879B6">
        <w:t>conducted under artificial conditions</w:t>
      </w:r>
      <w:r w:rsidR="001A1C79">
        <w:t>,</w:t>
      </w:r>
      <w:r w:rsidR="001879B6">
        <w:t xml:space="preserve"> especially </w:t>
      </w:r>
      <w:r w:rsidR="004A358B">
        <w:t>with</w:t>
      </w:r>
      <w:r w:rsidR="001879B6">
        <w:t xml:space="preserve"> regard to soil water content and soil density. </w:t>
      </w:r>
      <w:r w:rsidR="00E25600">
        <w:t>I</w:t>
      </w:r>
      <w:r w:rsidR="001879B6" w:rsidRPr="007D3578">
        <w:t xml:space="preserve">n most </w:t>
      </w:r>
      <w:r w:rsidR="001879B6">
        <w:t xml:space="preserve">of these degradation </w:t>
      </w:r>
      <w:r w:rsidR="001879B6" w:rsidRPr="007D3578">
        <w:t>studies</w:t>
      </w:r>
      <w:r w:rsidR="00B31FAB">
        <w:t>,</w:t>
      </w:r>
      <w:r w:rsidR="001879B6" w:rsidRPr="007D3578">
        <w:t xml:space="preserve"> only </w:t>
      </w:r>
      <w:r w:rsidR="00FF7AD0">
        <w:t>one</w:t>
      </w:r>
      <w:r w:rsidR="00E25600">
        <w:t>,</w:t>
      </w:r>
      <w:r w:rsidR="00FF7AD0">
        <w:t xml:space="preserve"> up to </w:t>
      </w:r>
      <w:r w:rsidR="001879B6" w:rsidRPr="007D3578">
        <w:t>few soils were investigated</w:t>
      </w:r>
      <w:r w:rsidR="001879B6">
        <w:t xml:space="preserve">, </w:t>
      </w:r>
      <w:r w:rsidR="00B31FAB">
        <w:t xml:space="preserve">so </w:t>
      </w:r>
      <w:r w:rsidR="001879B6" w:rsidRPr="007D3578">
        <w:t>it cannot be excluded</w:t>
      </w:r>
      <w:r w:rsidR="001879B6">
        <w:t xml:space="preserve"> </w:t>
      </w:r>
      <w:r w:rsidR="001879B6" w:rsidRPr="007D3578">
        <w:t>that the established correlations were found by</w:t>
      </w:r>
      <w:r w:rsidR="004A358B">
        <w:t xml:space="preserve"> a</w:t>
      </w:r>
      <w:r w:rsidR="001879B6" w:rsidRPr="007D3578">
        <w:t xml:space="preserve"> chance. </w:t>
      </w:r>
    </w:p>
    <w:p w14:paraId="351DF8B7" w14:textId="4A23F384" w:rsidR="001879B6" w:rsidRDefault="00B31FAB" w:rsidP="00AF6B15">
      <w:pPr>
        <w:ind w:firstLine="360"/>
      </w:pPr>
      <w:r>
        <w:t>T</w:t>
      </w:r>
      <w:r w:rsidR="001879B6" w:rsidRPr="007D3578">
        <w:t xml:space="preserve">o avoid </w:t>
      </w:r>
      <w:r w:rsidR="00584B3B">
        <w:t>inconclusive</w:t>
      </w:r>
      <w:r w:rsidR="001879B6" w:rsidRPr="007D3578">
        <w:t xml:space="preserve"> results and to establish a sound basis for resilient correlations, we conducted </w:t>
      </w:r>
      <w:r w:rsidR="004A358B">
        <w:t>a</w:t>
      </w:r>
      <w:r w:rsidR="001879B6" w:rsidRPr="007D3578">
        <w:t xml:space="preserve"> glyphosate degradation study </w:t>
      </w:r>
      <w:r w:rsidR="00CB473F">
        <w:t>with more than twenty different soils</w:t>
      </w:r>
      <w:r w:rsidR="003520DC">
        <w:t xml:space="preserve"> </w:t>
      </w:r>
      <w:r w:rsidR="00CB473F">
        <w:t xml:space="preserve">under </w:t>
      </w:r>
      <w:r w:rsidR="003520DC">
        <w:t>comparable conditions</w:t>
      </w:r>
      <w:r w:rsidR="00D418FE">
        <w:t>:</w:t>
      </w:r>
      <w:r w:rsidR="003520DC">
        <w:t xml:space="preserve"> </w:t>
      </w:r>
      <w:r w:rsidR="00462412">
        <w:t xml:space="preserve">at identical soil </w:t>
      </w:r>
      <w:r w:rsidR="005E6ABB">
        <w:t xml:space="preserve">bulk </w:t>
      </w:r>
      <w:r w:rsidR="00462412">
        <w:t xml:space="preserve">density of </w:t>
      </w:r>
      <w:r w:rsidR="00462412" w:rsidRPr="00CB473F">
        <w:t>1.3 g cm</w:t>
      </w:r>
      <w:r w:rsidR="00462412" w:rsidRPr="00376D64">
        <w:rPr>
          <w:vertAlign w:val="superscript"/>
        </w:rPr>
        <w:t>-3</w:t>
      </w:r>
      <w:r w:rsidR="00445177">
        <w:t xml:space="preserve"> </w:t>
      </w:r>
      <w:r w:rsidR="00445177" w:rsidRPr="00445177">
        <w:t>a</w:t>
      </w:r>
      <w:r w:rsidR="00584B3B">
        <w:t>t</w:t>
      </w:r>
      <w:r w:rsidR="00445177" w:rsidRPr="00445177">
        <w:t xml:space="preserve"> temperature </w:t>
      </w:r>
      <w:r w:rsidR="00584B3B">
        <w:t xml:space="preserve">of </w:t>
      </w:r>
      <w:r w:rsidR="00584B3B" w:rsidRPr="00455FF4">
        <w:t xml:space="preserve">20 ± </w:t>
      </w:r>
      <w:r w:rsidR="00FE51D9">
        <w:t>1</w:t>
      </w:r>
      <w:r w:rsidR="00584B3B" w:rsidRPr="00455FF4">
        <w:t xml:space="preserve"> °C</w:t>
      </w:r>
      <w:r w:rsidR="00445177">
        <w:t xml:space="preserve">, </w:t>
      </w:r>
      <w:r w:rsidR="00462412">
        <w:t xml:space="preserve">and </w:t>
      </w:r>
      <w:r w:rsidR="00584B3B">
        <w:t xml:space="preserve">a </w:t>
      </w:r>
      <w:r w:rsidR="00462412">
        <w:t>s</w:t>
      </w:r>
      <w:r w:rsidR="00D418FE">
        <w:t xml:space="preserve">oil water content </w:t>
      </w:r>
      <w:r w:rsidR="003520DC">
        <w:t xml:space="preserve">at </w:t>
      </w:r>
      <w:r>
        <w:t>the relevant</w:t>
      </w:r>
      <w:r w:rsidR="00D418FE">
        <w:t xml:space="preserve"> </w:t>
      </w:r>
      <w:r w:rsidR="00CB473F" w:rsidRPr="00CB473F">
        <w:t xml:space="preserve">optimum </w:t>
      </w:r>
      <w:r w:rsidR="00D418FE">
        <w:t xml:space="preserve">for </w:t>
      </w:r>
      <w:r w:rsidR="00CB473F" w:rsidRPr="00CB473F">
        <w:t xml:space="preserve">pesticide mineralization </w:t>
      </w:r>
      <w:r w:rsidR="00462412">
        <w:t>in all studie</w:t>
      </w:r>
      <w:r w:rsidR="00584B3B">
        <w:t>d</w:t>
      </w:r>
      <w:r w:rsidR="00462412">
        <w:t xml:space="preserve"> soils</w:t>
      </w:r>
      <w:r w:rsidR="0002642C">
        <w:t xml:space="preserve">, which is at </w:t>
      </w:r>
      <w:r>
        <w:t xml:space="preserve">a </w:t>
      </w:r>
      <w:r w:rsidR="00CB473F" w:rsidRPr="00CB473F">
        <w:t xml:space="preserve">water potential of </w:t>
      </w:r>
      <w:r w:rsidRPr="00B31FAB">
        <w:t xml:space="preserve">–15 </w:t>
      </w:r>
      <w:proofErr w:type="spellStart"/>
      <w:r w:rsidRPr="00B31FAB">
        <w:t>kPa</w:t>
      </w:r>
      <w:proofErr w:type="spellEnd"/>
      <w:r w:rsidRPr="00B31FAB">
        <w:t xml:space="preserve"> </w:t>
      </w:r>
      <w:r w:rsidR="0002642C" w:rsidRPr="0002642C">
        <w:t>(</w:t>
      </w:r>
      <w:r w:rsidR="00CB473F" w:rsidRPr="0002642C">
        <w:t>Schroll et al.</w:t>
      </w:r>
      <w:r w:rsidR="0002642C" w:rsidRPr="0002642C">
        <w:t xml:space="preserve">, </w:t>
      </w:r>
      <w:r w:rsidR="00CB473F" w:rsidRPr="0002642C">
        <w:t>2006</w:t>
      </w:r>
      <w:r w:rsidR="00462412" w:rsidRPr="0002642C">
        <w:t>)</w:t>
      </w:r>
      <w:r w:rsidR="00CB473F" w:rsidRPr="0002642C">
        <w:t>.</w:t>
      </w:r>
      <w:r w:rsidR="00CB473F">
        <w:t xml:space="preserve"> </w:t>
      </w:r>
      <w:r w:rsidR="003520DC" w:rsidRPr="003520DC">
        <w:t xml:space="preserve">The agricultural soils used </w:t>
      </w:r>
      <w:r w:rsidR="00E25600">
        <w:t xml:space="preserve">in our study </w:t>
      </w:r>
      <w:r>
        <w:t>were</w:t>
      </w:r>
      <w:r w:rsidR="003520DC" w:rsidRPr="003520DC">
        <w:t xml:space="preserve"> characterized by (i) large variations in soil texture (sand content </w:t>
      </w:r>
      <w:r w:rsidR="005270FA">
        <w:t>8</w:t>
      </w:r>
      <w:r w:rsidR="00584B3B">
        <w:t xml:space="preserve">% </w:t>
      </w:r>
      <w:r w:rsidR="005270FA">
        <w:t>−</w:t>
      </w:r>
      <w:r w:rsidR="00584B3B">
        <w:t xml:space="preserve"> </w:t>
      </w:r>
      <w:r w:rsidR="005270FA">
        <w:t>8</w:t>
      </w:r>
      <w:r w:rsidR="003520DC">
        <w:t>6%)</w:t>
      </w:r>
      <w:r w:rsidR="001A1C79">
        <w:t xml:space="preserve"> and</w:t>
      </w:r>
      <w:r w:rsidR="003520DC">
        <w:t xml:space="preserve"> organic matter content (</w:t>
      </w:r>
      <w:r w:rsidR="00584B3B">
        <w:t>1.2% – 4.5</w:t>
      </w:r>
      <w:r w:rsidR="003520DC" w:rsidRPr="003520DC">
        <w:t xml:space="preserve">%) (ii) </w:t>
      </w:r>
      <w:proofErr w:type="gramStart"/>
      <w:r w:rsidR="003520DC" w:rsidRPr="003520DC">
        <w:t>fairly</w:t>
      </w:r>
      <w:proofErr w:type="gramEnd"/>
      <w:r w:rsidR="003520DC" w:rsidRPr="003520DC">
        <w:t xml:space="preserve"> diverse soil−water retention curves and (iii) differing pH values</w:t>
      </w:r>
      <w:r w:rsidR="00D23AB4">
        <w:t xml:space="preserve"> (5.</w:t>
      </w:r>
      <w:r w:rsidR="00584B3B">
        <w:t xml:space="preserve">0 </w:t>
      </w:r>
      <w:r w:rsidR="00D23AB4">
        <w:t>-</w:t>
      </w:r>
      <w:r w:rsidR="00584B3B">
        <w:t xml:space="preserve"> </w:t>
      </w:r>
      <w:r w:rsidR="00D23AB4">
        <w:t>7.1)</w:t>
      </w:r>
      <w:r w:rsidR="001A1C79">
        <w:t xml:space="preserve"> and exchangeable cations (Table 1)</w:t>
      </w:r>
      <w:r w:rsidR="003520DC">
        <w:t xml:space="preserve">. </w:t>
      </w:r>
      <w:r w:rsidR="00B85C77">
        <w:rPr>
          <w:szCs w:val="24"/>
        </w:rPr>
        <w:t>T</w:t>
      </w:r>
      <w:r w:rsidR="001879B6" w:rsidRPr="007D3578">
        <w:t xml:space="preserve">he </w:t>
      </w:r>
      <w:r w:rsidR="00B85C77">
        <w:t xml:space="preserve">main </w:t>
      </w:r>
      <w:r w:rsidR="001879B6" w:rsidRPr="007D3578">
        <w:t>aim of th</w:t>
      </w:r>
      <w:r w:rsidR="00B85C77">
        <w:t>is</w:t>
      </w:r>
      <w:r w:rsidR="001879B6" w:rsidRPr="007D3578">
        <w:t xml:space="preserve"> study was to elucidate the impact of soil parameters on glyphosate degradation, thereby explaining the different </w:t>
      </w:r>
      <w:r w:rsidR="008E30E9" w:rsidRPr="007D3578">
        <w:t>behaviour</w:t>
      </w:r>
      <w:r w:rsidR="001879B6" w:rsidRPr="007D3578">
        <w:t xml:space="preserve"> of glyphosate </w:t>
      </w:r>
      <w:r w:rsidR="00D23AB4">
        <w:t xml:space="preserve">and AMPA formation </w:t>
      </w:r>
      <w:r w:rsidR="001879B6" w:rsidRPr="007D3578">
        <w:t>in different soils.</w:t>
      </w:r>
    </w:p>
    <w:p w14:paraId="78992E0E" w14:textId="77777777" w:rsidR="0011732F" w:rsidRPr="00AE09E5" w:rsidRDefault="0011732F" w:rsidP="00EB587E">
      <w:pPr>
        <w:rPr>
          <w:b/>
        </w:rPr>
      </w:pPr>
    </w:p>
    <w:p w14:paraId="4E15D6EB" w14:textId="77777777" w:rsidR="00837E79" w:rsidRPr="0021170F" w:rsidRDefault="00837E79" w:rsidP="00EB587E">
      <w:pPr>
        <w:pStyle w:val="Listenabsatz"/>
        <w:numPr>
          <w:ilvl w:val="0"/>
          <w:numId w:val="32"/>
        </w:numPr>
        <w:rPr>
          <w:b/>
        </w:rPr>
      </w:pPr>
      <w:r w:rsidRPr="0021170F">
        <w:rPr>
          <w:b/>
        </w:rPr>
        <w:t xml:space="preserve">Materials and Methods </w:t>
      </w:r>
    </w:p>
    <w:p w14:paraId="36E2E5FD" w14:textId="77777777" w:rsidR="00150095" w:rsidRPr="00AE09E5" w:rsidRDefault="00150095" w:rsidP="00EB587E"/>
    <w:p w14:paraId="7BCBDB08" w14:textId="1B6D9D55" w:rsidR="00150095" w:rsidRPr="00325EEB" w:rsidRDefault="001879B6" w:rsidP="00EB587E">
      <w:pPr>
        <w:pStyle w:val="Listenabsatz"/>
        <w:numPr>
          <w:ilvl w:val="1"/>
          <w:numId w:val="32"/>
        </w:numPr>
        <w:ind w:left="426"/>
        <w:rPr>
          <w:i/>
        </w:rPr>
      </w:pPr>
      <w:r>
        <w:rPr>
          <w:i/>
        </w:rPr>
        <w:t>Soil</w:t>
      </w:r>
      <w:r w:rsidR="0077467F" w:rsidRPr="001A27BF">
        <w:rPr>
          <w:i/>
        </w:rPr>
        <w:t xml:space="preserve"> </w:t>
      </w:r>
      <w:r>
        <w:rPr>
          <w:i/>
        </w:rPr>
        <w:t>samples</w:t>
      </w:r>
    </w:p>
    <w:p w14:paraId="4E8C1AF0" w14:textId="77777777" w:rsidR="00325EEB" w:rsidRDefault="00325EEB" w:rsidP="00EB587E">
      <w:pPr>
        <w:ind w:firstLine="426"/>
      </w:pPr>
    </w:p>
    <w:p w14:paraId="66AE6A00" w14:textId="7B84E598" w:rsidR="001879B6" w:rsidRDefault="001879B6" w:rsidP="001879B6">
      <w:r w:rsidRPr="005367AD">
        <w:t xml:space="preserve">The </w:t>
      </w:r>
      <w:r>
        <w:t>study</w:t>
      </w:r>
      <w:r w:rsidRPr="005367AD">
        <w:t xml:space="preserve"> was conducted </w:t>
      </w:r>
      <w:r>
        <w:t>with</w:t>
      </w:r>
      <w:r w:rsidRPr="005367AD">
        <w:t xml:space="preserve"> 21 agricultural soils</w:t>
      </w:r>
      <w:r>
        <w:t xml:space="preserve"> from different sites in </w:t>
      </w:r>
      <w:r w:rsidRPr="005367AD">
        <w:t>Germany and Slovenia</w:t>
      </w:r>
      <w:r w:rsidR="00FF731F">
        <w:t>,</w:t>
      </w:r>
      <w:r w:rsidR="00B84557">
        <w:t xml:space="preserve"> differing in their composition</w:t>
      </w:r>
      <w:r>
        <w:t xml:space="preserve"> (Table 1</w:t>
      </w:r>
      <w:r w:rsidR="009755AC">
        <w:t>, Fig. S1</w:t>
      </w:r>
      <w:r>
        <w:t xml:space="preserve">). </w:t>
      </w:r>
      <w:r w:rsidR="00445177">
        <w:t xml:space="preserve">Selected </w:t>
      </w:r>
      <w:r w:rsidR="00445177" w:rsidRPr="00445177">
        <w:t xml:space="preserve">fields had not been </w:t>
      </w:r>
      <w:r w:rsidR="00445177" w:rsidRPr="00445177">
        <w:lastRenderedPageBreak/>
        <w:t xml:space="preserve">treated with </w:t>
      </w:r>
      <w:r w:rsidR="00445177">
        <w:t>glyphosate before (at least 5 years)</w:t>
      </w:r>
      <w:r w:rsidR="00445177" w:rsidRPr="00445177">
        <w:t>.</w:t>
      </w:r>
      <w:r w:rsidR="00445177">
        <w:t xml:space="preserve"> </w:t>
      </w:r>
      <w:r>
        <w:t>All soils were</w:t>
      </w:r>
      <w:r w:rsidRPr="00261EA8">
        <w:t xml:space="preserve"> taken </w:t>
      </w:r>
      <w:r w:rsidR="004023DF">
        <w:t xml:space="preserve">on arable fields </w:t>
      </w:r>
      <w:r w:rsidRPr="00261EA8">
        <w:t xml:space="preserve">from the upper </w:t>
      </w:r>
      <w:proofErr w:type="spellStart"/>
      <w:r w:rsidRPr="00261EA8">
        <w:t>Ap</w:t>
      </w:r>
      <w:proofErr w:type="spellEnd"/>
      <w:r w:rsidRPr="00261EA8">
        <w:t xml:space="preserve"> </w:t>
      </w:r>
      <w:r w:rsidR="00357F50">
        <w:t>horizon</w:t>
      </w:r>
      <w:r w:rsidRPr="00261EA8">
        <w:t xml:space="preserve"> (0-30 cm), sieved (</w:t>
      </w:r>
      <w:r>
        <w:t xml:space="preserve">&lt; </w:t>
      </w:r>
      <w:r w:rsidRPr="00261EA8">
        <w:t>2 mm)</w:t>
      </w:r>
      <w:r>
        <w:t xml:space="preserve"> after sampling</w:t>
      </w:r>
      <w:r w:rsidRPr="00261EA8">
        <w:t xml:space="preserve">, homogenized and stored at 4ºC in the dark before </w:t>
      </w:r>
      <w:r>
        <w:t>use</w:t>
      </w:r>
      <w:r w:rsidRPr="00261EA8">
        <w:t xml:space="preserve">. </w:t>
      </w:r>
      <w:r>
        <w:t>Prior to the degradation experiments</w:t>
      </w:r>
      <w:r w:rsidR="00FF731F">
        <w:t>,</w:t>
      </w:r>
      <w:r>
        <w:t xml:space="preserve"> the </w:t>
      </w:r>
      <w:r w:rsidRPr="00261EA8">
        <w:t>soil</w:t>
      </w:r>
      <w:r>
        <w:t>s</w:t>
      </w:r>
      <w:r w:rsidRPr="00261EA8">
        <w:t xml:space="preserve"> were moistened to a water potential close to -15 </w:t>
      </w:r>
      <w:proofErr w:type="spellStart"/>
      <w:r w:rsidRPr="00261EA8">
        <w:t>kPa</w:t>
      </w:r>
      <w:proofErr w:type="spellEnd"/>
      <w:r w:rsidR="00357F50">
        <w:t xml:space="preserve">, </w:t>
      </w:r>
      <w:r w:rsidR="00357F50" w:rsidRPr="00261EA8">
        <w:t>compacted</w:t>
      </w:r>
      <w:r w:rsidRPr="00261EA8">
        <w:t xml:space="preserve"> to </w:t>
      </w:r>
      <w:r>
        <w:t>a</w:t>
      </w:r>
      <w:r w:rsidRPr="00261EA8">
        <w:t xml:space="preserve"> soil density of 1.3 g cm</w:t>
      </w:r>
      <w:r>
        <w:rPr>
          <w:vertAlign w:val="superscript"/>
        </w:rPr>
        <w:t>-</w:t>
      </w:r>
      <w:r w:rsidR="00357F50">
        <w:rPr>
          <w:vertAlign w:val="superscript"/>
        </w:rPr>
        <w:t>3</w:t>
      </w:r>
      <w:r w:rsidR="00357F50" w:rsidRPr="00261EA8">
        <w:t xml:space="preserve"> </w:t>
      </w:r>
      <w:r w:rsidR="00357F50">
        <w:t>and</w:t>
      </w:r>
      <w:r>
        <w:t xml:space="preserve"> equilibrated </w:t>
      </w:r>
      <w:r w:rsidRPr="00261EA8">
        <w:t xml:space="preserve">at room temperature (20 </w:t>
      </w:r>
      <w:r>
        <w:t xml:space="preserve">± </w:t>
      </w:r>
      <w:r w:rsidR="00FE51D9">
        <w:t>1</w:t>
      </w:r>
      <w:r w:rsidRPr="00261EA8">
        <w:t xml:space="preserve"> °C) for 2 weeks</w:t>
      </w:r>
      <w:r>
        <w:t>.</w:t>
      </w:r>
    </w:p>
    <w:p w14:paraId="43A4E58E" w14:textId="77777777" w:rsidR="00021303" w:rsidRPr="00AE09E5" w:rsidRDefault="00021303" w:rsidP="00EB587E"/>
    <w:p w14:paraId="3C1A2F76" w14:textId="197DD9B5" w:rsidR="00966C23" w:rsidRPr="00CC7979" w:rsidRDefault="001879B6" w:rsidP="00EB587E">
      <w:pPr>
        <w:pStyle w:val="Listenabsatz"/>
        <w:numPr>
          <w:ilvl w:val="1"/>
          <w:numId w:val="32"/>
        </w:numPr>
        <w:ind w:left="426"/>
        <w:rPr>
          <w:i/>
        </w:rPr>
      </w:pPr>
      <w:r>
        <w:rPr>
          <w:i/>
        </w:rPr>
        <w:t xml:space="preserve">Soil </w:t>
      </w:r>
      <w:r w:rsidR="000F48CF">
        <w:rPr>
          <w:i/>
        </w:rPr>
        <w:t>characterisation</w:t>
      </w:r>
    </w:p>
    <w:p w14:paraId="294D3A82" w14:textId="77777777" w:rsidR="00325EEB" w:rsidRDefault="00325EEB" w:rsidP="004805F2"/>
    <w:p w14:paraId="61E976B6" w14:textId="396367B1" w:rsidR="001879B6" w:rsidRDefault="001879B6" w:rsidP="001879B6">
      <w:pPr>
        <w:rPr>
          <w:color w:val="000000"/>
        </w:rPr>
      </w:pPr>
      <w:r w:rsidRPr="00A41E7E">
        <w:rPr>
          <w:color w:val="000000"/>
        </w:rPr>
        <w:t>For soil analyses</w:t>
      </w:r>
      <w:r w:rsidR="00FF731F">
        <w:rPr>
          <w:color w:val="000000"/>
        </w:rPr>
        <w:t>,</w:t>
      </w:r>
      <w:r w:rsidRPr="00A41E7E">
        <w:rPr>
          <w:color w:val="000000"/>
        </w:rPr>
        <w:t xml:space="preserve"> </w:t>
      </w:r>
      <w:r>
        <w:rPr>
          <w:color w:val="000000"/>
        </w:rPr>
        <w:t xml:space="preserve">the </w:t>
      </w:r>
      <w:r w:rsidRPr="00A41E7E">
        <w:rPr>
          <w:color w:val="000000"/>
        </w:rPr>
        <w:t>samples were air-dried and sieved to 2 mm (ISO 11464, 2006). Soil texture was determined by the pipette method (ISO 11277, 2009). Soil pH was measured in a 1/2.5 (w/v) ratio of soil and 0.01 M CaCl</w:t>
      </w:r>
      <w:r w:rsidRPr="00B32434">
        <w:rPr>
          <w:color w:val="000000"/>
          <w:vertAlign w:val="subscript"/>
        </w:rPr>
        <w:t>2</w:t>
      </w:r>
      <w:r w:rsidRPr="00A41E7E">
        <w:rPr>
          <w:color w:val="000000"/>
        </w:rPr>
        <w:t xml:space="preserve"> suspension (ISO 10390, 2005). Total </w:t>
      </w:r>
      <w:r>
        <w:rPr>
          <w:color w:val="000000"/>
        </w:rPr>
        <w:t xml:space="preserve">soil </w:t>
      </w:r>
      <w:r w:rsidRPr="00A41E7E">
        <w:rPr>
          <w:color w:val="000000"/>
        </w:rPr>
        <w:t xml:space="preserve">organic carbon </w:t>
      </w:r>
      <w:r>
        <w:rPr>
          <w:color w:val="000000"/>
        </w:rPr>
        <w:t xml:space="preserve">(TOC) </w:t>
      </w:r>
      <w:r w:rsidR="00744612">
        <w:rPr>
          <w:color w:val="000000"/>
        </w:rPr>
        <w:t xml:space="preserve">and </w:t>
      </w:r>
      <w:r w:rsidR="0002642C" w:rsidRPr="0002642C">
        <w:rPr>
          <w:color w:val="000000"/>
        </w:rPr>
        <w:t xml:space="preserve">total N (TN) were measured by dry combustion </w:t>
      </w:r>
      <w:r w:rsidR="0002642C" w:rsidRPr="00744612">
        <w:rPr>
          <w:color w:val="000000"/>
        </w:rPr>
        <w:t>(ISO 10694</w:t>
      </w:r>
      <w:r w:rsidR="00744612" w:rsidRPr="00744612">
        <w:rPr>
          <w:color w:val="000000"/>
        </w:rPr>
        <w:t>,</w:t>
      </w:r>
      <w:r w:rsidR="0002642C" w:rsidRPr="00744612">
        <w:rPr>
          <w:color w:val="000000"/>
        </w:rPr>
        <w:t xml:space="preserve"> 1996; ISO 13878</w:t>
      </w:r>
      <w:r w:rsidR="00744612" w:rsidRPr="00744612">
        <w:rPr>
          <w:color w:val="000000"/>
        </w:rPr>
        <w:t>,</w:t>
      </w:r>
      <w:r w:rsidR="0002642C" w:rsidRPr="00744612">
        <w:rPr>
          <w:color w:val="000000"/>
        </w:rPr>
        <w:t xml:space="preserve"> 1987)</w:t>
      </w:r>
      <w:r w:rsidR="0002642C" w:rsidRPr="0002642C">
        <w:rPr>
          <w:color w:val="000000"/>
        </w:rPr>
        <w:t xml:space="preserve"> using </w:t>
      </w:r>
      <w:r w:rsidR="00FF731F">
        <w:rPr>
          <w:color w:val="000000"/>
        </w:rPr>
        <w:t xml:space="preserve">an </w:t>
      </w:r>
      <w:r w:rsidR="0002642C" w:rsidRPr="0002642C">
        <w:rPr>
          <w:color w:val="000000"/>
        </w:rPr>
        <w:t>elemental analyser (</w:t>
      </w:r>
      <w:proofErr w:type="spellStart"/>
      <w:r w:rsidR="0002642C" w:rsidRPr="0002642C">
        <w:rPr>
          <w:color w:val="000000"/>
        </w:rPr>
        <w:t>Elementar</w:t>
      </w:r>
      <w:proofErr w:type="spellEnd"/>
      <w:r w:rsidR="0002642C" w:rsidRPr="0002642C">
        <w:rPr>
          <w:color w:val="000000"/>
        </w:rPr>
        <w:t xml:space="preserve"> </w:t>
      </w:r>
      <w:proofErr w:type="spellStart"/>
      <w:r w:rsidR="0002642C" w:rsidRPr="0002642C">
        <w:rPr>
          <w:color w:val="000000"/>
        </w:rPr>
        <w:t>vario</w:t>
      </w:r>
      <w:proofErr w:type="spellEnd"/>
      <w:r w:rsidR="0002642C" w:rsidRPr="0002642C">
        <w:rPr>
          <w:color w:val="000000"/>
        </w:rPr>
        <w:t xml:space="preserve"> MAX instrument, Germany). </w:t>
      </w:r>
      <w:r w:rsidRPr="00A41E7E">
        <w:rPr>
          <w:color w:val="000000"/>
        </w:rPr>
        <w:t xml:space="preserve">Organic matter was calculated from the content of organic carbon using </w:t>
      </w:r>
      <w:r w:rsidR="00FF731F">
        <w:rPr>
          <w:color w:val="000000"/>
        </w:rPr>
        <w:t>a</w:t>
      </w:r>
      <w:r w:rsidRPr="00A41E7E">
        <w:rPr>
          <w:color w:val="000000"/>
        </w:rPr>
        <w:t xml:space="preserve"> conversion factor of 1.724. </w:t>
      </w:r>
      <w:r w:rsidRPr="00A41E7E">
        <w:t xml:space="preserve">Ammonium lactate extraction was used for assessing plant available forms of P and K (AL-P and AL-K) (ÖNORM L 1087, 1993). </w:t>
      </w:r>
      <w:r w:rsidRPr="00A41E7E">
        <w:rPr>
          <w:color w:val="000000"/>
        </w:rPr>
        <w:t xml:space="preserve">Cation exchange capacity (CEC) was determined as the sum of </w:t>
      </w:r>
      <w:r w:rsidR="006445CB">
        <w:rPr>
          <w:color w:val="000000"/>
        </w:rPr>
        <w:t>exchangeable</w:t>
      </w:r>
      <w:r>
        <w:rPr>
          <w:color w:val="000000"/>
        </w:rPr>
        <w:t xml:space="preserve"> base</w:t>
      </w:r>
      <w:r w:rsidRPr="00A41E7E">
        <w:rPr>
          <w:color w:val="000000"/>
        </w:rPr>
        <w:t xml:space="preserve"> </w:t>
      </w:r>
      <w:r>
        <w:rPr>
          <w:color w:val="000000"/>
        </w:rPr>
        <w:t xml:space="preserve">cations </w:t>
      </w:r>
      <w:r w:rsidRPr="00A41E7E">
        <w:rPr>
          <w:color w:val="000000"/>
        </w:rPr>
        <w:t xml:space="preserve">and </w:t>
      </w:r>
      <w:r w:rsidR="006445CB">
        <w:rPr>
          <w:color w:val="000000"/>
        </w:rPr>
        <w:t>exchangeable</w:t>
      </w:r>
      <w:r>
        <w:rPr>
          <w:color w:val="000000"/>
        </w:rPr>
        <w:t xml:space="preserve"> acidity (expressed as </w:t>
      </w:r>
      <w:r w:rsidRPr="00A41E7E">
        <w:rPr>
          <w:color w:val="000000"/>
        </w:rPr>
        <w:t>H</w:t>
      </w:r>
      <w:r w:rsidRPr="007A56B0">
        <w:rPr>
          <w:color w:val="000000"/>
          <w:vertAlign w:val="superscript"/>
        </w:rPr>
        <w:t>+</w:t>
      </w:r>
      <w:r w:rsidRPr="00A41E7E">
        <w:rPr>
          <w:color w:val="000000"/>
        </w:rPr>
        <w:t xml:space="preserve"> </w:t>
      </w:r>
      <w:r>
        <w:rPr>
          <w:color w:val="000000"/>
        </w:rPr>
        <w:t>and Al</w:t>
      </w:r>
      <w:r w:rsidRPr="00226D03">
        <w:rPr>
          <w:color w:val="000000"/>
          <w:vertAlign w:val="superscript"/>
        </w:rPr>
        <w:t>3+</w:t>
      </w:r>
      <w:r>
        <w:rPr>
          <w:color w:val="000000"/>
        </w:rPr>
        <w:t xml:space="preserve"> </w:t>
      </w:r>
      <w:r w:rsidRPr="00A41E7E">
        <w:rPr>
          <w:color w:val="000000"/>
        </w:rPr>
        <w:t>cations</w:t>
      </w:r>
      <w:r>
        <w:rPr>
          <w:color w:val="000000"/>
        </w:rPr>
        <w:t>)</w:t>
      </w:r>
      <w:r w:rsidRPr="00A41E7E">
        <w:rPr>
          <w:color w:val="000000"/>
        </w:rPr>
        <w:t xml:space="preserve"> (Soil Survey laboratory methods manual, </w:t>
      </w:r>
      <w:r>
        <w:rPr>
          <w:color w:val="000000"/>
        </w:rPr>
        <w:t>2014)</w:t>
      </w:r>
      <w:r w:rsidRPr="00A41E7E">
        <w:rPr>
          <w:color w:val="000000"/>
        </w:rPr>
        <w:t xml:space="preserve">. </w:t>
      </w:r>
      <w:r>
        <w:rPr>
          <w:color w:val="000000"/>
        </w:rPr>
        <w:t>F</w:t>
      </w:r>
      <w:r w:rsidRPr="00A41E7E">
        <w:rPr>
          <w:color w:val="000000"/>
        </w:rPr>
        <w:t xml:space="preserve">or </w:t>
      </w:r>
      <w:r w:rsidR="006445CB">
        <w:rPr>
          <w:color w:val="000000"/>
        </w:rPr>
        <w:t>exchangeable</w:t>
      </w:r>
      <w:r>
        <w:rPr>
          <w:color w:val="000000"/>
        </w:rPr>
        <w:t xml:space="preserve"> </w:t>
      </w:r>
      <w:r w:rsidRPr="00A41E7E">
        <w:rPr>
          <w:color w:val="000000"/>
        </w:rPr>
        <w:t>base cations</w:t>
      </w:r>
      <w:r>
        <w:rPr>
          <w:color w:val="000000"/>
        </w:rPr>
        <w:t xml:space="preserve"> (</w:t>
      </w:r>
      <w:r w:rsidRPr="00A41E7E">
        <w:rPr>
          <w:color w:val="000000"/>
        </w:rPr>
        <w:t>Ca</w:t>
      </w:r>
      <w:r w:rsidRPr="007A56B0">
        <w:rPr>
          <w:color w:val="000000"/>
          <w:vertAlign w:val="superscript"/>
        </w:rPr>
        <w:t>2+</w:t>
      </w:r>
      <w:r w:rsidRPr="00A41E7E">
        <w:rPr>
          <w:color w:val="000000"/>
        </w:rPr>
        <w:t>, Mg</w:t>
      </w:r>
      <w:r w:rsidRPr="007A56B0">
        <w:rPr>
          <w:color w:val="000000"/>
          <w:vertAlign w:val="superscript"/>
        </w:rPr>
        <w:t>2+</w:t>
      </w:r>
      <w:r w:rsidRPr="00A41E7E">
        <w:rPr>
          <w:color w:val="000000"/>
        </w:rPr>
        <w:t>, K</w:t>
      </w:r>
      <w:r w:rsidRPr="007A56B0">
        <w:rPr>
          <w:color w:val="000000"/>
          <w:vertAlign w:val="superscript"/>
        </w:rPr>
        <w:t>+</w:t>
      </w:r>
      <w:r w:rsidRPr="00A41E7E">
        <w:rPr>
          <w:color w:val="000000"/>
        </w:rPr>
        <w:t>, Na</w:t>
      </w:r>
      <w:r w:rsidRPr="007A56B0">
        <w:rPr>
          <w:color w:val="000000"/>
          <w:vertAlign w:val="superscript"/>
        </w:rPr>
        <w:t>+</w:t>
      </w:r>
      <w:r>
        <w:rPr>
          <w:color w:val="000000"/>
        </w:rPr>
        <w:t xml:space="preserve">) and for </w:t>
      </w:r>
      <w:r w:rsidR="006445CB">
        <w:rPr>
          <w:color w:val="000000"/>
        </w:rPr>
        <w:t>exchangeable</w:t>
      </w:r>
      <w:r>
        <w:rPr>
          <w:color w:val="000000"/>
        </w:rPr>
        <w:t xml:space="preserve"> </w:t>
      </w:r>
      <w:r w:rsidRPr="00A41E7E">
        <w:rPr>
          <w:color w:val="000000"/>
        </w:rPr>
        <w:t>acid</w:t>
      </w:r>
      <w:r>
        <w:rPr>
          <w:color w:val="000000"/>
        </w:rPr>
        <w:t>ity</w:t>
      </w:r>
      <w:r w:rsidR="00AF4C8C">
        <w:rPr>
          <w:color w:val="000000"/>
        </w:rPr>
        <w:t>,</w:t>
      </w:r>
      <w:r w:rsidRPr="00A41E7E">
        <w:rPr>
          <w:color w:val="000000"/>
        </w:rPr>
        <w:t xml:space="preserve"> extraction</w:t>
      </w:r>
      <w:r>
        <w:rPr>
          <w:color w:val="000000"/>
        </w:rPr>
        <w:t>s</w:t>
      </w:r>
      <w:r w:rsidRPr="00A41E7E">
        <w:rPr>
          <w:color w:val="000000"/>
        </w:rPr>
        <w:t xml:space="preserve"> with ammonium acetate </w:t>
      </w:r>
      <w:r>
        <w:rPr>
          <w:color w:val="000000"/>
        </w:rPr>
        <w:t>(</w:t>
      </w:r>
      <w:r w:rsidRPr="00731E19">
        <w:rPr>
          <w:color w:val="000000"/>
        </w:rPr>
        <w:t>1 N NH</w:t>
      </w:r>
      <w:r w:rsidRPr="003A3717">
        <w:rPr>
          <w:color w:val="000000"/>
          <w:vertAlign w:val="subscript"/>
        </w:rPr>
        <w:t>4</w:t>
      </w:r>
      <w:r w:rsidRPr="00731E19">
        <w:rPr>
          <w:color w:val="000000"/>
        </w:rPr>
        <w:t>OAc buffered at pH 7.0</w:t>
      </w:r>
      <w:r>
        <w:rPr>
          <w:color w:val="000000"/>
        </w:rPr>
        <w:t>)</w:t>
      </w:r>
      <w:r w:rsidRPr="00731E19">
        <w:rPr>
          <w:color w:val="000000"/>
        </w:rPr>
        <w:t xml:space="preserve"> </w:t>
      </w:r>
      <w:r>
        <w:rPr>
          <w:color w:val="000000"/>
        </w:rPr>
        <w:t>and</w:t>
      </w:r>
      <w:r w:rsidRPr="00A41E7E">
        <w:rPr>
          <w:color w:val="000000"/>
        </w:rPr>
        <w:t xml:space="preserve"> </w:t>
      </w:r>
      <w:r w:rsidRPr="00731E19">
        <w:rPr>
          <w:color w:val="000000"/>
        </w:rPr>
        <w:t>BaCl</w:t>
      </w:r>
      <w:r w:rsidRPr="007A56B0">
        <w:rPr>
          <w:color w:val="000000"/>
          <w:vertAlign w:val="subscript"/>
        </w:rPr>
        <w:t>2</w:t>
      </w:r>
      <w:r w:rsidRPr="00731E19">
        <w:rPr>
          <w:color w:val="000000"/>
        </w:rPr>
        <w:t>-T</w:t>
      </w:r>
      <w:r>
        <w:rPr>
          <w:color w:val="000000"/>
        </w:rPr>
        <w:t>riethanolamine</w:t>
      </w:r>
      <w:r w:rsidRPr="00A41E7E">
        <w:rPr>
          <w:color w:val="000000"/>
        </w:rPr>
        <w:t xml:space="preserve"> </w:t>
      </w:r>
      <w:r>
        <w:rPr>
          <w:color w:val="000000"/>
        </w:rPr>
        <w:t>(0.5 N BaCl</w:t>
      </w:r>
      <w:r w:rsidRPr="00B32434">
        <w:rPr>
          <w:color w:val="000000"/>
          <w:vertAlign w:val="subscript"/>
        </w:rPr>
        <w:t>2</w:t>
      </w:r>
      <w:r>
        <w:rPr>
          <w:color w:val="000000"/>
        </w:rPr>
        <w:t xml:space="preserve"> and 0.2 N TEA buffered at pH 8.2) were used, respectively</w:t>
      </w:r>
      <w:r w:rsidRPr="00A41E7E">
        <w:rPr>
          <w:color w:val="000000"/>
        </w:rPr>
        <w:t xml:space="preserve">. </w:t>
      </w:r>
      <w:r w:rsidRPr="00F97D99">
        <w:rPr>
          <w:color w:val="000000"/>
        </w:rPr>
        <w:t>Copper (Cu</w:t>
      </w:r>
      <w:r w:rsidRPr="00F97D99">
        <w:rPr>
          <w:color w:val="000000"/>
          <w:vertAlign w:val="superscript"/>
        </w:rPr>
        <w:t>2+</w:t>
      </w:r>
      <w:r w:rsidRPr="00F97D99">
        <w:rPr>
          <w:color w:val="000000"/>
        </w:rPr>
        <w:t xml:space="preserve">) was </w:t>
      </w:r>
      <w:r w:rsidR="00AF4C8C" w:rsidRPr="00F97D99">
        <w:rPr>
          <w:color w:val="000000"/>
        </w:rPr>
        <w:t>analysed</w:t>
      </w:r>
      <w:r w:rsidRPr="00F97D99">
        <w:rPr>
          <w:color w:val="000000"/>
        </w:rPr>
        <w:t xml:space="preserve"> by</w:t>
      </w:r>
      <w:r>
        <w:rPr>
          <w:color w:val="000000"/>
        </w:rPr>
        <w:t xml:space="preserve"> </w:t>
      </w:r>
      <w:r w:rsidRPr="00F97D99">
        <w:rPr>
          <w:color w:val="000000"/>
        </w:rPr>
        <w:t xml:space="preserve">the CAT-element method </w:t>
      </w:r>
      <w:r w:rsidRPr="0005258E">
        <w:rPr>
          <w:color w:val="000000"/>
        </w:rPr>
        <w:t>(VDLUFA</w:t>
      </w:r>
      <w:r w:rsidR="002A71CC" w:rsidRPr="0005258E">
        <w:rPr>
          <w:color w:val="000000"/>
        </w:rPr>
        <w:t xml:space="preserve">, </w:t>
      </w:r>
      <w:r w:rsidRPr="0005258E">
        <w:rPr>
          <w:color w:val="000000"/>
        </w:rPr>
        <w:t>1991</w:t>
      </w:r>
      <w:r w:rsidR="0005258E" w:rsidRPr="0005258E">
        <w:rPr>
          <w:color w:val="000000"/>
        </w:rPr>
        <w:t>a</w:t>
      </w:r>
      <w:r w:rsidRPr="0005258E">
        <w:rPr>
          <w:color w:val="000000"/>
        </w:rPr>
        <w:t xml:space="preserve">). </w:t>
      </w:r>
      <w:r w:rsidR="0005258E" w:rsidRPr="0005258E">
        <w:rPr>
          <w:color w:val="000000"/>
        </w:rPr>
        <w:t>Iron and alumin</w:t>
      </w:r>
      <w:r w:rsidR="00816691">
        <w:rPr>
          <w:color w:val="000000"/>
        </w:rPr>
        <w:t>i</w:t>
      </w:r>
      <w:r w:rsidR="0005258E" w:rsidRPr="0005258E">
        <w:rPr>
          <w:color w:val="000000"/>
        </w:rPr>
        <w:t>um (Fe</w:t>
      </w:r>
      <w:r w:rsidR="005E6ABB">
        <w:rPr>
          <w:color w:val="000000"/>
        </w:rPr>
        <w:t>-</w:t>
      </w:r>
      <w:r w:rsidR="0005258E" w:rsidRPr="005E6ABB">
        <w:rPr>
          <w:color w:val="000000"/>
          <w:vertAlign w:val="subscript"/>
        </w:rPr>
        <w:t>O</w:t>
      </w:r>
      <w:r w:rsidR="005E6ABB" w:rsidRPr="005E6ABB">
        <w:rPr>
          <w:color w:val="000000"/>
          <w:vertAlign w:val="subscript"/>
        </w:rPr>
        <w:t>X</w:t>
      </w:r>
      <w:r w:rsidR="0005258E" w:rsidRPr="0005258E">
        <w:rPr>
          <w:color w:val="000000"/>
        </w:rPr>
        <w:t xml:space="preserve"> and Al</w:t>
      </w:r>
      <w:r w:rsidR="005E6ABB">
        <w:rPr>
          <w:color w:val="000000"/>
        </w:rPr>
        <w:t>-</w:t>
      </w:r>
      <w:r w:rsidR="0005258E" w:rsidRPr="005E6ABB">
        <w:rPr>
          <w:color w:val="000000"/>
          <w:vertAlign w:val="subscript"/>
        </w:rPr>
        <w:t>O</w:t>
      </w:r>
      <w:r w:rsidR="005E6ABB" w:rsidRPr="005E6ABB">
        <w:rPr>
          <w:color w:val="000000"/>
          <w:vertAlign w:val="subscript"/>
        </w:rPr>
        <w:t>X</w:t>
      </w:r>
      <w:r w:rsidR="0005258E" w:rsidRPr="0005258E">
        <w:rPr>
          <w:color w:val="000000"/>
        </w:rPr>
        <w:t>) were determined in acid ammonium oxalate extracts</w:t>
      </w:r>
      <w:r w:rsidR="0005258E">
        <w:rPr>
          <w:color w:val="000000"/>
        </w:rPr>
        <w:t xml:space="preserve"> (VDLUFA, 1991b). </w:t>
      </w:r>
      <w:r w:rsidR="00122D36" w:rsidRPr="00122D36">
        <w:rPr>
          <w:color w:val="000000"/>
        </w:rPr>
        <w:t>The water</w:t>
      </w:r>
      <w:r w:rsidR="00122D36">
        <w:rPr>
          <w:color w:val="000000"/>
        </w:rPr>
        <w:t xml:space="preserve"> content at a water potential of</w:t>
      </w:r>
      <w:r w:rsidR="00122D36" w:rsidRPr="00122D36">
        <w:rPr>
          <w:color w:val="000000"/>
        </w:rPr>
        <w:t xml:space="preserve"> </w:t>
      </w:r>
      <w:r w:rsidR="00AF4C8C" w:rsidRPr="00AF4C8C">
        <w:rPr>
          <w:color w:val="000000"/>
        </w:rPr>
        <w:t xml:space="preserve">–15 </w:t>
      </w:r>
      <w:proofErr w:type="spellStart"/>
      <w:r w:rsidR="00AF4C8C" w:rsidRPr="00AF4C8C">
        <w:rPr>
          <w:color w:val="000000"/>
        </w:rPr>
        <w:t>kPa</w:t>
      </w:r>
      <w:proofErr w:type="spellEnd"/>
      <w:r w:rsidR="00AF4C8C" w:rsidRPr="00AF4C8C">
        <w:rPr>
          <w:color w:val="000000"/>
        </w:rPr>
        <w:t xml:space="preserve"> </w:t>
      </w:r>
      <w:r w:rsidR="00122D36" w:rsidRPr="00122D36">
        <w:rPr>
          <w:color w:val="000000"/>
        </w:rPr>
        <w:t xml:space="preserve">(pF 2.18) was determined </w:t>
      </w:r>
      <w:r w:rsidR="00122D36">
        <w:rPr>
          <w:color w:val="000000"/>
        </w:rPr>
        <w:t xml:space="preserve">in </w:t>
      </w:r>
      <w:r w:rsidR="00AF4C8C">
        <w:rPr>
          <w:color w:val="000000"/>
        </w:rPr>
        <w:t xml:space="preserve">a </w:t>
      </w:r>
      <w:r w:rsidR="00122D36" w:rsidRPr="00122D36">
        <w:rPr>
          <w:color w:val="000000"/>
        </w:rPr>
        <w:t>sand/kaolin box (</w:t>
      </w:r>
      <w:proofErr w:type="spellStart"/>
      <w:r w:rsidR="00122D36" w:rsidRPr="00122D36">
        <w:rPr>
          <w:color w:val="000000"/>
        </w:rPr>
        <w:t>Eijkelkamp</w:t>
      </w:r>
      <w:proofErr w:type="spellEnd"/>
      <w:r w:rsidR="00122D36" w:rsidRPr="00122D36">
        <w:rPr>
          <w:color w:val="000000"/>
        </w:rPr>
        <w:t>, Netherlands)</w:t>
      </w:r>
      <w:r w:rsidR="00122D36">
        <w:rPr>
          <w:color w:val="000000"/>
        </w:rPr>
        <w:t xml:space="preserve"> </w:t>
      </w:r>
      <w:r w:rsidR="00F31A77">
        <w:rPr>
          <w:color w:val="000000"/>
        </w:rPr>
        <w:t>(</w:t>
      </w:r>
      <w:r w:rsidR="00122D36" w:rsidRPr="00122D36">
        <w:rPr>
          <w:color w:val="000000"/>
        </w:rPr>
        <w:t xml:space="preserve">ISO </w:t>
      </w:r>
      <w:r w:rsidR="00F31A77">
        <w:rPr>
          <w:color w:val="000000"/>
        </w:rPr>
        <w:t xml:space="preserve">11274, </w:t>
      </w:r>
      <w:r w:rsidR="00122D36" w:rsidRPr="00122D36">
        <w:rPr>
          <w:color w:val="000000"/>
        </w:rPr>
        <w:t>1998</w:t>
      </w:r>
      <w:r w:rsidR="00F31A77">
        <w:rPr>
          <w:color w:val="000000"/>
        </w:rPr>
        <w:t>; Schroll et al., 2006</w:t>
      </w:r>
      <w:r w:rsidR="00122D36" w:rsidRPr="00122D36">
        <w:rPr>
          <w:color w:val="000000"/>
        </w:rPr>
        <w:t>).</w:t>
      </w:r>
    </w:p>
    <w:p w14:paraId="2B550859" w14:textId="77777777" w:rsidR="00C41C59" w:rsidRDefault="00C41C59" w:rsidP="00EB587E"/>
    <w:p w14:paraId="40981A3B" w14:textId="5620D797" w:rsidR="00522174" w:rsidRDefault="00522174" w:rsidP="00522174">
      <w:pPr>
        <w:rPr>
          <w:i/>
        </w:rPr>
      </w:pPr>
      <w:r w:rsidRPr="008050C5">
        <w:rPr>
          <w:i/>
        </w:rPr>
        <w:t>2.</w:t>
      </w:r>
      <w:r w:rsidR="00AA3E36">
        <w:rPr>
          <w:i/>
        </w:rPr>
        <w:t>3</w:t>
      </w:r>
      <w:r w:rsidRPr="008050C5">
        <w:rPr>
          <w:i/>
        </w:rPr>
        <w:t>. Glyphosate mineralization experiments</w:t>
      </w:r>
    </w:p>
    <w:p w14:paraId="3782BAAC" w14:textId="77777777" w:rsidR="00B84557" w:rsidRDefault="00B84557" w:rsidP="00522174">
      <w:pPr>
        <w:rPr>
          <w:i/>
        </w:rPr>
      </w:pPr>
    </w:p>
    <w:p w14:paraId="5772CD98" w14:textId="7C6CCB78" w:rsidR="00B84557" w:rsidRDefault="00192166" w:rsidP="00B84557">
      <w:pPr>
        <w:ind w:firstLine="426"/>
        <w:outlineLvl w:val="0"/>
      </w:pPr>
      <w:r>
        <w:t xml:space="preserve">The mineralization of </w:t>
      </w:r>
      <w:r>
        <w:rPr>
          <w:vertAlign w:val="superscript"/>
        </w:rPr>
        <w:t>14</w:t>
      </w:r>
      <w:r>
        <w:t>C-</w:t>
      </w:r>
      <w:r w:rsidR="00D418FE">
        <w:t>labe</w:t>
      </w:r>
      <w:r w:rsidR="00F10BC0">
        <w:t>l</w:t>
      </w:r>
      <w:r w:rsidR="00D418FE">
        <w:t xml:space="preserve">led </w:t>
      </w:r>
      <w:r>
        <w:t>glyphosate</w:t>
      </w:r>
      <w:r w:rsidR="00D418FE">
        <w:t xml:space="preserve"> was studied</w:t>
      </w:r>
      <w:r w:rsidR="006F47EB">
        <w:t xml:space="preserve"> under </w:t>
      </w:r>
      <w:r w:rsidR="00AF4C8C">
        <w:t xml:space="preserve">the </w:t>
      </w:r>
      <w:r w:rsidR="006F47EB">
        <w:t>laboratory conditions described below</w:t>
      </w:r>
      <w:r w:rsidR="00130437">
        <w:t xml:space="preserve"> (</w:t>
      </w:r>
      <w:r w:rsidR="00130437" w:rsidRPr="00130437">
        <w:rPr>
          <w:i/>
        </w:rPr>
        <w:t>2.4.2</w:t>
      </w:r>
      <w:r w:rsidR="00130437">
        <w:t>)</w:t>
      </w:r>
      <w:r w:rsidR="00D418FE">
        <w:t>.</w:t>
      </w:r>
      <w:r>
        <w:t xml:space="preserve"> </w:t>
      </w:r>
      <w:r w:rsidR="00B84557" w:rsidRPr="009E07B0">
        <w:t xml:space="preserve">All </w:t>
      </w:r>
      <w:r w:rsidR="00B84557">
        <w:t xml:space="preserve">mineralization </w:t>
      </w:r>
      <w:r w:rsidR="00B84557" w:rsidRPr="009E07B0">
        <w:t xml:space="preserve">experiments were </w:t>
      </w:r>
      <w:r w:rsidR="00B84557">
        <w:t>performed</w:t>
      </w:r>
      <w:r w:rsidR="00B84557" w:rsidRPr="009E07B0">
        <w:t xml:space="preserve"> in 4 replicates</w:t>
      </w:r>
      <w:r w:rsidR="00B84557">
        <w:t>, each with 50 g soil (dry mass)</w:t>
      </w:r>
      <w:r w:rsidR="00B84557" w:rsidRPr="009E07B0">
        <w:t>.</w:t>
      </w:r>
      <w:r w:rsidR="00B84557">
        <w:t xml:space="preserve"> </w:t>
      </w:r>
      <w:r w:rsidR="00877293">
        <w:t>Glyphosate minerali</w:t>
      </w:r>
      <w:r w:rsidR="00980815">
        <w:t>z</w:t>
      </w:r>
      <w:r w:rsidR="00877293">
        <w:t xml:space="preserve">ation was followed </w:t>
      </w:r>
      <w:r w:rsidR="00AF4C8C">
        <w:t>at</w:t>
      </w:r>
      <w:r w:rsidR="00877293">
        <w:t xml:space="preserve"> regular intervals by determination of evolved </w:t>
      </w:r>
      <w:r w:rsidR="006F47EB" w:rsidRPr="00130437">
        <w:rPr>
          <w:vertAlign w:val="superscript"/>
        </w:rPr>
        <w:t>14</w:t>
      </w:r>
      <w:r w:rsidR="006F47EB">
        <w:t>CO</w:t>
      </w:r>
      <w:r w:rsidR="006F47EB" w:rsidRPr="00130437">
        <w:rPr>
          <w:vertAlign w:val="subscript"/>
        </w:rPr>
        <w:t>2</w:t>
      </w:r>
      <w:r w:rsidR="006F47EB">
        <w:t xml:space="preserve"> </w:t>
      </w:r>
      <w:r w:rsidR="00877293">
        <w:t xml:space="preserve">trapped in the </w:t>
      </w:r>
      <w:proofErr w:type="spellStart"/>
      <w:r w:rsidR="00877293">
        <w:t>NaOH</w:t>
      </w:r>
      <w:proofErr w:type="spellEnd"/>
      <w:r w:rsidR="00877293">
        <w:t xml:space="preserve"> solution. </w:t>
      </w:r>
      <w:r w:rsidR="00B84557">
        <w:t xml:space="preserve">At the end of the experiment, </w:t>
      </w:r>
      <w:r w:rsidR="00B84557" w:rsidRPr="009E07B0">
        <w:t xml:space="preserve">7 g </w:t>
      </w:r>
      <w:r w:rsidR="00B84557">
        <w:t xml:space="preserve">(dry mass) </w:t>
      </w:r>
      <w:r w:rsidR="00B84557" w:rsidRPr="009E07B0">
        <w:t>of each soil sample w</w:t>
      </w:r>
      <w:r w:rsidR="00AF4C8C">
        <w:t>as</w:t>
      </w:r>
      <w:r w:rsidR="00B84557" w:rsidRPr="009E07B0">
        <w:t xml:space="preserve"> </w:t>
      </w:r>
      <w:r w:rsidR="00B84557">
        <w:t xml:space="preserve">extracted with </w:t>
      </w:r>
      <w:proofErr w:type="spellStart"/>
      <w:r w:rsidR="00B84557">
        <w:t>NaOH</w:t>
      </w:r>
      <w:proofErr w:type="spellEnd"/>
      <w:r w:rsidR="00B84557">
        <w:t xml:space="preserve"> to determine the quantity and quality of the extractable residues </w:t>
      </w:r>
      <w:r w:rsidR="00877293">
        <w:t>(</w:t>
      </w:r>
      <w:proofErr w:type="spellStart"/>
      <w:r w:rsidR="00A17819">
        <w:t>NaOH</w:t>
      </w:r>
      <w:proofErr w:type="spellEnd"/>
      <w:r w:rsidR="00A17819">
        <w:t>-</w:t>
      </w:r>
      <w:r w:rsidR="00877293">
        <w:t>ER)</w:t>
      </w:r>
      <w:r w:rsidR="00AF4C8C">
        <w:t>,</w:t>
      </w:r>
      <w:r w:rsidR="00877293">
        <w:t xml:space="preserve"> </w:t>
      </w:r>
      <w:r w:rsidR="00B84557">
        <w:t xml:space="preserve">as well as to quantify the non-extractable residues </w:t>
      </w:r>
      <w:r w:rsidR="00877293">
        <w:t xml:space="preserve">(NER) </w:t>
      </w:r>
      <w:r w:rsidR="00B84557">
        <w:t>(</w:t>
      </w:r>
      <w:r w:rsidR="00B84557" w:rsidRPr="00B84557">
        <w:rPr>
          <w:i/>
        </w:rPr>
        <w:t>bound residues</w:t>
      </w:r>
      <w:r w:rsidR="00B84557">
        <w:t>).</w:t>
      </w:r>
    </w:p>
    <w:p w14:paraId="7900BC65" w14:textId="28C2E25D" w:rsidR="00B84557" w:rsidRDefault="00B84557" w:rsidP="00B84557"/>
    <w:p w14:paraId="26331A36" w14:textId="3226EFD3" w:rsidR="00522174" w:rsidRPr="008050C5" w:rsidRDefault="00522174" w:rsidP="00522174">
      <w:pPr>
        <w:rPr>
          <w:i/>
        </w:rPr>
      </w:pPr>
      <w:r w:rsidRPr="008050C5">
        <w:rPr>
          <w:i/>
        </w:rPr>
        <w:t>2.</w:t>
      </w:r>
      <w:r w:rsidR="00AA3E36">
        <w:rPr>
          <w:i/>
        </w:rPr>
        <w:t>3</w:t>
      </w:r>
      <w:r w:rsidRPr="008050C5">
        <w:rPr>
          <w:i/>
        </w:rPr>
        <w:t xml:space="preserve">.1. Pesticide application </w:t>
      </w:r>
    </w:p>
    <w:p w14:paraId="11814CC2" w14:textId="4BDB4F04" w:rsidR="00522174" w:rsidRDefault="00B84557" w:rsidP="00522174">
      <w:r>
        <w:rPr>
          <w:vertAlign w:val="superscript"/>
        </w:rPr>
        <w:t>14</w:t>
      </w:r>
      <w:r>
        <w:t xml:space="preserve">C-glyphosate </w:t>
      </w:r>
      <w:r w:rsidRPr="007563A8">
        <w:t>[N-(</w:t>
      </w:r>
      <w:proofErr w:type="spellStart"/>
      <w:r w:rsidRPr="007563A8">
        <w:t>phosphonomethyl</w:t>
      </w:r>
      <w:proofErr w:type="spellEnd"/>
      <w:proofErr w:type="gramStart"/>
      <w:r w:rsidRPr="007563A8">
        <w:t>)glycine</w:t>
      </w:r>
      <w:proofErr w:type="gramEnd"/>
      <w:r w:rsidRPr="007563A8">
        <w:t xml:space="preserve">] was </w:t>
      </w:r>
      <w:r w:rsidR="00AF4C8C" w:rsidRPr="007563A8">
        <w:t>labelled</w:t>
      </w:r>
      <w:r w:rsidRPr="007563A8">
        <w:t xml:space="preserve"> on the </w:t>
      </w:r>
      <w:proofErr w:type="spellStart"/>
      <w:r w:rsidRPr="007563A8">
        <w:t>phosphonomethyl</w:t>
      </w:r>
      <w:proofErr w:type="spellEnd"/>
      <w:r w:rsidRPr="007563A8">
        <w:t xml:space="preserve"> group (PerkinElmer, USA</w:t>
      </w:r>
      <w:r>
        <w:t>, radiochemical purity &gt; 97%</w:t>
      </w:r>
      <w:r w:rsidRPr="007563A8">
        <w:t xml:space="preserve">). </w:t>
      </w:r>
      <w:r>
        <w:t>Non-</w:t>
      </w:r>
      <w:r w:rsidR="00AF4C8C">
        <w:t>labelled</w:t>
      </w:r>
      <w:r>
        <w:t xml:space="preserve"> glyphosate (purity &gt; 98%) and </w:t>
      </w:r>
      <w:proofErr w:type="spellStart"/>
      <w:r>
        <w:t>aminomethylphosphonic</w:t>
      </w:r>
      <w:proofErr w:type="spellEnd"/>
      <w:r>
        <w:t xml:space="preserve"> acid (AMPA, purity &gt; 98%) were purchased from </w:t>
      </w:r>
      <w:proofErr w:type="spellStart"/>
      <w:r>
        <w:t>Dr.</w:t>
      </w:r>
      <w:proofErr w:type="spellEnd"/>
      <w:r>
        <w:t xml:space="preserve"> </w:t>
      </w:r>
      <w:proofErr w:type="spellStart"/>
      <w:r>
        <w:t>Ehrenstorfer</w:t>
      </w:r>
      <w:proofErr w:type="spellEnd"/>
      <w:r>
        <w:t xml:space="preserve"> (Germany). </w:t>
      </w:r>
      <w:r w:rsidR="00522174">
        <w:rPr>
          <w:vertAlign w:val="superscript"/>
        </w:rPr>
        <w:t>14</w:t>
      </w:r>
      <w:r w:rsidR="00522174">
        <w:t>C-glyphosate was dissolved in sterilized distilled water and mixed with non-labe</w:t>
      </w:r>
      <w:r w:rsidR="00F10BC0">
        <w:t>l</w:t>
      </w:r>
      <w:r w:rsidR="00522174">
        <w:t xml:space="preserve">led glyphosate, resulting in a specific radioactivity of 1.6 </w:t>
      </w:r>
      <w:proofErr w:type="spellStart"/>
      <w:r w:rsidR="00522174">
        <w:t>Bq</w:t>
      </w:r>
      <w:proofErr w:type="spellEnd"/>
      <w:r w:rsidR="00522174">
        <w:t xml:space="preserve"> mg</w:t>
      </w:r>
      <w:r w:rsidR="00522174" w:rsidRPr="009B0571">
        <w:rPr>
          <w:vertAlign w:val="superscript"/>
        </w:rPr>
        <w:t>-1</w:t>
      </w:r>
      <w:r w:rsidR="00522174">
        <w:t xml:space="preserve">. This aqueous standard mixture (90 µL) was applied with a Hamilton syringe to an oven dried, pulverized soil aliquot of 3.5 g (dry mass) in a glass beaker and carefully stirred for 1 minute with a spatula. The spiked aliquot was transferred to another glass beaker containing the </w:t>
      </w:r>
      <w:r w:rsidR="00AF4C8C">
        <w:t>remaining</w:t>
      </w:r>
      <w:r w:rsidR="00522174">
        <w:t xml:space="preserve"> equilibrated soil (46.5 g dry mass), mixed for another 2 min and transferred to </w:t>
      </w:r>
      <w:r w:rsidR="00AF4C8C">
        <w:t>an</w:t>
      </w:r>
      <w:r w:rsidR="00522174">
        <w:t xml:space="preserve"> incubation flask. The total concentration of glyphosate was 10µg g</w:t>
      </w:r>
      <w:r w:rsidR="00522174">
        <w:rPr>
          <w:vertAlign w:val="superscript"/>
        </w:rPr>
        <w:t>-1</w:t>
      </w:r>
      <w:r w:rsidR="00522174">
        <w:t xml:space="preserve"> in each set corresponding to a total radioactivity of 83,000 </w:t>
      </w:r>
      <w:proofErr w:type="spellStart"/>
      <w:r w:rsidR="00522174">
        <w:t>Bq</w:t>
      </w:r>
      <w:proofErr w:type="spellEnd"/>
      <w:r w:rsidR="00522174">
        <w:t>.</w:t>
      </w:r>
    </w:p>
    <w:p w14:paraId="61238F3C" w14:textId="77777777" w:rsidR="008E30E9" w:rsidRDefault="008E30E9" w:rsidP="00522174"/>
    <w:p w14:paraId="286A585D" w14:textId="689CD12F" w:rsidR="00522174" w:rsidRPr="008050C5" w:rsidRDefault="00522174" w:rsidP="00522174">
      <w:pPr>
        <w:rPr>
          <w:i/>
        </w:rPr>
      </w:pPr>
      <w:r w:rsidRPr="008050C5">
        <w:rPr>
          <w:i/>
        </w:rPr>
        <w:t>2.</w:t>
      </w:r>
      <w:r w:rsidR="00AA3E36">
        <w:rPr>
          <w:i/>
        </w:rPr>
        <w:t>3</w:t>
      </w:r>
      <w:r w:rsidRPr="008050C5">
        <w:rPr>
          <w:i/>
        </w:rPr>
        <w:t>.2. Test system, experimental conditions and sampling</w:t>
      </w:r>
    </w:p>
    <w:p w14:paraId="12CCAFDF" w14:textId="2DA7EB64" w:rsidR="00522174" w:rsidRDefault="00522174" w:rsidP="00522174">
      <w:pPr>
        <w:rPr>
          <w:lang w:eastAsia="de-DE"/>
        </w:rPr>
      </w:pPr>
      <w:r>
        <w:lastRenderedPageBreak/>
        <w:t xml:space="preserve">The incubation system consisted of 500 ml brown glass flasks which were closed with rubber caps. The rubber caps were equipped with </w:t>
      </w:r>
      <w:r w:rsidRPr="00BB20F3">
        <w:t xml:space="preserve">an </w:t>
      </w:r>
      <w:r w:rsidRPr="00BB20F3">
        <w:rPr>
          <w:lang w:eastAsia="de-DE"/>
        </w:rPr>
        <w:t xml:space="preserve">air inlet </w:t>
      </w:r>
      <w:r>
        <w:rPr>
          <w:lang w:eastAsia="de-DE"/>
        </w:rPr>
        <w:t>consist</w:t>
      </w:r>
      <w:r w:rsidR="00AF4C8C">
        <w:rPr>
          <w:lang w:eastAsia="de-DE"/>
        </w:rPr>
        <w:t>ing</w:t>
      </w:r>
      <w:r>
        <w:rPr>
          <w:lang w:eastAsia="de-DE"/>
        </w:rPr>
        <w:t xml:space="preserve"> of a stainless needle with a diameter of 1 mm to prevent </w:t>
      </w:r>
      <w:r w:rsidR="005E6ABB">
        <w:rPr>
          <w:lang w:eastAsia="de-DE"/>
        </w:rPr>
        <w:t>anoxic conditions</w:t>
      </w:r>
      <w:r>
        <w:rPr>
          <w:lang w:eastAsia="de-DE"/>
        </w:rPr>
        <w:t xml:space="preserve"> in the incubation flasks. To eliminate CO</w:t>
      </w:r>
      <w:r>
        <w:rPr>
          <w:vertAlign w:val="subscript"/>
          <w:lang w:eastAsia="de-DE"/>
        </w:rPr>
        <w:t>2</w:t>
      </w:r>
      <w:r>
        <w:rPr>
          <w:lang w:eastAsia="de-DE"/>
        </w:rPr>
        <w:t xml:space="preserve"> from the ambient air entering the flasks, a 12 m</w:t>
      </w:r>
      <w:r w:rsidR="000C10F4">
        <w:rPr>
          <w:lang w:eastAsia="de-DE"/>
        </w:rPr>
        <w:t>l</w:t>
      </w:r>
      <w:r>
        <w:rPr>
          <w:lang w:eastAsia="de-DE"/>
        </w:rPr>
        <w:t xml:space="preserve"> plastic syringe (Latex FREE, Germany) filled with </w:t>
      </w:r>
      <w:r w:rsidRPr="009E07B0">
        <w:t>granular CO</w:t>
      </w:r>
      <w:r w:rsidRPr="009E07B0">
        <w:rPr>
          <w:vertAlign w:val="subscript"/>
        </w:rPr>
        <w:t>2</w:t>
      </w:r>
      <w:r w:rsidRPr="009E07B0">
        <w:t xml:space="preserve"> absorber</w:t>
      </w:r>
      <w:r>
        <w:t xml:space="preserve"> (soda lime) was connected to the air inlet at the top of the cap. </w:t>
      </w:r>
      <w:r w:rsidR="00AF4C8C">
        <w:t xml:space="preserve">A </w:t>
      </w:r>
      <w:r>
        <w:t>25 ml</w:t>
      </w:r>
      <w:r w:rsidRPr="00504469">
        <w:t xml:space="preserve"> plastic beaker</w:t>
      </w:r>
      <w:r>
        <w:t xml:space="preserve"> was placed </w:t>
      </w:r>
      <w:r w:rsidR="00AF4C8C">
        <w:t xml:space="preserve">below the cap, </w:t>
      </w:r>
      <w:r>
        <w:t xml:space="preserve">containing </w:t>
      </w:r>
      <w:r w:rsidRPr="009E07B0">
        <w:t xml:space="preserve">0.1 M </w:t>
      </w:r>
      <w:proofErr w:type="spellStart"/>
      <w:r w:rsidRPr="009E07B0">
        <w:t>NaOH</w:t>
      </w:r>
      <w:proofErr w:type="spellEnd"/>
      <w:r w:rsidRPr="009E07B0">
        <w:t xml:space="preserve"> solution (10 </w:t>
      </w:r>
      <w:r>
        <w:t>m</w:t>
      </w:r>
      <w:r w:rsidR="000C10F4">
        <w:t>l</w:t>
      </w:r>
      <w:r>
        <w:t xml:space="preserve">) to trap </w:t>
      </w:r>
      <w:r w:rsidRPr="009E07B0">
        <w:rPr>
          <w:vertAlign w:val="superscript"/>
        </w:rPr>
        <w:t>14</w:t>
      </w:r>
      <w:r w:rsidRPr="009E07B0">
        <w:t>CO</w:t>
      </w:r>
      <w:r w:rsidRPr="009E07B0">
        <w:rPr>
          <w:vertAlign w:val="subscript"/>
        </w:rPr>
        <w:t>2</w:t>
      </w:r>
      <w:r w:rsidRPr="009E07B0">
        <w:t xml:space="preserve"> </w:t>
      </w:r>
      <w:r>
        <w:t xml:space="preserve">released </w:t>
      </w:r>
      <w:r w:rsidRPr="009E07B0">
        <w:t xml:space="preserve">from </w:t>
      </w:r>
      <w:r w:rsidR="00AF4C8C">
        <w:t xml:space="preserve">the </w:t>
      </w:r>
      <w:r>
        <w:t xml:space="preserve">glyphosate </w:t>
      </w:r>
      <w:r w:rsidRPr="009E07B0">
        <w:t>mineralization</w:t>
      </w:r>
      <w:r>
        <w:t>. The spiked soil samples in the incubators were compacted to a soil density of 1.3 g cm</w:t>
      </w:r>
      <w:r>
        <w:rPr>
          <w:vertAlign w:val="superscript"/>
        </w:rPr>
        <w:t>-3</w:t>
      </w:r>
      <w:r w:rsidRPr="009B0571">
        <w:rPr>
          <w:vertAlign w:val="subscript"/>
        </w:rPr>
        <w:t>,</w:t>
      </w:r>
      <w:r>
        <w:t xml:space="preserve"> soil water content was </w:t>
      </w:r>
      <w:r w:rsidR="00F31A77">
        <w:t xml:space="preserve">individually </w:t>
      </w:r>
      <w:r>
        <w:t xml:space="preserve">adjusted to a water potential of -15 </w:t>
      </w:r>
      <w:proofErr w:type="spellStart"/>
      <w:r>
        <w:t>kPa</w:t>
      </w:r>
      <w:proofErr w:type="spellEnd"/>
      <w:r>
        <w:t xml:space="preserve"> </w:t>
      </w:r>
      <w:r w:rsidR="00F31A77">
        <w:t xml:space="preserve">of each soil </w:t>
      </w:r>
      <w:r>
        <w:t xml:space="preserve">and the soil samples were incubated at 20 ± 1 °C in the dark for 32 days. The soil humidity was controlled weekly. The </w:t>
      </w:r>
      <w:proofErr w:type="spellStart"/>
      <w:r>
        <w:t>NaOH</w:t>
      </w:r>
      <w:proofErr w:type="spellEnd"/>
      <w:r>
        <w:t xml:space="preserve"> solution </w:t>
      </w:r>
      <w:r w:rsidRPr="009E07B0">
        <w:t xml:space="preserve">was exchanged </w:t>
      </w:r>
      <w:r>
        <w:t>three times per week and</w:t>
      </w:r>
      <w:r w:rsidR="00AF4C8C">
        <w:t>,</w:t>
      </w:r>
      <w:r>
        <w:t xml:space="preserve"> from the collected solution</w:t>
      </w:r>
      <w:r w:rsidR="00AF4C8C">
        <w:t>,</w:t>
      </w:r>
      <w:r>
        <w:t xml:space="preserve"> an aliquot of 2 m</w:t>
      </w:r>
      <w:r w:rsidR="000C10F4">
        <w:t>l</w:t>
      </w:r>
      <w:r>
        <w:t xml:space="preserve"> was mixed with 3 m</w:t>
      </w:r>
      <w:r w:rsidR="000C10F4">
        <w:t>l</w:t>
      </w:r>
      <w:r>
        <w:t xml:space="preserve"> of s</w:t>
      </w:r>
      <w:r w:rsidRPr="009E07B0">
        <w:t>cintillation c</w:t>
      </w:r>
      <w:r>
        <w:t xml:space="preserve">ocktail </w:t>
      </w:r>
      <w:proofErr w:type="spellStart"/>
      <w:r>
        <w:t>Ultima</w:t>
      </w:r>
      <w:proofErr w:type="spellEnd"/>
      <w:r>
        <w:t xml:space="preserve"> Flo AF to determine </w:t>
      </w:r>
      <w:r>
        <w:rPr>
          <w:vertAlign w:val="superscript"/>
        </w:rPr>
        <w:t>14</w:t>
      </w:r>
      <w:r>
        <w:t>CO</w:t>
      </w:r>
      <w:r>
        <w:rPr>
          <w:vertAlign w:val="subscript"/>
        </w:rPr>
        <w:t xml:space="preserve">2 </w:t>
      </w:r>
      <w:r w:rsidRPr="00504469">
        <w:t xml:space="preserve">in a </w:t>
      </w:r>
      <w:r>
        <w:t xml:space="preserve">liquid scintillation counter </w:t>
      </w:r>
      <w:r>
        <w:rPr>
          <w:lang w:eastAsia="de-DE"/>
        </w:rPr>
        <w:t>(</w:t>
      </w:r>
      <w:proofErr w:type="spellStart"/>
      <w:r w:rsidRPr="00143DB8">
        <w:rPr>
          <w:lang w:eastAsia="de-DE"/>
        </w:rPr>
        <w:t>Tricarb</w:t>
      </w:r>
      <w:proofErr w:type="spellEnd"/>
      <w:r w:rsidRPr="00143DB8">
        <w:rPr>
          <w:lang w:eastAsia="de-DE"/>
        </w:rPr>
        <w:t xml:space="preserve"> 1900 TR</w:t>
      </w:r>
      <w:r>
        <w:t xml:space="preserve">, </w:t>
      </w:r>
      <w:r w:rsidRPr="00143DB8">
        <w:rPr>
          <w:lang w:eastAsia="de-DE"/>
        </w:rPr>
        <w:t>Packard,</w:t>
      </w:r>
      <w:r>
        <w:rPr>
          <w:lang w:eastAsia="de-DE"/>
        </w:rPr>
        <w:t xml:space="preserve"> Germany). </w:t>
      </w:r>
    </w:p>
    <w:p w14:paraId="4FCF534C" w14:textId="77777777" w:rsidR="00522174" w:rsidRDefault="00522174" w:rsidP="00EB587E"/>
    <w:p w14:paraId="67C69022" w14:textId="061721D4" w:rsidR="000F48CF" w:rsidRPr="00AE09E5" w:rsidRDefault="000F48CF" w:rsidP="00EB587E">
      <w:r>
        <w:rPr>
          <w:i/>
        </w:rPr>
        <w:t>2.</w:t>
      </w:r>
      <w:r w:rsidR="00E22CEF">
        <w:rPr>
          <w:i/>
        </w:rPr>
        <w:t>4</w:t>
      </w:r>
      <w:r w:rsidR="00AA3E36">
        <w:rPr>
          <w:i/>
        </w:rPr>
        <w:t>.</w:t>
      </w:r>
      <w:r>
        <w:t xml:space="preserve"> </w:t>
      </w:r>
      <w:r>
        <w:rPr>
          <w:i/>
        </w:rPr>
        <w:t xml:space="preserve">Glyphosate, metabolites and bound residues </w:t>
      </w:r>
      <w:r w:rsidRPr="008050C5">
        <w:rPr>
          <w:i/>
        </w:rPr>
        <w:t>analysis</w:t>
      </w:r>
    </w:p>
    <w:p w14:paraId="616A8075" w14:textId="77777777" w:rsidR="00325EEB" w:rsidRDefault="00325EEB" w:rsidP="00EB587E">
      <w:pPr>
        <w:ind w:firstLine="426"/>
      </w:pPr>
    </w:p>
    <w:p w14:paraId="0450B311" w14:textId="6274AB96" w:rsidR="001879B6" w:rsidRDefault="00A17819" w:rsidP="001879B6">
      <w:r>
        <w:t xml:space="preserve">Glyphosate and </w:t>
      </w:r>
      <w:r w:rsidR="00740D67">
        <w:t xml:space="preserve">AMPA </w:t>
      </w:r>
      <w:r>
        <w:t>were determined in soil samples a</w:t>
      </w:r>
      <w:r w:rsidRPr="00EF5BCD">
        <w:t xml:space="preserve">t the end of the </w:t>
      </w:r>
      <w:r>
        <w:t xml:space="preserve">mineralization </w:t>
      </w:r>
      <w:r w:rsidRPr="00EF5BCD">
        <w:t>experiment</w:t>
      </w:r>
      <w:r>
        <w:t xml:space="preserve">. Soil </w:t>
      </w:r>
      <w:r w:rsidR="001879B6">
        <w:t>extraction</w:t>
      </w:r>
      <w:r>
        <w:t xml:space="preserve"> with </w:t>
      </w:r>
      <w:proofErr w:type="spellStart"/>
      <w:r>
        <w:t>NaOH</w:t>
      </w:r>
      <w:proofErr w:type="spellEnd"/>
      <w:r>
        <w:t xml:space="preserve"> </w:t>
      </w:r>
      <w:r w:rsidR="001879B6">
        <w:t>was applied</w:t>
      </w:r>
      <w:r>
        <w:t xml:space="preserve"> according to Gimsing </w:t>
      </w:r>
      <w:r w:rsidRPr="009F574D">
        <w:t>et al.</w:t>
      </w:r>
      <w:r>
        <w:t xml:space="preserve"> (2004a)</w:t>
      </w:r>
      <w:r w:rsidR="001879B6">
        <w:t>:</w:t>
      </w:r>
      <w:r w:rsidR="001879B6" w:rsidRPr="00EF5BCD">
        <w:t xml:space="preserve"> 7 g of soil dry </w:t>
      </w:r>
      <w:r>
        <w:t>weight</w:t>
      </w:r>
      <w:r w:rsidR="001879B6" w:rsidRPr="00EF5BCD">
        <w:t xml:space="preserve"> was extracted with 28 </w:t>
      </w:r>
      <w:r w:rsidR="001879B6">
        <w:t>ml</w:t>
      </w:r>
      <w:r w:rsidR="001879B6" w:rsidRPr="00EF5BCD">
        <w:t xml:space="preserve"> 0.1 M </w:t>
      </w:r>
      <w:proofErr w:type="spellStart"/>
      <w:r w:rsidR="001879B6" w:rsidRPr="00EF5BCD">
        <w:t>NaOH</w:t>
      </w:r>
      <w:proofErr w:type="spellEnd"/>
      <w:r w:rsidR="001879B6" w:rsidRPr="00EF5BCD">
        <w:t xml:space="preserve"> by shaking on </w:t>
      </w:r>
      <w:r w:rsidR="00523778">
        <w:t xml:space="preserve">an </w:t>
      </w:r>
      <w:r w:rsidR="001879B6" w:rsidRPr="00EF5BCD">
        <w:t xml:space="preserve">overhead shaker </w:t>
      </w:r>
      <w:r w:rsidR="001879B6">
        <w:t>(</w:t>
      </w:r>
      <w:proofErr w:type="spellStart"/>
      <w:r w:rsidR="001879B6">
        <w:t>Reax</w:t>
      </w:r>
      <w:proofErr w:type="spellEnd"/>
      <w:r w:rsidR="001879B6">
        <w:t xml:space="preserve"> 2, </w:t>
      </w:r>
      <w:proofErr w:type="spellStart"/>
      <w:r w:rsidR="001879B6">
        <w:t>Heidolph</w:t>
      </w:r>
      <w:proofErr w:type="spellEnd"/>
      <w:r w:rsidR="001879B6">
        <w:t xml:space="preserve">, Germany) </w:t>
      </w:r>
      <w:r w:rsidR="001879B6" w:rsidRPr="00EF5BCD">
        <w:t xml:space="preserve">for 17 hours. The supernatant was collected after centrifuging for 10 min </w:t>
      </w:r>
      <w:r w:rsidR="001879B6">
        <w:t>at</w:t>
      </w:r>
      <w:r w:rsidR="001879B6" w:rsidRPr="00EF5BCD">
        <w:t xml:space="preserve"> 3020</w:t>
      </w:r>
      <w:r w:rsidR="001879B6">
        <w:t xml:space="preserve"> </w:t>
      </w:r>
      <w:proofErr w:type="spellStart"/>
      <w:r w:rsidR="001879B6">
        <w:t>rcf</w:t>
      </w:r>
      <w:proofErr w:type="spellEnd"/>
      <w:r w:rsidR="001879B6">
        <w:t xml:space="preserve"> (Beckman J2-21, Germany)</w:t>
      </w:r>
      <w:r w:rsidR="001879B6" w:rsidRPr="00EF5BCD">
        <w:t xml:space="preserve"> </w:t>
      </w:r>
      <w:r w:rsidR="001879B6">
        <w:t>and</w:t>
      </w:r>
      <w:r w:rsidR="001879B6" w:rsidRPr="00EF5BCD">
        <w:t xml:space="preserve"> filter</w:t>
      </w:r>
      <w:r w:rsidR="001879B6">
        <w:t>ed</w:t>
      </w:r>
      <w:r w:rsidR="001879B6" w:rsidRPr="00EF5BCD">
        <w:t xml:space="preserve"> </w:t>
      </w:r>
      <w:r w:rsidR="001879B6">
        <w:t xml:space="preserve">(No. </w:t>
      </w:r>
      <w:r w:rsidR="001879B6" w:rsidRPr="00EF5BCD">
        <w:t>589/1</w:t>
      </w:r>
      <w:r w:rsidR="001879B6">
        <w:t xml:space="preserve">, </w:t>
      </w:r>
      <w:proofErr w:type="spellStart"/>
      <w:r w:rsidR="001879B6" w:rsidRPr="00EF5BCD">
        <w:t>Whatman</w:t>
      </w:r>
      <w:proofErr w:type="spellEnd"/>
      <w:r w:rsidR="001879B6" w:rsidRPr="00EF5BCD">
        <w:t xml:space="preserve">, Germany). </w:t>
      </w:r>
      <w:r w:rsidR="001879B6">
        <w:t xml:space="preserve">Aliquots of </w:t>
      </w:r>
      <w:r w:rsidR="001879B6" w:rsidRPr="00EF5BCD">
        <w:t xml:space="preserve">100 µl of </w:t>
      </w:r>
      <w:r w:rsidR="001879B6">
        <w:t xml:space="preserve">the </w:t>
      </w:r>
      <w:r w:rsidR="001879B6" w:rsidRPr="00EF5BCD">
        <w:t xml:space="preserve">supernatant </w:t>
      </w:r>
      <w:r w:rsidR="001879B6">
        <w:t>were taken</w:t>
      </w:r>
      <w:r w:rsidR="001879B6" w:rsidRPr="00EF5BCD">
        <w:t xml:space="preserve"> </w:t>
      </w:r>
      <w:r w:rsidR="001879B6">
        <w:t xml:space="preserve">and mixed with </w:t>
      </w:r>
      <w:r w:rsidR="001879B6" w:rsidRPr="00EF5BCD">
        <w:t xml:space="preserve">5 </w:t>
      </w:r>
      <w:r w:rsidR="001879B6">
        <w:t>ml</w:t>
      </w:r>
      <w:r w:rsidR="001879B6" w:rsidRPr="00EF5BCD">
        <w:t xml:space="preserve"> </w:t>
      </w:r>
      <w:proofErr w:type="spellStart"/>
      <w:r w:rsidR="001879B6" w:rsidRPr="00EF5BCD">
        <w:t>Ultima</w:t>
      </w:r>
      <w:proofErr w:type="spellEnd"/>
      <w:r w:rsidR="001879B6" w:rsidRPr="00EF5BCD">
        <w:t xml:space="preserve"> Gold XR to </w:t>
      </w:r>
      <w:r w:rsidR="001879B6">
        <w:t xml:space="preserve">measure the radioactivity by liquid scintillation counting. </w:t>
      </w:r>
      <w:r w:rsidR="00523778">
        <w:t>E</w:t>
      </w:r>
      <w:r w:rsidR="001879B6" w:rsidRPr="00EF5BCD">
        <w:t xml:space="preserve">xtracts were </w:t>
      </w:r>
      <w:r w:rsidR="00523778">
        <w:t xml:space="preserve">subsequently </w:t>
      </w:r>
      <w:r w:rsidR="001879B6" w:rsidRPr="00EF5BCD">
        <w:t xml:space="preserve">concentrated </w:t>
      </w:r>
      <w:r w:rsidR="001879B6" w:rsidRPr="00BE59FF">
        <w:t xml:space="preserve">on a </w:t>
      </w:r>
      <w:proofErr w:type="spellStart"/>
      <w:r w:rsidR="001879B6" w:rsidRPr="00BE59FF">
        <w:t>Büchi</w:t>
      </w:r>
      <w:proofErr w:type="spellEnd"/>
      <w:r w:rsidR="001879B6" w:rsidRPr="004E30BD">
        <w:t xml:space="preserve"> </w:t>
      </w:r>
      <w:proofErr w:type="spellStart"/>
      <w:r w:rsidR="001879B6" w:rsidRPr="004E30BD">
        <w:t>Rotavapor</w:t>
      </w:r>
      <w:proofErr w:type="spellEnd"/>
      <w:r w:rsidR="001879B6" w:rsidRPr="004E30BD">
        <w:t xml:space="preserve"> R-114 (</w:t>
      </w:r>
      <w:proofErr w:type="spellStart"/>
      <w:r w:rsidR="001879B6">
        <w:t>Büchi</w:t>
      </w:r>
      <w:proofErr w:type="spellEnd"/>
      <w:r w:rsidR="001879B6">
        <w:t xml:space="preserve">, </w:t>
      </w:r>
      <w:r w:rsidR="001879B6" w:rsidRPr="004E30BD">
        <w:t>Switzerland) at 30 °C to around 150 µl</w:t>
      </w:r>
      <w:r w:rsidR="001879B6">
        <w:t xml:space="preserve">. The concentrated samples were filtered </w:t>
      </w:r>
      <w:r w:rsidR="001879B6" w:rsidRPr="004E30BD">
        <w:t>through centrifugal filter</w:t>
      </w:r>
      <w:r w:rsidR="001879B6">
        <w:t>s</w:t>
      </w:r>
      <w:r w:rsidR="001879B6" w:rsidRPr="004E30BD">
        <w:t xml:space="preserve"> (modified Nylon 0.2 µm, </w:t>
      </w:r>
      <w:r w:rsidR="001879B6" w:rsidRPr="004E30BD">
        <w:lastRenderedPageBreak/>
        <w:t xml:space="preserve">500 µl, VWR </w:t>
      </w:r>
      <w:r w:rsidR="001879B6">
        <w:t>I</w:t>
      </w:r>
      <w:r w:rsidR="001879B6" w:rsidRPr="004E30BD">
        <w:t xml:space="preserve">nternational GmbH, Germany) in </w:t>
      </w:r>
      <w:r w:rsidR="001879B6">
        <w:t xml:space="preserve">a </w:t>
      </w:r>
      <w:r w:rsidR="001879B6" w:rsidRPr="004E30BD">
        <w:t>table centrifuge (</w:t>
      </w:r>
      <w:proofErr w:type="spellStart"/>
      <w:r w:rsidR="001879B6" w:rsidRPr="004E30BD">
        <w:t>Biofuge</w:t>
      </w:r>
      <w:proofErr w:type="spellEnd"/>
      <w:r w:rsidR="001879B6" w:rsidRPr="004E30BD">
        <w:t xml:space="preserve"> Pico, </w:t>
      </w:r>
      <w:proofErr w:type="spellStart"/>
      <w:r w:rsidR="001879B6" w:rsidRPr="004E30BD">
        <w:t>Heraeus</w:t>
      </w:r>
      <w:proofErr w:type="spellEnd"/>
      <w:r w:rsidR="001879B6" w:rsidRPr="004E30BD">
        <w:t xml:space="preserve"> Instruments, Germany) for 5 minutes at 9070 </w:t>
      </w:r>
      <w:proofErr w:type="spellStart"/>
      <w:r w:rsidR="001879B6" w:rsidRPr="004E30BD">
        <w:t>rcf</w:t>
      </w:r>
      <w:proofErr w:type="spellEnd"/>
      <w:r w:rsidR="001879B6" w:rsidRPr="004E30BD">
        <w:t>. Purified samples were stored at -20 °C prior t</w:t>
      </w:r>
      <w:r w:rsidR="001879B6">
        <w:t>o</w:t>
      </w:r>
      <w:r w:rsidR="001879B6" w:rsidRPr="004E30BD">
        <w:t xml:space="preserve"> HPLC analysis.</w:t>
      </w:r>
    </w:p>
    <w:p w14:paraId="26F24C59" w14:textId="6F6E0F65" w:rsidR="001879B6" w:rsidRDefault="001879B6" w:rsidP="001879B6">
      <w:r>
        <w:t xml:space="preserve">Twenty </w:t>
      </w:r>
      <w:r w:rsidRPr="001C7DF4">
        <w:t xml:space="preserve">µl of each sample </w:t>
      </w:r>
      <w:r>
        <w:t>(</w:t>
      </w:r>
      <w:proofErr w:type="spellStart"/>
      <w:r>
        <w:t>NaOH</w:t>
      </w:r>
      <w:proofErr w:type="spellEnd"/>
      <w:r>
        <w:t xml:space="preserve"> extract) </w:t>
      </w:r>
      <w:r w:rsidRPr="001C7DF4">
        <w:t>w</w:t>
      </w:r>
      <w:r w:rsidR="00523778">
        <w:t>as</w:t>
      </w:r>
      <w:r w:rsidRPr="001C7DF4">
        <w:t xml:space="preserve"> injected </w:t>
      </w:r>
      <w:r w:rsidR="00523778">
        <w:t>in</w:t>
      </w:r>
      <w:r>
        <w:t>to a</w:t>
      </w:r>
      <w:r w:rsidR="00523778">
        <w:t>n</w:t>
      </w:r>
      <w:r>
        <w:t xml:space="preserve"> HPLC system consist</w:t>
      </w:r>
      <w:r w:rsidR="00523778">
        <w:t>ing</w:t>
      </w:r>
      <w:r>
        <w:t xml:space="preserve"> of  an Auto Sampler AS50 (</w:t>
      </w:r>
      <w:proofErr w:type="spellStart"/>
      <w:r>
        <w:t>Dionex</w:t>
      </w:r>
      <w:proofErr w:type="spellEnd"/>
      <w:r>
        <w:t xml:space="preserve">, </w:t>
      </w:r>
      <w:r w:rsidRPr="001C7DF4">
        <w:t>Germany)</w:t>
      </w:r>
      <w:r>
        <w:t>,</w:t>
      </w:r>
      <w:r w:rsidRPr="001C7DF4">
        <w:t xml:space="preserve"> </w:t>
      </w:r>
      <w:r>
        <w:t>a gradient pump</w:t>
      </w:r>
      <w:r w:rsidRPr="001C7DF4">
        <w:t xml:space="preserve"> GP50 </w:t>
      </w:r>
      <w:r>
        <w:t>(</w:t>
      </w:r>
      <w:proofErr w:type="spellStart"/>
      <w:r w:rsidRPr="001C7DF4">
        <w:t>Dionex</w:t>
      </w:r>
      <w:proofErr w:type="spellEnd"/>
      <w:r w:rsidRPr="001C7DF4">
        <w:t>, Germany)</w:t>
      </w:r>
      <w:r>
        <w:t>,</w:t>
      </w:r>
      <w:r w:rsidRPr="001C7DF4">
        <w:t xml:space="preserve"> </w:t>
      </w:r>
      <w:r>
        <w:t xml:space="preserve">a </w:t>
      </w:r>
      <w:r w:rsidRPr="001C7DF4">
        <w:t>PRP-X400</w:t>
      </w:r>
      <w:r>
        <w:t xml:space="preserve"> column, </w:t>
      </w:r>
      <w:r w:rsidRPr="001C7DF4">
        <w:t xml:space="preserve">7µm, 4.6 x 250 mm (Hamilton, </w:t>
      </w:r>
      <w:r>
        <w:t>USA</w:t>
      </w:r>
      <w:r w:rsidRPr="001C7DF4">
        <w:t>),</w:t>
      </w:r>
      <w:r>
        <w:t xml:space="preserve"> and</w:t>
      </w:r>
      <w:r w:rsidRPr="001C7DF4">
        <w:t xml:space="preserve"> a </w:t>
      </w:r>
      <w:proofErr w:type="spellStart"/>
      <w:r w:rsidRPr="001C7DF4">
        <w:t>Radioflow</w:t>
      </w:r>
      <w:proofErr w:type="spellEnd"/>
      <w:r w:rsidRPr="001C7DF4">
        <w:t xml:space="preserve"> detector LB 509 (Berthold, Germany). </w:t>
      </w:r>
      <w:r>
        <w:t xml:space="preserve">The mobile phase consisted of (A) </w:t>
      </w:r>
      <w:r w:rsidRPr="001C7DF4">
        <w:t>5mM KH</w:t>
      </w:r>
      <w:r w:rsidRPr="001C7DF4">
        <w:rPr>
          <w:vertAlign w:val="subscript"/>
        </w:rPr>
        <w:t>2</w:t>
      </w:r>
      <w:r w:rsidRPr="001C7DF4">
        <w:t>PO</w:t>
      </w:r>
      <w:r w:rsidRPr="001C7DF4">
        <w:rPr>
          <w:vertAlign w:val="subscript"/>
        </w:rPr>
        <w:t xml:space="preserve">4 </w:t>
      </w:r>
      <w:r w:rsidRPr="001C7DF4">
        <w:t>(pH 1.9)</w:t>
      </w:r>
      <w:r>
        <w:t xml:space="preserve"> </w:t>
      </w:r>
      <w:r w:rsidRPr="001C7DF4">
        <w:t xml:space="preserve">and </w:t>
      </w:r>
      <w:r>
        <w:t xml:space="preserve">(B) 5mM KOH (Regenerant-RG019, Pickering Laboratories, USA). </w:t>
      </w:r>
      <w:r w:rsidRPr="001C7DF4">
        <w:t xml:space="preserve">The gradient program was: </w:t>
      </w:r>
      <w:r>
        <w:t xml:space="preserve">0-20 min: </w:t>
      </w:r>
      <w:r w:rsidRPr="001C7DF4">
        <w:t>100 % (</w:t>
      </w:r>
      <w:r>
        <w:t xml:space="preserve">A); 21-25 min: 0% (A). </w:t>
      </w:r>
      <w:r w:rsidR="00523778">
        <w:t>The f</w:t>
      </w:r>
      <w:r>
        <w:t>low velocity: 0.5 ml min</w:t>
      </w:r>
      <w:r w:rsidRPr="00841983">
        <w:rPr>
          <w:vertAlign w:val="superscript"/>
        </w:rPr>
        <w:t>-1</w:t>
      </w:r>
      <w:r>
        <w:t xml:space="preserve"> </w:t>
      </w:r>
      <w:r w:rsidRPr="006C14DE">
        <w:t xml:space="preserve">Glyphosate in the soil extracts was identified by comparison of its retention time with the respective retention time of the </w:t>
      </w:r>
      <w:r w:rsidRPr="006C14DE">
        <w:rPr>
          <w:vertAlign w:val="superscript"/>
        </w:rPr>
        <w:t>14</w:t>
      </w:r>
      <w:r w:rsidRPr="00497B99">
        <w:t>C-label</w:t>
      </w:r>
      <w:r w:rsidR="00F10BC0">
        <w:t>l</w:t>
      </w:r>
      <w:r w:rsidRPr="00497B99">
        <w:t xml:space="preserve">ed reference substance. The degradation product AMPA </w:t>
      </w:r>
      <w:r w:rsidRPr="006C14DE">
        <w:t>was identified by its retention time only.</w:t>
      </w:r>
      <w:r>
        <w:t xml:space="preserve">  </w:t>
      </w:r>
      <w:r w:rsidRPr="00AB0937">
        <w:t>After each ana</w:t>
      </w:r>
      <w:r>
        <w:t>lysis</w:t>
      </w:r>
      <w:r w:rsidR="00523778">
        <w:t>,</w:t>
      </w:r>
      <w:r>
        <w:t xml:space="preserve"> the column was regenerated with Regenerant-RG019 at a </w:t>
      </w:r>
      <w:r w:rsidRPr="001C7DF4">
        <w:t>flow velocity</w:t>
      </w:r>
      <w:r>
        <w:t xml:space="preserve"> </w:t>
      </w:r>
      <w:r w:rsidRPr="001C7DF4">
        <w:t xml:space="preserve">of 0.5 </w:t>
      </w:r>
      <w:r>
        <w:t>ml</w:t>
      </w:r>
      <w:r w:rsidRPr="001C7DF4">
        <w:t xml:space="preserve"> min</w:t>
      </w:r>
      <w:r w:rsidRPr="001C7DF4">
        <w:rPr>
          <w:vertAlign w:val="superscript"/>
        </w:rPr>
        <w:t>-1</w:t>
      </w:r>
      <w:r>
        <w:t xml:space="preserve"> for 30 min. </w:t>
      </w:r>
    </w:p>
    <w:p w14:paraId="3FED99DB" w14:textId="0951C0FC" w:rsidR="00325EEB" w:rsidRDefault="00325EEB" w:rsidP="00EB587E"/>
    <w:p w14:paraId="5B24A3E4" w14:textId="1E3A12C0" w:rsidR="000F48CF" w:rsidRDefault="000F48CF" w:rsidP="000F48CF">
      <w:pPr>
        <w:ind w:firstLine="708"/>
        <w:outlineLvl w:val="0"/>
      </w:pPr>
      <w:r>
        <w:t xml:space="preserve">After </w:t>
      </w:r>
      <w:proofErr w:type="spellStart"/>
      <w:r>
        <w:t>NaOH</w:t>
      </w:r>
      <w:proofErr w:type="spellEnd"/>
      <w:r>
        <w:t xml:space="preserve"> extraction, the radioactivity remaining in the soil was considered </w:t>
      </w:r>
      <w:r w:rsidR="00523778">
        <w:t xml:space="preserve">to be </w:t>
      </w:r>
      <w:r>
        <w:t>non-extractable residues</w:t>
      </w:r>
      <w:r w:rsidR="00EA20B8">
        <w:t xml:space="preserve"> (</w:t>
      </w:r>
      <w:r w:rsidR="00EA20B8" w:rsidRPr="00A17819">
        <w:rPr>
          <w:i/>
        </w:rPr>
        <w:t>bound residues</w:t>
      </w:r>
      <w:r w:rsidR="00EA20B8">
        <w:t>)</w:t>
      </w:r>
      <w:r>
        <w:t>. This s</w:t>
      </w:r>
      <w:r w:rsidRPr="00EF5BCD">
        <w:t xml:space="preserve">oil material </w:t>
      </w:r>
      <w:r>
        <w:t>was</w:t>
      </w:r>
      <w:r w:rsidRPr="00EF5BCD">
        <w:t xml:space="preserve"> intensively mixed and homogenized with 3.5 g diatomaceous earth in a mortar. Four aliquots</w:t>
      </w:r>
      <w:r>
        <w:t xml:space="preserve"> (between 0.1 and 0.3g)</w:t>
      </w:r>
      <w:r w:rsidRPr="00EF5BCD">
        <w:t xml:space="preserve"> of each soil sample were </w:t>
      </w:r>
      <w:r>
        <w:t>taken,</w:t>
      </w:r>
      <w:r w:rsidRPr="00EF5BCD">
        <w:t xml:space="preserve"> mixed with </w:t>
      </w:r>
      <w:r>
        <w:t>some</w:t>
      </w:r>
      <w:r w:rsidRPr="00EF5BCD">
        <w:t xml:space="preserve"> drops of saturated aqueous sugar </w:t>
      </w:r>
      <w:r>
        <w:t>solution and combusted in</w:t>
      </w:r>
      <w:r w:rsidRPr="00EF5BCD">
        <w:t xml:space="preserve"> an automatic sample-oxidizer 306 (</w:t>
      </w:r>
      <w:r>
        <w:t>PerkinElmer, USA</w:t>
      </w:r>
      <w:r w:rsidRPr="00EF5BCD">
        <w:t xml:space="preserve">). </w:t>
      </w:r>
      <w:r w:rsidRPr="00EF5BCD">
        <w:rPr>
          <w:vertAlign w:val="superscript"/>
        </w:rPr>
        <w:t>14</w:t>
      </w:r>
      <w:r w:rsidRPr="00EF5BCD">
        <w:t xml:space="preserve">CO2 from the combustion was trapped in Carbo-Sorb E and mixed with </w:t>
      </w:r>
      <w:proofErr w:type="spellStart"/>
      <w:r w:rsidRPr="00EF5BCD">
        <w:t>Permaflour</w:t>
      </w:r>
      <w:proofErr w:type="spellEnd"/>
      <w:r w:rsidRPr="00EF5BCD">
        <w:t xml:space="preserve"> E before scintillation counting.</w:t>
      </w:r>
      <w:r>
        <w:t xml:space="preserve"> </w:t>
      </w:r>
    </w:p>
    <w:p w14:paraId="29B52AA5" w14:textId="77777777" w:rsidR="005B2B55" w:rsidRDefault="005B2B55" w:rsidP="00EB587E"/>
    <w:p w14:paraId="5B242A37" w14:textId="44A09FDB" w:rsidR="000F48CF" w:rsidRPr="00BD53BF" w:rsidRDefault="000F48CF" w:rsidP="000F48CF">
      <w:pPr>
        <w:rPr>
          <w:i/>
        </w:rPr>
      </w:pPr>
      <w:r w:rsidRPr="00327121">
        <w:rPr>
          <w:i/>
        </w:rPr>
        <w:t>2.</w:t>
      </w:r>
      <w:r w:rsidR="00E22CEF" w:rsidRPr="00327121">
        <w:rPr>
          <w:i/>
        </w:rPr>
        <w:t>5</w:t>
      </w:r>
      <w:r w:rsidRPr="00327121">
        <w:rPr>
          <w:i/>
        </w:rPr>
        <w:t>. Statistical analysis</w:t>
      </w:r>
    </w:p>
    <w:p w14:paraId="2256EDCD" w14:textId="77777777" w:rsidR="000F48CF" w:rsidRDefault="000F48CF" w:rsidP="00EB587E">
      <w:pPr>
        <w:ind w:firstLine="360"/>
      </w:pPr>
    </w:p>
    <w:p w14:paraId="005B203A" w14:textId="75F13E31" w:rsidR="000F48CF" w:rsidRDefault="00BC1841" w:rsidP="000F48CF">
      <w:r w:rsidRPr="00BC1841">
        <w:lastRenderedPageBreak/>
        <w:t>All statistical analysis were performed usin</w:t>
      </w:r>
      <w:r w:rsidR="006A248A">
        <w:t>g the R program version 3.3.2 (</w:t>
      </w:r>
      <w:r w:rsidRPr="00BC1841">
        <w:t xml:space="preserve">R Core Team, 2017). A multivariate description of soil data was performed using the unsupervised method of principal component analysis (program </w:t>
      </w:r>
      <w:proofErr w:type="spellStart"/>
      <w:r w:rsidRPr="00BC1841">
        <w:t>prcomp</w:t>
      </w:r>
      <w:proofErr w:type="spellEnd"/>
      <w:r w:rsidRPr="00BC1841">
        <w:t xml:space="preserve">). Relationship between soil parameters and mineralization rates of glyphosate (supervisor) were analysed with the univariate as well as the multivariate methods. </w:t>
      </w:r>
      <w:r w:rsidR="00681432">
        <w:t>Univariate linear model</w:t>
      </w:r>
      <w:r w:rsidRPr="00BC1841">
        <w:t xml:space="preserve"> was carried out to describe and test the relation of the supervisor to one soil parameter at a time. With the R-program lm diagnostic plots were produced to check the ANOVA assumptions of normal distribution of residuals and homoscedasticity. For evaluating the potential interaction effects of different soil parameters on glyphosate mineralization, the multivariate supervised methods were applied: the stepwise regression and the best subset regression. </w:t>
      </w:r>
      <w:r w:rsidR="007C38AA" w:rsidRPr="007C38AA">
        <w:t>In stepwise regression, the parameters with the largest partial correlation with the response variable were successively added to the model until partial correlations were not significant anymore. In best subset regression, all possible variable combinations of size 1</w:t>
      </w:r>
      <w:proofErr w:type="gramStart"/>
      <w:r w:rsidR="007C38AA" w:rsidRPr="007C38AA">
        <w:t>,2,3</w:t>
      </w:r>
      <w:proofErr w:type="gramEnd"/>
      <w:r w:rsidR="007C38AA" w:rsidRPr="007C38AA">
        <w:t>,...7 were included in the regression equation. For each size, the combination with the best fit to the response variable was selected</w:t>
      </w:r>
      <w:r w:rsidR="000F48CF">
        <w:t>.</w:t>
      </w:r>
      <w:r w:rsidR="000F48CF" w:rsidRPr="00BF3710">
        <w:t xml:space="preserve"> </w:t>
      </w:r>
      <w:r w:rsidR="00DE7406">
        <w:t xml:space="preserve"> </w:t>
      </w:r>
    </w:p>
    <w:p w14:paraId="536B2EE4" w14:textId="77777777" w:rsidR="00A542EA" w:rsidRPr="00B34716" w:rsidRDefault="00A542EA" w:rsidP="00EB587E"/>
    <w:p w14:paraId="117F8936" w14:textId="77777777" w:rsidR="00C10ED2" w:rsidRPr="001A27BF" w:rsidRDefault="00CE36A9" w:rsidP="00EB587E">
      <w:pPr>
        <w:pStyle w:val="Listenabsatz"/>
        <w:numPr>
          <w:ilvl w:val="0"/>
          <w:numId w:val="32"/>
        </w:numPr>
        <w:rPr>
          <w:b/>
        </w:rPr>
      </w:pPr>
      <w:r w:rsidRPr="001A27BF">
        <w:rPr>
          <w:b/>
        </w:rPr>
        <w:t>Results</w:t>
      </w:r>
      <w:r w:rsidR="005524EA" w:rsidRPr="001A27BF">
        <w:rPr>
          <w:b/>
        </w:rPr>
        <w:t xml:space="preserve"> and discussion</w:t>
      </w:r>
    </w:p>
    <w:p w14:paraId="33D3DD00" w14:textId="717DC6F3" w:rsidR="00AA3E36" w:rsidRPr="00AA3E36" w:rsidRDefault="00AA3E36" w:rsidP="00AA3E36">
      <w:pPr>
        <w:rPr>
          <w:i/>
        </w:rPr>
      </w:pPr>
      <w:r w:rsidRPr="00AA3E36">
        <w:rPr>
          <w:i/>
        </w:rPr>
        <w:t>3.1. Degradation behaviour of glyphosate</w:t>
      </w:r>
    </w:p>
    <w:p w14:paraId="03341BCE" w14:textId="77777777" w:rsidR="00EA20B8" w:rsidRDefault="00EA20B8" w:rsidP="000F48CF"/>
    <w:p w14:paraId="3BAE169A" w14:textId="3DFD174F" w:rsidR="000F48CF" w:rsidRPr="00251100" w:rsidRDefault="000F48CF" w:rsidP="00F31A77">
      <w:pPr>
        <w:ind w:firstLine="708"/>
      </w:pPr>
      <w:r>
        <w:t xml:space="preserve">The degradation </w:t>
      </w:r>
      <w:r w:rsidR="00EA20B8">
        <w:t>behaviour</w:t>
      </w:r>
      <w:r>
        <w:t xml:space="preserve"> of glyphosate was investigated in a </w:t>
      </w:r>
      <w:r w:rsidR="00523778">
        <w:t>large</w:t>
      </w:r>
      <w:r>
        <w:t xml:space="preserve"> variety of soils</w:t>
      </w:r>
      <w:r w:rsidR="00835F8B">
        <w:t xml:space="preserve"> (Table 1)</w:t>
      </w:r>
      <w:r>
        <w:t xml:space="preserve">. Since mineralization is the only pathway to eliminate a pollutant completely from the environment, the relationship between this key </w:t>
      </w:r>
      <w:r w:rsidRPr="00AE4BCE">
        <w:t>parameter and other degradation processes (</w:t>
      </w:r>
      <w:r w:rsidR="0074565B" w:rsidRPr="00F31A77">
        <w:t>extractable residues, bound residues</w:t>
      </w:r>
      <w:r w:rsidRPr="00AE4BCE">
        <w:t>) w</w:t>
      </w:r>
      <w:r>
        <w:t>as elucidated.</w:t>
      </w:r>
    </w:p>
    <w:p w14:paraId="5FB0F047" w14:textId="77777777" w:rsidR="00172300" w:rsidRPr="00AE09E5" w:rsidRDefault="00172300" w:rsidP="00EB587E"/>
    <w:p w14:paraId="01A828E4" w14:textId="78D14F20" w:rsidR="000F48CF" w:rsidRDefault="000F48CF" w:rsidP="000F48CF">
      <w:pPr>
        <w:rPr>
          <w:i/>
        </w:rPr>
      </w:pPr>
      <w:r w:rsidRPr="007855F7">
        <w:rPr>
          <w:i/>
        </w:rPr>
        <w:t>3.</w:t>
      </w:r>
      <w:r>
        <w:rPr>
          <w:i/>
        </w:rPr>
        <w:t>1</w:t>
      </w:r>
      <w:r w:rsidR="00AA3E36">
        <w:rPr>
          <w:i/>
        </w:rPr>
        <w:t>.1.</w:t>
      </w:r>
      <w:r w:rsidRPr="007855F7">
        <w:rPr>
          <w:i/>
        </w:rPr>
        <w:t xml:space="preserve"> </w:t>
      </w:r>
      <w:r w:rsidRPr="00BD53BF">
        <w:rPr>
          <w:i/>
        </w:rPr>
        <w:t>Mineralization of glyphosate</w:t>
      </w:r>
    </w:p>
    <w:p w14:paraId="77732AD9" w14:textId="77777777" w:rsidR="008163D0" w:rsidRPr="00597CB5" w:rsidRDefault="008163D0" w:rsidP="00EB587E"/>
    <w:p w14:paraId="64467DD1" w14:textId="446572DB" w:rsidR="004E6EAD" w:rsidRPr="004E6EAD" w:rsidRDefault="000F48CF" w:rsidP="00810F7D">
      <w:pPr>
        <w:ind w:firstLine="426"/>
      </w:pPr>
      <w:r>
        <w:lastRenderedPageBreak/>
        <w:t>After 32 days of incubation</w:t>
      </w:r>
      <w:r w:rsidR="00281AFD">
        <w:t xml:space="preserve">, </w:t>
      </w:r>
      <w:r>
        <w:t xml:space="preserve">7.6% </w:t>
      </w:r>
      <w:r w:rsidR="00281AFD">
        <w:t xml:space="preserve">to </w:t>
      </w:r>
      <w:r>
        <w:t xml:space="preserve">68.7% of the applied </w:t>
      </w:r>
      <w:r>
        <w:rPr>
          <w:vertAlign w:val="superscript"/>
        </w:rPr>
        <w:t>14</w:t>
      </w:r>
      <w:r>
        <w:t xml:space="preserve">C-glyphosate was mineralized to </w:t>
      </w:r>
      <w:r>
        <w:rPr>
          <w:vertAlign w:val="superscript"/>
        </w:rPr>
        <w:t>14</w:t>
      </w:r>
      <w:r>
        <w:t>CO</w:t>
      </w:r>
      <w:r>
        <w:rPr>
          <w:vertAlign w:val="subscript"/>
        </w:rPr>
        <w:t>2</w:t>
      </w:r>
      <w:r w:rsidR="00523778">
        <w:t xml:space="preserve">, </w:t>
      </w:r>
      <w:r w:rsidR="00281AFD">
        <w:t>depending on the soil properties</w:t>
      </w:r>
      <w:r>
        <w:t xml:space="preserve"> (Table 2</w:t>
      </w:r>
      <w:r w:rsidR="00924E6A">
        <w:t>, Fig. 1</w:t>
      </w:r>
      <w:r>
        <w:t xml:space="preserve">). </w:t>
      </w:r>
      <w:r w:rsidR="00A8494D">
        <w:t xml:space="preserve">It is important to note that in all soils an average of 98% of the totally applied </w:t>
      </w:r>
      <w:r w:rsidR="00A8494D">
        <w:rPr>
          <w:vertAlign w:val="superscript"/>
        </w:rPr>
        <w:t>14</w:t>
      </w:r>
      <w:r w:rsidR="00A8494D">
        <w:t>C-</w:t>
      </w:r>
      <w:r w:rsidR="00794189">
        <w:t>radioactivity</w:t>
      </w:r>
      <w:r w:rsidR="00A8494D">
        <w:t xml:space="preserve"> was recovered at the end of the mineralization experiments (Table 2). </w:t>
      </w:r>
      <w:r>
        <w:t xml:space="preserve">The lowest mineralization of </w:t>
      </w:r>
      <w:r w:rsidRPr="006A75C2">
        <w:rPr>
          <w:vertAlign w:val="superscript"/>
        </w:rPr>
        <w:t>14</w:t>
      </w:r>
      <w:r>
        <w:t xml:space="preserve">C-glyphosate was identified in </w:t>
      </w:r>
      <w:proofErr w:type="spellStart"/>
      <w:r>
        <w:t>Brezje</w:t>
      </w:r>
      <w:proofErr w:type="spellEnd"/>
      <w:r w:rsidRPr="00D8284D">
        <w:t xml:space="preserve"> </w:t>
      </w:r>
      <w:r>
        <w:t>(Br) soil</w:t>
      </w:r>
      <w:r w:rsidR="00281AFD">
        <w:t>,</w:t>
      </w:r>
      <w:r>
        <w:t xml:space="preserve"> wh</w:t>
      </w:r>
      <w:r w:rsidR="00281AFD">
        <w:t>ereas</w:t>
      </w:r>
      <w:r>
        <w:t xml:space="preserve"> the highest mineralization of </w:t>
      </w:r>
      <w:r w:rsidRPr="006A75C2">
        <w:rPr>
          <w:vertAlign w:val="superscript"/>
        </w:rPr>
        <w:t>14</w:t>
      </w:r>
      <w:r>
        <w:t xml:space="preserve">C-glyphosate was obtained in </w:t>
      </w:r>
      <w:proofErr w:type="spellStart"/>
      <w:r>
        <w:t>Feldkirchen</w:t>
      </w:r>
      <w:proofErr w:type="spellEnd"/>
      <w:r>
        <w:t xml:space="preserve"> (Fe) and Apace</w:t>
      </w:r>
      <w:r w:rsidRPr="00FA4E5D">
        <w:t xml:space="preserve"> </w:t>
      </w:r>
      <w:r>
        <w:t>(</w:t>
      </w:r>
      <w:proofErr w:type="spellStart"/>
      <w:proofErr w:type="gramStart"/>
      <w:r>
        <w:t>Ap</w:t>
      </w:r>
      <w:proofErr w:type="spellEnd"/>
      <w:proofErr w:type="gramEnd"/>
      <w:r>
        <w:t xml:space="preserve">) soils. Low mineralization of glyphosate was also observed in </w:t>
      </w:r>
      <w:proofErr w:type="spellStart"/>
      <w:r>
        <w:t>Zepovci</w:t>
      </w:r>
      <w:proofErr w:type="spellEnd"/>
      <w:r>
        <w:t xml:space="preserve"> (</w:t>
      </w:r>
      <w:proofErr w:type="spellStart"/>
      <w:r>
        <w:t>Ze</w:t>
      </w:r>
      <w:proofErr w:type="spellEnd"/>
      <w:r>
        <w:t xml:space="preserve">), </w:t>
      </w:r>
      <w:proofErr w:type="spellStart"/>
      <w:r>
        <w:t>Zepovci-Plitvica</w:t>
      </w:r>
      <w:proofErr w:type="spellEnd"/>
      <w:r>
        <w:t xml:space="preserve"> (</w:t>
      </w:r>
      <w:proofErr w:type="spellStart"/>
      <w:r>
        <w:t>ZeP</w:t>
      </w:r>
      <w:proofErr w:type="spellEnd"/>
      <w:r>
        <w:t xml:space="preserve">) and </w:t>
      </w:r>
      <w:proofErr w:type="spellStart"/>
      <w:r>
        <w:t>L</w:t>
      </w:r>
      <w:r w:rsidR="00F31A77">
        <w:t>o</w:t>
      </w:r>
      <w:r>
        <w:t>manose</w:t>
      </w:r>
      <w:proofErr w:type="spellEnd"/>
      <w:r>
        <w:t xml:space="preserve"> </w:t>
      </w:r>
      <w:r w:rsidR="00F31A77">
        <w:t>a (La) soil</w:t>
      </w:r>
      <w:r>
        <w:t>. In these three soils</w:t>
      </w:r>
      <w:r w:rsidR="00523778">
        <w:t>,</w:t>
      </w:r>
      <w:r>
        <w:t xml:space="preserve"> less than 30% of the initially applied glyphosate was mineralized after 32 days. In contrast, other soils had a higher mineralization capacity and </w:t>
      </w:r>
      <w:r w:rsidRPr="007005B3">
        <w:rPr>
          <w:vertAlign w:val="superscript"/>
        </w:rPr>
        <w:t>14</w:t>
      </w:r>
      <w:r>
        <w:t>CO</w:t>
      </w:r>
      <w:r w:rsidRPr="007005B3">
        <w:rPr>
          <w:vertAlign w:val="subscript"/>
        </w:rPr>
        <w:t>2</w:t>
      </w:r>
      <w:r>
        <w:t xml:space="preserve"> production after 32 days reached 31.2% - 68.7% of the initially applied glyphosate. </w:t>
      </w:r>
      <w:r w:rsidR="00523778">
        <w:t>A h</w:t>
      </w:r>
      <w:r>
        <w:t>igh variability of glyphosate degradation in laboratory experiments was also reported in the st</w:t>
      </w:r>
      <w:r w:rsidR="00DA2455">
        <w:t>udies of Smith and Aubin (1993),</w:t>
      </w:r>
      <w:r>
        <w:t xml:space="preserve"> </w:t>
      </w:r>
      <w:proofErr w:type="spellStart"/>
      <w:r w:rsidR="00DA2455">
        <w:t>Wiren</w:t>
      </w:r>
      <w:proofErr w:type="spellEnd"/>
      <w:r w:rsidR="00DA2455">
        <w:t>-Lehr et al. (1997),</w:t>
      </w:r>
      <w:r w:rsidRPr="007B0535">
        <w:t xml:space="preserve"> </w:t>
      </w:r>
      <w:proofErr w:type="spellStart"/>
      <w:r>
        <w:t>Cheah</w:t>
      </w:r>
      <w:proofErr w:type="spellEnd"/>
      <w:r>
        <w:t xml:space="preserve"> et al. </w:t>
      </w:r>
      <w:r w:rsidR="00DA2455">
        <w:t>(1998),</w:t>
      </w:r>
      <w:r>
        <w:t xml:space="preserve"> </w:t>
      </w:r>
      <w:r w:rsidRPr="007B0535">
        <w:t>Gimsing et al.</w:t>
      </w:r>
      <w:r>
        <w:t xml:space="preserve"> </w:t>
      </w:r>
      <w:r w:rsidRPr="007B0535">
        <w:t>(2004a)</w:t>
      </w:r>
      <w:r>
        <w:t xml:space="preserve"> and</w:t>
      </w:r>
      <w:r w:rsidRPr="00DA67AE">
        <w:t xml:space="preserve"> </w:t>
      </w:r>
      <w:proofErr w:type="spellStart"/>
      <w:r w:rsidRPr="00DA67AE">
        <w:t>Bonfleur</w:t>
      </w:r>
      <w:proofErr w:type="spellEnd"/>
      <w:r w:rsidRPr="00DA67AE">
        <w:t xml:space="preserve"> et al. </w:t>
      </w:r>
      <w:r>
        <w:t>(2011). In the present study, glyphosate mineralization started immediately after application</w:t>
      </w:r>
      <w:r w:rsidR="00561D25">
        <w:t xml:space="preserve">, with </w:t>
      </w:r>
      <w:r w:rsidR="00DA2455">
        <w:t xml:space="preserve">the </w:t>
      </w:r>
      <w:r>
        <w:t xml:space="preserve">highest glyphosate mineralization </w:t>
      </w:r>
      <w:r w:rsidR="00561D25">
        <w:t xml:space="preserve">rates </w:t>
      </w:r>
      <w:r>
        <w:t>within the first 4 days</w:t>
      </w:r>
      <w:r w:rsidR="00561D25">
        <w:t>, t</w:t>
      </w:r>
      <w:r>
        <w:t>hereafter mineralization rates decreased over time</w:t>
      </w:r>
      <w:r w:rsidR="006A248A">
        <w:t xml:space="preserve"> (Fig.</w:t>
      </w:r>
      <w:r w:rsidR="00561D25">
        <w:t xml:space="preserve"> </w:t>
      </w:r>
      <w:r w:rsidR="006A248A">
        <w:t>1</w:t>
      </w:r>
      <w:r w:rsidR="00924E6A">
        <w:t>, Fig. S2</w:t>
      </w:r>
      <w:r w:rsidR="00561D25">
        <w:t>)</w:t>
      </w:r>
      <w:r w:rsidR="00810F7D">
        <w:t>.</w:t>
      </w:r>
      <w:r>
        <w:t xml:space="preserve"> </w:t>
      </w:r>
      <w:r w:rsidR="004E6EAD" w:rsidRPr="004E6EAD">
        <w:t>Mineralization of glyphosate without any lag phase, following a two component first-order kinetic</w:t>
      </w:r>
      <w:r w:rsidR="004E6EAD">
        <w:t xml:space="preserve">, </w:t>
      </w:r>
      <w:r w:rsidR="004E6EAD" w:rsidRPr="004E6EAD">
        <w:t>was al</w:t>
      </w:r>
      <w:r w:rsidR="004E6EAD">
        <w:t>ready</w:t>
      </w:r>
      <w:r w:rsidR="004E6EAD" w:rsidRPr="004E6EAD">
        <w:t xml:space="preserve"> described </w:t>
      </w:r>
      <w:r>
        <w:t xml:space="preserve">in previous </w:t>
      </w:r>
      <w:r w:rsidRPr="00204B9B">
        <w:t xml:space="preserve">studies (von </w:t>
      </w:r>
      <w:proofErr w:type="spellStart"/>
      <w:r w:rsidRPr="00204B9B">
        <w:t>Wiren</w:t>
      </w:r>
      <w:proofErr w:type="spellEnd"/>
      <w:r w:rsidRPr="00204B9B">
        <w:t>-Lehr et al., 1997</w:t>
      </w:r>
      <w:r w:rsidR="00BB68B4">
        <w:t>;</w:t>
      </w:r>
      <w:r>
        <w:t xml:space="preserve"> </w:t>
      </w:r>
      <w:proofErr w:type="spellStart"/>
      <w:r w:rsidR="004E6EAD" w:rsidRPr="004E6EAD">
        <w:t>Eberbach</w:t>
      </w:r>
      <w:proofErr w:type="spellEnd"/>
      <w:r w:rsidR="004E6EAD">
        <w:t>, 1998;</w:t>
      </w:r>
      <w:r w:rsidR="004E6EAD" w:rsidRPr="004E6EAD">
        <w:t xml:space="preserve"> </w:t>
      </w:r>
      <w:r w:rsidRPr="00204B9B">
        <w:t>Gimsing et</w:t>
      </w:r>
      <w:r>
        <w:t xml:space="preserve"> al., 2004a</w:t>
      </w:r>
      <w:r w:rsidR="00BB68B4">
        <w:t>; Suhadolc et al., 2010</w:t>
      </w:r>
      <w:r>
        <w:t>).</w:t>
      </w:r>
      <w:r w:rsidR="00A8494D">
        <w:t xml:space="preserve"> </w:t>
      </w:r>
      <w:r w:rsidR="00390100">
        <w:t xml:space="preserve">Our results are in accordance with the </w:t>
      </w:r>
      <w:r w:rsidR="004E6EAD" w:rsidRPr="004E6EAD">
        <w:t>observation that degradation of glyphosate takes p</w:t>
      </w:r>
      <w:r w:rsidR="004E6EAD">
        <w:t xml:space="preserve">lace without a lag phase </w:t>
      </w:r>
      <w:r w:rsidR="00390100">
        <w:t xml:space="preserve">and it </w:t>
      </w:r>
      <w:r w:rsidR="004E6EAD" w:rsidRPr="004E6EAD">
        <w:t xml:space="preserve">seems to be a common soil property, </w:t>
      </w:r>
      <w:r w:rsidR="004E6EAD">
        <w:t xml:space="preserve">despite </w:t>
      </w:r>
      <w:r w:rsidR="004E6EAD" w:rsidRPr="004E6EAD">
        <w:t>the rate of degradation can be very different from soil to soil</w:t>
      </w:r>
      <w:r w:rsidR="00390100">
        <w:t xml:space="preserve"> (reviewed by </w:t>
      </w:r>
      <w:proofErr w:type="spellStart"/>
      <w:r w:rsidR="004E6EAD" w:rsidRPr="004E6EAD">
        <w:t>Bo</w:t>
      </w:r>
      <w:r w:rsidR="006A248A">
        <w:t>rg</w:t>
      </w:r>
      <w:r w:rsidR="004E6EAD" w:rsidRPr="004E6EAD">
        <w:t>g</w:t>
      </w:r>
      <w:r w:rsidR="006A248A">
        <w:t>a</w:t>
      </w:r>
      <w:r w:rsidR="004E6EAD" w:rsidRPr="004E6EAD">
        <w:t>ard</w:t>
      </w:r>
      <w:proofErr w:type="spellEnd"/>
      <w:r w:rsidR="004E6EAD" w:rsidRPr="004E6EAD">
        <w:t xml:space="preserve"> and Gimsing 2008</w:t>
      </w:r>
      <w:r w:rsidR="004E6EAD">
        <w:t>)</w:t>
      </w:r>
      <w:r w:rsidR="004E6EAD" w:rsidRPr="004E6EAD">
        <w:t xml:space="preserve">.  </w:t>
      </w:r>
      <w:r w:rsidR="00A8494D">
        <w:t xml:space="preserve">It </w:t>
      </w:r>
      <w:r w:rsidR="004E6EAD" w:rsidRPr="004E6EAD">
        <w:t>has also been seen as evidence for co-metabolic degradation because the enzymes used in the degradation must be present before the application of glyphosate</w:t>
      </w:r>
      <w:r w:rsidR="004E6EAD">
        <w:t xml:space="preserve"> (</w:t>
      </w:r>
      <w:proofErr w:type="spellStart"/>
      <w:r w:rsidR="004E6EAD" w:rsidRPr="004E6EAD">
        <w:t>Eberbach</w:t>
      </w:r>
      <w:proofErr w:type="spellEnd"/>
      <w:r w:rsidR="00B77DE3">
        <w:t xml:space="preserve">, 1998; </w:t>
      </w:r>
      <w:proofErr w:type="spellStart"/>
      <w:r w:rsidR="004E6EAD" w:rsidRPr="004E6EAD">
        <w:t>Bo</w:t>
      </w:r>
      <w:r w:rsidR="006A248A">
        <w:t>rg</w:t>
      </w:r>
      <w:r w:rsidR="004E6EAD" w:rsidRPr="004E6EAD">
        <w:t>g</w:t>
      </w:r>
      <w:r w:rsidR="006A248A">
        <w:t>a</w:t>
      </w:r>
      <w:r w:rsidR="004E6EAD" w:rsidRPr="004E6EAD">
        <w:t>ard</w:t>
      </w:r>
      <w:proofErr w:type="spellEnd"/>
      <w:r w:rsidR="004E6EAD" w:rsidRPr="004E6EAD">
        <w:t xml:space="preserve"> and Gimsing 2008</w:t>
      </w:r>
      <w:r w:rsidR="006A248A">
        <w:t>).</w:t>
      </w:r>
    </w:p>
    <w:p w14:paraId="0AAB747B" w14:textId="5EEF6D82" w:rsidR="00682FFB" w:rsidRPr="00F10596" w:rsidRDefault="00682FFB" w:rsidP="00EB587E">
      <w:pPr>
        <w:rPr>
          <w:color w:val="5F497A" w:themeColor="accent4" w:themeShade="BF"/>
        </w:rPr>
      </w:pPr>
    </w:p>
    <w:p w14:paraId="1CDA2071" w14:textId="0137F279" w:rsidR="000F48CF" w:rsidRPr="00316CA4" w:rsidRDefault="000F48CF" w:rsidP="000F48CF">
      <w:pPr>
        <w:spacing w:line="360" w:lineRule="auto"/>
        <w:rPr>
          <w:i/>
          <w:lang w:val="en-US"/>
        </w:rPr>
      </w:pPr>
      <w:r w:rsidRPr="00316CA4">
        <w:rPr>
          <w:i/>
          <w:lang w:val="en-US"/>
        </w:rPr>
        <w:t>3.</w:t>
      </w:r>
      <w:r w:rsidR="00E22CEF">
        <w:rPr>
          <w:i/>
          <w:lang w:val="en-US"/>
        </w:rPr>
        <w:t>1.</w:t>
      </w:r>
      <w:r w:rsidRPr="00316CA4">
        <w:rPr>
          <w:i/>
          <w:lang w:val="en-US"/>
        </w:rPr>
        <w:t xml:space="preserve">2. </w:t>
      </w:r>
      <w:r w:rsidR="0074565B">
        <w:rPr>
          <w:i/>
          <w:lang w:val="en-US"/>
        </w:rPr>
        <w:t>Extractable glyphosate residues</w:t>
      </w:r>
      <w:r w:rsidRPr="00316CA4">
        <w:rPr>
          <w:i/>
          <w:lang w:val="en-US"/>
        </w:rPr>
        <w:t xml:space="preserve"> in soil</w:t>
      </w:r>
    </w:p>
    <w:p w14:paraId="4223D57D" w14:textId="77777777" w:rsidR="0011756B" w:rsidRDefault="0011756B" w:rsidP="00EB587E"/>
    <w:p w14:paraId="55185DBF" w14:textId="12B14DF6" w:rsidR="000F48CF" w:rsidRDefault="000F48CF" w:rsidP="00042AF8">
      <w:r>
        <w:lastRenderedPageBreak/>
        <w:t xml:space="preserve">According to </w:t>
      </w:r>
      <w:r w:rsidR="00DA2455">
        <w:t xml:space="preserve">the </w:t>
      </w:r>
      <w:r>
        <w:t xml:space="preserve">literature, a number of different solvent systems have been used for extraction of glyphosate and its metabolites from soil. Aubin and Smith (1992) found that 0.1 N </w:t>
      </w:r>
      <w:proofErr w:type="spellStart"/>
      <w:r>
        <w:t>NaOH</w:t>
      </w:r>
      <w:proofErr w:type="spellEnd"/>
      <w:r>
        <w:t xml:space="preserve"> yielded the highest glyphosate extraction recovery among the 10 different solvent systems they tested. It is also common to use sequential extraction procedures to distinguish between different glyphosate pools. For example, readily bioavailable glyphosate is determined in soil pore water (</w:t>
      </w:r>
      <w:proofErr w:type="spellStart"/>
      <w:r>
        <w:t>Stenrød</w:t>
      </w:r>
      <w:proofErr w:type="spellEnd"/>
      <w:r>
        <w:t xml:space="preserve"> et al., 2005) or by extraction with NH</w:t>
      </w:r>
      <w:r w:rsidRPr="00014FCE">
        <w:rPr>
          <w:vertAlign w:val="subscript"/>
        </w:rPr>
        <w:t>4</w:t>
      </w:r>
      <w:r>
        <w:t>Cl (Gimsing et al., 2004a) or CaCl</w:t>
      </w:r>
      <w:r w:rsidRPr="00014FCE">
        <w:rPr>
          <w:vertAlign w:val="subscript"/>
        </w:rPr>
        <w:t>2</w:t>
      </w:r>
      <w:r>
        <w:t xml:space="preserve"> (</w:t>
      </w:r>
      <w:proofErr w:type="spellStart"/>
      <w:r>
        <w:t>Zablotowicz</w:t>
      </w:r>
      <w:proofErr w:type="spellEnd"/>
      <w:r>
        <w:t xml:space="preserve"> et al., 2009)</w:t>
      </w:r>
      <w:r w:rsidR="00DA2455">
        <w:t>,</w:t>
      </w:r>
      <w:r>
        <w:t xml:space="preserve"> followed by a second extraction step with a basic solvent </w:t>
      </w:r>
      <w:r w:rsidR="00DA2455">
        <w:t>such as</w:t>
      </w:r>
      <w:r>
        <w:t xml:space="preserve"> KOH or </w:t>
      </w:r>
      <w:proofErr w:type="spellStart"/>
      <w:r>
        <w:t>NaOH</w:t>
      </w:r>
      <w:proofErr w:type="spellEnd"/>
      <w:r>
        <w:t>, to determine the “less bioavailable” glyphosate fraction that is adsorbed to iron and alumin</w:t>
      </w:r>
      <w:r w:rsidR="00816691">
        <w:t>i</w:t>
      </w:r>
      <w:r>
        <w:t xml:space="preserve">um oxides (Gimsing et al., 2004a). The readily available glyphosate pool is normally very low: </w:t>
      </w:r>
      <w:proofErr w:type="spellStart"/>
      <w:r>
        <w:t>Stenrød</w:t>
      </w:r>
      <w:proofErr w:type="spellEnd"/>
      <w:r>
        <w:t xml:space="preserve"> et al. (2005) found only &lt; 0.2% of the initially applied glyphosate in soil pore water and Gimsing et al. (2004a) detected only 1</w:t>
      </w:r>
      <w:r w:rsidR="002B32B3">
        <w:t xml:space="preserve">% </w:t>
      </w:r>
      <w:r>
        <w:t>-</w:t>
      </w:r>
      <w:r w:rsidR="002B32B3">
        <w:t xml:space="preserve"> </w:t>
      </w:r>
      <w:r>
        <w:t>2% in the NH</w:t>
      </w:r>
      <w:r w:rsidRPr="00F64AF6">
        <w:rPr>
          <w:vertAlign w:val="subscript"/>
        </w:rPr>
        <w:t>4</w:t>
      </w:r>
      <w:r>
        <w:t>Cl extractable fraction. In the present study</w:t>
      </w:r>
      <w:r w:rsidR="00DA2455">
        <w:t>,</w:t>
      </w:r>
      <w:r>
        <w:t xml:space="preserve"> total extractable residues were determined by </w:t>
      </w:r>
      <w:proofErr w:type="spellStart"/>
      <w:r>
        <w:t>NaOH</w:t>
      </w:r>
      <w:proofErr w:type="spellEnd"/>
      <w:r>
        <w:t xml:space="preserve"> extraction. </w:t>
      </w:r>
      <w:r w:rsidR="002B32B3">
        <w:t xml:space="preserve">Theoretically, the </w:t>
      </w:r>
      <w:proofErr w:type="spellStart"/>
      <w:r w:rsidR="002B32B3">
        <w:t>NaOH</w:t>
      </w:r>
      <w:proofErr w:type="spellEnd"/>
      <w:r w:rsidR="002B32B3">
        <w:t xml:space="preserve"> extract contains readily bioavailable residues as well as less bioavailable residues, but a</w:t>
      </w:r>
      <w:r>
        <w:t>ccording to the above</w:t>
      </w:r>
      <w:r w:rsidR="00DA2455">
        <w:t>-</w:t>
      </w:r>
      <w:r>
        <w:t xml:space="preserve">mentioned data </w:t>
      </w:r>
      <w:r w:rsidR="002B32B3">
        <w:t xml:space="preserve">reported in </w:t>
      </w:r>
      <w:r>
        <w:t>literature</w:t>
      </w:r>
      <w:r w:rsidR="00DA2455">
        <w:t>,</w:t>
      </w:r>
      <w:r>
        <w:t xml:space="preserve"> it can be assumed that the </w:t>
      </w:r>
      <w:proofErr w:type="spellStart"/>
      <w:r>
        <w:t>NaOH</w:t>
      </w:r>
      <w:proofErr w:type="spellEnd"/>
      <w:r>
        <w:t xml:space="preserve">-ER consisted </w:t>
      </w:r>
      <w:r w:rsidR="00DA2455">
        <w:t xml:space="preserve">of </w:t>
      </w:r>
      <w:r>
        <w:t>a negligibl</w:t>
      </w:r>
      <w:r w:rsidR="00DA2455">
        <w:t>y</w:t>
      </w:r>
      <w:r>
        <w:t xml:space="preserve"> low amount of readily available residues and a </w:t>
      </w:r>
      <w:r w:rsidR="00DA2455">
        <w:t>large</w:t>
      </w:r>
      <w:r>
        <w:t xml:space="preserve"> amount of residues that were </w:t>
      </w:r>
      <w:r w:rsidR="00042AF8">
        <w:t xml:space="preserve">presumably </w:t>
      </w:r>
      <w:r>
        <w:t>adsorbed to</w:t>
      </w:r>
      <w:r w:rsidR="00042AF8">
        <w:t xml:space="preserve"> the variable-charge surface sites (</w:t>
      </w:r>
      <w:proofErr w:type="spellStart"/>
      <w:r w:rsidR="00042AF8">
        <w:t>Borggaard</w:t>
      </w:r>
      <w:proofErr w:type="spellEnd"/>
      <w:r w:rsidR="00042AF8">
        <w:t xml:space="preserve"> and Gimsing, 2008)</w:t>
      </w:r>
      <w:r>
        <w:t xml:space="preserve">. </w:t>
      </w:r>
      <w:proofErr w:type="spellStart"/>
      <w:r>
        <w:t>NaOH</w:t>
      </w:r>
      <w:proofErr w:type="spellEnd"/>
      <w:r>
        <w:t>-ER showed big variance between the soils after 32 days of incubation</w:t>
      </w:r>
      <w:r w:rsidR="00DA2455">
        <w:t>;</w:t>
      </w:r>
      <w:r>
        <w:t xml:space="preserve"> they ranged from 23.3% to 91.0% (Table 2). </w:t>
      </w:r>
      <w:r w:rsidRPr="00810F7D">
        <w:t>G</w:t>
      </w:r>
      <w:r w:rsidRPr="00810F7D">
        <w:rPr>
          <w:szCs w:val="24"/>
          <w:lang w:eastAsia="en-US"/>
        </w:rPr>
        <w:t xml:space="preserve">lyphosate was the major component in the </w:t>
      </w:r>
      <w:proofErr w:type="spellStart"/>
      <w:r w:rsidRPr="00810F7D">
        <w:rPr>
          <w:szCs w:val="24"/>
          <w:lang w:eastAsia="en-US"/>
        </w:rPr>
        <w:t>NaOH</w:t>
      </w:r>
      <w:proofErr w:type="spellEnd"/>
      <w:r w:rsidRPr="00810F7D">
        <w:rPr>
          <w:szCs w:val="24"/>
          <w:lang w:eastAsia="en-US"/>
        </w:rPr>
        <w:t xml:space="preserve"> extractable fraction</w:t>
      </w:r>
      <w:r w:rsidR="00DA2455" w:rsidRPr="00810F7D">
        <w:rPr>
          <w:szCs w:val="24"/>
          <w:lang w:eastAsia="en-US"/>
        </w:rPr>
        <w:t>,</w:t>
      </w:r>
      <w:r w:rsidRPr="00810F7D">
        <w:rPr>
          <w:szCs w:val="24"/>
          <w:lang w:eastAsia="en-US"/>
        </w:rPr>
        <w:t xml:space="preserve"> as compared to unknown metabolites </w:t>
      </w:r>
      <w:r w:rsidR="0051382B">
        <w:rPr>
          <w:szCs w:val="24"/>
          <w:lang w:eastAsia="en-US"/>
        </w:rPr>
        <w:t xml:space="preserve">and AMPA </w:t>
      </w:r>
      <w:r w:rsidR="0051382B" w:rsidRPr="0051382B">
        <w:rPr>
          <w:szCs w:val="24"/>
          <w:lang w:eastAsia="en-US"/>
        </w:rPr>
        <w:t>(12% - 65%, 3% - 34%, 0% -11 % of applied 14C, respectively)</w:t>
      </w:r>
      <w:r w:rsidR="0051382B">
        <w:rPr>
          <w:szCs w:val="24"/>
          <w:lang w:eastAsia="en-US"/>
        </w:rPr>
        <w:t xml:space="preserve"> (Table 2)</w:t>
      </w:r>
      <w:r w:rsidR="0051382B" w:rsidRPr="0051382B">
        <w:rPr>
          <w:szCs w:val="24"/>
          <w:lang w:eastAsia="en-US"/>
        </w:rPr>
        <w:t>.</w:t>
      </w:r>
      <w:r w:rsidR="0051382B">
        <w:rPr>
          <w:szCs w:val="24"/>
          <w:lang w:eastAsia="en-US"/>
        </w:rPr>
        <w:t xml:space="preserve"> </w:t>
      </w:r>
      <w:r>
        <w:t>In soils with low mineralization</w:t>
      </w:r>
      <w:r w:rsidR="00DA2455">
        <w:t>,</w:t>
      </w:r>
      <w:r w:rsidR="00CD06A6">
        <w:t xml:space="preserve"> </w:t>
      </w:r>
      <w:r w:rsidR="00DA2455">
        <w:t>both</w:t>
      </w:r>
      <w:r>
        <w:t xml:space="preserve"> the </w:t>
      </w:r>
      <w:proofErr w:type="spellStart"/>
      <w:r>
        <w:t>NaOH</w:t>
      </w:r>
      <w:proofErr w:type="spellEnd"/>
      <w:r>
        <w:t xml:space="preserve"> extractable fraction a</w:t>
      </w:r>
      <w:r w:rsidR="00DA2455">
        <w:t>nd</w:t>
      </w:r>
      <w:r>
        <w:t xml:space="preserve"> glyphosate residues were high. </w:t>
      </w:r>
      <w:r w:rsidRPr="00327121">
        <w:t xml:space="preserve">Fig. </w:t>
      </w:r>
      <w:r w:rsidR="009755AC">
        <w:t>2</w:t>
      </w:r>
      <w:r w:rsidRPr="00327121">
        <w:t xml:space="preserve"> shows </w:t>
      </w:r>
      <w:r w:rsidR="00DA2455" w:rsidRPr="00327121">
        <w:t xml:space="preserve">a </w:t>
      </w:r>
      <w:r w:rsidRPr="00327121">
        <w:t xml:space="preserve">highly significant negative correlation between mineralized glyphosate and </w:t>
      </w:r>
      <w:proofErr w:type="spellStart"/>
      <w:r w:rsidRPr="00327121">
        <w:t>NaOH</w:t>
      </w:r>
      <w:proofErr w:type="spellEnd"/>
      <w:r w:rsidRPr="00327121">
        <w:t xml:space="preserve">-ER. The high amount of </w:t>
      </w:r>
      <w:proofErr w:type="spellStart"/>
      <w:r w:rsidRPr="00327121">
        <w:t>NaOH</w:t>
      </w:r>
      <w:proofErr w:type="spellEnd"/>
      <w:r w:rsidRPr="00327121">
        <w:t xml:space="preserve"> extractable residues, mainly glyphosate, in soils with low mineralization</w:t>
      </w:r>
      <w:r w:rsidR="00DA2455" w:rsidRPr="00327121">
        <w:t>,</w:t>
      </w:r>
      <w:r w:rsidRPr="00327121">
        <w:t xml:space="preserve"> </w:t>
      </w:r>
      <w:r w:rsidRPr="00327121">
        <w:rPr>
          <w:szCs w:val="24"/>
          <w:lang w:eastAsia="en-US"/>
        </w:rPr>
        <w:t>indicates that glyphosate mineralization was hampered</w:t>
      </w:r>
      <w:r w:rsidR="00DA2455" w:rsidRPr="00327121">
        <w:rPr>
          <w:szCs w:val="24"/>
          <w:lang w:eastAsia="en-US"/>
        </w:rPr>
        <w:t xml:space="preserve"> in these soils</w:t>
      </w:r>
      <w:r w:rsidRPr="00327121">
        <w:rPr>
          <w:szCs w:val="24"/>
          <w:lang w:eastAsia="en-US"/>
        </w:rPr>
        <w:t xml:space="preserve">, </w:t>
      </w:r>
      <w:r w:rsidR="00DE1879">
        <w:rPr>
          <w:szCs w:val="24"/>
          <w:lang w:eastAsia="en-US"/>
        </w:rPr>
        <w:t xml:space="preserve">presumably because of higher </w:t>
      </w:r>
      <w:proofErr w:type="spellStart"/>
      <w:r w:rsidRPr="00327121">
        <w:rPr>
          <w:szCs w:val="24"/>
          <w:lang w:eastAsia="en-US"/>
        </w:rPr>
        <w:lastRenderedPageBreak/>
        <w:t>adsorb</w:t>
      </w:r>
      <w:r w:rsidR="00DE1879">
        <w:rPr>
          <w:szCs w:val="24"/>
          <w:lang w:eastAsia="en-US"/>
        </w:rPr>
        <w:t>tion</w:t>
      </w:r>
      <w:proofErr w:type="spellEnd"/>
      <w:r w:rsidR="00DE1879">
        <w:rPr>
          <w:szCs w:val="24"/>
          <w:lang w:eastAsia="en-US"/>
        </w:rPr>
        <w:t xml:space="preserve"> </w:t>
      </w:r>
      <w:r w:rsidRPr="00327121">
        <w:rPr>
          <w:szCs w:val="24"/>
          <w:lang w:eastAsia="en-US"/>
        </w:rPr>
        <w:t xml:space="preserve">to Al- or Fe-oxides </w:t>
      </w:r>
      <w:r w:rsidRPr="00327121">
        <w:rPr>
          <w:color w:val="000000"/>
          <w:szCs w:val="24"/>
          <w:shd w:val="clear" w:color="auto" w:fill="FFFFFF"/>
        </w:rPr>
        <w:t>(Duke et al., 2012</w:t>
      </w:r>
      <w:r w:rsidR="00B77DE3">
        <w:rPr>
          <w:color w:val="000000"/>
          <w:szCs w:val="24"/>
          <w:shd w:val="clear" w:color="auto" w:fill="FFFFFF"/>
        </w:rPr>
        <w:t>; Gimsing et al., 2004a,b</w:t>
      </w:r>
      <w:r w:rsidRPr="00327121">
        <w:rPr>
          <w:color w:val="000000"/>
          <w:szCs w:val="24"/>
          <w:shd w:val="clear" w:color="auto" w:fill="FFFFFF"/>
        </w:rPr>
        <w:t>) and therefore not so easily available for mineralization</w:t>
      </w:r>
      <w:r w:rsidRPr="00327121">
        <w:rPr>
          <w:szCs w:val="24"/>
          <w:lang w:eastAsia="en-US"/>
        </w:rPr>
        <w:t>.</w:t>
      </w:r>
      <w:r w:rsidRPr="009E710F">
        <w:rPr>
          <w:szCs w:val="24"/>
          <w:lang w:eastAsia="en-US"/>
        </w:rPr>
        <w:t xml:space="preserve"> </w:t>
      </w:r>
      <w:r w:rsidR="0019300E">
        <w:rPr>
          <w:szCs w:val="24"/>
          <w:lang w:eastAsia="en-US"/>
        </w:rPr>
        <w:t>Probable adsorption to Al- or Fe-oxides is supported by the PCA-</w:t>
      </w:r>
      <w:proofErr w:type="spellStart"/>
      <w:r w:rsidR="0019300E">
        <w:rPr>
          <w:szCs w:val="24"/>
          <w:lang w:eastAsia="en-US"/>
        </w:rPr>
        <w:t>biplot</w:t>
      </w:r>
      <w:proofErr w:type="spellEnd"/>
      <w:r w:rsidR="0019300E">
        <w:rPr>
          <w:szCs w:val="24"/>
          <w:lang w:eastAsia="en-US"/>
        </w:rPr>
        <w:t xml:space="preserve"> of relations between soil parameters (Fig. S</w:t>
      </w:r>
      <w:r w:rsidR="00924E6A">
        <w:rPr>
          <w:szCs w:val="24"/>
          <w:lang w:eastAsia="en-US"/>
        </w:rPr>
        <w:t>3</w:t>
      </w:r>
      <w:r w:rsidR="0019300E">
        <w:rPr>
          <w:szCs w:val="24"/>
          <w:lang w:eastAsia="en-US"/>
        </w:rPr>
        <w:t xml:space="preserve">). </w:t>
      </w:r>
      <w:r w:rsidR="00A80043">
        <w:rPr>
          <w:szCs w:val="24"/>
          <w:lang w:eastAsia="en-US"/>
        </w:rPr>
        <w:t xml:space="preserve">On the other hand, our results indicate that </w:t>
      </w:r>
      <w:proofErr w:type="spellStart"/>
      <w:r w:rsidR="00A80043">
        <w:rPr>
          <w:szCs w:val="24"/>
          <w:lang w:eastAsia="en-US"/>
        </w:rPr>
        <w:t>NaOH</w:t>
      </w:r>
      <w:proofErr w:type="spellEnd"/>
      <w:r w:rsidR="00A80043">
        <w:rPr>
          <w:szCs w:val="24"/>
          <w:lang w:eastAsia="en-US"/>
        </w:rPr>
        <w:t xml:space="preserve"> extractable </w:t>
      </w:r>
      <w:r w:rsidR="00DE1879">
        <w:t xml:space="preserve">AMPA was mineralized quickly after formation, as </w:t>
      </w:r>
      <w:r w:rsidR="00A80043">
        <w:t>it contents were</w:t>
      </w:r>
      <w:r w:rsidR="00DE1879">
        <w:t xml:space="preserve"> very low </w:t>
      </w:r>
      <w:r w:rsidR="00A80043">
        <w:t xml:space="preserve">in all soils </w:t>
      </w:r>
      <w:r w:rsidR="00DE1879">
        <w:t xml:space="preserve">(in average </w:t>
      </w:r>
      <w:r w:rsidR="00A80043">
        <w:t xml:space="preserve">of all soils </w:t>
      </w:r>
      <w:r w:rsidR="00DE1879">
        <w:t>3.6 % of applied glyphosate</w:t>
      </w:r>
      <w:r w:rsidR="00A80043">
        <w:t xml:space="preserve">, max. 11.3% in </w:t>
      </w:r>
      <w:proofErr w:type="spellStart"/>
      <w:r w:rsidR="00A80043">
        <w:t>ZeP</w:t>
      </w:r>
      <w:proofErr w:type="spellEnd"/>
      <w:r w:rsidR="0037593F">
        <w:t xml:space="preserve"> soil</w:t>
      </w:r>
      <w:r w:rsidR="00A80043">
        <w:t xml:space="preserve">) (Table 2). </w:t>
      </w:r>
      <w:r w:rsidR="00DE1879">
        <w:t xml:space="preserve"> </w:t>
      </w:r>
    </w:p>
    <w:p w14:paraId="22D14659" w14:textId="06A6A3C2" w:rsidR="000F48CF" w:rsidRPr="004F388A" w:rsidRDefault="000F48CF" w:rsidP="000F48CF">
      <w:pPr>
        <w:rPr>
          <w:szCs w:val="24"/>
          <w:lang w:eastAsia="en-US"/>
        </w:rPr>
      </w:pPr>
      <w:r>
        <w:t xml:space="preserve">The highly significant correlation between glyphosate mineralization and </w:t>
      </w:r>
      <w:proofErr w:type="spellStart"/>
      <w:r>
        <w:t>NaOH</w:t>
      </w:r>
      <w:proofErr w:type="spellEnd"/>
      <w:r>
        <w:t>-ER strongly indicate</w:t>
      </w:r>
      <w:r w:rsidR="00DA2455">
        <w:t>s</w:t>
      </w:r>
      <w:r>
        <w:t xml:space="preserve"> that </w:t>
      </w:r>
      <w:proofErr w:type="spellStart"/>
      <w:r>
        <w:t>NaOH</w:t>
      </w:r>
      <w:proofErr w:type="spellEnd"/>
      <w:r>
        <w:t xml:space="preserve">-ER can be used as a reliable parameter for evaluation of the glyphosate mineralization capacity of a </w:t>
      </w:r>
      <w:r w:rsidR="00DA2455">
        <w:t>specific</w:t>
      </w:r>
      <w:r>
        <w:t xml:space="preserve"> soil. </w:t>
      </w:r>
      <w:r w:rsidR="00DA2455">
        <w:t>M</w:t>
      </w:r>
      <w:r>
        <w:t>oney</w:t>
      </w:r>
      <w:r w:rsidR="00DA2455">
        <w:t xml:space="preserve">- </w:t>
      </w:r>
      <w:r>
        <w:t>and time</w:t>
      </w:r>
      <w:r w:rsidR="00DA2455">
        <w:t>-</w:t>
      </w:r>
      <w:r>
        <w:t xml:space="preserve">consuming mineralization experiments can </w:t>
      </w:r>
      <w:r w:rsidR="00DA2455">
        <w:t xml:space="preserve">thus </w:t>
      </w:r>
      <w:r>
        <w:t xml:space="preserve">be avoided.  </w:t>
      </w:r>
    </w:p>
    <w:p w14:paraId="2C20F0F5" w14:textId="77777777" w:rsidR="000F48CF" w:rsidRDefault="000F48CF" w:rsidP="00EB587E"/>
    <w:p w14:paraId="5F6B1A7C" w14:textId="46A71F5E" w:rsidR="000F48CF" w:rsidRPr="006A0D4C" w:rsidRDefault="000F48CF" w:rsidP="000F48CF">
      <w:pPr>
        <w:rPr>
          <w:i/>
        </w:rPr>
      </w:pPr>
      <w:r w:rsidRPr="006A0D4C">
        <w:rPr>
          <w:i/>
        </w:rPr>
        <w:t>3.</w:t>
      </w:r>
      <w:r w:rsidR="00E22CEF">
        <w:rPr>
          <w:i/>
        </w:rPr>
        <w:t>1.</w:t>
      </w:r>
      <w:r w:rsidRPr="006A0D4C">
        <w:rPr>
          <w:i/>
        </w:rPr>
        <w:t xml:space="preserve">3. </w:t>
      </w:r>
      <w:r w:rsidR="001D1174">
        <w:rPr>
          <w:i/>
        </w:rPr>
        <w:t>Formation of n</w:t>
      </w:r>
      <w:r w:rsidR="0074565B">
        <w:rPr>
          <w:i/>
        </w:rPr>
        <w:t xml:space="preserve">on-extractable </w:t>
      </w:r>
      <w:r w:rsidR="0074565B" w:rsidRPr="00F31A77">
        <w:rPr>
          <w:i/>
          <w:vertAlign w:val="superscript"/>
        </w:rPr>
        <w:t>14</w:t>
      </w:r>
      <w:r w:rsidR="0074565B" w:rsidRPr="0074565B">
        <w:rPr>
          <w:i/>
        </w:rPr>
        <w:t xml:space="preserve">C-labeled residues </w:t>
      </w:r>
      <w:r w:rsidRPr="006A0D4C">
        <w:rPr>
          <w:i/>
        </w:rPr>
        <w:t xml:space="preserve">in soil </w:t>
      </w:r>
    </w:p>
    <w:p w14:paraId="49B2529A" w14:textId="77777777" w:rsidR="009C45D6" w:rsidRDefault="009C45D6" w:rsidP="00EB587E"/>
    <w:p w14:paraId="1FA5E92B" w14:textId="03B30432" w:rsidR="000F48CF" w:rsidRDefault="000F48CF" w:rsidP="000F48CF">
      <w:pPr>
        <w:autoSpaceDE w:val="0"/>
        <w:autoSpaceDN w:val="0"/>
        <w:adjustRightInd w:val="0"/>
      </w:pPr>
      <w:r>
        <w:rPr>
          <w:szCs w:val="24"/>
          <w:lang w:eastAsia="en-US"/>
        </w:rPr>
        <w:t>Th</w:t>
      </w:r>
      <w:r w:rsidRPr="00E67881">
        <w:rPr>
          <w:szCs w:val="24"/>
          <w:lang w:eastAsia="en-US"/>
        </w:rPr>
        <w:t xml:space="preserve">e amount of </w:t>
      </w:r>
      <w:r w:rsidR="006F2801">
        <w:rPr>
          <w:szCs w:val="24"/>
          <w:lang w:eastAsia="en-US"/>
        </w:rPr>
        <w:t xml:space="preserve">bound residues </w:t>
      </w:r>
      <w:r>
        <w:rPr>
          <w:szCs w:val="24"/>
          <w:lang w:eastAsia="en-US"/>
        </w:rPr>
        <w:t xml:space="preserve">was relatively low, </w:t>
      </w:r>
      <w:r w:rsidR="006F2801">
        <w:rPr>
          <w:szCs w:val="24"/>
          <w:lang w:eastAsia="en-US"/>
        </w:rPr>
        <w:t xml:space="preserve">NER </w:t>
      </w:r>
      <w:r w:rsidRPr="00E67881">
        <w:rPr>
          <w:szCs w:val="24"/>
          <w:lang w:eastAsia="en-US"/>
        </w:rPr>
        <w:t>var</w:t>
      </w:r>
      <w:r w:rsidR="00DA2455">
        <w:rPr>
          <w:szCs w:val="24"/>
          <w:lang w:eastAsia="en-US"/>
        </w:rPr>
        <w:t>y</w:t>
      </w:r>
      <w:r w:rsidRPr="00E67881">
        <w:rPr>
          <w:szCs w:val="24"/>
          <w:lang w:eastAsia="en-US"/>
        </w:rPr>
        <w:t>i</w:t>
      </w:r>
      <w:r w:rsidR="00DA2455">
        <w:rPr>
          <w:szCs w:val="24"/>
          <w:lang w:eastAsia="en-US"/>
        </w:rPr>
        <w:t>ng</w:t>
      </w:r>
      <w:r w:rsidRPr="00E67881">
        <w:rPr>
          <w:szCs w:val="24"/>
          <w:lang w:eastAsia="en-US"/>
        </w:rPr>
        <w:t xml:space="preserve"> between 2.5% and 11.4% of the initial</w:t>
      </w:r>
      <w:r>
        <w:rPr>
          <w:szCs w:val="24"/>
          <w:lang w:eastAsia="en-US"/>
        </w:rPr>
        <w:t>ly applied</w:t>
      </w:r>
      <w:r w:rsidRPr="00E67881">
        <w:rPr>
          <w:szCs w:val="24"/>
          <w:lang w:eastAsia="en-US"/>
        </w:rPr>
        <w:t xml:space="preserve"> glyphosate</w:t>
      </w:r>
      <w:r>
        <w:rPr>
          <w:szCs w:val="24"/>
          <w:lang w:eastAsia="en-US"/>
        </w:rPr>
        <w:t xml:space="preserve"> (Table 2)</w:t>
      </w:r>
      <w:r w:rsidRPr="00E67881">
        <w:rPr>
          <w:szCs w:val="24"/>
          <w:lang w:eastAsia="en-US"/>
        </w:rPr>
        <w:t>.</w:t>
      </w:r>
      <w:r>
        <w:rPr>
          <w:szCs w:val="24"/>
          <w:lang w:eastAsia="en-US"/>
        </w:rPr>
        <w:t xml:space="preserve"> This is consistent with </w:t>
      </w:r>
      <w:r w:rsidR="00DA2455">
        <w:rPr>
          <w:szCs w:val="24"/>
          <w:lang w:eastAsia="en-US"/>
        </w:rPr>
        <w:t xml:space="preserve">the results of </w:t>
      </w:r>
      <w:r>
        <w:rPr>
          <w:szCs w:val="24"/>
          <w:lang w:eastAsia="en-US"/>
        </w:rPr>
        <w:t>many authors</w:t>
      </w:r>
      <w:r w:rsidR="00DA2455">
        <w:rPr>
          <w:szCs w:val="24"/>
          <w:lang w:eastAsia="en-US"/>
        </w:rPr>
        <w:t>,</w:t>
      </w:r>
      <w:r>
        <w:rPr>
          <w:szCs w:val="24"/>
          <w:lang w:eastAsia="en-US"/>
        </w:rPr>
        <w:t xml:space="preserve"> who found values in a similar range (Smith and Aubin, 1993; </w:t>
      </w:r>
      <w:proofErr w:type="spellStart"/>
      <w:r>
        <w:rPr>
          <w:szCs w:val="24"/>
          <w:lang w:eastAsia="en-US"/>
        </w:rPr>
        <w:t>Mamy</w:t>
      </w:r>
      <w:proofErr w:type="spellEnd"/>
      <w:r>
        <w:rPr>
          <w:szCs w:val="24"/>
          <w:lang w:eastAsia="en-US"/>
        </w:rPr>
        <w:t xml:space="preserve"> et al., 2005; Weaver et al., 2007; </w:t>
      </w:r>
      <w:proofErr w:type="spellStart"/>
      <w:r>
        <w:rPr>
          <w:szCs w:val="24"/>
          <w:lang w:eastAsia="en-US"/>
        </w:rPr>
        <w:t>Zablotowicz</w:t>
      </w:r>
      <w:proofErr w:type="spellEnd"/>
      <w:r>
        <w:rPr>
          <w:szCs w:val="24"/>
          <w:lang w:eastAsia="en-US"/>
        </w:rPr>
        <w:t xml:space="preserve"> et al., 2009). </w:t>
      </w:r>
      <w:r w:rsidR="00DA2455">
        <w:rPr>
          <w:szCs w:val="24"/>
          <w:lang w:eastAsia="en-US"/>
        </w:rPr>
        <w:t>However,</w:t>
      </w:r>
      <w:r>
        <w:rPr>
          <w:szCs w:val="24"/>
          <w:lang w:eastAsia="en-US"/>
        </w:rPr>
        <w:t xml:space="preserve"> there are also other sources </w:t>
      </w:r>
      <w:r w:rsidR="00DA2455">
        <w:rPr>
          <w:szCs w:val="24"/>
          <w:lang w:eastAsia="en-US"/>
        </w:rPr>
        <w:t>that</w:t>
      </w:r>
      <w:r>
        <w:rPr>
          <w:szCs w:val="24"/>
          <w:lang w:eastAsia="en-US"/>
        </w:rPr>
        <w:t xml:space="preserve"> reported higher values for NER</w:t>
      </w:r>
      <w:r w:rsidR="00DA2455">
        <w:rPr>
          <w:szCs w:val="24"/>
          <w:lang w:eastAsia="en-US"/>
        </w:rPr>
        <w:t>,</w:t>
      </w:r>
      <w:r>
        <w:rPr>
          <w:szCs w:val="24"/>
          <w:lang w:eastAsia="en-US"/>
        </w:rPr>
        <w:t xml:space="preserve"> from 23.4% (Lancaster et al., 2010) to 57.0% (</w:t>
      </w:r>
      <w:proofErr w:type="spellStart"/>
      <w:r>
        <w:rPr>
          <w:szCs w:val="24"/>
          <w:lang w:eastAsia="en-US"/>
        </w:rPr>
        <w:t>Getenga</w:t>
      </w:r>
      <w:proofErr w:type="spellEnd"/>
      <w:r>
        <w:rPr>
          <w:szCs w:val="24"/>
          <w:lang w:eastAsia="en-US"/>
        </w:rPr>
        <w:t xml:space="preserve"> and </w:t>
      </w:r>
      <w:proofErr w:type="spellStart"/>
      <w:r>
        <w:rPr>
          <w:szCs w:val="24"/>
          <w:lang w:eastAsia="en-US"/>
        </w:rPr>
        <w:t>Kengara</w:t>
      </w:r>
      <w:proofErr w:type="spellEnd"/>
      <w:r>
        <w:rPr>
          <w:szCs w:val="24"/>
          <w:lang w:eastAsia="en-US"/>
        </w:rPr>
        <w:t xml:space="preserve">, 2004). </w:t>
      </w:r>
      <w:r>
        <w:rPr>
          <w:szCs w:val="24"/>
          <w:lang w:eastAsia="de-DE"/>
        </w:rPr>
        <w:t>In the present study</w:t>
      </w:r>
      <w:r w:rsidR="006F2801">
        <w:rPr>
          <w:szCs w:val="24"/>
          <w:lang w:eastAsia="de-DE"/>
        </w:rPr>
        <w:t>,</w:t>
      </w:r>
      <w:r>
        <w:rPr>
          <w:szCs w:val="24"/>
          <w:lang w:eastAsia="de-DE"/>
        </w:rPr>
        <w:t xml:space="preserve"> we found </w:t>
      </w:r>
      <w:r>
        <w:t>a significant positive correlation between mineralized glyphosate and NER: h</w:t>
      </w:r>
      <w:r w:rsidRPr="00F151A4">
        <w:t xml:space="preserve">igh mineralization of glyphosate </w:t>
      </w:r>
      <w:r>
        <w:t>coincided with a higher formation of non-</w:t>
      </w:r>
      <w:r w:rsidRPr="00F151A4">
        <w:t>extractable residues</w:t>
      </w:r>
      <w:r>
        <w:t xml:space="preserve"> (Fig. </w:t>
      </w:r>
      <w:r w:rsidR="009755AC">
        <w:t>3</w:t>
      </w:r>
      <w:r>
        <w:t>).</w:t>
      </w:r>
      <w:r w:rsidRPr="00F151A4">
        <w:t xml:space="preserve"> </w:t>
      </w:r>
      <w:r>
        <w:t xml:space="preserve">Generally, NER can be formed by two different mechanisms: </w:t>
      </w:r>
      <w:r w:rsidR="006F2801">
        <w:t>(i)</w:t>
      </w:r>
      <w:r>
        <w:t xml:space="preserve"> xenobiotic and/ or its metabolites can be bound to </w:t>
      </w:r>
      <w:r w:rsidR="00DA2455">
        <w:t xml:space="preserve">the </w:t>
      </w:r>
      <w:r>
        <w:t>soil matrix</w:t>
      </w:r>
      <w:r w:rsidR="006F2801">
        <w:t xml:space="preserve"> and (ii)</w:t>
      </w:r>
      <w:r>
        <w:t xml:space="preserve"> </w:t>
      </w:r>
      <w:r w:rsidR="006F2801">
        <w:t>p</w:t>
      </w:r>
      <w:r>
        <w:t xml:space="preserve">arts of the pesticide molecule can be incorporated into microbial biomolecules, and after dying of the microbes such molecules will become a part of </w:t>
      </w:r>
      <w:r w:rsidR="00DD7C4C">
        <w:t xml:space="preserve">the </w:t>
      </w:r>
      <w:r>
        <w:t>soil organic matter (</w:t>
      </w:r>
      <w:proofErr w:type="spellStart"/>
      <w:r>
        <w:t>Charney</w:t>
      </w:r>
      <w:proofErr w:type="spellEnd"/>
      <w:r>
        <w:t xml:space="preserve"> et al., 2004; </w:t>
      </w:r>
      <w:proofErr w:type="spellStart"/>
      <w:r>
        <w:t>Grundmann</w:t>
      </w:r>
      <w:proofErr w:type="spellEnd"/>
      <w:r>
        <w:t xml:space="preserve"> et al., 2011). For most pesticides</w:t>
      </w:r>
      <w:r w:rsidR="00DD7C4C">
        <w:t>,</w:t>
      </w:r>
      <w:r>
        <w:t xml:space="preserve"> soil organic matter plays a key role </w:t>
      </w:r>
      <w:r>
        <w:lastRenderedPageBreak/>
        <w:t xml:space="preserve">as a binding site in formation of NER. </w:t>
      </w:r>
      <w:proofErr w:type="spellStart"/>
      <w:r>
        <w:t>Mamy</w:t>
      </w:r>
      <w:proofErr w:type="spellEnd"/>
      <w:r>
        <w:t xml:space="preserve"> et al. (2005) reported that glyphosate NER increased with soil organic carbon content. Lancaster et al. (2010)</w:t>
      </w:r>
      <w:r w:rsidR="006F2801">
        <w:t xml:space="preserve">, </w:t>
      </w:r>
      <w:r>
        <w:t xml:space="preserve">after </w:t>
      </w:r>
      <w:r w:rsidR="006F2801">
        <w:t xml:space="preserve">the </w:t>
      </w:r>
      <w:r>
        <w:t xml:space="preserve">application of </w:t>
      </w:r>
      <w:r w:rsidRPr="00325E59">
        <w:rPr>
          <w:vertAlign w:val="superscript"/>
        </w:rPr>
        <w:t>14</w:t>
      </w:r>
      <w:r>
        <w:t xml:space="preserve">C-glyphosate to soil, </w:t>
      </w:r>
      <w:r w:rsidR="006F2801">
        <w:t xml:space="preserve">found </w:t>
      </w:r>
      <w:r>
        <w:t xml:space="preserve">a considerable portion of the initially applied radioactivity in the soil microbial biomass. Incorporation into </w:t>
      </w:r>
      <w:r w:rsidR="00DD7C4C">
        <w:t xml:space="preserve">the </w:t>
      </w:r>
      <w:r>
        <w:t xml:space="preserve">microbial biomass implies growth-linked metabolic degradation, meaning that the degrading microorganisms are able to use the herbicide as </w:t>
      </w:r>
      <w:r w:rsidR="00DD7C4C">
        <w:t xml:space="preserve">a </w:t>
      </w:r>
      <w:r>
        <w:t>C- and energy source. Such a type of degradation is accompanied by high mineralization rates. Our finding of a positive correlation between mineralization and formation of NER could be a hint that</w:t>
      </w:r>
      <w:r w:rsidR="00DD7C4C">
        <w:t>,</w:t>
      </w:r>
      <w:r>
        <w:t xml:space="preserve"> in the soils with high mineralization</w:t>
      </w:r>
      <w:r w:rsidR="00AE4BCE">
        <w:t>,</w:t>
      </w:r>
      <w:r>
        <w:t xml:space="preserve"> microorganisms are able to use glyphosate for </w:t>
      </w:r>
      <w:r w:rsidR="00DD7C4C">
        <w:t xml:space="preserve">the </w:t>
      </w:r>
      <w:r>
        <w:t>formation of biomolecules</w:t>
      </w:r>
      <w:r w:rsidR="0074565B">
        <w:t>,</w:t>
      </w:r>
      <w:r>
        <w:t xml:space="preserve"> which can become part of </w:t>
      </w:r>
      <w:r w:rsidR="00DD7C4C">
        <w:t xml:space="preserve">the </w:t>
      </w:r>
      <w:r>
        <w:t xml:space="preserve">recalcitrant soil organic matter after cell death. </w:t>
      </w:r>
      <w:r w:rsidR="0074565B">
        <w:t>T</w:t>
      </w:r>
      <w:r>
        <w:t xml:space="preserve">he identified correlation could </w:t>
      </w:r>
      <w:r w:rsidR="0074565B">
        <w:t xml:space="preserve">therefore </w:t>
      </w:r>
      <w:r>
        <w:t>indicate that in cases of high glyphosate mineralization</w:t>
      </w:r>
      <w:r w:rsidR="0074565B">
        <w:t>,</w:t>
      </w:r>
      <w:r>
        <w:t xml:space="preserve"> NER are of </w:t>
      </w:r>
      <w:r w:rsidR="00DD7C4C">
        <w:t xml:space="preserve">a </w:t>
      </w:r>
      <w:r>
        <w:t xml:space="preserve">biogenic origin rather than a chemical-physical binding of the pesticide to </w:t>
      </w:r>
      <w:r w:rsidR="00DD7C4C">
        <w:t xml:space="preserve">the </w:t>
      </w:r>
      <w:r>
        <w:t xml:space="preserve">soil matrix. </w:t>
      </w:r>
    </w:p>
    <w:p w14:paraId="3EC0DCAB" w14:textId="77777777" w:rsidR="000F48CF" w:rsidRDefault="000F48CF" w:rsidP="00EB587E"/>
    <w:p w14:paraId="7D6575CF" w14:textId="73F68422" w:rsidR="00E22CA0" w:rsidRDefault="00E22CA0" w:rsidP="00E22CA0">
      <w:pPr>
        <w:rPr>
          <w:i/>
        </w:rPr>
      </w:pPr>
      <w:r w:rsidRPr="00C36DE2">
        <w:rPr>
          <w:i/>
        </w:rPr>
        <w:t>3.</w:t>
      </w:r>
      <w:r w:rsidR="00E22CEF">
        <w:rPr>
          <w:i/>
        </w:rPr>
        <w:t>2</w:t>
      </w:r>
      <w:r w:rsidRPr="00C36DE2">
        <w:rPr>
          <w:i/>
        </w:rPr>
        <w:t xml:space="preserve">. </w:t>
      </w:r>
      <w:r>
        <w:rPr>
          <w:i/>
        </w:rPr>
        <w:t xml:space="preserve">Identification of soil parameters that influence glyphosate mineralization </w:t>
      </w:r>
    </w:p>
    <w:p w14:paraId="425658E4" w14:textId="77777777" w:rsidR="00E22CA0" w:rsidRDefault="00E22CA0" w:rsidP="00EB587E"/>
    <w:p w14:paraId="0035162B" w14:textId="6E0CAA72" w:rsidR="00E22CA0" w:rsidRDefault="00E22CA0" w:rsidP="00E22CA0">
      <w:r>
        <w:rPr>
          <w:rFonts w:eastAsia="Arial Unicode MS"/>
          <w:szCs w:val="24"/>
          <w:shd w:val="clear" w:color="auto" w:fill="FFFFFF"/>
        </w:rPr>
        <w:t xml:space="preserve">As already mentioned above, mineralization is the most important elimination pathway for pesticides from the environment and </w:t>
      </w:r>
      <w:r w:rsidR="00EF31A9">
        <w:rPr>
          <w:rFonts w:eastAsia="Arial Unicode MS"/>
          <w:szCs w:val="24"/>
          <w:shd w:val="clear" w:color="auto" w:fill="FFFFFF"/>
        </w:rPr>
        <w:t xml:space="preserve">it is </w:t>
      </w:r>
      <w:r>
        <w:rPr>
          <w:rFonts w:eastAsia="Arial Unicode MS"/>
          <w:szCs w:val="24"/>
          <w:shd w:val="clear" w:color="auto" w:fill="FFFFFF"/>
        </w:rPr>
        <w:t xml:space="preserve">therefore of interest to know by which parameters this process is influenced. It is known from </w:t>
      </w:r>
      <w:r w:rsidR="00EF31A9">
        <w:rPr>
          <w:rFonts w:eastAsia="Arial Unicode MS"/>
          <w:szCs w:val="24"/>
          <w:shd w:val="clear" w:color="auto" w:fill="FFFFFF"/>
        </w:rPr>
        <w:t xml:space="preserve">the </w:t>
      </w:r>
      <w:r>
        <w:rPr>
          <w:rFonts w:eastAsia="Arial Unicode MS"/>
          <w:szCs w:val="24"/>
          <w:shd w:val="clear" w:color="auto" w:fill="FFFFFF"/>
        </w:rPr>
        <w:t xml:space="preserve">literature that mineralization of glyphosate varies greatly </w:t>
      </w:r>
      <w:r w:rsidR="00EF31A9">
        <w:rPr>
          <w:rFonts w:eastAsia="Arial Unicode MS"/>
          <w:szCs w:val="24"/>
          <w:shd w:val="clear" w:color="auto" w:fill="FFFFFF"/>
        </w:rPr>
        <w:t>among</w:t>
      </w:r>
      <w:r>
        <w:rPr>
          <w:rFonts w:eastAsia="Arial Unicode MS"/>
          <w:szCs w:val="24"/>
          <w:shd w:val="clear" w:color="auto" w:fill="FFFFFF"/>
        </w:rPr>
        <w:t xml:space="preserve"> soils and in we also found highly differing glyphosate mineralization in the 21 soils under investigation</w:t>
      </w:r>
      <w:r w:rsidR="00EF31A9">
        <w:rPr>
          <w:rFonts w:eastAsia="Arial Unicode MS"/>
          <w:szCs w:val="24"/>
          <w:shd w:val="clear" w:color="auto" w:fill="FFFFFF"/>
        </w:rPr>
        <w:t xml:space="preserve"> the present study</w:t>
      </w:r>
      <w:r>
        <w:rPr>
          <w:rFonts w:eastAsia="Arial Unicode MS"/>
          <w:szCs w:val="24"/>
          <w:shd w:val="clear" w:color="auto" w:fill="FFFFFF"/>
        </w:rPr>
        <w:t xml:space="preserve">. </w:t>
      </w:r>
      <w:r w:rsidRPr="00357E0D">
        <w:rPr>
          <w:szCs w:val="24"/>
        </w:rPr>
        <w:t>For a better understanding of the very high variation of glyphosate mineralization in different soils, we tried to identify the soil parameters that govern the glyphosate mineralization process</w:t>
      </w:r>
      <w:r w:rsidR="00EF31A9">
        <w:rPr>
          <w:szCs w:val="24"/>
        </w:rPr>
        <w:t>,</w:t>
      </w:r>
      <w:r w:rsidRPr="00357E0D">
        <w:rPr>
          <w:szCs w:val="24"/>
        </w:rPr>
        <w:t xml:space="preserve"> to be able to explain the different mineralization </w:t>
      </w:r>
      <w:r w:rsidR="00F31A77" w:rsidRPr="00357E0D">
        <w:rPr>
          <w:szCs w:val="24"/>
        </w:rPr>
        <w:t>behaviour</w:t>
      </w:r>
      <w:r w:rsidRPr="00357E0D">
        <w:rPr>
          <w:szCs w:val="24"/>
        </w:rPr>
        <w:t xml:space="preserve"> of glyphosate in different soils. For that purpose</w:t>
      </w:r>
      <w:r w:rsidR="00EF31A9">
        <w:rPr>
          <w:szCs w:val="24"/>
        </w:rPr>
        <w:t>, we analys</w:t>
      </w:r>
      <w:r w:rsidRPr="00357E0D">
        <w:rPr>
          <w:szCs w:val="24"/>
        </w:rPr>
        <w:t>ed</w:t>
      </w:r>
      <w:r>
        <w:t xml:space="preserve"> the correlations between glyphosate mineralization and a large number of soil parameters. The following parameters were used for calculations with univariate and multiple </w:t>
      </w:r>
      <w:r>
        <w:lastRenderedPageBreak/>
        <w:t xml:space="preserve">regression analysis: glyphosate mineralization, sand, silt, clay, pH, organic matter, TOC, TN, C/N, AL-P, AL-K, </w:t>
      </w:r>
      <w:r w:rsidR="00F31A77">
        <w:t xml:space="preserve">oxalate extractable </w:t>
      </w:r>
      <w:r>
        <w:t>Al</w:t>
      </w:r>
      <w:r w:rsidR="00F31A77">
        <w:t xml:space="preserve"> and</w:t>
      </w:r>
      <w:r>
        <w:t xml:space="preserve"> Fe, Cu</w:t>
      </w:r>
      <w:r>
        <w:rPr>
          <w:vertAlign w:val="superscript"/>
        </w:rPr>
        <w:t>2+</w:t>
      </w:r>
      <w:r>
        <w:t xml:space="preserve">, </w:t>
      </w:r>
      <w:r w:rsidR="006445CB">
        <w:t>exchangeable</w:t>
      </w:r>
      <w:r>
        <w:t xml:space="preserve"> acidity (H</w:t>
      </w:r>
      <w:r w:rsidRPr="00676604">
        <w:rPr>
          <w:vertAlign w:val="superscript"/>
        </w:rPr>
        <w:t>+</w:t>
      </w:r>
      <w:r>
        <w:t xml:space="preserve"> and Al</w:t>
      </w:r>
      <w:r w:rsidRPr="00226D03">
        <w:rPr>
          <w:vertAlign w:val="superscript"/>
        </w:rPr>
        <w:t>3+</w:t>
      </w:r>
      <w:r w:rsidR="00F31A77">
        <w:t xml:space="preserve">), </w:t>
      </w:r>
      <w:r w:rsidR="006445CB">
        <w:t>exchangeable</w:t>
      </w:r>
      <w:r>
        <w:t xml:space="preserve"> base cations (Ca</w:t>
      </w:r>
      <w:r>
        <w:rPr>
          <w:vertAlign w:val="superscript"/>
        </w:rPr>
        <w:t>2+</w:t>
      </w:r>
      <w:r>
        <w:t>, Mg</w:t>
      </w:r>
      <w:r>
        <w:rPr>
          <w:vertAlign w:val="superscript"/>
        </w:rPr>
        <w:t>2+</w:t>
      </w:r>
      <w:r>
        <w:t>, K</w:t>
      </w:r>
      <w:r>
        <w:rPr>
          <w:vertAlign w:val="superscript"/>
        </w:rPr>
        <w:t>+</w:t>
      </w:r>
      <w:r>
        <w:t>, Na</w:t>
      </w:r>
      <w:r>
        <w:rPr>
          <w:vertAlign w:val="superscript"/>
        </w:rPr>
        <w:t>+</w:t>
      </w:r>
      <w:r>
        <w:t xml:space="preserve">), and CEC. </w:t>
      </w:r>
    </w:p>
    <w:p w14:paraId="3A0B2F26" w14:textId="77777777" w:rsidR="00E22CA0" w:rsidRDefault="00E22CA0" w:rsidP="00EB587E"/>
    <w:p w14:paraId="40F2C37D" w14:textId="3B9095AB" w:rsidR="00E22CA0" w:rsidRPr="00676604" w:rsidRDefault="00E22CEF" w:rsidP="00E22CA0">
      <w:pPr>
        <w:rPr>
          <w:i/>
        </w:rPr>
      </w:pPr>
      <w:r>
        <w:rPr>
          <w:i/>
        </w:rPr>
        <w:t>3.2</w:t>
      </w:r>
      <w:r w:rsidR="00E22CA0" w:rsidRPr="00676604">
        <w:rPr>
          <w:i/>
        </w:rPr>
        <w:t>.1</w:t>
      </w:r>
      <w:r>
        <w:rPr>
          <w:i/>
        </w:rPr>
        <w:t>.</w:t>
      </w:r>
      <w:r w:rsidR="00E22CA0" w:rsidRPr="00676604">
        <w:rPr>
          <w:i/>
        </w:rPr>
        <w:t xml:space="preserve"> Impact of single soil parameters on glyphosate mineralization</w:t>
      </w:r>
    </w:p>
    <w:p w14:paraId="104F2469" w14:textId="77777777" w:rsidR="00E22CA0" w:rsidRDefault="00E22CA0" w:rsidP="00EB587E"/>
    <w:p w14:paraId="5D112C35" w14:textId="58EFAB95" w:rsidR="00E22CA0" w:rsidRPr="007200CC" w:rsidRDefault="00E22CA0" w:rsidP="00E22CA0">
      <w:pPr>
        <w:rPr>
          <w:i/>
        </w:rPr>
      </w:pPr>
      <w:r>
        <w:t xml:space="preserve">The results of univariate regression analysis revealed no correlation between glyphosate mineralization and most of the investigated soil parameters, except for </w:t>
      </w:r>
      <w:r w:rsidRPr="001E38CC">
        <w:t>exchangeable acidity</w:t>
      </w:r>
      <w:r>
        <w:t>.</w:t>
      </w:r>
    </w:p>
    <w:p w14:paraId="76D9D6AD" w14:textId="4330F47A" w:rsidR="00E22CA0" w:rsidRDefault="00EF31A9" w:rsidP="00E22CA0">
      <w:pPr>
        <w:autoSpaceDE w:val="0"/>
        <w:autoSpaceDN w:val="0"/>
        <w:adjustRightInd w:val="0"/>
      </w:pPr>
      <w:r>
        <w:t>A</w:t>
      </w:r>
      <w:r w:rsidR="00E22CA0">
        <w:t xml:space="preserve"> highly significant negative correlation was found </w:t>
      </w:r>
      <w:r>
        <w:t xml:space="preserve">for exchangeable acidity and mineralization of glyphosate </w:t>
      </w:r>
      <w:r w:rsidR="00E22CA0">
        <w:t xml:space="preserve">(Fig. </w:t>
      </w:r>
      <w:r w:rsidR="009755AC">
        <w:t>4</w:t>
      </w:r>
      <w:r w:rsidR="00E22CA0">
        <w:t>). This illustrates</w:t>
      </w:r>
      <w:r w:rsidR="00E22CA0" w:rsidRPr="007D67FC">
        <w:t xml:space="preserve"> that </w:t>
      </w:r>
      <w:r w:rsidR="00E421E2">
        <w:t xml:space="preserve">acidic </w:t>
      </w:r>
      <w:r w:rsidR="00835F8B">
        <w:t>exchangeable</w:t>
      </w:r>
      <w:r w:rsidR="00E22CA0" w:rsidRPr="007D67FC">
        <w:t xml:space="preserve"> H</w:t>
      </w:r>
      <w:r w:rsidR="00E22CA0" w:rsidRPr="007D67FC">
        <w:rPr>
          <w:vertAlign w:val="superscript"/>
        </w:rPr>
        <w:t>+</w:t>
      </w:r>
      <w:r w:rsidR="00E22CA0" w:rsidRPr="007D67FC">
        <w:t xml:space="preserve"> </w:t>
      </w:r>
      <w:r w:rsidR="00E22CA0">
        <w:t>and Al</w:t>
      </w:r>
      <w:r w:rsidR="00E22CA0" w:rsidRPr="00D05672">
        <w:rPr>
          <w:vertAlign w:val="superscript"/>
        </w:rPr>
        <w:t>3+</w:t>
      </w:r>
      <w:r w:rsidR="00E22CA0">
        <w:t xml:space="preserve"> cations </w:t>
      </w:r>
      <w:r w:rsidR="00E22CA0" w:rsidRPr="007D67FC">
        <w:t>interfere</w:t>
      </w:r>
      <w:r w:rsidR="00E22CA0">
        <w:t>d</w:t>
      </w:r>
      <w:r w:rsidR="00E22CA0" w:rsidRPr="007D67FC">
        <w:t xml:space="preserve"> </w:t>
      </w:r>
      <w:r>
        <w:t xml:space="preserve">with </w:t>
      </w:r>
      <w:r w:rsidR="00E22CA0" w:rsidRPr="007D67FC">
        <w:t xml:space="preserve">the </w:t>
      </w:r>
      <w:r w:rsidR="00E22CA0">
        <w:t xml:space="preserve">glyphosate </w:t>
      </w:r>
      <w:r w:rsidR="00E22CA0" w:rsidRPr="007D67FC">
        <w:t xml:space="preserve">mineralization process in </w:t>
      </w:r>
      <w:r>
        <w:t xml:space="preserve">the </w:t>
      </w:r>
      <w:r w:rsidR="00E22CA0" w:rsidRPr="007D67FC">
        <w:t>soils</w:t>
      </w:r>
      <w:r w:rsidR="00E22CA0">
        <w:t xml:space="preserve">. The low mineralization of </w:t>
      </w:r>
      <w:r w:rsidR="00E22CA0" w:rsidRPr="00967ABC">
        <w:t xml:space="preserve">glyphosate in </w:t>
      </w:r>
      <w:r w:rsidR="00C07B91">
        <w:t>soils with</w:t>
      </w:r>
      <w:r w:rsidR="00E22CA0">
        <w:t xml:space="preserve"> </w:t>
      </w:r>
      <w:r w:rsidR="00E22CA0" w:rsidRPr="00967ABC">
        <w:t xml:space="preserve">high </w:t>
      </w:r>
      <w:r w:rsidR="006445CB">
        <w:t>exchangeable</w:t>
      </w:r>
      <w:r w:rsidR="00E22CA0">
        <w:t xml:space="preserve"> </w:t>
      </w:r>
      <w:r w:rsidR="00E22CA0" w:rsidRPr="00967ABC">
        <w:t xml:space="preserve">acidity could be explained </w:t>
      </w:r>
      <w:r w:rsidR="00E22CA0">
        <w:t>either</w:t>
      </w:r>
      <w:r w:rsidR="00E22CA0" w:rsidRPr="00967ABC">
        <w:t xml:space="preserve"> by</w:t>
      </w:r>
      <w:r w:rsidR="00E22CA0">
        <w:t xml:space="preserve"> </w:t>
      </w:r>
      <w:r>
        <w:t xml:space="preserve">the </w:t>
      </w:r>
      <w:r w:rsidR="00E22CA0" w:rsidRPr="00967ABC">
        <w:t>form</w:t>
      </w:r>
      <w:r w:rsidR="00E22CA0">
        <w:t>ation of</w:t>
      </w:r>
      <w:r w:rsidR="00E22CA0" w:rsidRPr="00967ABC">
        <w:t xml:space="preserve"> strong chemical bond</w:t>
      </w:r>
      <w:r w:rsidR="00E22CA0">
        <w:t>s</w:t>
      </w:r>
      <w:r w:rsidR="00E22CA0" w:rsidRPr="00967ABC">
        <w:t xml:space="preserve"> </w:t>
      </w:r>
      <w:r w:rsidR="00BC286E">
        <w:t>with</w:t>
      </w:r>
      <w:r w:rsidR="00E22CA0">
        <w:t xml:space="preserve"> </w:t>
      </w:r>
      <w:r w:rsidR="00E22CA0" w:rsidRPr="00967ABC">
        <w:t xml:space="preserve">the carboxylic or </w:t>
      </w:r>
      <w:proofErr w:type="spellStart"/>
      <w:r w:rsidR="00E22CA0" w:rsidRPr="00967ABC">
        <w:t>phosphonic</w:t>
      </w:r>
      <w:proofErr w:type="spellEnd"/>
      <w:r w:rsidR="00E22CA0" w:rsidRPr="00967ABC">
        <w:t xml:space="preserve"> acid groups of glyphosate</w:t>
      </w:r>
      <w:r w:rsidR="00E22CA0">
        <w:t xml:space="preserve"> </w:t>
      </w:r>
      <w:r w:rsidR="00E22CA0" w:rsidRPr="001A12A5">
        <w:t>(</w:t>
      </w:r>
      <w:proofErr w:type="spellStart"/>
      <w:r w:rsidR="00E22CA0" w:rsidRPr="001A12A5">
        <w:t>Vereecken</w:t>
      </w:r>
      <w:proofErr w:type="spellEnd"/>
      <w:r w:rsidR="00E22CA0" w:rsidRPr="001A12A5">
        <w:t>, 2005</w:t>
      </w:r>
      <w:r w:rsidR="00E22CA0">
        <w:t>) resulting in reduced glyphosate bioavailability</w:t>
      </w:r>
      <w:r w:rsidR="00AC32E1">
        <w:t xml:space="preserve">, </w:t>
      </w:r>
      <w:r>
        <w:t>or</w:t>
      </w:r>
      <w:r w:rsidR="00AC32E1">
        <w:t xml:space="preserve"> </w:t>
      </w:r>
      <w:r w:rsidR="00E22CA0">
        <w:t xml:space="preserve">by toxic effects of exchangeable </w:t>
      </w:r>
      <w:r w:rsidR="00AC32E1">
        <w:t>aluminium</w:t>
      </w:r>
      <w:r w:rsidR="00E22CA0">
        <w:t xml:space="preserve"> to soil microorganisms</w:t>
      </w:r>
      <w:r w:rsidR="00AC32E1">
        <w:t xml:space="preserve"> (</w:t>
      </w:r>
      <w:proofErr w:type="spellStart"/>
      <w:r w:rsidR="00AC32E1">
        <w:t>Kunito</w:t>
      </w:r>
      <w:proofErr w:type="spellEnd"/>
      <w:r w:rsidR="00AC32E1">
        <w:t xml:space="preserve"> et al., 2016)</w:t>
      </w:r>
      <w:r w:rsidR="00E22CA0">
        <w:t xml:space="preserve">. This finding allows a ranking of soils according to their glyphosate mineralization capability by a simple assessment of </w:t>
      </w:r>
      <w:r w:rsidR="006445CB">
        <w:t>exchangeable</w:t>
      </w:r>
      <w:r w:rsidR="00E22CA0">
        <w:t xml:space="preserve"> acidity in soils. </w:t>
      </w:r>
    </w:p>
    <w:p w14:paraId="762B18CE" w14:textId="6057479C" w:rsidR="00E22CA0" w:rsidRDefault="00E22CA0" w:rsidP="006E0EDA">
      <w:r>
        <w:t xml:space="preserve">In </w:t>
      </w:r>
      <w:r w:rsidR="00EF31A9">
        <w:t xml:space="preserve">the </w:t>
      </w:r>
      <w:r>
        <w:t>literature</w:t>
      </w:r>
      <w:r w:rsidR="00EF31A9">
        <w:t>,</w:t>
      </w:r>
      <w:r>
        <w:t xml:space="preserve"> some correlations between glyphosate degradation and soil parameters have been reported but to </w:t>
      </w:r>
      <w:r w:rsidR="00376BF4">
        <w:t xml:space="preserve">best of </w:t>
      </w:r>
      <w:r>
        <w:t>our knowledge</w:t>
      </w:r>
      <w:r w:rsidR="00376BF4">
        <w:t>,</w:t>
      </w:r>
      <w:r>
        <w:t xml:space="preserve"> a negative correlation between glyphosate mineralization and </w:t>
      </w:r>
      <w:r w:rsidR="006445CB">
        <w:t>exchangeable</w:t>
      </w:r>
      <w:r>
        <w:t xml:space="preserve"> acidity </w:t>
      </w:r>
      <w:r w:rsidR="00EF31A9">
        <w:t>has</w:t>
      </w:r>
      <w:r>
        <w:t xml:space="preserve"> not </w:t>
      </w:r>
      <w:r w:rsidR="00EF31A9">
        <w:t xml:space="preserve">been </w:t>
      </w:r>
      <w:r>
        <w:t xml:space="preserve">shown. On the other hand, correlations have been found that could not be confirmed with the results of the present study, </w:t>
      </w:r>
      <w:r w:rsidR="00EF31A9">
        <w:t>such as</w:t>
      </w:r>
      <w:r>
        <w:t xml:space="preserve"> correlations between degradation/mineralization and </w:t>
      </w:r>
      <w:r w:rsidRPr="007C66F9">
        <w:t>soil copper</w:t>
      </w:r>
      <w:r>
        <w:t xml:space="preserve">, </w:t>
      </w:r>
      <w:r w:rsidRPr="007C66F9">
        <w:t>iron, phosphate contents</w:t>
      </w:r>
      <w:r>
        <w:t xml:space="preserve"> and </w:t>
      </w:r>
      <w:r w:rsidRPr="007C66F9">
        <w:t>soil pH</w:t>
      </w:r>
      <w:r>
        <w:t xml:space="preserve"> (</w:t>
      </w:r>
      <w:proofErr w:type="spellStart"/>
      <w:r>
        <w:t>Sprankle</w:t>
      </w:r>
      <w:proofErr w:type="spellEnd"/>
      <w:r>
        <w:t xml:space="preserve"> et al., 1975; </w:t>
      </w:r>
      <w:proofErr w:type="spellStart"/>
      <w:r>
        <w:t>Moshier</w:t>
      </w:r>
      <w:proofErr w:type="spellEnd"/>
      <w:r>
        <w:t xml:space="preserve"> and </w:t>
      </w:r>
      <w:proofErr w:type="spellStart"/>
      <w:r>
        <w:t>Penner</w:t>
      </w:r>
      <w:proofErr w:type="spellEnd"/>
      <w:r>
        <w:t xml:space="preserve">, 1978; </w:t>
      </w:r>
      <w:proofErr w:type="spellStart"/>
      <w:r>
        <w:t>Morillo</w:t>
      </w:r>
      <w:proofErr w:type="spellEnd"/>
      <w:r>
        <w:t xml:space="preserve"> et al., 2000; Gimsing et al., 2004a). </w:t>
      </w:r>
      <w:r w:rsidR="001D301A" w:rsidRPr="001D301A">
        <w:t xml:space="preserve">These </w:t>
      </w:r>
      <w:r w:rsidR="001D301A">
        <w:t>inconsistent</w:t>
      </w:r>
      <w:r w:rsidR="001D301A" w:rsidRPr="001D301A">
        <w:t xml:space="preserve"> findings </w:t>
      </w:r>
      <w:r w:rsidR="001D301A">
        <w:t xml:space="preserve">between the studies </w:t>
      </w:r>
      <w:r w:rsidR="001D301A" w:rsidRPr="001D301A">
        <w:t>may be due to</w:t>
      </w:r>
      <w:r w:rsidR="001D301A">
        <w:t xml:space="preserve"> </w:t>
      </w:r>
      <w:r w:rsidR="001D301A" w:rsidRPr="001D301A">
        <w:t>differences in the experimental approaches</w:t>
      </w:r>
      <w:r w:rsidR="00D77217">
        <w:t>,</w:t>
      </w:r>
      <w:r w:rsidR="001D301A" w:rsidRPr="001D301A">
        <w:t xml:space="preserve"> different </w:t>
      </w:r>
      <w:r w:rsidR="0050640B">
        <w:t>ranges</w:t>
      </w:r>
      <w:r w:rsidR="006E0EDA">
        <w:t xml:space="preserve"> of </w:t>
      </w:r>
      <w:r w:rsidR="0050640B">
        <w:t xml:space="preserve">examined </w:t>
      </w:r>
      <w:r w:rsidR="001D301A" w:rsidRPr="001D301A">
        <w:t xml:space="preserve">soil </w:t>
      </w:r>
      <w:r w:rsidR="0050640B">
        <w:t>properties</w:t>
      </w:r>
      <w:r w:rsidR="00D77217">
        <w:t xml:space="preserve">, and/or combinations of </w:t>
      </w:r>
      <w:r w:rsidR="00D77217">
        <w:lastRenderedPageBreak/>
        <w:t>soil characteristics</w:t>
      </w:r>
      <w:r w:rsidR="001D301A">
        <w:t xml:space="preserve">. </w:t>
      </w:r>
      <w:r w:rsidR="001D301A" w:rsidRPr="007C66F9">
        <w:t xml:space="preserve">For instance, </w:t>
      </w:r>
      <w:r w:rsidR="006E0EDA" w:rsidRPr="006E0EDA">
        <w:t xml:space="preserve">phosphate may have a positive effect, no effect or even a negative effect on </w:t>
      </w:r>
      <w:r w:rsidR="0050640B" w:rsidRPr="006E0EDA">
        <w:t>glyphosate mineralisation</w:t>
      </w:r>
      <w:r w:rsidR="0050640B">
        <w:t>, which</w:t>
      </w:r>
      <w:r w:rsidR="0050640B" w:rsidRPr="006E0EDA">
        <w:t xml:space="preserve"> </w:t>
      </w:r>
      <w:r w:rsidR="0050640B">
        <w:t xml:space="preserve">presumably </w:t>
      </w:r>
      <w:r w:rsidR="006E0EDA">
        <w:t>depend</w:t>
      </w:r>
      <w:r w:rsidR="0050640B">
        <w:t>s</w:t>
      </w:r>
      <w:r w:rsidR="006E0EDA">
        <w:t xml:space="preserve"> on </w:t>
      </w:r>
      <w:r w:rsidR="0050640B">
        <w:t xml:space="preserve">different </w:t>
      </w:r>
      <w:r w:rsidR="006E0EDA">
        <w:t xml:space="preserve">surface sites </w:t>
      </w:r>
      <w:r w:rsidR="0050640B">
        <w:t>of the soil</w:t>
      </w:r>
      <w:r w:rsidR="006E0EDA">
        <w:t xml:space="preserve"> (</w:t>
      </w:r>
      <w:proofErr w:type="spellStart"/>
      <w:r w:rsidR="006E0EDA">
        <w:t>Borggaard</w:t>
      </w:r>
      <w:proofErr w:type="spellEnd"/>
      <w:r w:rsidR="006E0EDA">
        <w:t xml:space="preserve"> </w:t>
      </w:r>
      <w:r w:rsidR="001D3DBD" w:rsidRPr="0028116B">
        <w:t>and Gimsing</w:t>
      </w:r>
      <w:r w:rsidR="006E0EDA">
        <w:t>, 2008)</w:t>
      </w:r>
      <w:r w:rsidR="006E0EDA" w:rsidRPr="006E0EDA">
        <w:t>.</w:t>
      </w:r>
      <w:r w:rsidR="006E0EDA">
        <w:t xml:space="preserve"> </w:t>
      </w:r>
      <w:r w:rsidR="0028116B">
        <w:t xml:space="preserve">However, </w:t>
      </w:r>
      <w:r w:rsidR="0050640B">
        <w:t>similarly to the results of our study</w:t>
      </w:r>
      <w:r w:rsidR="0050640B" w:rsidRPr="0028116B">
        <w:t xml:space="preserve"> </w:t>
      </w:r>
      <w:r w:rsidR="0028116B" w:rsidRPr="0028116B">
        <w:t xml:space="preserve">glyphosate degradation rates in soils have not been linked to </w:t>
      </w:r>
      <w:r w:rsidR="00C759C2">
        <w:t>organic matter</w:t>
      </w:r>
      <w:r w:rsidR="0028116B" w:rsidRPr="0028116B">
        <w:t xml:space="preserve"> </w:t>
      </w:r>
      <w:r w:rsidR="0045425C">
        <w:t>or</w:t>
      </w:r>
      <w:r w:rsidR="0028116B" w:rsidRPr="0028116B">
        <w:t xml:space="preserve"> clay content </w:t>
      </w:r>
      <w:r w:rsidR="0050640B">
        <w:t xml:space="preserve">also in other studies (reviewed by </w:t>
      </w:r>
      <w:proofErr w:type="spellStart"/>
      <w:r w:rsidR="0028116B" w:rsidRPr="0028116B">
        <w:t>Borgga</w:t>
      </w:r>
      <w:r w:rsidR="000F4F0D">
        <w:t>a</w:t>
      </w:r>
      <w:r w:rsidR="0028116B" w:rsidRPr="0028116B">
        <w:t>rd</w:t>
      </w:r>
      <w:proofErr w:type="spellEnd"/>
      <w:r w:rsidR="0028116B" w:rsidRPr="0028116B">
        <w:t xml:space="preserve"> and Gimsing, 2008; </w:t>
      </w:r>
      <w:proofErr w:type="spellStart"/>
      <w:r w:rsidR="0028116B" w:rsidRPr="0028116B">
        <w:t>Mamy</w:t>
      </w:r>
      <w:proofErr w:type="spellEnd"/>
      <w:r w:rsidR="0028116B" w:rsidRPr="0028116B">
        <w:t xml:space="preserve"> et al., 2016).</w:t>
      </w:r>
    </w:p>
    <w:p w14:paraId="29B19C76" w14:textId="77777777" w:rsidR="00E22CA0" w:rsidRDefault="00E22CA0" w:rsidP="00EB587E"/>
    <w:p w14:paraId="3ADA5A38" w14:textId="77777777" w:rsidR="00E22CA0" w:rsidRDefault="00E22CA0" w:rsidP="00E22CA0">
      <w:pPr>
        <w:rPr>
          <w:i/>
        </w:rPr>
      </w:pPr>
      <w:r w:rsidRPr="00E035AA">
        <w:rPr>
          <w:i/>
        </w:rPr>
        <w:t>3.</w:t>
      </w:r>
      <w:r>
        <w:rPr>
          <w:i/>
        </w:rPr>
        <w:t>2.2.</w:t>
      </w:r>
      <w:r w:rsidRPr="00E035AA">
        <w:rPr>
          <w:i/>
        </w:rPr>
        <w:t xml:space="preserve"> </w:t>
      </w:r>
      <w:r>
        <w:rPr>
          <w:i/>
        </w:rPr>
        <w:t>I</w:t>
      </w:r>
      <w:r w:rsidRPr="00E035AA">
        <w:rPr>
          <w:i/>
        </w:rPr>
        <w:t xml:space="preserve">nteracting </w:t>
      </w:r>
      <w:r>
        <w:rPr>
          <w:i/>
        </w:rPr>
        <w:t>effects</w:t>
      </w:r>
      <w:r w:rsidRPr="00E035AA">
        <w:rPr>
          <w:i/>
        </w:rPr>
        <w:t xml:space="preserve"> of different soil parameters on </w:t>
      </w:r>
      <w:r>
        <w:rPr>
          <w:i/>
        </w:rPr>
        <w:t xml:space="preserve">mineralization of glyphosate </w:t>
      </w:r>
    </w:p>
    <w:p w14:paraId="67FC6BC2" w14:textId="77777777" w:rsidR="00E22CA0" w:rsidRDefault="00E22CA0" w:rsidP="00EB587E"/>
    <w:p w14:paraId="58421FC9" w14:textId="48A393A0" w:rsidR="00E22CA0" w:rsidRDefault="00E22CA0" w:rsidP="00E22CA0">
      <w:r>
        <w:t>Univariate regression analysis only considers the influence of a single soil parameter</w:t>
      </w:r>
      <w:r w:rsidR="00EF31A9">
        <w:t>; it</w:t>
      </w:r>
      <w:r>
        <w:t xml:space="preserve"> does not take into account the influence of combined soil parameters. Under natural conditions in soil</w:t>
      </w:r>
      <w:r w:rsidR="00EF31A9">
        <w:t>,</w:t>
      </w:r>
      <w:r>
        <w:t xml:space="preserve"> the soil parameters will not function separately but will interact with each other and will have a combined effect. To be able to understand which soil parameters interact with one another to regulate the mineralization of glyphosate in soils, multiple regression analysis was condu</w:t>
      </w:r>
      <w:r w:rsidR="00EF31A9">
        <w:t>cted with the above-</w:t>
      </w:r>
      <w:r>
        <w:t xml:space="preserve">mentioned input parameters (see section 3.2). The mineralized amount of glyphosate </w:t>
      </w:r>
      <w:r w:rsidR="00774296">
        <w:t>after 32 days (</w:t>
      </w:r>
      <w:proofErr w:type="spellStart"/>
      <w:r w:rsidR="00774296" w:rsidRPr="00774296">
        <w:t>Gly</w:t>
      </w:r>
      <w:r w:rsidR="00774296" w:rsidRPr="00774296">
        <w:rPr>
          <w:vertAlign w:val="subscript"/>
        </w:rPr>
        <w:t>cum.min</w:t>
      </w:r>
      <w:proofErr w:type="spellEnd"/>
      <w:r w:rsidR="00774296">
        <w:t>) i</w:t>
      </w:r>
      <w:r>
        <w:t xml:space="preserve">n the different soils </w:t>
      </w:r>
      <w:r w:rsidRPr="00327121">
        <w:t>was best described by the following model</w:t>
      </w:r>
      <w:r>
        <w:t xml:space="preserve"> (</w:t>
      </w:r>
      <w:proofErr w:type="gramStart"/>
      <w:r w:rsidR="00A03598">
        <w:t>Eq1.,</w:t>
      </w:r>
      <w:proofErr w:type="gramEnd"/>
      <w:r w:rsidR="00A03598">
        <w:t xml:space="preserve"> n=21, </w:t>
      </w:r>
      <w:r w:rsidR="00774296" w:rsidRPr="00774296">
        <w:t>Adjusted R</w:t>
      </w:r>
      <w:r w:rsidR="00774296" w:rsidRPr="00774296">
        <w:rPr>
          <w:vertAlign w:val="superscript"/>
        </w:rPr>
        <w:t>2</w:t>
      </w:r>
      <w:r w:rsidR="00774296" w:rsidRPr="00774296">
        <w:t xml:space="preserve"> = 0.90, p = 0.25x10</w:t>
      </w:r>
      <w:r w:rsidR="00774296" w:rsidRPr="00774296">
        <w:rPr>
          <w:vertAlign w:val="superscript"/>
        </w:rPr>
        <w:t>-9</w:t>
      </w:r>
      <w:r>
        <w:t>):</w:t>
      </w:r>
    </w:p>
    <w:p w14:paraId="2BBCF5F5" w14:textId="77777777" w:rsidR="00774296" w:rsidRDefault="00774296" w:rsidP="00E22CA0">
      <w:pPr>
        <w:jc w:val="center"/>
      </w:pPr>
    </w:p>
    <w:p w14:paraId="41CE969F" w14:textId="77777777" w:rsidR="00A03598" w:rsidRDefault="00A03598" w:rsidP="00A03598">
      <w:pPr>
        <w:jc w:val="left"/>
      </w:pPr>
      <w:r>
        <w:t xml:space="preserve">Eq1. </w:t>
      </w:r>
    </w:p>
    <w:p w14:paraId="7BCA45E5" w14:textId="2D75259C" w:rsidR="00E22CA0" w:rsidRDefault="00E22CA0" w:rsidP="00A03598">
      <w:pPr>
        <w:jc w:val="left"/>
      </w:pPr>
      <w:proofErr w:type="spellStart"/>
      <w:r w:rsidRPr="00774296">
        <w:t>Gly</w:t>
      </w:r>
      <w:r w:rsidRPr="00774296">
        <w:rPr>
          <w:vertAlign w:val="subscript"/>
        </w:rPr>
        <w:t>cum.min</w:t>
      </w:r>
      <w:proofErr w:type="spellEnd"/>
      <w:r w:rsidRPr="00774296">
        <w:t xml:space="preserve"> [%] = -0.005 x [Exchangeable acidity] + 1.025 x [Ca</w:t>
      </w:r>
      <w:r w:rsidRPr="00774296">
        <w:rPr>
          <w:vertAlign w:val="superscript"/>
        </w:rPr>
        <w:t>2+</w:t>
      </w:r>
      <w:r w:rsidRPr="00774296">
        <w:t>] + 0.332 x [</w:t>
      </w:r>
      <w:r w:rsidR="00D359CA" w:rsidRPr="00774296">
        <w:t>AL-K</w:t>
      </w:r>
      <w:r w:rsidRPr="00774296">
        <w:t>] + 56.338</w:t>
      </w:r>
    </w:p>
    <w:p w14:paraId="5E3189EA" w14:textId="0C131A00" w:rsidR="00E22CEF" w:rsidRDefault="00A03598" w:rsidP="00E22CEF">
      <w:pPr>
        <w:jc w:val="left"/>
      </w:pPr>
      <w:proofErr w:type="spellStart"/>
      <w:r w:rsidRPr="00A03598">
        <w:t>Gly</w:t>
      </w:r>
      <w:r w:rsidRPr="00A03598">
        <w:rPr>
          <w:vertAlign w:val="subscript"/>
        </w:rPr>
        <w:t>cum.min</w:t>
      </w:r>
      <w:proofErr w:type="spellEnd"/>
      <w:r w:rsidRPr="00A03598">
        <w:t xml:space="preserve"> = cumulative glyphosate mineralization after 32 days</w:t>
      </w:r>
    </w:p>
    <w:p w14:paraId="0B33EF9D" w14:textId="77777777" w:rsidR="00A03598" w:rsidRDefault="00E22CEF" w:rsidP="00E22CEF">
      <w:pPr>
        <w:jc w:val="left"/>
      </w:pPr>
      <w:r>
        <w:t>[Exch</w:t>
      </w:r>
      <w:r w:rsidR="00A03598">
        <w:t xml:space="preserve">angeable acidity] = </w:t>
      </w:r>
      <w:r>
        <w:t>exchangeable H</w:t>
      </w:r>
      <w:r w:rsidRPr="00344056">
        <w:rPr>
          <w:vertAlign w:val="superscript"/>
        </w:rPr>
        <w:t>+</w:t>
      </w:r>
      <w:r>
        <w:t xml:space="preserve"> and Al</w:t>
      </w:r>
      <w:r w:rsidRPr="00344056">
        <w:rPr>
          <w:vertAlign w:val="superscript"/>
        </w:rPr>
        <w:t>3+</w:t>
      </w:r>
      <w:r>
        <w:t xml:space="preserve"> in soil (</w:t>
      </w:r>
      <w:proofErr w:type="spellStart"/>
      <w:r w:rsidRPr="00344056">
        <w:t>mmol</w:t>
      </w:r>
      <w:r w:rsidRPr="00DB2CC9">
        <w:rPr>
          <w:vertAlign w:val="subscript"/>
        </w:rPr>
        <w:t>c</w:t>
      </w:r>
      <w:proofErr w:type="spellEnd"/>
      <w:r w:rsidRPr="00EC557C">
        <w:t xml:space="preserve"> 100 g</w:t>
      </w:r>
      <w:r w:rsidRPr="00EC557C">
        <w:rPr>
          <w:vertAlign w:val="superscript"/>
        </w:rPr>
        <w:t>-1</w:t>
      </w:r>
      <w:r>
        <w:t xml:space="preserve">)    </w:t>
      </w:r>
    </w:p>
    <w:p w14:paraId="4A9D9A00" w14:textId="07D3299B" w:rsidR="00E22CEF" w:rsidRDefault="00E22CEF" w:rsidP="00E22CEF">
      <w:pPr>
        <w:jc w:val="left"/>
      </w:pPr>
      <w:r w:rsidRPr="00EC557C">
        <w:t>[Ca</w:t>
      </w:r>
      <w:r w:rsidRPr="00EC557C">
        <w:rPr>
          <w:vertAlign w:val="superscript"/>
        </w:rPr>
        <w:t>2+</w:t>
      </w:r>
      <w:r w:rsidRPr="00EC557C">
        <w:t xml:space="preserve">] </w:t>
      </w:r>
      <w:r>
        <w:t>=</w:t>
      </w:r>
      <w:r w:rsidRPr="00EC557C">
        <w:t xml:space="preserve"> </w:t>
      </w:r>
      <w:r>
        <w:t xml:space="preserve">exchangeable </w:t>
      </w:r>
      <w:r w:rsidRPr="00EC557C">
        <w:t>Ca</w:t>
      </w:r>
      <w:r w:rsidRPr="00EC557C">
        <w:rPr>
          <w:vertAlign w:val="superscript"/>
        </w:rPr>
        <w:t>2+</w:t>
      </w:r>
      <w:r w:rsidRPr="00EC557C">
        <w:t xml:space="preserve"> in soil (</w:t>
      </w:r>
      <w:proofErr w:type="spellStart"/>
      <w:r w:rsidRPr="00344056">
        <w:t>mmol</w:t>
      </w:r>
      <w:r w:rsidRPr="00344056">
        <w:rPr>
          <w:vertAlign w:val="subscript"/>
        </w:rPr>
        <w:t>c</w:t>
      </w:r>
      <w:proofErr w:type="spellEnd"/>
      <w:r w:rsidRPr="00EC557C">
        <w:t xml:space="preserve"> 100 g</w:t>
      </w:r>
      <w:r w:rsidRPr="00EC557C">
        <w:rPr>
          <w:vertAlign w:val="superscript"/>
        </w:rPr>
        <w:t>-1</w:t>
      </w:r>
      <w:r>
        <w:t>)</w:t>
      </w:r>
    </w:p>
    <w:p w14:paraId="1B29D50F" w14:textId="23883CC2" w:rsidR="00E22CEF" w:rsidRDefault="00E22CEF" w:rsidP="00E22CEF">
      <w:pPr>
        <w:tabs>
          <w:tab w:val="left" w:pos="1260"/>
        </w:tabs>
        <w:jc w:val="left"/>
      </w:pPr>
      <w:r>
        <w:t xml:space="preserve">[AL-K] = </w:t>
      </w:r>
      <w:r w:rsidRPr="00A41E7E">
        <w:t>Ammonium lactate extract</w:t>
      </w:r>
      <w:r>
        <w:t>able form of K (mg K</w:t>
      </w:r>
      <w:r w:rsidRPr="00344056">
        <w:rPr>
          <w:vertAlign w:val="subscript"/>
        </w:rPr>
        <w:t>2</w:t>
      </w:r>
      <w:r>
        <w:t>O 100</w:t>
      </w:r>
      <w:r w:rsidRPr="00344056">
        <w:rPr>
          <w:vertAlign w:val="superscript"/>
        </w:rPr>
        <w:t>-1</w:t>
      </w:r>
      <w:r>
        <w:t>g)</w:t>
      </w:r>
      <w:r w:rsidRPr="00A41E7E">
        <w:t xml:space="preserve"> </w:t>
      </w:r>
    </w:p>
    <w:p w14:paraId="76804027" w14:textId="77777777" w:rsidR="00774296" w:rsidRPr="00774296" w:rsidRDefault="00774296" w:rsidP="00E22CEF">
      <w:pPr>
        <w:jc w:val="left"/>
      </w:pPr>
    </w:p>
    <w:p w14:paraId="10356CC1" w14:textId="06D1FD86" w:rsidR="00E22CA0" w:rsidRDefault="00E22CA0" w:rsidP="00E22CA0">
      <w:pPr>
        <w:tabs>
          <w:tab w:val="left" w:pos="1260"/>
        </w:tabs>
      </w:pPr>
      <w:r>
        <w:lastRenderedPageBreak/>
        <w:t xml:space="preserve">Multiple regression analysis revealed exchangeable acidity, </w:t>
      </w:r>
      <w:r w:rsidR="00D359CA" w:rsidRPr="00D359CA">
        <w:t xml:space="preserve">exchangeable </w:t>
      </w:r>
      <w:r>
        <w:t>Ca</w:t>
      </w:r>
      <w:r>
        <w:rPr>
          <w:vertAlign w:val="superscript"/>
        </w:rPr>
        <w:t>2+</w:t>
      </w:r>
      <w:r>
        <w:t xml:space="preserve"> and </w:t>
      </w:r>
      <w:r w:rsidR="00EF31A9">
        <w:t xml:space="preserve">the </w:t>
      </w:r>
      <w:r w:rsidR="00D359CA">
        <w:t>a</w:t>
      </w:r>
      <w:r w:rsidR="00D359CA" w:rsidRPr="00D359CA">
        <w:t xml:space="preserve">mmonium lactate extractable form of K </w:t>
      </w:r>
      <w:r w:rsidR="00D359CA">
        <w:t xml:space="preserve">(AL-K) </w:t>
      </w:r>
      <w:r>
        <w:t xml:space="preserve">to be </w:t>
      </w:r>
      <w:r w:rsidR="00774296">
        <w:t xml:space="preserve">the </w:t>
      </w:r>
      <w:r>
        <w:t xml:space="preserve">key </w:t>
      </w:r>
      <w:r w:rsidR="0086191D">
        <w:t xml:space="preserve">soil </w:t>
      </w:r>
      <w:r>
        <w:t xml:space="preserve">parameters governing glyphosate mineralization in the </w:t>
      </w:r>
      <w:r w:rsidR="0086191D">
        <w:t>examined</w:t>
      </w:r>
      <w:r>
        <w:t xml:space="preserve"> soils. The negative correlation between glyphosate mineralization and exchangeable </w:t>
      </w:r>
      <w:r w:rsidR="00C854E4">
        <w:t>acidity</w:t>
      </w:r>
      <w:r w:rsidR="00B27828">
        <w:t xml:space="preserve"> that</w:t>
      </w:r>
      <w:r w:rsidR="00C854E4">
        <w:t xml:space="preserve"> was already shown </w:t>
      </w:r>
      <w:r w:rsidR="00B27828">
        <w:t>by</w:t>
      </w:r>
      <w:r w:rsidR="00C854E4">
        <w:t xml:space="preserve"> </w:t>
      </w:r>
      <w:r w:rsidR="00B27828">
        <w:t>univariate</w:t>
      </w:r>
      <w:r w:rsidR="00C854E4">
        <w:t xml:space="preserve"> regression analysis,</w:t>
      </w:r>
      <w:r w:rsidR="00B27828">
        <w:t xml:space="preserve"> was</w:t>
      </w:r>
      <w:r>
        <w:t xml:space="preserve"> confirmed by the results of multiple regression analysis</w:t>
      </w:r>
      <w:r w:rsidR="00B27828">
        <w:t>,</w:t>
      </w:r>
      <w:r w:rsidR="00C854E4">
        <w:t xml:space="preserve"> thereby</w:t>
      </w:r>
      <w:r>
        <w:t xml:space="preserve"> strengthening the role of exchangeable acidity as a parameter that reduces the bioavailability of gly</w:t>
      </w:r>
      <w:r w:rsidR="00B27828">
        <w:t>phosate in soils, resulting in</w:t>
      </w:r>
      <w:r>
        <w:t xml:space="preserve"> reduced glyphosate mineralization. </w:t>
      </w:r>
      <w:r w:rsidR="00B27828">
        <w:t>In addition to</w:t>
      </w:r>
      <w:r w:rsidRPr="007607F1">
        <w:t xml:space="preserve"> </w:t>
      </w:r>
      <w:r>
        <w:t>exchangeable acidity, Ca</w:t>
      </w:r>
      <w:r>
        <w:rPr>
          <w:vertAlign w:val="superscript"/>
        </w:rPr>
        <w:t>2+</w:t>
      </w:r>
      <w:r>
        <w:t xml:space="preserve"> and </w:t>
      </w:r>
      <w:r w:rsidR="00D359CA">
        <w:t>AL-K</w:t>
      </w:r>
      <w:r w:rsidR="00D359CA" w:rsidRPr="00272B99" w:rsidDel="00D359CA">
        <w:t xml:space="preserve"> </w:t>
      </w:r>
      <w:r>
        <w:t>were also identified as additional impact factors, which</w:t>
      </w:r>
      <w:r w:rsidR="00B27828">
        <w:t>,</w:t>
      </w:r>
      <w:r>
        <w:t xml:space="preserve"> in contrast to exchangeable acidity</w:t>
      </w:r>
      <w:r w:rsidR="00C854E4">
        <w:t>,</w:t>
      </w:r>
      <w:r>
        <w:t xml:space="preserve"> </w:t>
      </w:r>
      <w:r w:rsidR="00B27828">
        <w:t xml:space="preserve">had </w:t>
      </w:r>
      <w:r>
        <w:t>a positive correlation with glyphosate mineralization</w:t>
      </w:r>
      <w:r w:rsidRPr="00010044">
        <w:t xml:space="preserve">. </w:t>
      </w:r>
      <w:r w:rsidRPr="00080DB8">
        <w:t>This is not consistent with the study of Caetano et al. (2012)</w:t>
      </w:r>
      <w:r w:rsidR="00B27828">
        <w:t>,</w:t>
      </w:r>
      <w:r>
        <w:t xml:space="preserve"> who found </w:t>
      </w:r>
      <w:r w:rsidRPr="00080DB8">
        <w:t>that glyphosate formed a metallic complex with Ca</w:t>
      </w:r>
      <w:r w:rsidRPr="00080DB8">
        <w:rPr>
          <w:vertAlign w:val="superscript"/>
        </w:rPr>
        <w:t>2+</w:t>
      </w:r>
      <w:r w:rsidRPr="00080DB8">
        <w:t xml:space="preserve"> in soil, </w:t>
      </w:r>
      <w:r>
        <w:t>thereby reducing</w:t>
      </w:r>
      <w:r w:rsidRPr="00080DB8">
        <w:t xml:space="preserve"> glyphosate bioavailability</w:t>
      </w:r>
      <w:r>
        <w:t xml:space="preserve"> and glyphosate degradation.</w:t>
      </w:r>
      <w:r w:rsidRPr="00080DB8">
        <w:t xml:space="preserve"> </w:t>
      </w:r>
      <w:r w:rsidR="00B27828">
        <w:t>We did not find any information in literature on</w:t>
      </w:r>
      <w:r>
        <w:t xml:space="preserve"> the effect of </w:t>
      </w:r>
      <w:r w:rsidR="00D359CA">
        <w:t>AL-K</w:t>
      </w:r>
      <w:r w:rsidRPr="001311A8">
        <w:t xml:space="preserve"> on </w:t>
      </w:r>
      <w:r w:rsidR="00A712AD">
        <w:t xml:space="preserve">glyphosate </w:t>
      </w:r>
      <w:r w:rsidR="00B27828">
        <w:t>availability</w:t>
      </w:r>
      <w:r>
        <w:t>. The fact that both Ca</w:t>
      </w:r>
      <w:r w:rsidRPr="00864FDB">
        <w:rPr>
          <w:vertAlign w:val="superscript"/>
        </w:rPr>
        <w:t>2+</w:t>
      </w:r>
      <w:r>
        <w:t xml:space="preserve"> and </w:t>
      </w:r>
      <w:r w:rsidR="00D359CA">
        <w:t>AL-K</w:t>
      </w:r>
      <w:r>
        <w:t xml:space="preserve"> had </w:t>
      </w:r>
      <w:r w:rsidR="00B27828">
        <w:t xml:space="preserve">a </w:t>
      </w:r>
      <w:r>
        <w:t>positive correlation with glyphosate m</w:t>
      </w:r>
      <w:r w:rsidR="00B27828">
        <w:t>ineralization in our study can</w:t>
      </w:r>
      <w:r>
        <w:t xml:space="preserve"> probably be explained </w:t>
      </w:r>
      <w:r w:rsidR="00B27828">
        <w:t>by</w:t>
      </w:r>
      <w:r>
        <w:t xml:space="preserve"> the following hypothesis:</w:t>
      </w:r>
      <w:r w:rsidRPr="00A31F99">
        <w:t xml:space="preserve"> Ca</w:t>
      </w:r>
      <w:r w:rsidRPr="00A31F99">
        <w:rPr>
          <w:vertAlign w:val="superscript"/>
        </w:rPr>
        <w:t>2+</w:t>
      </w:r>
      <w:r w:rsidRPr="00A31F99">
        <w:t xml:space="preserve"> and </w:t>
      </w:r>
      <w:r w:rsidR="00D359CA">
        <w:t>AL-K</w:t>
      </w:r>
      <w:r w:rsidRPr="00A31F99">
        <w:t xml:space="preserve"> in this case served as carriers for glyphosate to be transported more efficiently across microbial cell walls than </w:t>
      </w:r>
      <w:r w:rsidR="00B27828">
        <w:t xml:space="preserve">a </w:t>
      </w:r>
      <w:r w:rsidRPr="00A31F99">
        <w:t>sole glyphosate compound. This has already been argued for Cu</w:t>
      </w:r>
      <w:r w:rsidRPr="00A31F99">
        <w:rPr>
          <w:vertAlign w:val="superscript"/>
        </w:rPr>
        <w:t>2+</w:t>
      </w:r>
      <w:r w:rsidRPr="00A31F99">
        <w:t xml:space="preserve">-glyphosate complexes in </w:t>
      </w:r>
      <w:r w:rsidR="00C854E4">
        <w:t xml:space="preserve">the </w:t>
      </w:r>
      <w:r w:rsidRPr="00A31F99">
        <w:t>literature (</w:t>
      </w:r>
      <w:proofErr w:type="spellStart"/>
      <w:r w:rsidRPr="00A31F99">
        <w:t>Kools</w:t>
      </w:r>
      <w:proofErr w:type="spellEnd"/>
      <w:r w:rsidRPr="00A31F99">
        <w:t xml:space="preserve"> et al., 2005). However, these mechanisms have not been documented and should be clarified in future.</w:t>
      </w:r>
      <w:r>
        <w:t xml:space="preserve"> </w:t>
      </w:r>
      <w:r w:rsidR="00B27828">
        <w:t>The r</w:t>
      </w:r>
      <w:r>
        <w:t>esult of multiple regression analysis indicates that</w:t>
      </w:r>
      <w:r w:rsidR="00C854E4">
        <w:t>,</w:t>
      </w:r>
      <w:r>
        <w:t xml:space="preserve"> although some soil parameters did not show any single correlation with glyphosate mineralization, they had a strong influence on mineralization of glyphosate in soils when all soil parameters were taken into account for regression analysis.</w:t>
      </w:r>
    </w:p>
    <w:p w14:paraId="2051A6B2" w14:textId="77777777" w:rsidR="00E22CA0" w:rsidRPr="00D429EC" w:rsidRDefault="00E22CA0" w:rsidP="00EB587E"/>
    <w:p w14:paraId="5A4C65DE" w14:textId="77777777" w:rsidR="00E0662E" w:rsidRPr="001A27BF" w:rsidRDefault="00E0662E" w:rsidP="00EB587E">
      <w:pPr>
        <w:pStyle w:val="Listenabsatz"/>
        <w:numPr>
          <w:ilvl w:val="0"/>
          <w:numId w:val="32"/>
        </w:numPr>
        <w:rPr>
          <w:b/>
        </w:rPr>
      </w:pPr>
      <w:r w:rsidRPr="001A27BF">
        <w:rPr>
          <w:b/>
        </w:rPr>
        <w:t>Conclusions</w:t>
      </w:r>
    </w:p>
    <w:p w14:paraId="200A03D0" w14:textId="77777777" w:rsidR="00CF105D" w:rsidRDefault="00CF105D" w:rsidP="00EC7676">
      <w:pPr>
        <w:ind w:firstLine="360"/>
        <w:rPr>
          <w:b/>
        </w:rPr>
      </w:pPr>
    </w:p>
    <w:p w14:paraId="256CDB87" w14:textId="50733103" w:rsidR="0008672E" w:rsidRDefault="00F23E6C" w:rsidP="00F23E6C">
      <w:pPr>
        <w:ind w:firstLine="360"/>
      </w:pPr>
      <w:r>
        <w:lastRenderedPageBreak/>
        <w:t xml:space="preserve">The risk of </w:t>
      </w:r>
      <w:r w:rsidR="00B27828">
        <w:t xml:space="preserve">a </w:t>
      </w:r>
      <w:r>
        <w:t xml:space="preserve">long-term, incremental build-up of glyphosate </w:t>
      </w:r>
      <w:r w:rsidR="00C759C2">
        <w:t>accumulation</w:t>
      </w:r>
      <w:r>
        <w:t xml:space="preserve"> in soil</w:t>
      </w:r>
      <w:r w:rsidR="00C759C2">
        <w:t xml:space="preserve"> due to </w:t>
      </w:r>
      <w:r w:rsidR="00132E9D">
        <w:t xml:space="preserve">low </w:t>
      </w:r>
      <w:r w:rsidR="00C759C2">
        <w:t>degradation</w:t>
      </w:r>
      <w:r>
        <w:t xml:space="preserve"> is driven by highly site-specific factors. Both (</w:t>
      </w:r>
      <w:proofErr w:type="spellStart"/>
      <w:r>
        <w:t>i</w:t>
      </w:r>
      <w:proofErr w:type="spellEnd"/>
      <w:r>
        <w:t xml:space="preserve">) </w:t>
      </w:r>
      <w:proofErr w:type="spellStart"/>
      <w:r>
        <w:t>NaOH</w:t>
      </w:r>
      <w:proofErr w:type="spellEnd"/>
      <w:r>
        <w:t xml:space="preserve"> extractable glyphosate residues in soils and (ii) soil properties: exchangeable acidity, Ca</w:t>
      </w:r>
      <w:r w:rsidRPr="00F23E6C">
        <w:rPr>
          <w:vertAlign w:val="superscript"/>
        </w:rPr>
        <w:t>2+</w:t>
      </w:r>
      <w:r>
        <w:t xml:space="preserve"> and AL-K contents were found as good impact parameters for indicating soil potential for glyphosate mineralization. </w:t>
      </w:r>
    </w:p>
    <w:p w14:paraId="64FBAD4F" w14:textId="4E7E24F6" w:rsidR="00F83DF6" w:rsidRDefault="000F70FA" w:rsidP="00F23E6C">
      <w:pPr>
        <w:ind w:firstLine="360"/>
      </w:pPr>
      <w:r>
        <w:t>Interestingly, the present investigation of soils with pH range from 5.0 to 7.1</w:t>
      </w:r>
      <w:r w:rsidR="00924E6A">
        <w:t>, highlighted</w:t>
      </w:r>
      <w:r w:rsidR="00F23E6C">
        <w:t xml:space="preserve"> th</w:t>
      </w:r>
      <w:r>
        <w:t xml:space="preserve">e importance of </w:t>
      </w:r>
      <w:r w:rsidR="00F23E6C">
        <w:t xml:space="preserve">soil exchangeable acidity </w:t>
      </w:r>
      <w:r>
        <w:t xml:space="preserve">to </w:t>
      </w:r>
      <w:r w:rsidR="00F23E6C">
        <w:t>suppress glyphosate mineralisation</w:t>
      </w:r>
      <w:r w:rsidR="000F4F0D">
        <w:t>. Since</w:t>
      </w:r>
      <w:r w:rsidR="00F23E6C">
        <w:t xml:space="preserve"> this parameter has </w:t>
      </w:r>
      <w:r w:rsidR="00B27828">
        <w:t xml:space="preserve">not </w:t>
      </w:r>
      <w:r w:rsidR="00F23E6C">
        <w:t xml:space="preserve">usually been included in pesticide fate models, the risk of glyphosate transfer in the environment </w:t>
      </w:r>
      <w:r w:rsidR="00B27828">
        <w:t>may</w:t>
      </w:r>
      <w:r w:rsidR="00F23E6C">
        <w:t xml:space="preserve"> be underestimated, especially in areas with lower </w:t>
      </w:r>
      <w:proofErr w:type="spellStart"/>
      <w:r w:rsidR="00F23E6C">
        <w:t>pH.</w:t>
      </w:r>
      <w:proofErr w:type="spellEnd"/>
      <w:r w:rsidR="00F23E6C">
        <w:t xml:space="preserve"> </w:t>
      </w:r>
      <w:r w:rsidR="0008672E">
        <w:t>Further</w:t>
      </w:r>
      <w:r w:rsidR="00ED5BF9" w:rsidRPr="00ED5BF9">
        <w:t xml:space="preserve"> efforts are </w:t>
      </w:r>
      <w:r w:rsidR="00981293">
        <w:t xml:space="preserve">therefore </w:t>
      </w:r>
      <w:r w:rsidR="00ED5BF9" w:rsidRPr="00ED5BF9">
        <w:t xml:space="preserve">needed for </w:t>
      </w:r>
      <w:r w:rsidR="0008672E">
        <w:t xml:space="preserve">understanding if </w:t>
      </w:r>
      <w:r w:rsidR="00ED5BF9">
        <w:t xml:space="preserve">glyphosate mineralization </w:t>
      </w:r>
      <w:r w:rsidR="0008672E">
        <w:t>can be enhanced</w:t>
      </w:r>
      <w:r w:rsidR="000F4F0D">
        <w:t xml:space="preserve"> with agricultural measures </w:t>
      </w:r>
      <w:r w:rsidR="00ED5BF9">
        <w:t xml:space="preserve">in soils with low mineralization potential. </w:t>
      </w:r>
      <w:r w:rsidR="000A3E50">
        <w:t xml:space="preserve"> </w:t>
      </w:r>
    </w:p>
    <w:p w14:paraId="5B7A232E" w14:textId="0A5B3D7C" w:rsidR="00E22CA0" w:rsidRDefault="00F23E6C" w:rsidP="00F23E6C">
      <w:pPr>
        <w:ind w:firstLine="360"/>
      </w:pPr>
      <w:r>
        <w:t xml:space="preserve">To ensure </w:t>
      </w:r>
      <w:r w:rsidR="00B27828">
        <w:t xml:space="preserve">the </w:t>
      </w:r>
      <w:r>
        <w:t xml:space="preserve">sustainability of agriculture with respect to </w:t>
      </w:r>
      <w:proofErr w:type="spellStart"/>
      <w:r>
        <w:t>GlyBH</w:t>
      </w:r>
      <w:proofErr w:type="spellEnd"/>
      <w:r>
        <w:t>, as well as other pesticides, the potential risk should be evaluated and reduced before pesticide application, not only t</w:t>
      </w:r>
      <w:r w:rsidR="00B27828">
        <w:t>h</w:t>
      </w:r>
      <w:r>
        <w:t xml:space="preserve">rough EU and national registration procedures but </w:t>
      </w:r>
      <w:r w:rsidR="00B27828">
        <w:t>above all</w:t>
      </w:r>
      <w:r>
        <w:t xml:space="preserve"> as part of best agricultural practice on the site </w:t>
      </w:r>
      <w:r w:rsidR="00981293">
        <w:t>(</w:t>
      </w:r>
      <w:r w:rsidR="00981293" w:rsidRPr="00981293">
        <w:rPr>
          <w:i/>
        </w:rPr>
        <w:t>field</w:t>
      </w:r>
      <w:r w:rsidR="00981293">
        <w:t xml:space="preserve">) </w:t>
      </w:r>
      <w:r>
        <w:t>specific level</w:t>
      </w:r>
      <w:r w:rsidR="00981293">
        <w:t xml:space="preserve">. The results of our study clearly showed </w:t>
      </w:r>
      <w:r w:rsidR="0077173B">
        <w:t xml:space="preserve">immense impact </w:t>
      </w:r>
      <w:r w:rsidR="00981293">
        <w:t xml:space="preserve">of </w:t>
      </w:r>
      <w:r w:rsidR="0008672E">
        <w:t xml:space="preserve">soil properties </w:t>
      </w:r>
      <w:r w:rsidR="00981293">
        <w:t>on glyphosate</w:t>
      </w:r>
      <w:r w:rsidR="008B5324">
        <w:t xml:space="preserve"> </w:t>
      </w:r>
      <w:r w:rsidR="00981293">
        <w:t>mineralization</w:t>
      </w:r>
      <w:r w:rsidR="0077173B">
        <w:t xml:space="preserve">, which could vary </w:t>
      </w:r>
      <w:r w:rsidR="00981293" w:rsidRPr="00981293">
        <w:t>from 7</w:t>
      </w:r>
      <w:r w:rsidR="00981293">
        <w:t>%</w:t>
      </w:r>
      <w:r w:rsidR="00981293" w:rsidRPr="00981293">
        <w:t xml:space="preserve"> to 70% </w:t>
      </w:r>
      <w:r w:rsidR="0077173B">
        <w:t>in a month</w:t>
      </w:r>
      <w:r w:rsidR="00981293">
        <w:t xml:space="preserve">, </w:t>
      </w:r>
      <w:r w:rsidR="006D51DE">
        <w:t xml:space="preserve">large variation between the sites also in glyphosate </w:t>
      </w:r>
      <w:r w:rsidR="0077173B">
        <w:t xml:space="preserve">transfers </w:t>
      </w:r>
      <w:r w:rsidR="006D51DE">
        <w:t xml:space="preserve">to </w:t>
      </w:r>
      <w:r w:rsidR="0077173B">
        <w:t>the environment</w:t>
      </w:r>
      <w:r w:rsidR="006D51DE">
        <w:t xml:space="preserve"> may be foreseen</w:t>
      </w:r>
      <w:r w:rsidR="0077173B">
        <w:t xml:space="preserve">. </w:t>
      </w:r>
    </w:p>
    <w:p w14:paraId="142C8DA0" w14:textId="77777777" w:rsidR="00F23E6C" w:rsidRDefault="00F23E6C" w:rsidP="00F23E6C">
      <w:pPr>
        <w:ind w:firstLine="360"/>
        <w:rPr>
          <w:b/>
        </w:rPr>
      </w:pPr>
    </w:p>
    <w:p w14:paraId="225F75B4" w14:textId="3FECDF26" w:rsidR="003B18A0" w:rsidRPr="00681370" w:rsidRDefault="003B18A0" w:rsidP="00EB587E">
      <w:pPr>
        <w:rPr>
          <w:b/>
        </w:rPr>
      </w:pPr>
      <w:r w:rsidRPr="00681370">
        <w:rPr>
          <w:b/>
        </w:rPr>
        <w:t>Acknowledgements</w:t>
      </w:r>
    </w:p>
    <w:p w14:paraId="0E637DF3" w14:textId="61075B48" w:rsidR="00E22CA0" w:rsidRDefault="00E22CA0" w:rsidP="00E22CA0">
      <w:pPr>
        <w:rPr>
          <w:szCs w:val="24"/>
          <w:lang w:eastAsia="de-DE"/>
        </w:rPr>
      </w:pPr>
      <w:bookmarkStart w:id="1" w:name="OLE_LINK2"/>
      <w:bookmarkStart w:id="2" w:name="OLE_LINK4"/>
      <w:r w:rsidRPr="00D13C38">
        <w:rPr>
          <w:szCs w:val="24"/>
        </w:rPr>
        <w:t xml:space="preserve">We thank the </w:t>
      </w:r>
      <w:r w:rsidRPr="00D13C38">
        <w:rPr>
          <w:szCs w:val="24"/>
          <w:lang w:eastAsia="de-DE"/>
        </w:rPr>
        <w:t xml:space="preserve">Helmholtz </w:t>
      </w:r>
      <w:proofErr w:type="spellStart"/>
      <w:r w:rsidRPr="00D13C38">
        <w:rPr>
          <w:szCs w:val="24"/>
          <w:lang w:eastAsia="de-DE"/>
        </w:rPr>
        <w:t>Zentrum</w:t>
      </w:r>
      <w:proofErr w:type="spellEnd"/>
      <w:r w:rsidRPr="00D13C38">
        <w:rPr>
          <w:szCs w:val="24"/>
          <w:lang w:eastAsia="de-DE"/>
        </w:rPr>
        <w:t xml:space="preserve"> </w:t>
      </w:r>
      <w:proofErr w:type="spellStart"/>
      <w:r w:rsidRPr="00D13C38">
        <w:rPr>
          <w:szCs w:val="24"/>
          <w:lang w:eastAsia="de-DE"/>
        </w:rPr>
        <w:t>München</w:t>
      </w:r>
      <w:proofErr w:type="spellEnd"/>
      <w:r w:rsidRPr="00D13C38">
        <w:rPr>
          <w:szCs w:val="24"/>
          <w:lang w:eastAsia="de-DE"/>
        </w:rPr>
        <w:t xml:space="preserve"> for providing the facilities and consumables</w:t>
      </w:r>
      <w:r w:rsidR="00700700">
        <w:rPr>
          <w:szCs w:val="24"/>
          <w:lang w:eastAsia="de-DE"/>
        </w:rPr>
        <w:t xml:space="preserve">. This </w:t>
      </w:r>
      <w:r w:rsidRPr="00D13C38">
        <w:rPr>
          <w:szCs w:val="24"/>
          <w:lang w:eastAsia="de-DE"/>
        </w:rPr>
        <w:t>study</w:t>
      </w:r>
      <w:r w:rsidR="00700700">
        <w:rPr>
          <w:szCs w:val="24"/>
          <w:lang w:eastAsia="de-DE"/>
        </w:rPr>
        <w:t xml:space="preserve"> was also supported by the</w:t>
      </w:r>
      <w:r w:rsidRPr="00D13C38">
        <w:rPr>
          <w:szCs w:val="24"/>
          <w:lang w:eastAsia="de-DE"/>
        </w:rPr>
        <w:t xml:space="preserve"> DAAD scholarship granted to Nghia Nguyen Khoi</w:t>
      </w:r>
      <w:r w:rsidR="00700700">
        <w:rPr>
          <w:szCs w:val="24"/>
          <w:lang w:eastAsia="de-DE"/>
        </w:rPr>
        <w:t xml:space="preserve">, </w:t>
      </w:r>
      <w:r w:rsidR="00700700">
        <w:t xml:space="preserve">and by the </w:t>
      </w:r>
      <w:r w:rsidR="00700700" w:rsidRPr="00782FB0">
        <w:t xml:space="preserve">Slovenian Research Agency </w:t>
      </w:r>
      <w:r w:rsidR="00700700">
        <w:t xml:space="preserve">within the programme </w:t>
      </w:r>
      <w:r w:rsidR="00700700" w:rsidRPr="00782FB0">
        <w:t>P4-0085</w:t>
      </w:r>
      <w:r>
        <w:rPr>
          <w:szCs w:val="24"/>
          <w:lang w:eastAsia="de-DE"/>
        </w:rPr>
        <w:t xml:space="preserve">. </w:t>
      </w:r>
    </w:p>
    <w:p w14:paraId="1F8CB110" w14:textId="77777777" w:rsidR="00EE6A8E" w:rsidRDefault="00EE6A8E" w:rsidP="00EB587E">
      <w:pPr>
        <w:spacing w:before="120"/>
        <w:rPr>
          <w:b/>
        </w:rPr>
      </w:pPr>
    </w:p>
    <w:p w14:paraId="1EAD74DA" w14:textId="1305050A" w:rsidR="00D729D2" w:rsidRPr="00D77217" w:rsidRDefault="00D93991" w:rsidP="003757A9">
      <w:pPr>
        <w:widowControl w:val="0"/>
        <w:autoSpaceDE w:val="0"/>
        <w:autoSpaceDN w:val="0"/>
        <w:adjustRightInd w:val="0"/>
        <w:spacing w:before="120"/>
        <w:ind w:left="480" w:hanging="480"/>
        <w:rPr>
          <w:noProof/>
          <w:szCs w:val="24"/>
        </w:rPr>
      </w:pPr>
      <w:r w:rsidRPr="00D77217">
        <w:rPr>
          <w:b/>
        </w:rPr>
        <w:t xml:space="preserve">References </w:t>
      </w:r>
      <w:bookmarkEnd w:id="1"/>
      <w:bookmarkEnd w:id="2"/>
      <w:r w:rsidR="00EC4911" w:rsidRPr="00A66DB7">
        <w:fldChar w:fldCharType="begin" w:fldLock="1"/>
      </w:r>
      <w:r w:rsidR="00EC4911" w:rsidRPr="00D77217">
        <w:instrText xml:space="preserve">ADDIN Mendeley Bibliography CSL_BIBLIOGRAPHY </w:instrText>
      </w:r>
      <w:r w:rsidR="00EC4911" w:rsidRPr="00A66DB7">
        <w:fldChar w:fldCharType="separate"/>
      </w:r>
      <w:r w:rsidR="00D729D2" w:rsidRPr="00D77217">
        <w:rPr>
          <w:noProof/>
          <w:szCs w:val="24"/>
        </w:rPr>
        <w:t xml:space="preserve"> </w:t>
      </w:r>
    </w:p>
    <w:p w14:paraId="491E4C09" w14:textId="21769A57" w:rsidR="00AD77B3" w:rsidRDefault="00AD77B3" w:rsidP="00C3473A">
      <w:pPr>
        <w:widowControl w:val="0"/>
        <w:autoSpaceDE w:val="0"/>
        <w:autoSpaceDN w:val="0"/>
        <w:adjustRightInd w:val="0"/>
        <w:spacing w:before="120"/>
        <w:ind w:left="480" w:hanging="480"/>
        <w:rPr>
          <w:noProof/>
          <w:szCs w:val="24"/>
        </w:rPr>
      </w:pPr>
      <w:r w:rsidRPr="00E22CA0">
        <w:rPr>
          <w:noProof/>
          <w:szCs w:val="24"/>
        </w:rPr>
        <w:lastRenderedPageBreak/>
        <w:t xml:space="preserve">Adriaanse, P.I., Linders, J.B.H.J., van den Berg, G.A., Boesten, J.J.T.I., van der Bruggen. </w:t>
      </w:r>
      <w:r w:rsidRPr="00E22CA0">
        <w:rPr>
          <w:noProof/>
          <w:szCs w:val="24"/>
          <w:lang w:val="de-DE"/>
        </w:rPr>
        <w:t xml:space="preserve">M.W.P., Jilderda, K., Luttik, R., Merkens, W.S.W., Stienstra, Y.J., Teunissen, R.J.M., 2008. </w:t>
      </w:r>
      <w:r w:rsidRPr="00E22CA0">
        <w:rPr>
          <w:noProof/>
          <w:szCs w:val="24"/>
        </w:rPr>
        <w:t xml:space="preserve">Development of an assessment methodology to evaluate agricultural use of plant protection products for drinking water production from surface waters – A proposal for the registration procedure in the Netherlands. Alterra report 1635 ISSN, Wageningen. </w:t>
      </w:r>
    </w:p>
    <w:p w14:paraId="2A57C4B2" w14:textId="77777777" w:rsidR="00AD77B3" w:rsidRPr="00E22CA0" w:rsidRDefault="00AD77B3" w:rsidP="00C3473A">
      <w:pPr>
        <w:widowControl w:val="0"/>
        <w:autoSpaceDE w:val="0"/>
        <w:autoSpaceDN w:val="0"/>
        <w:adjustRightInd w:val="0"/>
        <w:spacing w:before="120"/>
        <w:ind w:left="480" w:hanging="480"/>
        <w:rPr>
          <w:noProof/>
          <w:szCs w:val="24"/>
        </w:rPr>
      </w:pPr>
      <w:r w:rsidRPr="00C3473A">
        <w:rPr>
          <w:noProof/>
          <w:szCs w:val="24"/>
          <w:lang w:val="en-US"/>
        </w:rPr>
        <w:t xml:space="preserve">Albers, C.N., Banta, G.T., Hansen, P.E., Jacobsen, O.S., 2009. </w:t>
      </w:r>
      <w:r w:rsidRPr="00E22CA0">
        <w:rPr>
          <w:noProof/>
          <w:szCs w:val="24"/>
        </w:rPr>
        <w:t>The influence of organic matter on sorption and fate of glyphosate in soil – Comparing different soils and humic substances. Environ. Pollut. 157, 2865–2870.</w:t>
      </w:r>
    </w:p>
    <w:p w14:paraId="0421A8D3"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 xml:space="preserve">Antoniou, M., Habib, M.E.M., Howard, C.V., Jennings, R.C., Leifert, C., Nodari, R.O., Robinson, C.J., Fagan, J., 2012. Teratogenic Effects of Glyphosate-Based Herbicides: Divergence of Regulatory Decisions from Scientific Evidence. J. Environ. Anal. Toxicol. S. 4, 1-13. </w:t>
      </w:r>
    </w:p>
    <w:p w14:paraId="1A56570F" w14:textId="3584A1F2"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Aubin, A., Smith, A.E., 1992. Extraction of [14C]glyphosate from Saskatchewan soil. J.  Agric. Food Chem. 40, 1163-1165.</w:t>
      </w:r>
    </w:p>
    <w:p w14:paraId="7D569AF6" w14:textId="77777777" w:rsidR="00AD77B3" w:rsidRPr="00E22CA0" w:rsidRDefault="00AD77B3" w:rsidP="00C3473A">
      <w:pPr>
        <w:widowControl w:val="0"/>
        <w:autoSpaceDE w:val="0"/>
        <w:autoSpaceDN w:val="0"/>
        <w:adjustRightInd w:val="0"/>
        <w:spacing w:before="120"/>
        <w:ind w:left="480" w:hanging="480"/>
        <w:rPr>
          <w:noProof/>
          <w:szCs w:val="24"/>
        </w:rPr>
      </w:pPr>
      <w:r w:rsidRPr="007B6F93">
        <w:rPr>
          <w:noProof/>
          <w:szCs w:val="24"/>
          <w:lang w:val="en-US"/>
        </w:rPr>
        <w:t xml:space="preserve">Autio, S., Siimes, K., Laitinen, P., Rämö, S., Oinonen, S., Eronen, L., 2004. </w:t>
      </w:r>
      <w:r w:rsidRPr="00E22CA0">
        <w:rPr>
          <w:noProof/>
          <w:szCs w:val="24"/>
        </w:rPr>
        <w:t>Adsorption of sugar beet herbicides to Finnish soils. Chemosphere 55, 215–226.</w:t>
      </w:r>
    </w:p>
    <w:p w14:paraId="7E83B843" w14:textId="77777777" w:rsidR="00AD77B3" w:rsidRPr="00BE7134" w:rsidRDefault="00AD77B3" w:rsidP="00C3473A">
      <w:pPr>
        <w:widowControl w:val="0"/>
        <w:autoSpaceDE w:val="0"/>
        <w:autoSpaceDN w:val="0"/>
        <w:adjustRightInd w:val="0"/>
        <w:spacing w:before="120"/>
        <w:ind w:left="480" w:hanging="480"/>
        <w:rPr>
          <w:noProof/>
          <w:szCs w:val="24"/>
        </w:rPr>
      </w:pPr>
      <w:r w:rsidRPr="00BE7134">
        <w:rPr>
          <w:noProof/>
          <w:szCs w:val="24"/>
        </w:rPr>
        <w:t xml:space="preserve">Bento, C.P.M., Yang, X.M., Gort, G., Xue, S., van Dam, R., Zomer, P., Mol, H.G.J., Ritsema, C.J., Geissen, V., 2016. Persistence of glyphosate and aminomethylphosphonic acid in loess soil under different combinations of temperature, soil moisture and light/darkness. Sci. Total Environ. 572, 301–311. </w:t>
      </w:r>
    </w:p>
    <w:p w14:paraId="1E40EDEF"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Bonfleur, E.J., Lavorenti, A., Tornisielo, V.L., 2011. Mineralization and degradation of glyphosate and atrazine applied in combination in a Brazilian Oxisol. J. Environ. Sci. Heal B 46, 69–75.</w:t>
      </w:r>
    </w:p>
    <w:p w14:paraId="3BF4AC96"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 xml:space="preserve">Borggaard, O.K., Gimsing, A.L., 2008. Review - Fate of glyphosate in soil and the possibility </w:t>
      </w:r>
      <w:r w:rsidRPr="00E22CA0">
        <w:rPr>
          <w:noProof/>
          <w:szCs w:val="24"/>
        </w:rPr>
        <w:lastRenderedPageBreak/>
        <w:t>of leaching to ground and surface waters: a review. Pest Manag. Sci. 64, 441–456.</w:t>
      </w:r>
    </w:p>
    <w:p w14:paraId="348DCA43"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 xml:space="preserve">Caetano, M.S., Ramalho, T.C., Botrel, D.F., Cunha, E.F.F., Mello, W.C., 2012. Understanding the inactivation process of organophosphorus herbicides: A DFT study of glyphosate metallic complexes with Zn2+, Ca2+, Mg2+, Cu2+, Co3+, Fe3+, Cr3+, and Al3+. J. Quant. Chem., 112(15):  2752-2762. </w:t>
      </w:r>
    </w:p>
    <w:p w14:paraId="3E954907"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 xml:space="preserve">Charney, M.P., Mougin, C., Farrugia, A., Barriuso, E., 2004. Incorporation of pesticides by soil micro-organisms as a way of bound residues formation. Environ. Chem. Lett. 2, 27–30. </w:t>
      </w:r>
    </w:p>
    <w:p w14:paraId="001F5F79"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Cheah, U.B., Kirkwood, R.C., Lum, K.Y., 1998. Degradation of Four Commonly Used Pesticides in Malaysian Agricultural Soils. J. Agric. Food. Chem. 46, 1217-1223.</w:t>
      </w:r>
    </w:p>
    <w:p w14:paraId="4E9E54D6"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De Jonge, H., de Jonge, L.W., 1999. Influence of pH and solution composition on the sorption of glyphosate and prochloraz to sandy loam soil. Chemosphere 39, 753-763.</w:t>
      </w:r>
    </w:p>
    <w:p w14:paraId="2B297235"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 xml:space="preserve">Duke, S.O., Lydon, J., Koskinen, C.K.W., Moorman. </w:t>
      </w:r>
      <w:r w:rsidRPr="007B6F93">
        <w:rPr>
          <w:noProof/>
          <w:szCs w:val="24"/>
        </w:rPr>
        <w:t xml:space="preserve">B.T., Chaney, J.R., Hammerschmidt, R., 2012. </w:t>
      </w:r>
      <w:r w:rsidRPr="00E22CA0">
        <w:rPr>
          <w:noProof/>
          <w:szCs w:val="24"/>
        </w:rPr>
        <w:t xml:space="preserve">Glyphosate Effects on Plant Mineral Nutrition, Crop Rhizosphere Microbiota, and Plant Disease in Glyphosate-Resistant Crops. J Agric. Food Chem. 60, 10375-10397. </w:t>
      </w:r>
    </w:p>
    <w:p w14:paraId="1BA21C11" w14:textId="77777777" w:rsidR="00924E6A" w:rsidRDefault="00924E6A" w:rsidP="00C3473A">
      <w:pPr>
        <w:widowControl w:val="0"/>
        <w:autoSpaceDE w:val="0"/>
        <w:autoSpaceDN w:val="0"/>
        <w:adjustRightInd w:val="0"/>
        <w:spacing w:before="120"/>
        <w:ind w:left="480" w:hanging="480"/>
        <w:rPr>
          <w:noProof/>
          <w:szCs w:val="24"/>
        </w:rPr>
      </w:pPr>
      <w:r w:rsidRPr="00924E6A">
        <w:rPr>
          <w:noProof/>
          <w:szCs w:val="24"/>
        </w:rPr>
        <w:t>Eberbach, P., 1998. Applying non-steady-state compartmental analysis to investigate the simultaneous degradation of soluble and sorbed glyphosate (N-(phosphonomethyl)glycine) in four soils. Pestic. Sci. 52, 229–240.</w:t>
      </w:r>
    </w:p>
    <w:p w14:paraId="700F22A8" w14:textId="351B8AE6"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Ermakova, I.T., Kiseleva, N.I., Shushkova, T., Zharikov, M., Zharikov, G.A., Leontievsky, A.A., 2010. Bioremediation of glyphosate-contaminated soils. Appl. Microbiol. Biot. 88, 585–594.</w:t>
      </w:r>
    </w:p>
    <w:p w14:paraId="0FB18B35" w14:textId="77777777" w:rsidR="00AD77B3" w:rsidRDefault="00AD77B3" w:rsidP="00C3473A">
      <w:pPr>
        <w:widowControl w:val="0"/>
        <w:autoSpaceDE w:val="0"/>
        <w:autoSpaceDN w:val="0"/>
        <w:adjustRightInd w:val="0"/>
        <w:spacing w:before="120"/>
        <w:ind w:left="480" w:hanging="480"/>
        <w:rPr>
          <w:noProof/>
          <w:szCs w:val="24"/>
        </w:rPr>
      </w:pPr>
      <w:r w:rsidRPr="00607E52">
        <w:rPr>
          <w:noProof/>
          <w:szCs w:val="24"/>
        </w:rPr>
        <w:t>European Commission (EC), 2002. Review report for the active substance glyphosate (no. 6511/vi/99-final). Health &amp; consumer protection directorate-general, E1-plant health, pp. 56</w:t>
      </w:r>
    </w:p>
    <w:p w14:paraId="3AB272AF" w14:textId="77777777" w:rsidR="00AD77B3" w:rsidRPr="00607E52" w:rsidRDefault="00AD77B3" w:rsidP="00AD77B3">
      <w:pPr>
        <w:widowControl w:val="0"/>
        <w:autoSpaceDE w:val="0"/>
        <w:autoSpaceDN w:val="0"/>
        <w:adjustRightInd w:val="0"/>
        <w:spacing w:before="120"/>
        <w:ind w:left="480" w:hanging="480"/>
        <w:rPr>
          <w:noProof/>
          <w:szCs w:val="24"/>
        </w:rPr>
      </w:pPr>
      <w:r w:rsidRPr="005270FA">
        <w:rPr>
          <w:noProof/>
          <w:szCs w:val="24"/>
        </w:rPr>
        <w:lastRenderedPageBreak/>
        <w:t>European Food Safety Authority (EFSA), 2013. Glyphosate Renewal Assessment Report of</w:t>
      </w:r>
      <w:r>
        <w:rPr>
          <w:noProof/>
          <w:szCs w:val="24"/>
        </w:rPr>
        <w:t xml:space="preserve"> </w:t>
      </w:r>
      <w:r w:rsidRPr="005270FA">
        <w:rPr>
          <w:noProof/>
          <w:szCs w:val="24"/>
        </w:rPr>
        <w:t>18 December 2013. Rapporteur Member State (RMS): Germany, Co-RMS: Slovakia</w:t>
      </w:r>
      <w:r>
        <w:rPr>
          <w:noProof/>
          <w:szCs w:val="24"/>
        </w:rPr>
        <w:t xml:space="preserve"> </w:t>
      </w:r>
      <w:r w:rsidRPr="005270FA">
        <w:rPr>
          <w:noProof/>
          <w:szCs w:val="24"/>
        </w:rPr>
        <w:t>available on request at. http://dar.efsa.europa.eu/dar-web/provision</w:t>
      </w:r>
      <w:r>
        <w:rPr>
          <w:noProof/>
          <w:szCs w:val="24"/>
        </w:rPr>
        <w:t>.</w:t>
      </w:r>
    </w:p>
    <w:p w14:paraId="1F66F331" w14:textId="77777777" w:rsidR="00AD77B3" w:rsidRDefault="00AD77B3" w:rsidP="00C3473A">
      <w:pPr>
        <w:widowControl w:val="0"/>
        <w:autoSpaceDE w:val="0"/>
        <w:autoSpaceDN w:val="0"/>
        <w:adjustRightInd w:val="0"/>
        <w:spacing w:before="120"/>
        <w:ind w:left="480" w:hanging="480"/>
        <w:rPr>
          <w:noProof/>
          <w:szCs w:val="24"/>
        </w:rPr>
      </w:pPr>
      <w:r w:rsidRPr="00607E52">
        <w:rPr>
          <w:noProof/>
          <w:szCs w:val="24"/>
        </w:rPr>
        <w:t>European Food Safety Authority (EFSA), 2015. Conclusion on the peer review of the pesticide risk assessment of the active substance glyphosate. EFSA J. 13 (11), 4302.</w:t>
      </w:r>
    </w:p>
    <w:p w14:paraId="4B8C5A85" w14:textId="77777777" w:rsidR="00AD77B3" w:rsidRPr="007F1BBF" w:rsidRDefault="00AD77B3" w:rsidP="00C3473A">
      <w:pPr>
        <w:widowControl w:val="0"/>
        <w:autoSpaceDE w:val="0"/>
        <w:autoSpaceDN w:val="0"/>
        <w:adjustRightInd w:val="0"/>
        <w:spacing w:before="120"/>
        <w:ind w:left="480" w:hanging="480"/>
        <w:rPr>
          <w:noProof/>
          <w:szCs w:val="24"/>
        </w:rPr>
      </w:pPr>
      <w:r w:rsidRPr="007F1BBF">
        <w:rPr>
          <w:noProof/>
          <w:szCs w:val="24"/>
        </w:rPr>
        <w:t>Germany Rapporteur Member State, 2015. Glyphosate renewal assessment report. http://dar.efsa.europa.eu/dar-web/provision.</w:t>
      </w:r>
    </w:p>
    <w:p w14:paraId="6279713D" w14:textId="77777777" w:rsidR="00AD77B3" w:rsidRPr="00E22CA0" w:rsidRDefault="00AD77B3" w:rsidP="00C3473A">
      <w:pPr>
        <w:widowControl w:val="0"/>
        <w:autoSpaceDE w:val="0"/>
        <w:autoSpaceDN w:val="0"/>
        <w:adjustRightInd w:val="0"/>
        <w:spacing w:before="120"/>
        <w:ind w:left="480" w:hanging="480"/>
        <w:rPr>
          <w:noProof/>
          <w:szCs w:val="24"/>
        </w:rPr>
      </w:pPr>
      <w:r w:rsidRPr="00D729D2">
        <w:rPr>
          <w:noProof/>
          <w:szCs w:val="24"/>
          <w:lang w:val="de-DE"/>
        </w:rPr>
        <w:t xml:space="preserve">Getenga, Z.M., Kengara, F.O., 2004. </w:t>
      </w:r>
      <w:r w:rsidRPr="00E22CA0">
        <w:rPr>
          <w:noProof/>
          <w:szCs w:val="24"/>
        </w:rPr>
        <w:t xml:space="preserve">Mineralization of glyphosate in compost-amended soil under contaminated conditions. B. Environ. Contam. Tox. 72, 266-275. </w:t>
      </w:r>
    </w:p>
    <w:p w14:paraId="77335E86" w14:textId="77777777" w:rsidR="00AD77B3" w:rsidRPr="00E22CA0" w:rsidRDefault="00AD77B3" w:rsidP="00AD77B3">
      <w:pPr>
        <w:widowControl w:val="0"/>
        <w:autoSpaceDE w:val="0"/>
        <w:autoSpaceDN w:val="0"/>
        <w:adjustRightInd w:val="0"/>
        <w:spacing w:before="120"/>
        <w:ind w:left="480" w:hanging="480"/>
        <w:rPr>
          <w:noProof/>
          <w:szCs w:val="24"/>
        </w:rPr>
      </w:pPr>
      <w:r w:rsidRPr="00E22CA0">
        <w:rPr>
          <w:noProof/>
          <w:szCs w:val="24"/>
        </w:rPr>
        <w:t>Gimsing, A.L., Borggaard, O.K., Jacobsen, O.T., Aamand, J., Sorensen, J., 2004a. Chemical and microbiological soil characteristics controlling glyphosate mineralization in Danish surface soils. Appl. Soil Ecol. 27, 233–242.</w:t>
      </w:r>
    </w:p>
    <w:p w14:paraId="67FA1197" w14:textId="77777777" w:rsidR="00AD77B3" w:rsidRPr="007B6F93" w:rsidRDefault="00AD77B3" w:rsidP="00C3473A">
      <w:pPr>
        <w:widowControl w:val="0"/>
        <w:autoSpaceDE w:val="0"/>
        <w:autoSpaceDN w:val="0"/>
        <w:adjustRightInd w:val="0"/>
        <w:spacing w:before="120"/>
        <w:ind w:left="480" w:hanging="480"/>
        <w:rPr>
          <w:noProof/>
          <w:szCs w:val="24"/>
          <w:lang w:val="de-DE"/>
        </w:rPr>
      </w:pPr>
      <w:r w:rsidRPr="00E22CA0">
        <w:rPr>
          <w:noProof/>
          <w:szCs w:val="24"/>
        </w:rPr>
        <w:t xml:space="preserve">Gimsing, A.L., Borggaard, O.K., Bang, M., 2004b. Influence of soil composition on adsorption of glyphosate and phosphate by contrasting Danish surface soils. </w:t>
      </w:r>
      <w:r w:rsidRPr="007B6F93">
        <w:rPr>
          <w:noProof/>
          <w:szCs w:val="24"/>
          <w:lang w:val="de-DE"/>
        </w:rPr>
        <w:t>Eur. J. Soil Sci. 55, 183–191.</w:t>
      </w:r>
    </w:p>
    <w:p w14:paraId="4771C3A6" w14:textId="1983CA8A" w:rsidR="00AD77B3" w:rsidRPr="002279CA" w:rsidRDefault="00AD77B3" w:rsidP="00AD77B3">
      <w:pPr>
        <w:widowControl w:val="0"/>
        <w:autoSpaceDE w:val="0"/>
        <w:autoSpaceDN w:val="0"/>
        <w:adjustRightInd w:val="0"/>
        <w:spacing w:before="120"/>
        <w:ind w:left="480" w:hanging="480"/>
        <w:rPr>
          <w:noProof/>
          <w:szCs w:val="24"/>
        </w:rPr>
      </w:pPr>
      <w:r w:rsidRPr="00E22CA0">
        <w:rPr>
          <w:noProof/>
          <w:szCs w:val="24"/>
          <w:lang w:val="de-DE"/>
        </w:rPr>
        <w:t xml:space="preserve">Grundmann, S., Dörfler, U., Ruth, B., Loos, C., Wagner, T., Karl, H., Munch, J.C., Schroll, R., </w:t>
      </w:r>
      <w:r w:rsidRPr="002279CA">
        <w:rPr>
          <w:noProof/>
          <w:szCs w:val="24"/>
          <w:lang w:val="de-DE"/>
        </w:rPr>
        <w:t xml:space="preserve">2008. </w:t>
      </w:r>
      <w:r w:rsidRPr="002279CA">
        <w:rPr>
          <w:noProof/>
          <w:szCs w:val="24"/>
        </w:rPr>
        <w:t>Mineralization and transfer processes of 14C-label</w:t>
      </w:r>
      <w:r w:rsidR="00F10BC0">
        <w:rPr>
          <w:noProof/>
          <w:szCs w:val="24"/>
        </w:rPr>
        <w:t>l</w:t>
      </w:r>
      <w:r w:rsidRPr="002279CA">
        <w:rPr>
          <w:noProof/>
          <w:szCs w:val="24"/>
        </w:rPr>
        <w:t>ed pesticides in outdoor lysimeters. Water Air Soil Pollut: Focus. 8, 177-185.</w:t>
      </w:r>
    </w:p>
    <w:p w14:paraId="307A9641" w14:textId="62F4F380" w:rsidR="00AD77B3" w:rsidRPr="007B6F93" w:rsidRDefault="00AD77B3" w:rsidP="00C3473A">
      <w:pPr>
        <w:widowControl w:val="0"/>
        <w:autoSpaceDE w:val="0"/>
        <w:autoSpaceDN w:val="0"/>
        <w:adjustRightInd w:val="0"/>
        <w:spacing w:before="120"/>
        <w:ind w:left="480" w:hanging="480"/>
        <w:rPr>
          <w:noProof/>
          <w:szCs w:val="24"/>
          <w:lang w:val="en-US"/>
        </w:rPr>
      </w:pPr>
      <w:r w:rsidRPr="007B6F93">
        <w:rPr>
          <w:noProof/>
          <w:szCs w:val="24"/>
          <w:lang w:val="en-US"/>
        </w:rPr>
        <w:t xml:space="preserve">Grundmann S., Dörfler, U., Munch, J.C, Ruth, B., Schroll, R., 2011. </w:t>
      </w:r>
      <w:r w:rsidRPr="00E22CA0">
        <w:rPr>
          <w:noProof/>
          <w:szCs w:val="24"/>
        </w:rPr>
        <w:t>Impact of soil water regime on degradation and plant uptake behavio</w:t>
      </w:r>
      <w:r w:rsidR="00980815">
        <w:rPr>
          <w:noProof/>
          <w:szCs w:val="24"/>
        </w:rPr>
        <w:t>u</w:t>
      </w:r>
      <w:r w:rsidRPr="00E22CA0">
        <w:rPr>
          <w:noProof/>
          <w:szCs w:val="24"/>
        </w:rPr>
        <w:t xml:space="preserve">r of the herbicide isoporoturon in different soil types. </w:t>
      </w:r>
      <w:r w:rsidRPr="007B6F93">
        <w:rPr>
          <w:noProof/>
          <w:szCs w:val="24"/>
          <w:lang w:val="en-US"/>
        </w:rPr>
        <w:t>Chemosphere 82, 1461-1467.</w:t>
      </w:r>
    </w:p>
    <w:p w14:paraId="4531320A" w14:textId="77777777" w:rsidR="00AD77B3" w:rsidRPr="002279CA" w:rsidRDefault="00AD77B3" w:rsidP="00C3473A">
      <w:pPr>
        <w:widowControl w:val="0"/>
        <w:autoSpaceDE w:val="0"/>
        <w:autoSpaceDN w:val="0"/>
        <w:adjustRightInd w:val="0"/>
        <w:spacing w:before="120"/>
        <w:ind w:left="480" w:hanging="480"/>
        <w:rPr>
          <w:noProof/>
          <w:szCs w:val="24"/>
        </w:rPr>
      </w:pPr>
      <w:r w:rsidRPr="002279CA">
        <w:rPr>
          <w:noProof/>
          <w:szCs w:val="24"/>
        </w:rPr>
        <w:t>International Agency for Research on Cancer (IARC), 2015. IARC Monographs Volume 112: evaluation of five organophosphate insecticides and herbicides. http://www.iarc.fr/en/media-centre/iarcnews/pdf/MonographVolume112.pdf.</w:t>
      </w:r>
    </w:p>
    <w:p w14:paraId="0B598DAA" w14:textId="77777777" w:rsidR="00AD77B3" w:rsidRPr="002279CA" w:rsidRDefault="00AD77B3" w:rsidP="00C3473A">
      <w:pPr>
        <w:widowControl w:val="0"/>
        <w:autoSpaceDE w:val="0"/>
        <w:autoSpaceDN w:val="0"/>
        <w:adjustRightInd w:val="0"/>
        <w:spacing w:before="120"/>
        <w:ind w:left="480" w:hanging="480"/>
        <w:rPr>
          <w:noProof/>
          <w:szCs w:val="24"/>
        </w:rPr>
      </w:pPr>
      <w:r w:rsidRPr="002279CA">
        <w:rPr>
          <w:noProof/>
          <w:szCs w:val="24"/>
        </w:rPr>
        <w:lastRenderedPageBreak/>
        <w:t>ISO 10390, 2005. Soil quality - determination of pH. International Organization for Standardization, Genève, Switzerland.</w:t>
      </w:r>
    </w:p>
    <w:p w14:paraId="059C790B" w14:textId="77777777" w:rsidR="00AD77B3" w:rsidRPr="002279CA" w:rsidRDefault="00AD77B3" w:rsidP="00C3473A">
      <w:pPr>
        <w:widowControl w:val="0"/>
        <w:autoSpaceDE w:val="0"/>
        <w:autoSpaceDN w:val="0"/>
        <w:adjustRightInd w:val="0"/>
        <w:spacing w:before="120"/>
        <w:ind w:left="480" w:hanging="480"/>
        <w:rPr>
          <w:noProof/>
          <w:szCs w:val="24"/>
        </w:rPr>
      </w:pPr>
      <w:r w:rsidRPr="002279CA">
        <w:rPr>
          <w:noProof/>
          <w:szCs w:val="24"/>
        </w:rPr>
        <w:t>ISO 10694, 1996. Determination of organic and total carbon after dry combustion (elementary analysis). International Organization for Standardization, Genève, Switzerland.</w:t>
      </w:r>
    </w:p>
    <w:p w14:paraId="5EDC5D02" w14:textId="77777777" w:rsidR="00AD77B3" w:rsidRPr="002279CA" w:rsidRDefault="00AD77B3" w:rsidP="00C3473A">
      <w:pPr>
        <w:widowControl w:val="0"/>
        <w:autoSpaceDE w:val="0"/>
        <w:autoSpaceDN w:val="0"/>
        <w:adjustRightInd w:val="0"/>
        <w:spacing w:before="120"/>
        <w:ind w:left="480" w:hanging="480"/>
        <w:rPr>
          <w:noProof/>
          <w:szCs w:val="24"/>
        </w:rPr>
      </w:pPr>
      <w:r w:rsidRPr="002279CA">
        <w:rPr>
          <w:noProof/>
          <w:szCs w:val="24"/>
        </w:rPr>
        <w:t>ISO 11274 (1998) Soil quality - determination of the water retention characteristic, laboratory methods. International Organization for Standardization, Genève, Switzerland.</w:t>
      </w:r>
    </w:p>
    <w:p w14:paraId="46E8F08A" w14:textId="77777777" w:rsidR="00AD77B3" w:rsidRPr="002279CA" w:rsidRDefault="00AD77B3" w:rsidP="00C3473A">
      <w:pPr>
        <w:widowControl w:val="0"/>
        <w:autoSpaceDE w:val="0"/>
        <w:autoSpaceDN w:val="0"/>
        <w:adjustRightInd w:val="0"/>
        <w:spacing w:before="120"/>
        <w:ind w:left="480" w:hanging="480"/>
        <w:rPr>
          <w:noProof/>
          <w:szCs w:val="24"/>
        </w:rPr>
      </w:pPr>
      <w:r w:rsidRPr="002279CA">
        <w:rPr>
          <w:noProof/>
          <w:szCs w:val="24"/>
        </w:rPr>
        <w:t>ISO 11277, 2009. Determination of particle size distribution in mineral soil material-method by sieving and sedimentation. International Organization for Standardization, Genève, Switzerland.</w:t>
      </w:r>
    </w:p>
    <w:p w14:paraId="7160BDAA" w14:textId="77777777" w:rsidR="00AD77B3" w:rsidRPr="002279CA" w:rsidRDefault="00AD77B3" w:rsidP="00C3473A">
      <w:pPr>
        <w:widowControl w:val="0"/>
        <w:autoSpaceDE w:val="0"/>
        <w:autoSpaceDN w:val="0"/>
        <w:adjustRightInd w:val="0"/>
        <w:spacing w:before="120"/>
        <w:ind w:left="480" w:hanging="480"/>
        <w:rPr>
          <w:noProof/>
          <w:szCs w:val="24"/>
        </w:rPr>
      </w:pPr>
      <w:r w:rsidRPr="002279CA">
        <w:rPr>
          <w:noProof/>
          <w:szCs w:val="24"/>
        </w:rPr>
        <w:t>ISO 11464, 2006. Soil quality - pretreatment of samples for physico-chemical analysis. International Organization for Standardization, Genève, Switzerland.</w:t>
      </w:r>
    </w:p>
    <w:p w14:paraId="2759134D" w14:textId="77777777" w:rsidR="00AD77B3" w:rsidRPr="002279CA" w:rsidRDefault="00AD77B3" w:rsidP="00C3473A">
      <w:pPr>
        <w:widowControl w:val="0"/>
        <w:autoSpaceDE w:val="0"/>
        <w:autoSpaceDN w:val="0"/>
        <w:adjustRightInd w:val="0"/>
        <w:spacing w:before="120"/>
        <w:ind w:left="480" w:hanging="480"/>
        <w:rPr>
          <w:noProof/>
          <w:szCs w:val="24"/>
        </w:rPr>
      </w:pPr>
      <w:r w:rsidRPr="002279CA">
        <w:rPr>
          <w:noProof/>
          <w:szCs w:val="24"/>
        </w:rPr>
        <w:t>ISO 13878, 1987. Determination of total nitrogen content by dry combustion (“Elemental Analysis”). International Organization for Standardization, Genève, Switzerland.</w:t>
      </w:r>
    </w:p>
    <w:p w14:paraId="1F464438"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Jensen, L.C., Gan, J., Baez, M., Fuentes, R., Escudey, M., 2009. Adsorption of Glyphosate on Variable-Charge, Volcanic Ash–Derived Soils. J. Environ. Qual. 38, 1449–1457.</w:t>
      </w:r>
    </w:p>
    <w:p w14:paraId="65B3EA9D" w14:textId="64997A5B"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Keshteli, R.M., Farahbakhsh, M., Savaghebi, G.R., 2011. Adsorption behavio</w:t>
      </w:r>
      <w:r w:rsidR="00980815">
        <w:rPr>
          <w:noProof/>
          <w:szCs w:val="24"/>
        </w:rPr>
        <w:t>u</w:t>
      </w:r>
      <w:r w:rsidRPr="00E22CA0">
        <w:rPr>
          <w:noProof/>
          <w:szCs w:val="24"/>
        </w:rPr>
        <w:t>r of glyphosate in some citrus garden soils of Iran. J. Environ. Agri. Food. Chem. 10, 1943-1951.</w:t>
      </w:r>
    </w:p>
    <w:p w14:paraId="423C73CF"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 xml:space="preserve">Kim, B., Kim, Y.S., Kim, B.M., Hay, A.G., Mcbride, M.B., 2011. Effect of soil metal contamination on glyphosate mineralization: Role of zinc in the mineralization rates of two copper-spiked mineral soils. Environ. Toxicol. Chem. 30, 596–601. </w:t>
      </w:r>
    </w:p>
    <w:p w14:paraId="24339FD2" w14:textId="77777777" w:rsidR="00AD77B3" w:rsidRPr="00E22CA0" w:rsidRDefault="00AD77B3" w:rsidP="00C3473A">
      <w:pPr>
        <w:widowControl w:val="0"/>
        <w:autoSpaceDE w:val="0"/>
        <w:autoSpaceDN w:val="0"/>
        <w:adjustRightInd w:val="0"/>
        <w:spacing w:before="120"/>
        <w:ind w:left="480" w:hanging="480"/>
        <w:rPr>
          <w:noProof/>
          <w:szCs w:val="24"/>
        </w:rPr>
      </w:pPr>
      <w:r w:rsidRPr="007B6F93">
        <w:rPr>
          <w:noProof/>
          <w:szCs w:val="24"/>
          <w:lang w:val="en-US"/>
        </w:rPr>
        <w:t xml:space="preserve">Klier, C., Grundmann, S., Gayler, S., Priesack, E., 2008. </w:t>
      </w:r>
      <w:r w:rsidRPr="00E22CA0">
        <w:rPr>
          <w:noProof/>
          <w:szCs w:val="24"/>
        </w:rPr>
        <w:t>Modelling the environmental fate of the herbicide glyphosate in soil lysimeters. Water Air Soil Pollut: Focus. 8, 187-207.</w:t>
      </w:r>
    </w:p>
    <w:p w14:paraId="6B870A09"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 xml:space="preserve">Kools, S.A.E., van Roovert, M., van Gestel, C.A.M., van Straalen, N.M., 2005. Glyphosate </w:t>
      </w:r>
      <w:r w:rsidRPr="00E22CA0">
        <w:rPr>
          <w:noProof/>
          <w:szCs w:val="24"/>
        </w:rPr>
        <w:lastRenderedPageBreak/>
        <w:t>degradation as a soil health indicator for heavy metal polluted soils. Soil Biol. Biochem. 37, 1303–1307.</w:t>
      </w:r>
    </w:p>
    <w:p w14:paraId="3698F7CD" w14:textId="77777777" w:rsidR="00AD77B3" w:rsidRPr="002279CA" w:rsidRDefault="00AD77B3" w:rsidP="00C3473A">
      <w:pPr>
        <w:widowControl w:val="0"/>
        <w:autoSpaceDE w:val="0"/>
        <w:autoSpaceDN w:val="0"/>
        <w:adjustRightInd w:val="0"/>
        <w:spacing w:before="120"/>
        <w:ind w:left="480" w:hanging="480"/>
        <w:rPr>
          <w:noProof/>
          <w:szCs w:val="24"/>
        </w:rPr>
      </w:pPr>
      <w:r w:rsidRPr="002279CA">
        <w:rPr>
          <w:noProof/>
          <w:szCs w:val="24"/>
        </w:rPr>
        <w:t xml:space="preserve">Kunito, T., </w:t>
      </w:r>
      <w:r w:rsidRPr="002279CA">
        <w:rPr>
          <w:szCs w:val="24"/>
        </w:rPr>
        <w:t>Isomura, I., Sumi, H., Park, H.D., Toda, H., Otsuka, S., Nagaoka, K., Saeki, K., Senoo</w:t>
      </w:r>
      <w:r w:rsidRPr="002279CA">
        <w:rPr>
          <w:noProof/>
          <w:szCs w:val="24"/>
        </w:rPr>
        <w:t xml:space="preserve">, K., 2016. </w:t>
      </w:r>
      <w:r w:rsidRPr="002279CA">
        <w:rPr>
          <w:szCs w:val="24"/>
        </w:rPr>
        <w:t>Aluminum and acidity suppress microbial activity and biomass in acidic forest soils. Soil Biol. Biochem. 97, 23-30.</w:t>
      </w:r>
    </w:p>
    <w:p w14:paraId="2567491E"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Lancaster, S.H., Hollister, E.B., Senseman, S.A., Gentry, T.J., 2010. Effects of repeated glyphosate applications on soil microbial community composition and the mineralization of glyphosate. Pest Manag. Sci. 66, 59–64.</w:t>
      </w:r>
    </w:p>
    <w:p w14:paraId="066CCEFB"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Landry, D., Dousset, S., Fournier, J.C., Andreux, F., 2005. Leaching of glyphosate and AMPA under two soil management practices in Burgundy vineyards (Vosne-Romanée, 21-France). Environ. Pollut. 138, 191-200.</w:t>
      </w:r>
    </w:p>
    <w:p w14:paraId="174D26D0" w14:textId="77777777" w:rsidR="00AD77B3" w:rsidRDefault="00AD77B3" w:rsidP="00C3473A">
      <w:pPr>
        <w:widowControl w:val="0"/>
        <w:autoSpaceDE w:val="0"/>
        <w:autoSpaceDN w:val="0"/>
        <w:adjustRightInd w:val="0"/>
        <w:spacing w:before="120"/>
        <w:ind w:left="480" w:hanging="480"/>
        <w:rPr>
          <w:noProof/>
          <w:szCs w:val="24"/>
        </w:rPr>
      </w:pPr>
      <w:r w:rsidRPr="00E22CA0">
        <w:rPr>
          <w:noProof/>
          <w:szCs w:val="24"/>
        </w:rPr>
        <w:t xml:space="preserve">Mamy, L., Barriuso, E., Gabrielle, B., 2005. Environmental fate of herbicides trifluralin, metazachlor, metamitron and sulcotrione compared with that of glyphosate, a substitute broad spectrum herbicide for different glyphosate-resistant crops. Pest Manag. Sci. 61, 905-916. </w:t>
      </w:r>
    </w:p>
    <w:p w14:paraId="5989465B" w14:textId="697E14DF" w:rsidR="00D77217" w:rsidRPr="00FA0983" w:rsidRDefault="00D77217" w:rsidP="00D77217">
      <w:pPr>
        <w:widowControl w:val="0"/>
        <w:autoSpaceDE w:val="0"/>
        <w:autoSpaceDN w:val="0"/>
        <w:adjustRightInd w:val="0"/>
        <w:spacing w:before="120"/>
        <w:ind w:left="480" w:hanging="480"/>
        <w:rPr>
          <w:noProof/>
          <w:szCs w:val="24"/>
          <w:lang w:val="en-US"/>
        </w:rPr>
      </w:pPr>
      <w:r w:rsidRPr="00FA0983">
        <w:rPr>
          <w:noProof/>
          <w:szCs w:val="24"/>
          <w:lang w:val="en-US"/>
        </w:rPr>
        <w:t>Mamy</w:t>
      </w:r>
      <w:r>
        <w:rPr>
          <w:noProof/>
          <w:szCs w:val="24"/>
          <w:lang w:val="en-US"/>
        </w:rPr>
        <w:t xml:space="preserve">, L., </w:t>
      </w:r>
      <w:r w:rsidRPr="00FA0983">
        <w:rPr>
          <w:noProof/>
          <w:szCs w:val="24"/>
          <w:lang w:val="en-US"/>
        </w:rPr>
        <w:t>Barriuso</w:t>
      </w:r>
      <w:r>
        <w:rPr>
          <w:noProof/>
          <w:szCs w:val="24"/>
          <w:lang w:val="en-US"/>
        </w:rPr>
        <w:t xml:space="preserve">, E., </w:t>
      </w:r>
      <w:r w:rsidRPr="00FA0983">
        <w:rPr>
          <w:noProof/>
          <w:szCs w:val="24"/>
          <w:lang w:val="en-US"/>
        </w:rPr>
        <w:t>Gabrielle</w:t>
      </w:r>
      <w:r>
        <w:rPr>
          <w:noProof/>
          <w:szCs w:val="24"/>
          <w:lang w:val="en-US"/>
        </w:rPr>
        <w:t xml:space="preserve">, B., 2016. </w:t>
      </w:r>
      <w:r w:rsidRPr="00FA0983">
        <w:rPr>
          <w:noProof/>
          <w:szCs w:val="24"/>
          <w:lang w:val="en-US"/>
        </w:rPr>
        <w:t>Glyphosate fate in soils when arriving in plant residues</w:t>
      </w:r>
      <w:r>
        <w:rPr>
          <w:noProof/>
          <w:szCs w:val="24"/>
          <w:lang w:val="en-US"/>
        </w:rPr>
        <w:t xml:space="preserve">. </w:t>
      </w:r>
      <w:r w:rsidRPr="00E632DC">
        <w:rPr>
          <w:noProof/>
          <w:szCs w:val="24"/>
          <w:lang w:val="en-US"/>
        </w:rPr>
        <w:t>Chemosphere</w:t>
      </w:r>
      <w:r>
        <w:rPr>
          <w:noProof/>
          <w:szCs w:val="24"/>
          <w:lang w:val="en-US"/>
        </w:rPr>
        <w:t xml:space="preserve">, </w:t>
      </w:r>
      <w:r w:rsidRPr="00E632DC">
        <w:rPr>
          <w:noProof/>
          <w:szCs w:val="24"/>
          <w:lang w:val="en-US"/>
        </w:rPr>
        <w:t>154</w:t>
      </w:r>
      <w:r w:rsidR="00924E6A">
        <w:rPr>
          <w:noProof/>
          <w:szCs w:val="24"/>
          <w:lang w:val="en-US"/>
        </w:rPr>
        <w:t>,</w:t>
      </w:r>
      <w:r>
        <w:rPr>
          <w:noProof/>
          <w:szCs w:val="24"/>
          <w:lang w:val="en-US"/>
        </w:rPr>
        <w:t xml:space="preserve"> </w:t>
      </w:r>
      <w:r w:rsidRPr="00E632DC">
        <w:rPr>
          <w:noProof/>
          <w:szCs w:val="24"/>
          <w:lang w:val="en-US"/>
        </w:rPr>
        <w:t>425-433</w:t>
      </w:r>
      <w:r>
        <w:rPr>
          <w:noProof/>
          <w:szCs w:val="24"/>
          <w:lang w:val="en-US"/>
        </w:rPr>
        <w:t>.</w:t>
      </w:r>
    </w:p>
    <w:p w14:paraId="05D6B2D0" w14:textId="77777777" w:rsidR="00AD77B3" w:rsidRDefault="00AD77B3" w:rsidP="00C3473A">
      <w:pPr>
        <w:widowControl w:val="0"/>
        <w:autoSpaceDE w:val="0"/>
        <w:autoSpaceDN w:val="0"/>
        <w:adjustRightInd w:val="0"/>
        <w:spacing w:before="120"/>
        <w:ind w:left="480" w:hanging="480"/>
        <w:rPr>
          <w:noProof/>
          <w:szCs w:val="24"/>
        </w:rPr>
      </w:pPr>
      <w:r w:rsidRPr="002279CA">
        <w:rPr>
          <w:noProof/>
          <w:szCs w:val="24"/>
        </w:rPr>
        <w:t>Mesnage, R., Defarge, N., Spiroux de Vendômois, J., Séralini, G.E., 2015. Potential toxic effects of glyphosate and its commercial formulations below regulatory limits. Food Chem Toxicol 84, 133-153.</w:t>
      </w:r>
      <w:r w:rsidRPr="00E22CA0">
        <w:rPr>
          <w:noProof/>
          <w:szCs w:val="24"/>
        </w:rPr>
        <w:t xml:space="preserve"> </w:t>
      </w:r>
    </w:p>
    <w:p w14:paraId="18968059"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Morillo, E., Undabeytia, T., Maqueda, C., Ramos, A., 2000. Glyphosate adsorption on soils of</w:t>
      </w:r>
      <w:r>
        <w:rPr>
          <w:noProof/>
          <w:szCs w:val="24"/>
        </w:rPr>
        <w:t xml:space="preserve"> </w:t>
      </w:r>
      <w:r w:rsidRPr="00E22CA0">
        <w:rPr>
          <w:noProof/>
          <w:szCs w:val="24"/>
        </w:rPr>
        <w:t>different characteristics. Influence of copper addition. Chemosphere 40, 103-107.</w:t>
      </w:r>
    </w:p>
    <w:p w14:paraId="60C6A54E" w14:textId="77777777" w:rsidR="00AD77B3" w:rsidRPr="00E22CA0" w:rsidRDefault="00AD77B3" w:rsidP="00C3473A">
      <w:pPr>
        <w:widowControl w:val="0"/>
        <w:autoSpaceDE w:val="0"/>
        <w:autoSpaceDN w:val="0"/>
        <w:adjustRightInd w:val="0"/>
        <w:spacing w:before="120"/>
        <w:ind w:left="480" w:hanging="480"/>
        <w:rPr>
          <w:noProof/>
          <w:szCs w:val="24"/>
        </w:rPr>
      </w:pPr>
      <w:r w:rsidRPr="007B6F93">
        <w:rPr>
          <w:noProof/>
          <w:szCs w:val="24"/>
          <w:lang w:val="en-US"/>
        </w:rPr>
        <w:t xml:space="preserve">Moshier, L.J., Penner, D., 1978. </w:t>
      </w:r>
      <w:r w:rsidRPr="00E22CA0">
        <w:rPr>
          <w:noProof/>
          <w:szCs w:val="24"/>
        </w:rPr>
        <w:t>Factors influencing microbial degradation of 14C-Glyphosate to 14CO2 in soil. Weed Sci. 26, 686-691.</w:t>
      </w:r>
    </w:p>
    <w:p w14:paraId="3FC08C69" w14:textId="77777777" w:rsidR="00AD77B3" w:rsidRPr="00155291" w:rsidRDefault="00AD77B3" w:rsidP="00C3473A">
      <w:pPr>
        <w:widowControl w:val="0"/>
        <w:autoSpaceDE w:val="0"/>
        <w:autoSpaceDN w:val="0"/>
        <w:adjustRightInd w:val="0"/>
        <w:spacing w:before="120"/>
        <w:ind w:left="480" w:hanging="480"/>
        <w:rPr>
          <w:noProof/>
          <w:szCs w:val="24"/>
        </w:rPr>
      </w:pPr>
      <w:r w:rsidRPr="00155291">
        <w:rPr>
          <w:noProof/>
          <w:szCs w:val="24"/>
        </w:rPr>
        <w:lastRenderedPageBreak/>
        <w:t xml:space="preserve">Myers, J.P., Antoniou, M.N., Blumberg, B., Carroll, L., Colborn, T., Everett, L.G., Hansen, M., Landrigan, P.J., Lanphear, B.P., Mesnage, R., Vandenberg, L.N., vom Saal, F.S.,Welshons,W.V., Benbrook, C.M., 2016. Concerns over use of glyphosate-based herbicidesand risks associated with exposures: a consensus statement. Environ. Health 15:19. </w:t>
      </w:r>
    </w:p>
    <w:p w14:paraId="58D76146" w14:textId="77777777" w:rsidR="00AD77B3" w:rsidRPr="00155291" w:rsidRDefault="00AD77B3" w:rsidP="00C3473A">
      <w:pPr>
        <w:widowControl w:val="0"/>
        <w:autoSpaceDE w:val="0"/>
        <w:autoSpaceDN w:val="0"/>
        <w:adjustRightInd w:val="0"/>
        <w:spacing w:before="120"/>
        <w:ind w:left="480" w:hanging="480"/>
        <w:rPr>
          <w:noProof/>
          <w:szCs w:val="24"/>
        </w:rPr>
      </w:pPr>
      <w:r w:rsidRPr="007B6F93">
        <w:rPr>
          <w:noProof/>
          <w:szCs w:val="24"/>
          <w:lang w:val="en-US"/>
        </w:rPr>
        <w:t xml:space="preserve">Niemann, L., Sieke, C., Pfeil, R., Solecki, R., 2015. </w:t>
      </w:r>
      <w:r w:rsidRPr="00155291">
        <w:rPr>
          <w:noProof/>
          <w:szCs w:val="24"/>
        </w:rPr>
        <w:t>A critical review of glyphosate findings in human urine samples and comparison with the exposure of operators and consumers. J. Verbr. Leb. 10 (1), 3-12.</w:t>
      </w:r>
    </w:p>
    <w:p w14:paraId="59BB9F0F" w14:textId="77777777" w:rsidR="00AD77B3" w:rsidRPr="00687C1A" w:rsidRDefault="00AD77B3" w:rsidP="00C3473A">
      <w:pPr>
        <w:widowControl w:val="0"/>
        <w:autoSpaceDE w:val="0"/>
        <w:autoSpaceDN w:val="0"/>
        <w:adjustRightInd w:val="0"/>
        <w:spacing w:before="120"/>
        <w:ind w:left="480" w:hanging="480"/>
        <w:rPr>
          <w:noProof/>
          <w:szCs w:val="24"/>
          <w:lang w:val="de-DE"/>
        </w:rPr>
      </w:pPr>
      <w:r w:rsidRPr="00E22CA0">
        <w:rPr>
          <w:noProof/>
          <w:szCs w:val="24"/>
        </w:rPr>
        <w:t>Nomura, N.S., Hilton, H.W., 1977. The adsorption and degradation of glyphosate in five</w:t>
      </w:r>
      <w:r>
        <w:rPr>
          <w:noProof/>
          <w:szCs w:val="24"/>
        </w:rPr>
        <w:t xml:space="preserve"> </w:t>
      </w:r>
      <w:r w:rsidRPr="00E22CA0">
        <w:rPr>
          <w:noProof/>
          <w:szCs w:val="24"/>
        </w:rPr>
        <w:t xml:space="preserve">Hawaiian sugarcane soils. </w:t>
      </w:r>
      <w:r w:rsidRPr="00687C1A">
        <w:rPr>
          <w:noProof/>
          <w:szCs w:val="24"/>
          <w:lang w:val="de-DE"/>
        </w:rPr>
        <w:t>Weed Res. 17, 113-121.</w:t>
      </w:r>
    </w:p>
    <w:p w14:paraId="0DD1DA1E" w14:textId="77777777" w:rsidR="00AD77B3" w:rsidRPr="00421B95" w:rsidRDefault="00AD77B3" w:rsidP="00C3473A">
      <w:pPr>
        <w:widowControl w:val="0"/>
        <w:autoSpaceDE w:val="0"/>
        <w:autoSpaceDN w:val="0"/>
        <w:adjustRightInd w:val="0"/>
        <w:spacing w:before="120"/>
        <w:ind w:left="480" w:hanging="480"/>
        <w:rPr>
          <w:noProof/>
          <w:szCs w:val="24"/>
          <w:lang w:val="en-US"/>
        </w:rPr>
      </w:pPr>
      <w:r w:rsidRPr="00E22CA0">
        <w:rPr>
          <w:noProof/>
          <w:szCs w:val="24"/>
          <w:lang w:val="de-DE"/>
        </w:rPr>
        <w:t xml:space="preserve">ÖNORM L 1087., 1993. Bestimmung von pflanzenverfügbarem Phosphat und Kalium nach der Calcium-Acetat-Lactat (CAL) – Methode. </w:t>
      </w:r>
      <w:r w:rsidRPr="00421B95">
        <w:rPr>
          <w:noProof/>
          <w:szCs w:val="24"/>
          <w:lang w:val="en-US"/>
        </w:rPr>
        <w:t>Österreichisches Normungsinstitut, Wien.</w:t>
      </w:r>
    </w:p>
    <w:p w14:paraId="7C232DB8" w14:textId="77777777" w:rsidR="00D77217" w:rsidRDefault="00D77217" w:rsidP="00D77217">
      <w:pPr>
        <w:widowControl w:val="0"/>
        <w:autoSpaceDE w:val="0"/>
        <w:autoSpaceDN w:val="0"/>
        <w:adjustRightInd w:val="0"/>
        <w:spacing w:before="120"/>
        <w:ind w:left="480" w:hanging="480"/>
        <w:rPr>
          <w:noProof/>
          <w:szCs w:val="24"/>
          <w:lang w:val="en-US"/>
        </w:rPr>
      </w:pPr>
      <w:r w:rsidRPr="00F76458">
        <w:rPr>
          <w:noProof/>
          <w:szCs w:val="24"/>
          <w:lang w:val="en-US"/>
        </w:rPr>
        <w:t>R Core Team, 2017. A language and environment for statistical computing. R foundation for statistical computing. Vienna, Austria. http://www.R-project.org</w:t>
      </w:r>
    </w:p>
    <w:p w14:paraId="46A9784E" w14:textId="77777777" w:rsidR="00AD77B3" w:rsidRPr="00E27ED6" w:rsidRDefault="00AD77B3" w:rsidP="00C3473A">
      <w:pPr>
        <w:widowControl w:val="0"/>
        <w:autoSpaceDE w:val="0"/>
        <w:autoSpaceDN w:val="0"/>
        <w:adjustRightInd w:val="0"/>
        <w:spacing w:before="120"/>
        <w:ind w:left="480" w:hanging="480"/>
        <w:rPr>
          <w:noProof/>
          <w:szCs w:val="24"/>
        </w:rPr>
      </w:pPr>
      <w:r w:rsidRPr="00E27ED6">
        <w:rPr>
          <w:noProof/>
          <w:szCs w:val="24"/>
          <w:lang w:val="de-DE"/>
        </w:rPr>
        <w:t xml:space="preserve">Schroll, R., Becher, H.H., Dörfler, U., Gayler, S., Grundmann, S., Hartmann, H.P., Ruoss, J., 2006. </w:t>
      </w:r>
      <w:r w:rsidRPr="00E27ED6">
        <w:rPr>
          <w:noProof/>
          <w:szCs w:val="24"/>
        </w:rPr>
        <w:t>Quantifying the effect of soil moisture on the aerobic microbial mineralization of selected pesticides in different soils. Environ. Sci. Technol. 40, 3305-3312.</w:t>
      </w:r>
    </w:p>
    <w:p w14:paraId="6E792625" w14:textId="77777777" w:rsidR="00AD77B3" w:rsidRPr="005270FA" w:rsidRDefault="00AD77B3" w:rsidP="005270FA">
      <w:pPr>
        <w:widowControl w:val="0"/>
        <w:autoSpaceDE w:val="0"/>
        <w:autoSpaceDN w:val="0"/>
        <w:adjustRightInd w:val="0"/>
        <w:spacing w:before="120"/>
        <w:ind w:left="480" w:hanging="480"/>
        <w:rPr>
          <w:noProof/>
          <w:szCs w:val="24"/>
          <w:lang w:val="en-US"/>
        </w:rPr>
      </w:pPr>
      <w:r w:rsidRPr="00AD77B3">
        <w:rPr>
          <w:noProof/>
          <w:szCs w:val="24"/>
        </w:rPr>
        <w:t xml:space="preserve">Silva, V., Montanarella, L., Jones, A., Fernández-Ugalde, O., Mol, H.G.J., Ritsema, C.J., Geissen, V., 2017. </w:t>
      </w:r>
      <w:r w:rsidRPr="005270FA">
        <w:rPr>
          <w:noProof/>
          <w:szCs w:val="24"/>
          <w:lang w:val="en-US"/>
        </w:rPr>
        <w:t>Distribution of glyphosate and aminomethylphosphonic acid (AMPA) in agricultural topsoils of the European Union</w:t>
      </w:r>
      <w:r>
        <w:rPr>
          <w:noProof/>
          <w:szCs w:val="24"/>
          <w:lang w:val="en-US"/>
        </w:rPr>
        <w:t xml:space="preserve">. Sci. Total Environ., in press, </w:t>
      </w:r>
      <w:r w:rsidRPr="005270FA">
        <w:rPr>
          <w:noProof/>
          <w:szCs w:val="24"/>
          <w:lang w:val="en-US"/>
        </w:rPr>
        <w:t>https://doi.org/10.1016/j.scitotenv.2017.10.093</w:t>
      </w:r>
      <w:r>
        <w:rPr>
          <w:noProof/>
          <w:szCs w:val="24"/>
          <w:lang w:val="en-US"/>
        </w:rPr>
        <w:t>.</w:t>
      </w:r>
    </w:p>
    <w:p w14:paraId="38B9432A"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Smith, A.E., Aubin, A.J., 1993. Degradation of 14C-Glyphosate in Saskatchewan Soils. Bull. Environ. Contam. Tox. 50, 499-505.</w:t>
      </w:r>
    </w:p>
    <w:p w14:paraId="3652877D" w14:textId="77777777" w:rsidR="00AD77B3" w:rsidRDefault="00AD77B3" w:rsidP="00C3473A">
      <w:pPr>
        <w:widowControl w:val="0"/>
        <w:autoSpaceDE w:val="0"/>
        <w:autoSpaceDN w:val="0"/>
        <w:adjustRightInd w:val="0"/>
        <w:spacing w:before="120"/>
        <w:ind w:left="480" w:hanging="480"/>
        <w:rPr>
          <w:noProof/>
          <w:szCs w:val="24"/>
        </w:rPr>
      </w:pPr>
      <w:r>
        <w:rPr>
          <w:noProof/>
          <w:szCs w:val="24"/>
        </w:rPr>
        <w:t>Soil Survey l</w:t>
      </w:r>
      <w:r w:rsidRPr="00E22CA0">
        <w:rPr>
          <w:noProof/>
          <w:szCs w:val="24"/>
        </w:rPr>
        <w:t xml:space="preserve">aboratory </w:t>
      </w:r>
      <w:r>
        <w:rPr>
          <w:noProof/>
          <w:szCs w:val="24"/>
        </w:rPr>
        <w:t>m</w:t>
      </w:r>
      <w:r w:rsidRPr="00E22CA0">
        <w:rPr>
          <w:noProof/>
          <w:szCs w:val="24"/>
        </w:rPr>
        <w:t xml:space="preserve">ethods </w:t>
      </w:r>
      <w:r>
        <w:rPr>
          <w:noProof/>
          <w:szCs w:val="24"/>
        </w:rPr>
        <w:t>m</w:t>
      </w:r>
      <w:r w:rsidRPr="00E22CA0">
        <w:rPr>
          <w:noProof/>
          <w:szCs w:val="24"/>
        </w:rPr>
        <w:t xml:space="preserve">anual, </w:t>
      </w:r>
      <w:r>
        <w:rPr>
          <w:noProof/>
          <w:szCs w:val="24"/>
        </w:rPr>
        <w:t>2004</w:t>
      </w:r>
      <w:r w:rsidRPr="00E22CA0">
        <w:rPr>
          <w:noProof/>
          <w:szCs w:val="24"/>
        </w:rPr>
        <w:t xml:space="preserve">. </w:t>
      </w:r>
      <w:r w:rsidRPr="00AD77B3">
        <w:rPr>
          <w:noProof/>
          <w:szCs w:val="24"/>
        </w:rPr>
        <w:t xml:space="preserve">Soil survey investigations report no. 42, </w:t>
      </w:r>
      <w:r w:rsidRPr="00AD77B3">
        <w:rPr>
          <w:noProof/>
          <w:szCs w:val="24"/>
        </w:rPr>
        <w:lastRenderedPageBreak/>
        <w:t xml:space="preserve">version 4.0. Burt R (ed). U.S. Department of Agriculture, Natural Resources Conservation Service </w:t>
      </w:r>
    </w:p>
    <w:p w14:paraId="17248919" w14:textId="77777777" w:rsidR="00AD77B3" w:rsidRPr="00E22CA0" w:rsidRDefault="00AD77B3" w:rsidP="00C3473A">
      <w:pPr>
        <w:widowControl w:val="0"/>
        <w:autoSpaceDE w:val="0"/>
        <w:autoSpaceDN w:val="0"/>
        <w:adjustRightInd w:val="0"/>
        <w:spacing w:before="120"/>
        <w:ind w:left="480" w:hanging="480"/>
        <w:rPr>
          <w:noProof/>
          <w:szCs w:val="24"/>
        </w:rPr>
      </w:pPr>
      <w:r w:rsidRPr="00AD77B3">
        <w:rPr>
          <w:noProof/>
          <w:szCs w:val="24"/>
          <w:lang w:val="de-DE"/>
        </w:rPr>
        <w:t xml:space="preserve">Sørensen, S.R., Schultz, A., Jacobsen, O.S., Aamand, J., 2006. </w:t>
      </w:r>
      <w:r w:rsidRPr="00E22CA0">
        <w:rPr>
          <w:noProof/>
          <w:szCs w:val="24"/>
        </w:rPr>
        <w:t>Sorption, desorption and mineralization of the herbicides glyphosate and MCPA in samples from two Danish soil and subsurface profiles. Environ. Pollut. 141, 184-194.</w:t>
      </w:r>
    </w:p>
    <w:p w14:paraId="6FAC50E2" w14:textId="77777777" w:rsidR="00AD77B3" w:rsidRPr="00E22CA0" w:rsidRDefault="00AD77B3" w:rsidP="00C3473A">
      <w:pPr>
        <w:widowControl w:val="0"/>
        <w:autoSpaceDE w:val="0"/>
        <w:autoSpaceDN w:val="0"/>
        <w:adjustRightInd w:val="0"/>
        <w:spacing w:before="120"/>
        <w:ind w:left="480" w:hanging="480"/>
        <w:rPr>
          <w:noProof/>
          <w:szCs w:val="24"/>
        </w:rPr>
      </w:pPr>
      <w:r w:rsidRPr="007B6F93">
        <w:rPr>
          <w:noProof/>
          <w:szCs w:val="24"/>
          <w:lang w:val="en-US"/>
        </w:rPr>
        <w:t xml:space="preserve">Sprankle, P., Meggitt, W. F., Penner, D., 1975. </w:t>
      </w:r>
      <w:r w:rsidRPr="00E22CA0">
        <w:rPr>
          <w:noProof/>
          <w:szCs w:val="24"/>
        </w:rPr>
        <w:t>Adsorption, mobility, and microbial degradation of glyphosate in the soil. Weed Sci. 23, 229-234.</w:t>
      </w:r>
    </w:p>
    <w:p w14:paraId="40A7CEE9"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Stenrod, M., Eklo, O.M., Charney, M.P., Benoit, P., 2005. Effect of freezing and thawing on microbial activity and glyphosate degradation in two Norwegian soils. Pest Manag. Sci. 61, 887–898.</w:t>
      </w:r>
    </w:p>
    <w:p w14:paraId="00B98E33" w14:textId="77777777" w:rsidR="00AD77B3" w:rsidRPr="004023DF" w:rsidRDefault="00AD77B3" w:rsidP="00C3473A">
      <w:pPr>
        <w:widowControl w:val="0"/>
        <w:autoSpaceDE w:val="0"/>
        <w:autoSpaceDN w:val="0"/>
        <w:adjustRightInd w:val="0"/>
        <w:spacing w:before="120"/>
        <w:ind w:left="480" w:hanging="480"/>
        <w:rPr>
          <w:noProof/>
          <w:szCs w:val="24"/>
          <w:lang w:val="de-DE"/>
        </w:rPr>
      </w:pPr>
      <w:r w:rsidRPr="00E22CA0">
        <w:rPr>
          <w:noProof/>
          <w:szCs w:val="24"/>
        </w:rPr>
        <w:t xml:space="preserve">Strange-Hansen, R., Holm, P.E., Jacobsen, O.S., Jacobsen, C.S., 2004. Sorption, mineralization and mobility of N-(phosphonomethyl)glycine (glyphosate) in five different types of gravel. </w:t>
      </w:r>
      <w:r w:rsidRPr="004023DF">
        <w:rPr>
          <w:noProof/>
          <w:szCs w:val="24"/>
          <w:lang w:val="de-DE"/>
        </w:rPr>
        <w:t>Pest Manag. Sci. 60, 570-578.</w:t>
      </w:r>
    </w:p>
    <w:p w14:paraId="7DD44BA5" w14:textId="24F3942B" w:rsidR="00D77217" w:rsidRDefault="00D77217" w:rsidP="00D77217">
      <w:pPr>
        <w:widowControl w:val="0"/>
        <w:autoSpaceDE w:val="0"/>
        <w:autoSpaceDN w:val="0"/>
        <w:adjustRightInd w:val="0"/>
        <w:spacing w:before="120"/>
        <w:ind w:left="480" w:hanging="480"/>
        <w:rPr>
          <w:noProof/>
          <w:szCs w:val="24"/>
          <w:lang w:val="en-US"/>
        </w:rPr>
      </w:pPr>
      <w:r w:rsidRPr="004023DF">
        <w:rPr>
          <w:noProof/>
          <w:szCs w:val="24"/>
          <w:lang w:val="de-DE"/>
        </w:rPr>
        <w:t>Suhadolc, M.; Schroll, R., Hagn, A.</w:t>
      </w:r>
      <w:r w:rsidRPr="00BB68B4">
        <w:rPr>
          <w:noProof/>
          <w:szCs w:val="24"/>
          <w:lang w:val="de-DE"/>
        </w:rPr>
        <w:t>;</w:t>
      </w:r>
      <w:r>
        <w:rPr>
          <w:noProof/>
          <w:szCs w:val="24"/>
          <w:lang w:val="de-DE"/>
        </w:rPr>
        <w:t xml:space="preserve"> </w:t>
      </w:r>
      <w:r w:rsidRPr="00BB68B4">
        <w:rPr>
          <w:noProof/>
          <w:szCs w:val="24"/>
          <w:lang w:val="de-DE"/>
        </w:rPr>
        <w:t>Dörfler</w:t>
      </w:r>
      <w:r>
        <w:rPr>
          <w:noProof/>
          <w:szCs w:val="24"/>
          <w:lang w:val="de-DE"/>
        </w:rPr>
        <w:t xml:space="preserve">, U., Schloter, M.; Lobnik, F., 2010. </w:t>
      </w:r>
      <w:r w:rsidRPr="00AB24AE">
        <w:rPr>
          <w:noProof/>
          <w:szCs w:val="24"/>
          <w:lang w:val="en-US"/>
        </w:rPr>
        <w:t xml:space="preserve">Single application of sewage sludge – Impact on the quality of an alluvial agricultural soil. </w:t>
      </w:r>
      <w:r>
        <w:rPr>
          <w:noProof/>
          <w:szCs w:val="24"/>
          <w:lang w:val="en-US"/>
        </w:rPr>
        <w:t>Chemosphere 81</w:t>
      </w:r>
      <w:r w:rsidR="00924E6A">
        <w:rPr>
          <w:noProof/>
          <w:szCs w:val="24"/>
          <w:lang w:val="en-US"/>
        </w:rPr>
        <w:t>,</w:t>
      </w:r>
      <w:r>
        <w:rPr>
          <w:noProof/>
          <w:szCs w:val="24"/>
          <w:lang w:val="en-US"/>
        </w:rPr>
        <w:t xml:space="preserve"> 1536-1543.</w:t>
      </w:r>
    </w:p>
    <w:p w14:paraId="6990EDED" w14:textId="77777777" w:rsidR="00AD77B3" w:rsidRPr="00C3473A" w:rsidRDefault="00AD77B3" w:rsidP="00C3473A">
      <w:pPr>
        <w:widowControl w:val="0"/>
        <w:autoSpaceDE w:val="0"/>
        <w:autoSpaceDN w:val="0"/>
        <w:adjustRightInd w:val="0"/>
        <w:spacing w:before="120"/>
        <w:ind w:left="480" w:hanging="480"/>
        <w:rPr>
          <w:noProof/>
          <w:szCs w:val="24"/>
          <w:lang w:val="en-US"/>
        </w:rPr>
      </w:pPr>
      <w:r w:rsidRPr="00065FD9">
        <w:rPr>
          <w:noProof/>
          <w:szCs w:val="24"/>
        </w:rPr>
        <w:t>United States Environmental Protection Agency</w:t>
      </w:r>
      <w:r>
        <w:rPr>
          <w:noProof/>
          <w:szCs w:val="24"/>
        </w:rPr>
        <w:t xml:space="preserve"> (US </w:t>
      </w:r>
      <w:r w:rsidRPr="00B42804">
        <w:rPr>
          <w:noProof/>
          <w:szCs w:val="24"/>
        </w:rPr>
        <w:t>EPA</w:t>
      </w:r>
      <w:r>
        <w:rPr>
          <w:noProof/>
          <w:szCs w:val="24"/>
        </w:rPr>
        <w:t>)</w:t>
      </w:r>
      <w:r w:rsidRPr="00B42804">
        <w:rPr>
          <w:noProof/>
          <w:szCs w:val="24"/>
        </w:rPr>
        <w:t xml:space="preserve">, 1993. R.E.D. FACTS - Glyphosate. </w:t>
      </w:r>
      <w:r w:rsidRPr="00C3473A">
        <w:rPr>
          <w:noProof/>
          <w:szCs w:val="24"/>
          <w:lang w:val="en-US"/>
        </w:rPr>
        <w:t>EPA-738-F-93e011.</w:t>
      </w:r>
    </w:p>
    <w:p w14:paraId="78048E2A" w14:textId="77777777" w:rsidR="00AD77B3" w:rsidRPr="007B6F93" w:rsidRDefault="00AD77B3" w:rsidP="00C3473A">
      <w:pPr>
        <w:widowControl w:val="0"/>
        <w:autoSpaceDE w:val="0"/>
        <w:autoSpaceDN w:val="0"/>
        <w:adjustRightInd w:val="0"/>
        <w:spacing w:before="120"/>
        <w:ind w:left="480" w:hanging="480"/>
        <w:rPr>
          <w:noProof/>
          <w:szCs w:val="24"/>
          <w:lang w:val="de-DE"/>
        </w:rPr>
      </w:pPr>
      <w:r w:rsidRPr="00065FD9">
        <w:rPr>
          <w:noProof/>
          <w:szCs w:val="24"/>
          <w:lang w:val="en-US"/>
        </w:rPr>
        <w:t>United States Environmental Protection Agency (US EPA), 2009. Glyphosate: Human Health Assessment Scoping Document in Support</w:t>
      </w:r>
      <w:r>
        <w:rPr>
          <w:noProof/>
          <w:szCs w:val="24"/>
          <w:lang w:val="en-US"/>
        </w:rPr>
        <w:t xml:space="preserve"> </w:t>
      </w:r>
      <w:r w:rsidRPr="00065FD9">
        <w:rPr>
          <w:noProof/>
          <w:szCs w:val="24"/>
          <w:lang w:val="en-US"/>
        </w:rPr>
        <w:t xml:space="preserve">of Registration Review. </w:t>
      </w:r>
      <w:r w:rsidRPr="007B6F93">
        <w:rPr>
          <w:noProof/>
          <w:szCs w:val="24"/>
          <w:lang w:val="de-DE"/>
        </w:rPr>
        <w:t>EPA-HQ-OPP-2009-0361.</w:t>
      </w:r>
    </w:p>
    <w:p w14:paraId="61CECA3B" w14:textId="77777777" w:rsidR="00AD77B3" w:rsidRPr="00C3473A" w:rsidRDefault="00AD77B3" w:rsidP="00C3473A">
      <w:pPr>
        <w:widowControl w:val="0"/>
        <w:autoSpaceDE w:val="0"/>
        <w:autoSpaceDN w:val="0"/>
        <w:adjustRightInd w:val="0"/>
        <w:spacing w:before="120"/>
        <w:ind w:left="480" w:hanging="480"/>
        <w:rPr>
          <w:noProof/>
          <w:szCs w:val="24"/>
          <w:lang w:val="en-US"/>
        </w:rPr>
      </w:pPr>
      <w:r w:rsidRPr="007B6F93">
        <w:rPr>
          <w:noProof/>
          <w:szCs w:val="24"/>
          <w:lang w:val="de-DE"/>
        </w:rPr>
        <w:t xml:space="preserve">VDLUFA, 1991a. Methodenbuch Band I 4. </w:t>
      </w:r>
      <w:r w:rsidRPr="007F1BBF">
        <w:rPr>
          <w:noProof/>
          <w:szCs w:val="24"/>
          <w:lang w:val="de-DE"/>
        </w:rPr>
        <w:t xml:space="preserve">Auflage. Die Untersuchung von Böden. </w:t>
      </w:r>
      <w:r w:rsidRPr="00C3473A">
        <w:rPr>
          <w:noProof/>
          <w:szCs w:val="24"/>
          <w:lang w:val="en-US"/>
        </w:rPr>
        <w:t>D 2.1 Finger test, CAT-Elements, A6.4.1.</w:t>
      </w:r>
    </w:p>
    <w:p w14:paraId="553125B4" w14:textId="77777777" w:rsidR="00AD77B3" w:rsidRPr="00C3473A" w:rsidRDefault="00AD77B3" w:rsidP="00C3473A">
      <w:pPr>
        <w:widowControl w:val="0"/>
        <w:autoSpaceDE w:val="0"/>
        <w:autoSpaceDN w:val="0"/>
        <w:adjustRightInd w:val="0"/>
        <w:spacing w:before="120"/>
        <w:ind w:left="480" w:hanging="480"/>
        <w:rPr>
          <w:noProof/>
          <w:szCs w:val="24"/>
          <w:lang w:val="en-US"/>
        </w:rPr>
      </w:pPr>
      <w:r w:rsidRPr="00C3473A">
        <w:rPr>
          <w:noProof/>
          <w:szCs w:val="24"/>
          <w:lang w:val="en-US"/>
        </w:rPr>
        <w:lastRenderedPageBreak/>
        <w:t xml:space="preserve">VDLUFA, 1991b. Methodenbuch Band I 4. </w:t>
      </w:r>
      <w:r w:rsidRPr="007F1BBF">
        <w:rPr>
          <w:noProof/>
          <w:szCs w:val="24"/>
          <w:lang w:val="de-DE"/>
        </w:rPr>
        <w:t xml:space="preserve">Auflage. Die Untersuchung von Böden. </w:t>
      </w:r>
      <w:r w:rsidRPr="00C3473A">
        <w:rPr>
          <w:noProof/>
          <w:szCs w:val="24"/>
          <w:lang w:val="en-US"/>
        </w:rPr>
        <w:t xml:space="preserve">D 2.1 Finger test, Schlichting/Flower, A2.4.3.1. </w:t>
      </w:r>
    </w:p>
    <w:p w14:paraId="59805649" w14:textId="77777777" w:rsidR="00AD77B3" w:rsidRPr="00E22CA0" w:rsidRDefault="00AD77B3" w:rsidP="00C3473A">
      <w:pPr>
        <w:widowControl w:val="0"/>
        <w:autoSpaceDE w:val="0"/>
        <w:autoSpaceDN w:val="0"/>
        <w:adjustRightInd w:val="0"/>
        <w:spacing w:before="120"/>
        <w:ind w:left="480" w:hanging="480"/>
        <w:rPr>
          <w:noProof/>
          <w:szCs w:val="24"/>
          <w:lang w:val="de-DE"/>
        </w:rPr>
      </w:pPr>
      <w:r w:rsidRPr="00687C1A">
        <w:rPr>
          <w:noProof/>
          <w:szCs w:val="24"/>
          <w:lang w:val="en-US"/>
        </w:rPr>
        <w:t xml:space="preserve">Vereecken, H. (2005). </w:t>
      </w:r>
      <w:r w:rsidRPr="00E22CA0">
        <w:rPr>
          <w:noProof/>
          <w:szCs w:val="24"/>
        </w:rPr>
        <w:t xml:space="preserve">Mobility and leaching of the glyphosate: a review. </w:t>
      </w:r>
      <w:r w:rsidRPr="00E22CA0">
        <w:rPr>
          <w:noProof/>
          <w:szCs w:val="24"/>
          <w:lang w:val="de-DE"/>
        </w:rPr>
        <w:t>Pesticide</w:t>
      </w:r>
      <w:r>
        <w:rPr>
          <w:noProof/>
          <w:szCs w:val="24"/>
          <w:lang w:val="de-DE"/>
        </w:rPr>
        <w:t xml:space="preserve"> </w:t>
      </w:r>
      <w:r w:rsidRPr="00E22CA0">
        <w:rPr>
          <w:noProof/>
          <w:szCs w:val="24"/>
          <w:lang w:val="de-DE"/>
        </w:rPr>
        <w:t>Management Science, 61, 1139-1151.</w:t>
      </w:r>
    </w:p>
    <w:p w14:paraId="2B7B1DF1"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lang w:val="de-DE"/>
        </w:rPr>
        <w:t xml:space="preserve">Von Wiren-Lehr, S., Komoßa, D., Gläßgen, W.E., Sandermann, H., Scheunert, I., 1997. </w:t>
      </w:r>
      <w:r w:rsidRPr="00E22CA0">
        <w:rPr>
          <w:noProof/>
          <w:szCs w:val="24"/>
        </w:rPr>
        <w:t>Mineralization of [14C]glyphosate and its plant-associated residues in arable soils originating from different farming systems. Pestic. Sci. 51, 436-442.</w:t>
      </w:r>
    </w:p>
    <w:p w14:paraId="2D385DD9" w14:textId="77777777" w:rsidR="00AD77B3" w:rsidRPr="00E22CA0" w:rsidRDefault="00AD77B3" w:rsidP="00C3473A">
      <w:pPr>
        <w:widowControl w:val="0"/>
        <w:autoSpaceDE w:val="0"/>
        <w:autoSpaceDN w:val="0"/>
        <w:adjustRightInd w:val="0"/>
        <w:spacing w:before="120"/>
        <w:ind w:left="480" w:hanging="480"/>
        <w:rPr>
          <w:noProof/>
          <w:szCs w:val="24"/>
        </w:rPr>
      </w:pPr>
      <w:r w:rsidRPr="00E22CA0">
        <w:rPr>
          <w:noProof/>
          <w:szCs w:val="24"/>
        </w:rPr>
        <w:t xml:space="preserve">Weaver, M.A., Krutz, L.J., Zablotowicz, R.M., Reddy, K.N., 2007. Effects of glyphosate on soil microbial communities and its mineralization in a Mississippi soil. Pest Manag. Sci. 63, 388–393. </w:t>
      </w:r>
    </w:p>
    <w:p w14:paraId="6675299E" w14:textId="77777777" w:rsidR="00AD77B3" w:rsidRDefault="00AD77B3" w:rsidP="00C3473A">
      <w:pPr>
        <w:widowControl w:val="0"/>
        <w:autoSpaceDE w:val="0"/>
        <w:autoSpaceDN w:val="0"/>
        <w:adjustRightInd w:val="0"/>
        <w:spacing w:before="120"/>
        <w:ind w:left="480" w:hanging="480"/>
        <w:rPr>
          <w:noProof/>
          <w:szCs w:val="24"/>
        </w:rPr>
      </w:pPr>
      <w:r w:rsidRPr="00E22CA0">
        <w:rPr>
          <w:noProof/>
          <w:szCs w:val="24"/>
        </w:rPr>
        <w:t>Zablotowicz, R., Accinelli, C., Krutz, L.J., Reddy, K., 2009. Soil depth and tillage effects on glyphosate degradation. J. Agric. Food. Chem. 57, 4867–4871.</w:t>
      </w:r>
      <w:r>
        <w:rPr>
          <w:noProof/>
          <w:szCs w:val="24"/>
        </w:rPr>
        <w:t xml:space="preserve"> </w:t>
      </w:r>
    </w:p>
    <w:p w14:paraId="5FBFE373" w14:textId="77777777" w:rsidR="00EC4911" w:rsidRDefault="00EC4911" w:rsidP="00EC4911">
      <w:pPr>
        <w:widowControl w:val="0"/>
        <w:autoSpaceDE w:val="0"/>
        <w:autoSpaceDN w:val="0"/>
        <w:adjustRightInd w:val="0"/>
        <w:spacing w:before="120"/>
        <w:sectPr w:rsidR="00EC4911" w:rsidSect="004F18B7">
          <w:footerReference w:type="even" r:id="rId10"/>
          <w:footerReference w:type="default" r:id="rId11"/>
          <w:pgSz w:w="11906" w:h="16838" w:code="9"/>
          <w:pgMar w:top="1418" w:right="1418" w:bottom="1418" w:left="1418" w:header="709" w:footer="709" w:gutter="0"/>
          <w:lnNumType w:countBy="1" w:restart="continuous"/>
          <w:cols w:space="708"/>
        </w:sectPr>
      </w:pPr>
      <w:r w:rsidRPr="00A66DB7">
        <w:fldChar w:fldCharType="end"/>
      </w:r>
    </w:p>
    <w:p w14:paraId="148725C4" w14:textId="63B873E5" w:rsidR="001B6BC3" w:rsidRDefault="001B6BC3" w:rsidP="001B6BC3">
      <w:pPr>
        <w:autoSpaceDE w:val="0"/>
        <w:autoSpaceDN w:val="0"/>
        <w:adjustRightInd w:val="0"/>
        <w:spacing w:line="360" w:lineRule="auto"/>
        <w:outlineLvl w:val="0"/>
        <w:rPr>
          <w:sz w:val="22"/>
          <w:szCs w:val="22"/>
          <w:lang w:val="en-US" w:eastAsia="de-DE"/>
        </w:rPr>
      </w:pPr>
      <w:r w:rsidRPr="00542C7E">
        <w:rPr>
          <w:b/>
          <w:sz w:val="22"/>
          <w:szCs w:val="22"/>
          <w:lang w:val="en-US" w:eastAsia="de-DE"/>
        </w:rPr>
        <w:lastRenderedPageBreak/>
        <w:t>Table 1:</w:t>
      </w:r>
      <w:r w:rsidRPr="00542C7E">
        <w:rPr>
          <w:sz w:val="22"/>
          <w:szCs w:val="22"/>
          <w:lang w:val="en-US" w:eastAsia="de-DE"/>
        </w:rPr>
        <w:t xml:space="preserve"> Selected properties of </w:t>
      </w:r>
      <w:r w:rsidR="00542C7E" w:rsidRPr="00542C7E">
        <w:rPr>
          <w:sz w:val="22"/>
          <w:szCs w:val="22"/>
          <w:lang w:val="en-US" w:eastAsia="de-DE"/>
        </w:rPr>
        <w:t xml:space="preserve">the </w:t>
      </w:r>
      <w:r w:rsidRPr="00542C7E">
        <w:rPr>
          <w:sz w:val="22"/>
          <w:szCs w:val="22"/>
          <w:lang w:val="en-US" w:eastAsia="de-DE"/>
        </w:rPr>
        <w:t xml:space="preserve">21 soils </w:t>
      </w:r>
      <w:r w:rsidR="00542C7E" w:rsidRPr="00542C7E">
        <w:rPr>
          <w:sz w:val="22"/>
          <w:szCs w:val="22"/>
          <w:lang w:val="en-US" w:eastAsia="de-DE"/>
        </w:rPr>
        <w:t>(</w:t>
      </w:r>
      <w:proofErr w:type="spellStart"/>
      <w:proofErr w:type="gramStart"/>
      <w:r w:rsidR="00542C7E" w:rsidRPr="00542C7E">
        <w:rPr>
          <w:sz w:val="22"/>
          <w:szCs w:val="22"/>
          <w:lang w:val="en-US" w:eastAsia="de-DE"/>
        </w:rPr>
        <w:t>Ap</w:t>
      </w:r>
      <w:proofErr w:type="spellEnd"/>
      <w:proofErr w:type="gramEnd"/>
      <w:r w:rsidR="00542C7E" w:rsidRPr="00542C7E">
        <w:rPr>
          <w:sz w:val="22"/>
          <w:szCs w:val="22"/>
          <w:lang w:val="en-US" w:eastAsia="de-DE"/>
        </w:rPr>
        <w:t xml:space="preserve"> horizon) </w:t>
      </w:r>
      <w:r w:rsidRPr="00542C7E">
        <w:rPr>
          <w:sz w:val="22"/>
          <w:szCs w:val="22"/>
          <w:lang w:val="en-US" w:eastAsia="de-DE"/>
        </w:rPr>
        <w:t xml:space="preserve">used in the study       </w:t>
      </w:r>
    </w:p>
    <w:p w14:paraId="6834A44B" w14:textId="77777777" w:rsidR="00542C7E" w:rsidRPr="00542C7E" w:rsidRDefault="00542C7E" w:rsidP="001B6BC3">
      <w:pPr>
        <w:autoSpaceDE w:val="0"/>
        <w:autoSpaceDN w:val="0"/>
        <w:adjustRightInd w:val="0"/>
        <w:spacing w:line="360" w:lineRule="auto"/>
        <w:outlineLvl w:val="0"/>
        <w:rPr>
          <w:sz w:val="22"/>
          <w:szCs w:val="22"/>
          <w:lang w:val="en-US" w:eastAsia="de-DE"/>
        </w:rPr>
      </w:pPr>
    </w:p>
    <w:tbl>
      <w:tblPr>
        <w:tblW w:w="14351"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708"/>
        <w:gridCol w:w="1134"/>
        <w:gridCol w:w="1134"/>
        <w:gridCol w:w="1560"/>
        <w:gridCol w:w="1275"/>
        <w:gridCol w:w="993"/>
        <w:gridCol w:w="992"/>
        <w:gridCol w:w="850"/>
        <w:gridCol w:w="851"/>
        <w:gridCol w:w="1701"/>
        <w:gridCol w:w="1701"/>
      </w:tblGrid>
      <w:tr w:rsidR="009755AC" w:rsidRPr="001B6BC3" w14:paraId="2FDEC0E8" w14:textId="77777777" w:rsidTr="009755AC">
        <w:trPr>
          <w:trHeight w:val="338"/>
        </w:trPr>
        <w:tc>
          <w:tcPr>
            <w:tcW w:w="2160" w:type="dxa"/>
            <w:gridSpan w:val="2"/>
            <w:tcBorders>
              <w:left w:val="nil"/>
              <w:bottom w:val="single" w:sz="4" w:space="0" w:color="auto"/>
              <w:right w:val="nil"/>
            </w:tcBorders>
          </w:tcPr>
          <w:p w14:paraId="43ABC683" w14:textId="77777777" w:rsidR="009755AC" w:rsidRPr="001B6BC3" w:rsidRDefault="009755AC" w:rsidP="001B6BC3">
            <w:pPr>
              <w:spacing w:line="360" w:lineRule="auto"/>
              <w:jc w:val="center"/>
              <w:rPr>
                <w:sz w:val="22"/>
                <w:szCs w:val="22"/>
                <w:lang w:val="en-US" w:eastAsia="en-US"/>
              </w:rPr>
            </w:pPr>
            <w:r w:rsidRPr="001B6BC3">
              <w:rPr>
                <w:sz w:val="22"/>
                <w:szCs w:val="22"/>
                <w:lang w:val="en-US" w:eastAsia="en-US"/>
              </w:rPr>
              <w:t>Soil</w:t>
            </w:r>
          </w:p>
          <w:p w14:paraId="5CA46F1B" w14:textId="77777777" w:rsidR="009755AC" w:rsidRPr="001B6BC3" w:rsidRDefault="009755AC" w:rsidP="001B6BC3">
            <w:pPr>
              <w:spacing w:line="360" w:lineRule="auto"/>
              <w:jc w:val="center"/>
              <w:rPr>
                <w:sz w:val="22"/>
                <w:szCs w:val="22"/>
                <w:lang w:val="de-DE" w:eastAsia="en-US"/>
              </w:rPr>
            </w:pPr>
          </w:p>
        </w:tc>
        <w:tc>
          <w:tcPr>
            <w:tcW w:w="1134" w:type="dxa"/>
            <w:tcBorders>
              <w:left w:val="nil"/>
              <w:bottom w:val="single" w:sz="4" w:space="0" w:color="auto"/>
              <w:right w:val="nil"/>
            </w:tcBorders>
          </w:tcPr>
          <w:p w14:paraId="1622C6DE" w14:textId="77777777" w:rsidR="009755AC" w:rsidRDefault="009755AC" w:rsidP="001B6BC3">
            <w:pPr>
              <w:spacing w:line="360" w:lineRule="auto"/>
              <w:jc w:val="center"/>
              <w:rPr>
                <w:sz w:val="22"/>
                <w:szCs w:val="22"/>
                <w:lang w:val="de-DE" w:eastAsia="en-US"/>
              </w:rPr>
            </w:pPr>
            <w:r>
              <w:rPr>
                <w:sz w:val="22"/>
                <w:szCs w:val="22"/>
                <w:lang w:val="de-DE" w:eastAsia="en-US"/>
              </w:rPr>
              <w:t>Soil type</w:t>
            </w:r>
          </w:p>
          <w:p w14:paraId="6E3559A5" w14:textId="42F4E354" w:rsidR="009755AC" w:rsidRPr="001B6BC3" w:rsidRDefault="009755AC" w:rsidP="001B6BC3">
            <w:pPr>
              <w:spacing w:line="360" w:lineRule="auto"/>
              <w:jc w:val="center"/>
              <w:rPr>
                <w:sz w:val="22"/>
                <w:szCs w:val="22"/>
                <w:lang w:val="de-DE" w:eastAsia="en-US"/>
              </w:rPr>
            </w:pPr>
            <w:r>
              <w:rPr>
                <w:sz w:val="22"/>
                <w:szCs w:val="22"/>
                <w:lang w:val="de-DE" w:eastAsia="en-US"/>
              </w:rPr>
              <w:t>(WRB)</w:t>
            </w:r>
          </w:p>
        </w:tc>
        <w:tc>
          <w:tcPr>
            <w:tcW w:w="1134" w:type="dxa"/>
            <w:tcBorders>
              <w:left w:val="nil"/>
              <w:bottom w:val="single" w:sz="4" w:space="0" w:color="auto"/>
              <w:right w:val="nil"/>
            </w:tcBorders>
          </w:tcPr>
          <w:p w14:paraId="7B9D2414" w14:textId="57F85DDA" w:rsidR="009755AC" w:rsidRPr="001B6BC3" w:rsidRDefault="009755AC" w:rsidP="001B6BC3">
            <w:pPr>
              <w:spacing w:line="360" w:lineRule="auto"/>
              <w:jc w:val="center"/>
              <w:rPr>
                <w:sz w:val="22"/>
                <w:szCs w:val="22"/>
                <w:lang w:val="de-DE" w:eastAsia="en-US"/>
              </w:rPr>
            </w:pPr>
            <w:r w:rsidRPr="001B6BC3">
              <w:rPr>
                <w:sz w:val="22"/>
                <w:szCs w:val="22"/>
                <w:lang w:val="de-DE" w:eastAsia="en-US"/>
              </w:rPr>
              <w:t>Sand</w:t>
            </w:r>
          </w:p>
          <w:p w14:paraId="567E1185" w14:textId="77777777" w:rsidR="009755AC" w:rsidRPr="001B6BC3" w:rsidRDefault="009755AC" w:rsidP="001B6BC3">
            <w:pPr>
              <w:spacing w:line="360" w:lineRule="auto"/>
              <w:jc w:val="center"/>
              <w:rPr>
                <w:sz w:val="22"/>
                <w:szCs w:val="22"/>
                <w:lang w:val="de-DE" w:eastAsia="en-US"/>
              </w:rPr>
            </w:pPr>
            <w:r w:rsidRPr="001B6BC3">
              <w:rPr>
                <w:sz w:val="22"/>
                <w:szCs w:val="22"/>
                <w:lang w:val="en-US" w:eastAsia="de-DE"/>
              </w:rPr>
              <w:t>0.05-2mm</w:t>
            </w:r>
          </w:p>
          <w:p w14:paraId="3D72F7B4"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w:t>
            </w:r>
          </w:p>
        </w:tc>
        <w:tc>
          <w:tcPr>
            <w:tcW w:w="1560" w:type="dxa"/>
            <w:tcBorders>
              <w:left w:val="nil"/>
              <w:bottom w:val="single" w:sz="4" w:space="0" w:color="auto"/>
              <w:right w:val="nil"/>
            </w:tcBorders>
          </w:tcPr>
          <w:p w14:paraId="7E958CCD"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Silt</w:t>
            </w:r>
          </w:p>
          <w:p w14:paraId="4A47A190" w14:textId="77777777" w:rsidR="009755AC" w:rsidRPr="001B6BC3" w:rsidRDefault="009755AC" w:rsidP="001B6BC3">
            <w:pPr>
              <w:spacing w:line="360" w:lineRule="auto"/>
              <w:jc w:val="center"/>
              <w:rPr>
                <w:sz w:val="22"/>
                <w:szCs w:val="22"/>
                <w:lang w:val="de-DE" w:eastAsia="en-US"/>
              </w:rPr>
            </w:pPr>
            <w:r w:rsidRPr="001B6BC3">
              <w:rPr>
                <w:sz w:val="22"/>
                <w:szCs w:val="22"/>
                <w:lang w:val="en-US" w:eastAsia="de-DE"/>
              </w:rPr>
              <w:t>0.002-0.05mm</w:t>
            </w:r>
          </w:p>
          <w:p w14:paraId="390DEC5A"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w:t>
            </w:r>
          </w:p>
        </w:tc>
        <w:tc>
          <w:tcPr>
            <w:tcW w:w="1275" w:type="dxa"/>
            <w:tcBorders>
              <w:left w:val="nil"/>
              <w:bottom w:val="single" w:sz="4" w:space="0" w:color="auto"/>
              <w:right w:val="nil"/>
            </w:tcBorders>
          </w:tcPr>
          <w:p w14:paraId="663106C5"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Clay</w:t>
            </w:r>
          </w:p>
          <w:p w14:paraId="01DD97C0" w14:textId="77777777" w:rsidR="009755AC" w:rsidRPr="001B6BC3" w:rsidRDefault="009755AC" w:rsidP="001B6BC3">
            <w:pPr>
              <w:spacing w:line="360" w:lineRule="auto"/>
              <w:jc w:val="center"/>
              <w:rPr>
                <w:sz w:val="22"/>
                <w:szCs w:val="22"/>
                <w:lang w:val="de-DE" w:eastAsia="en-US"/>
              </w:rPr>
            </w:pPr>
            <w:r w:rsidRPr="001B6BC3">
              <w:rPr>
                <w:sz w:val="22"/>
                <w:szCs w:val="22"/>
                <w:lang w:val="en-US" w:eastAsia="de-DE"/>
              </w:rPr>
              <w:t>&lt;0.002mm</w:t>
            </w:r>
          </w:p>
          <w:p w14:paraId="2D134E9C"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w:t>
            </w:r>
          </w:p>
        </w:tc>
        <w:tc>
          <w:tcPr>
            <w:tcW w:w="993" w:type="dxa"/>
            <w:tcBorders>
              <w:left w:val="nil"/>
              <w:bottom w:val="single" w:sz="4" w:space="0" w:color="auto"/>
              <w:right w:val="nil"/>
            </w:tcBorders>
          </w:tcPr>
          <w:p w14:paraId="58BB7071" w14:textId="77777777" w:rsidR="009755AC" w:rsidRPr="001B6BC3" w:rsidRDefault="009755AC" w:rsidP="001B6BC3">
            <w:pPr>
              <w:spacing w:line="360" w:lineRule="auto"/>
              <w:jc w:val="center"/>
              <w:rPr>
                <w:sz w:val="22"/>
                <w:szCs w:val="22"/>
                <w:lang w:val="en-US" w:eastAsia="en-US"/>
              </w:rPr>
            </w:pPr>
            <w:r w:rsidRPr="001B6BC3">
              <w:rPr>
                <w:sz w:val="22"/>
                <w:szCs w:val="22"/>
                <w:lang w:val="en-US" w:eastAsia="en-US"/>
              </w:rPr>
              <w:t>pH</w:t>
            </w:r>
          </w:p>
          <w:p w14:paraId="29D5919E" w14:textId="77777777" w:rsidR="009755AC" w:rsidRPr="001B6BC3" w:rsidRDefault="009755AC" w:rsidP="001B6BC3">
            <w:pPr>
              <w:spacing w:line="360" w:lineRule="auto"/>
              <w:jc w:val="center"/>
              <w:rPr>
                <w:sz w:val="22"/>
                <w:szCs w:val="22"/>
                <w:vertAlign w:val="superscript"/>
                <w:lang w:val="de-DE" w:eastAsia="en-US"/>
              </w:rPr>
            </w:pPr>
            <w:r w:rsidRPr="001B6BC3">
              <w:rPr>
                <w:sz w:val="22"/>
                <w:szCs w:val="22"/>
                <w:lang w:val="en-US" w:eastAsia="en-US"/>
              </w:rPr>
              <w:t>(CaCl</w:t>
            </w:r>
            <w:r w:rsidRPr="001B6BC3">
              <w:rPr>
                <w:sz w:val="22"/>
                <w:szCs w:val="22"/>
                <w:vertAlign w:val="subscript"/>
                <w:lang w:val="en-US" w:eastAsia="en-US"/>
              </w:rPr>
              <w:t>2</w:t>
            </w:r>
            <w:r w:rsidRPr="001B6BC3">
              <w:rPr>
                <w:sz w:val="22"/>
                <w:szCs w:val="22"/>
                <w:lang w:val="en-US" w:eastAsia="en-US"/>
              </w:rPr>
              <w:t>)</w:t>
            </w:r>
          </w:p>
        </w:tc>
        <w:tc>
          <w:tcPr>
            <w:tcW w:w="992" w:type="dxa"/>
            <w:tcBorders>
              <w:left w:val="nil"/>
              <w:bottom w:val="single" w:sz="4" w:space="0" w:color="auto"/>
              <w:right w:val="nil"/>
            </w:tcBorders>
          </w:tcPr>
          <w:p w14:paraId="014029D4"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Organic matter</w:t>
            </w:r>
          </w:p>
          <w:p w14:paraId="15914BD0"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w:t>
            </w:r>
          </w:p>
        </w:tc>
        <w:tc>
          <w:tcPr>
            <w:tcW w:w="850" w:type="dxa"/>
            <w:tcBorders>
              <w:left w:val="nil"/>
              <w:bottom w:val="single" w:sz="4" w:space="0" w:color="auto"/>
              <w:right w:val="nil"/>
            </w:tcBorders>
          </w:tcPr>
          <w:p w14:paraId="7A515EB3"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TN</w:t>
            </w:r>
          </w:p>
          <w:p w14:paraId="1EAAEC1F" w14:textId="77777777" w:rsidR="009755AC" w:rsidRPr="001B6BC3" w:rsidRDefault="009755AC" w:rsidP="001B6BC3">
            <w:pPr>
              <w:spacing w:line="360" w:lineRule="auto"/>
              <w:jc w:val="center"/>
              <w:rPr>
                <w:sz w:val="22"/>
                <w:szCs w:val="22"/>
                <w:lang w:val="de-DE" w:eastAsia="en-US"/>
              </w:rPr>
            </w:pPr>
          </w:p>
          <w:p w14:paraId="1E3114BD"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w:t>
            </w:r>
          </w:p>
        </w:tc>
        <w:tc>
          <w:tcPr>
            <w:tcW w:w="851" w:type="dxa"/>
            <w:tcBorders>
              <w:left w:val="nil"/>
              <w:bottom w:val="single" w:sz="4" w:space="0" w:color="auto"/>
              <w:right w:val="nil"/>
            </w:tcBorders>
          </w:tcPr>
          <w:p w14:paraId="5BF56855"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C/N</w:t>
            </w:r>
          </w:p>
        </w:tc>
        <w:tc>
          <w:tcPr>
            <w:tcW w:w="1701" w:type="dxa"/>
            <w:tcBorders>
              <w:left w:val="nil"/>
              <w:bottom w:val="single" w:sz="4" w:space="0" w:color="auto"/>
              <w:right w:val="nil"/>
            </w:tcBorders>
          </w:tcPr>
          <w:p w14:paraId="70B05E44" w14:textId="77777777" w:rsidR="009755AC" w:rsidRPr="001B6BC3" w:rsidRDefault="009755AC" w:rsidP="001B6BC3">
            <w:pPr>
              <w:spacing w:line="360" w:lineRule="auto"/>
              <w:jc w:val="center"/>
              <w:rPr>
                <w:sz w:val="22"/>
                <w:szCs w:val="22"/>
                <w:vertAlign w:val="superscript"/>
                <w:lang w:val="en-US" w:eastAsia="en-US"/>
              </w:rPr>
            </w:pPr>
            <w:r w:rsidRPr="001B6BC3">
              <w:rPr>
                <w:sz w:val="22"/>
                <w:szCs w:val="22"/>
                <w:lang w:val="en-US" w:eastAsia="en-US"/>
              </w:rPr>
              <w:t xml:space="preserve">AL-P </w:t>
            </w:r>
          </w:p>
          <w:p w14:paraId="391D4B4B" w14:textId="77777777" w:rsidR="009755AC" w:rsidRPr="001B6BC3" w:rsidRDefault="009755AC" w:rsidP="001B6BC3">
            <w:pPr>
              <w:spacing w:line="360" w:lineRule="auto"/>
              <w:jc w:val="center"/>
              <w:rPr>
                <w:sz w:val="22"/>
                <w:szCs w:val="22"/>
                <w:lang w:val="en-US" w:eastAsia="en-US"/>
              </w:rPr>
            </w:pPr>
          </w:p>
          <w:p w14:paraId="33DE4800" w14:textId="77777777" w:rsidR="009755AC" w:rsidRPr="001B6BC3" w:rsidRDefault="009755AC" w:rsidP="001B6BC3">
            <w:pPr>
              <w:spacing w:line="360" w:lineRule="auto"/>
              <w:jc w:val="center"/>
              <w:rPr>
                <w:sz w:val="22"/>
                <w:szCs w:val="22"/>
                <w:lang w:val="en-US" w:eastAsia="en-US"/>
              </w:rPr>
            </w:pPr>
            <w:r w:rsidRPr="001B6BC3">
              <w:rPr>
                <w:sz w:val="22"/>
                <w:szCs w:val="22"/>
                <w:lang w:val="en-US" w:eastAsia="en-US"/>
              </w:rPr>
              <w:t>(mg P</w:t>
            </w:r>
            <w:r w:rsidRPr="001B6BC3">
              <w:rPr>
                <w:sz w:val="22"/>
                <w:szCs w:val="22"/>
                <w:vertAlign w:val="subscript"/>
                <w:lang w:val="en-US" w:eastAsia="en-US"/>
              </w:rPr>
              <w:t>2</w:t>
            </w:r>
            <w:r w:rsidRPr="001B6BC3">
              <w:rPr>
                <w:sz w:val="22"/>
                <w:szCs w:val="22"/>
                <w:lang w:val="en-US" w:eastAsia="en-US"/>
              </w:rPr>
              <w:t>O</w:t>
            </w:r>
            <w:r w:rsidRPr="001B6BC3">
              <w:rPr>
                <w:sz w:val="22"/>
                <w:szCs w:val="22"/>
                <w:vertAlign w:val="subscript"/>
                <w:lang w:val="en-US" w:eastAsia="en-US"/>
              </w:rPr>
              <w:t>5</w:t>
            </w:r>
            <w:r w:rsidRPr="001B6BC3">
              <w:rPr>
                <w:sz w:val="22"/>
                <w:szCs w:val="22"/>
                <w:lang w:val="en-US" w:eastAsia="en-US"/>
              </w:rPr>
              <w:t>100g</w:t>
            </w:r>
            <w:r w:rsidRPr="001B6BC3">
              <w:rPr>
                <w:sz w:val="22"/>
                <w:szCs w:val="22"/>
                <w:vertAlign w:val="superscript"/>
                <w:lang w:val="en-US" w:eastAsia="en-US"/>
              </w:rPr>
              <w:t>-1</w:t>
            </w:r>
            <w:r w:rsidRPr="001B6BC3">
              <w:rPr>
                <w:sz w:val="22"/>
                <w:szCs w:val="22"/>
                <w:lang w:val="en-US" w:eastAsia="en-US"/>
              </w:rPr>
              <w:t>)</w:t>
            </w:r>
          </w:p>
        </w:tc>
        <w:tc>
          <w:tcPr>
            <w:tcW w:w="1701" w:type="dxa"/>
            <w:tcBorders>
              <w:left w:val="nil"/>
              <w:bottom w:val="single" w:sz="4" w:space="0" w:color="auto"/>
              <w:right w:val="nil"/>
            </w:tcBorders>
          </w:tcPr>
          <w:p w14:paraId="717CF3F9" w14:textId="77777777" w:rsidR="009755AC" w:rsidRPr="001B6BC3" w:rsidRDefault="009755AC" w:rsidP="001B6BC3">
            <w:pPr>
              <w:spacing w:line="360" w:lineRule="auto"/>
              <w:jc w:val="center"/>
              <w:rPr>
                <w:sz w:val="22"/>
                <w:szCs w:val="22"/>
                <w:lang w:val="de-DE" w:eastAsia="en-US"/>
              </w:rPr>
            </w:pPr>
            <w:r w:rsidRPr="001B6BC3">
              <w:rPr>
                <w:sz w:val="22"/>
                <w:szCs w:val="22"/>
                <w:lang w:val="de-DE" w:eastAsia="en-US"/>
              </w:rPr>
              <w:t>AL-K</w:t>
            </w:r>
          </w:p>
          <w:p w14:paraId="61A89EB3" w14:textId="77777777" w:rsidR="009755AC" w:rsidRPr="001B6BC3" w:rsidRDefault="009755AC" w:rsidP="001B6BC3">
            <w:pPr>
              <w:spacing w:line="360" w:lineRule="auto"/>
              <w:jc w:val="center"/>
              <w:rPr>
                <w:sz w:val="22"/>
                <w:szCs w:val="22"/>
                <w:lang w:val="en-US" w:eastAsia="en-US"/>
              </w:rPr>
            </w:pPr>
          </w:p>
          <w:p w14:paraId="1CDD33FD" w14:textId="77777777" w:rsidR="009755AC" w:rsidRPr="001B6BC3" w:rsidRDefault="009755AC" w:rsidP="001B6BC3">
            <w:pPr>
              <w:spacing w:line="360" w:lineRule="auto"/>
              <w:jc w:val="center"/>
              <w:rPr>
                <w:sz w:val="22"/>
                <w:szCs w:val="22"/>
                <w:lang w:val="de-DE" w:eastAsia="en-US"/>
              </w:rPr>
            </w:pPr>
            <w:r w:rsidRPr="001B6BC3">
              <w:rPr>
                <w:sz w:val="22"/>
                <w:szCs w:val="22"/>
                <w:lang w:val="en-US" w:eastAsia="en-US"/>
              </w:rPr>
              <w:t xml:space="preserve">(mg </w:t>
            </w:r>
            <w:r w:rsidRPr="001B6BC3">
              <w:rPr>
                <w:sz w:val="22"/>
                <w:szCs w:val="22"/>
                <w:lang w:val="de-DE" w:eastAsia="en-US"/>
              </w:rPr>
              <w:t>K</w:t>
            </w:r>
            <w:r w:rsidRPr="001B6BC3">
              <w:rPr>
                <w:sz w:val="22"/>
                <w:szCs w:val="22"/>
                <w:vertAlign w:val="subscript"/>
                <w:lang w:val="de-DE" w:eastAsia="en-US"/>
              </w:rPr>
              <w:t>2</w:t>
            </w:r>
            <w:r w:rsidRPr="001B6BC3">
              <w:rPr>
                <w:sz w:val="22"/>
                <w:szCs w:val="22"/>
                <w:lang w:val="de-DE" w:eastAsia="en-US"/>
              </w:rPr>
              <w:t xml:space="preserve">O </w:t>
            </w:r>
            <w:r w:rsidRPr="001B6BC3">
              <w:rPr>
                <w:sz w:val="22"/>
                <w:szCs w:val="22"/>
                <w:lang w:val="en-US" w:eastAsia="en-US"/>
              </w:rPr>
              <w:t>100g</w:t>
            </w:r>
            <w:r w:rsidRPr="001B6BC3">
              <w:rPr>
                <w:sz w:val="22"/>
                <w:szCs w:val="22"/>
                <w:vertAlign w:val="superscript"/>
                <w:lang w:val="en-US" w:eastAsia="en-US"/>
              </w:rPr>
              <w:t>-1</w:t>
            </w:r>
            <w:r w:rsidRPr="001B6BC3">
              <w:rPr>
                <w:sz w:val="22"/>
                <w:szCs w:val="22"/>
                <w:lang w:val="en-US" w:eastAsia="en-US"/>
              </w:rPr>
              <w:t>)</w:t>
            </w:r>
          </w:p>
        </w:tc>
      </w:tr>
      <w:tr w:rsidR="009755AC" w:rsidRPr="001B6BC3" w14:paraId="1361ECC2" w14:textId="77777777" w:rsidTr="009755AC">
        <w:tc>
          <w:tcPr>
            <w:tcW w:w="1452" w:type="dxa"/>
            <w:tcBorders>
              <w:top w:val="single" w:sz="4" w:space="0" w:color="auto"/>
              <w:bottom w:val="nil"/>
              <w:right w:val="nil"/>
            </w:tcBorders>
          </w:tcPr>
          <w:p w14:paraId="0F9B6312" w14:textId="4F33EB25" w:rsidR="009755AC" w:rsidRPr="001B6BC3" w:rsidRDefault="009755AC" w:rsidP="009755AC">
            <w:pPr>
              <w:spacing w:line="240" w:lineRule="auto"/>
              <w:jc w:val="left"/>
              <w:rPr>
                <w:sz w:val="22"/>
                <w:szCs w:val="22"/>
                <w:lang w:val="en-US" w:eastAsia="en-US"/>
              </w:rPr>
            </w:pPr>
            <w:r w:rsidRPr="001B6BC3">
              <w:rPr>
                <w:sz w:val="22"/>
                <w:szCs w:val="22"/>
                <w:lang w:val="en-US" w:eastAsia="en-US"/>
              </w:rPr>
              <w:t>Ada-A02</w:t>
            </w:r>
          </w:p>
        </w:tc>
        <w:tc>
          <w:tcPr>
            <w:tcW w:w="708" w:type="dxa"/>
            <w:tcBorders>
              <w:top w:val="single" w:sz="4" w:space="0" w:color="auto"/>
              <w:left w:val="nil"/>
              <w:bottom w:val="nil"/>
              <w:right w:val="nil"/>
            </w:tcBorders>
          </w:tcPr>
          <w:p w14:paraId="66498A7E" w14:textId="423C58E7" w:rsidR="009755AC" w:rsidRPr="001B6BC3" w:rsidRDefault="009755AC" w:rsidP="009755AC">
            <w:pPr>
              <w:spacing w:line="240" w:lineRule="auto"/>
              <w:jc w:val="center"/>
              <w:rPr>
                <w:bCs/>
                <w:color w:val="000000"/>
                <w:sz w:val="22"/>
                <w:szCs w:val="22"/>
                <w:lang w:val="de-DE" w:eastAsia="en-US"/>
              </w:rPr>
            </w:pPr>
            <w:r w:rsidRPr="001B6BC3">
              <w:rPr>
                <w:sz w:val="22"/>
                <w:szCs w:val="22"/>
                <w:lang w:val="en-US" w:eastAsia="en-US"/>
              </w:rPr>
              <w:t xml:space="preserve">Ad </w:t>
            </w:r>
          </w:p>
        </w:tc>
        <w:tc>
          <w:tcPr>
            <w:tcW w:w="1134" w:type="dxa"/>
            <w:tcBorders>
              <w:top w:val="nil"/>
              <w:left w:val="nil"/>
              <w:bottom w:val="nil"/>
              <w:right w:val="nil"/>
            </w:tcBorders>
            <w:shd w:val="clear" w:color="auto" w:fill="auto"/>
            <w:vAlign w:val="bottom"/>
          </w:tcPr>
          <w:p w14:paraId="62A49411" w14:textId="03E421B1" w:rsidR="009755AC" w:rsidRPr="001B6BC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Cambisol</w:t>
            </w:r>
            <w:proofErr w:type="spellEnd"/>
          </w:p>
        </w:tc>
        <w:tc>
          <w:tcPr>
            <w:tcW w:w="1134" w:type="dxa"/>
            <w:tcBorders>
              <w:left w:val="nil"/>
              <w:bottom w:val="nil"/>
              <w:right w:val="nil"/>
            </w:tcBorders>
            <w:vAlign w:val="center"/>
          </w:tcPr>
          <w:p w14:paraId="57345466" w14:textId="0FBD0CE6" w:rsidR="009755AC" w:rsidRPr="001B6BC3" w:rsidRDefault="009755AC" w:rsidP="009755AC">
            <w:pPr>
              <w:spacing w:line="240" w:lineRule="auto"/>
              <w:jc w:val="center"/>
              <w:rPr>
                <w:bCs/>
                <w:color w:val="000000"/>
                <w:sz w:val="22"/>
                <w:szCs w:val="22"/>
                <w:lang w:val="de-DE" w:eastAsia="en-US"/>
              </w:rPr>
            </w:pPr>
            <w:r w:rsidRPr="001B6BC3">
              <w:rPr>
                <w:bCs/>
                <w:color w:val="000000"/>
                <w:sz w:val="22"/>
                <w:szCs w:val="22"/>
                <w:lang w:val="de-DE" w:eastAsia="en-US"/>
              </w:rPr>
              <w:t>62.5</w:t>
            </w:r>
          </w:p>
        </w:tc>
        <w:tc>
          <w:tcPr>
            <w:tcW w:w="1560" w:type="dxa"/>
            <w:tcBorders>
              <w:left w:val="nil"/>
              <w:bottom w:val="nil"/>
              <w:right w:val="nil"/>
            </w:tcBorders>
            <w:vAlign w:val="center"/>
          </w:tcPr>
          <w:p w14:paraId="0D96A300" w14:textId="77777777" w:rsidR="009755AC" w:rsidRPr="001B6BC3" w:rsidRDefault="009755AC" w:rsidP="009755AC">
            <w:pPr>
              <w:spacing w:line="240" w:lineRule="auto"/>
              <w:jc w:val="center"/>
              <w:rPr>
                <w:bCs/>
                <w:color w:val="000000"/>
                <w:sz w:val="22"/>
                <w:szCs w:val="22"/>
                <w:lang w:val="de-DE" w:eastAsia="en-US"/>
              </w:rPr>
            </w:pPr>
            <w:r w:rsidRPr="001B6BC3">
              <w:rPr>
                <w:bCs/>
                <w:color w:val="000000"/>
                <w:sz w:val="22"/>
                <w:szCs w:val="22"/>
                <w:lang w:val="de-DE" w:eastAsia="en-US"/>
              </w:rPr>
              <w:t>27.4</w:t>
            </w:r>
          </w:p>
        </w:tc>
        <w:tc>
          <w:tcPr>
            <w:tcW w:w="1275" w:type="dxa"/>
            <w:tcBorders>
              <w:left w:val="nil"/>
              <w:bottom w:val="nil"/>
              <w:right w:val="nil"/>
            </w:tcBorders>
            <w:vAlign w:val="center"/>
          </w:tcPr>
          <w:p w14:paraId="66F7F796" w14:textId="77777777" w:rsidR="009755AC" w:rsidRPr="001B6BC3" w:rsidRDefault="009755AC" w:rsidP="009755AC">
            <w:pPr>
              <w:spacing w:line="240" w:lineRule="auto"/>
              <w:jc w:val="center"/>
              <w:rPr>
                <w:bCs/>
                <w:color w:val="000000"/>
                <w:sz w:val="22"/>
                <w:szCs w:val="22"/>
                <w:lang w:val="de-DE" w:eastAsia="en-US"/>
              </w:rPr>
            </w:pPr>
            <w:r w:rsidRPr="001B6BC3">
              <w:rPr>
                <w:bCs/>
                <w:color w:val="000000"/>
                <w:sz w:val="22"/>
                <w:szCs w:val="22"/>
                <w:lang w:val="de-DE" w:eastAsia="en-US"/>
              </w:rPr>
              <w:t>10.1</w:t>
            </w:r>
          </w:p>
        </w:tc>
        <w:tc>
          <w:tcPr>
            <w:tcW w:w="993" w:type="dxa"/>
            <w:tcBorders>
              <w:left w:val="nil"/>
              <w:bottom w:val="nil"/>
              <w:right w:val="nil"/>
            </w:tcBorders>
            <w:vAlign w:val="bottom"/>
          </w:tcPr>
          <w:p w14:paraId="51E2255C" w14:textId="77777777" w:rsidR="009755AC" w:rsidRPr="001B6BC3" w:rsidRDefault="009755AC" w:rsidP="009755AC">
            <w:pPr>
              <w:spacing w:line="240" w:lineRule="auto"/>
              <w:jc w:val="center"/>
              <w:rPr>
                <w:sz w:val="22"/>
                <w:szCs w:val="22"/>
                <w:lang w:val="de-DE" w:eastAsia="en-US"/>
              </w:rPr>
            </w:pPr>
            <w:r w:rsidRPr="001B6BC3">
              <w:rPr>
                <w:sz w:val="22"/>
                <w:szCs w:val="22"/>
                <w:lang w:val="de-DE" w:eastAsia="en-US"/>
              </w:rPr>
              <w:t>5.7</w:t>
            </w:r>
          </w:p>
        </w:tc>
        <w:tc>
          <w:tcPr>
            <w:tcW w:w="992" w:type="dxa"/>
            <w:tcBorders>
              <w:left w:val="nil"/>
              <w:bottom w:val="nil"/>
              <w:right w:val="nil"/>
            </w:tcBorders>
            <w:vAlign w:val="bottom"/>
          </w:tcPr>
          <w:p w14:paraId="6BC01B87" w14:textId="77777777" w:rsidR="009755AC" w:rsidRPr="001B6BC3" w:rsidRDefault="009755AC" w:rsidP="009755AC">
            <w:pPr>
              <w:spacing w:line="240" w:lineRule="auto"/>
              <w:jc w:val="center"/>
              <w:rPr>
                <w:sz w:val="22"/>
                <w:szCs w:val="22"/>
                <w:lang w:val="de-DE" w:eastAsia="en-US"/>
              </w:rPr>
            </w:pPr>
            <w:r w:rsidRPr="001B6BC3">
              <w:rPr>
                <w:sz w:val="22"/>
                <w:szCs w:val="22"/>
                <w:lang w:val="de-DE" w:eastAsia="en-US"/>
              </w:rPr>
              <w:t>2.9</w:t>
            </w:r>
          </w:p>
        </w:tc>
        <w:tc>
          <w:tcPr>
            <w:tcW w:w="850" w:type="dxa"/>
            <w:tcBorders>
              <w:left w:val="nil"/>
              <w:bottom w:val="nil"/>
              <w:right w:val="nil"/>
            </w:tcBorders>
            <w:vAlign w:val="bottom"/>
          </w:tcPr>
          <w:p w14:paraId="74450BF2" w14:textId="77777777" w:rsidR="009755AC" w:rsidRPr="001B6BC3" w:rsidRDefault="009755AC" w:rsidP="009755AC">
            <w:pPr>
              <w:spacing w:line="240" w:lineRule="auto"/>
              <w:jc w:val="center"/>
              <w:rPr>
                <w:sz w:val="22"/>
                <w:szCs w:val="22"/>
                <w:lang w:val="de-DE" w:eastAsia="en-US"/>
              </w:rPr>
            </w:pPr>
            <w:r w:rsidRPr="001B6BC3">
              <w:rPr>
                <w:sz w:val="22"/>
                <w:szCs w:val="22"/>
                <w:lang w:val="de-DE" w:eastAsia="en-US"/>
              </w:rPr>
              <w:t>0.2</w:t>
            </w:r>
          </w:p>
        </w:tc>
        <w:tc>
          <w:tcPr>
            <w:tcW w:w="851" w:type="dxa"/>
            <w:tcBorders>
              <w:left w:val="nil"/>
              <w:bottom w:val="nil"/>
              <w:right w:val="nil"/>
            </w:tcBorders>
          </w:tcPr>
          <w:p w14:paraId="17E83C73" w14:textId="1C46E4CE" w:rsidR="009755AC" w:rsidRPr="002E5FBA" w:rsidRDefault="009755AC" w:rsidP="009755AC">
            <w:pPr>
              <w:spacing w:line="240" w:lineRule="auto"/>
              <w:jc w:val="center"/>
              <w:rPr>
                <w:sz w:val="22"/>
                <w:szCs w:val="22"/>
                <w:lang w:val="de-DE" w:eastAsia="en-US"/>
              </w:rPr>
            </w:pPr>
            <w:r w:rsidRPr="002E5FBA">
              <w:rPr>
                <w:sz w:val="22"/>
                <w:szCs w:val="22"/>
              </w:rPr>
              <w:t>8</w:t>
            </w:r>
          </w:p>
        </w:tc>
        <w:tc>
          <w:tcPr>
            <w:tcW w:w="1701" w:type="dxa"/>
            <w:tcBorders>
              <w:left w:val="nil"/>
              <w:bottom w:val="nil"/>
              <w:right w:val="nil"/>
            </w:tcBorders>
            <w:vAlign w:val="bottom"/>
          </w:tcPr>
          <w:p w14:paraId="4363D33B" w14:textId="0406701A" w:rsidR="009755AC" w:rsidRPr="001B6BC3" w:rsidRDefault="009755AC" w:rsidP="009755AC">
            <w:pPr>
              <w:spacing w:line="240" w:lineRule="auto"/>
              <w:jc w:val="center"/>
              <w:rPr>
                <w:bCs/>
                <w:sz w:val="22"/>
                <w:szCs w:val="22"/>
                <w:lang w:val="de-DE" w:eastAsia="en-US"/>
              </w:rPr>
            </w:pPr>
            <w:r>
              <w:rPr>
                <w:rFonts w:ascii="Arial" w:hAnsi="Arial" w:cs="Arial"/>
                <w:sz w:val="20"/>
              </w:rPr>
              <w:t>34.5</w:t>
            </w:r>
          </w:p>
        </w:tc>
        <w:tc>
          <w:tcPr>
            <w:tcW w:w="1701" w:type="dxa"/>
            <w:tcBorders>
              <w:left w:val="nil"/>
              <w:bottom w:val="nil"/>
              <w:right w:val="nil"/>
            </w:tcBorders>
            <w:vAlign w:val="bottom"/>
          </w:tcPr>
          <w:p w14:paraId="67AB54E6" w14:textId="243724FE" w:rsidR="009755AC" w:rsidRPr="001B6BC3" w:rsidRDefault="009755AC" w:rsidP="009755AC">
            <w:pPr>
              <w:spacing w:line="240" w:lineRule="auto"/>
              <w:jc w:val="center"/>
              <w:rPr>
                <w:sz w:val="22"/>
                <w:szCs w:val="22"/>
                <w:lang w:val="de-DE" w:eastAsia="en-US"/>
              </w:rPr>
            </w:pPr>
            <w:r>
              <w:rPr>
                <w:rFonts w:ascii="Arial" w:hAnsi="Arial" w:cs="Arial"/>
                <w:sz w:val="20"/>
              </w:rPr>
              <w:t>43.2</w:t>
            </w:r>
          </w:p>
        </w:tc>
      </w:tr>
      <w:tr w:rsidR="009755AC" w:rsidRPr="007B6F93" w14:paraId="0825632A" w14:textId="77777777" w:rsidTr="009755AC">
        <w:tc>
          <w:tcPr>
            <w:tcW w:w="1452" w:type="dxa"/>
            <w:tcBorders>
              <w:top w:val="nil"/>
              <w:bottom w:val="nil"/>
              <w:right w:val="nil"/>
            </w:tcBorders>
          </w:tcPr>
          <w:p w14:paraId="2EC48BD8" w14:textId="71B6456E" w:rsidR="009755AC" w:rsidRPr="007B6F93" w:rsidRDefault="009755AC" w:rsidP="009755AC">
            <w:pPr>
              <w:spacing w:line="240" w:lineRule="auto"/>
              <w:jc w:val="left"/>
              <w:rPr>
                <w:sz w:val="22"/>
                <w:szCs w:val="22"/>
                <w:lang w:val="en-US" w:eastAsia="en-US"/>
              </w:rPr>
            </w:pPr>
            <w:r w:rsidRPr="007B6F93">
              <w:rPr>
                <w:sz w:val="22"/>
                <w:szCs w:val="22"/>
                <w:lang w:val="en-US" w:eastAsia="en-US"/>
              </w:rPr>
              <w:t xml:space="preserve">Apace    </w:t>
            </w:r>
          </w:p>
        </w:tc>
        <w:tc>
          <w:tcPr>
            <w:tcW w:w="708" w:type="dxa"/>
            <w:tcBorders>
              <w:top w:val="nil"/>
              <w:left w:val="nil"/>
              <w:bottom w:val="nil"/>
              <w:right w:val="nil"/>
            </w:tcBorders>
          </w:tcPr>
          <w:p w14:paraId="3E73C608" w14:textId="202B6C63" w:rsidR="009755AC" w:rsidRPr="007B6F93" w:rsidRDefault="009755AC" w:rsidP="009755AC">
            <w:pPr>
              <w:spacing w:line="240" w:lineRule="auto"/>
              <w:jc w:val="center"/>
              <w:rPr>
                <w:bCs/>
                <w:color w:val="000000"/>
                <w:sz w:val="22"/>
                <w:szCs w:val="22"/>
                <w:lang w:val="en-US" w:eastAsia="en-US"/>
              </w:rPr>
            </w:pPr>
            <w:proofErr w:type="spellStart"/>
            <w:r w:rsidRPr="007B6F93">
              <w:rPr>
                <w:sz w:val="22"/>
                <w:szCs w:val="22"/>
                <w:lang w:val="en-US" w:eastAsia="en-US"/>
              </w:rPr>
              <w:t>Ap</w:t>
            </w:r>
            <w:proofErr w:type="spellEnd"/>
          </w:p>
        </w:tc>
        <w:tc>
          <w:tcPr>
            <w:tcW w:w="1134" w:type="dxa"/>
            <w:tcBorders>
              <w:top w:val="nil"/>
              <w:left w:val="nil"/>
              <w:bottom w:val="nil"/>
              <w:right w:val="nil"/>
            </w:tcBorders>
            <w:shd w:val="clear" w:color="auto" w:fill="auto"/>
            <w:vAlign w:val="bottom"/>
          </w:tcPr>
          <w:p w14:paraId="1B877322" w14:textId="61ED4157" w:rsidR="009755AC" w:rsidRPr="007B6F93" w:rsidRDefault="009755AC" w:rsidP="009755AC">
            <w:pPr>
              <w:spacing w:line="240" w:lineRule="auto"/>
              <w:jc w:val="left"/>
              <w:rPr>
                <w:bCs/>
                <w:color w:val="000000"/>
                <w:sz w:val="22"/>
                <w:szCs w:val="22"/>
                <w:lang w:val="en-US" w:eastAsia="en-US"/>
              </w:rPr>
            </w:pPr>
            <w:proofErr w:type="spellStart"/>
            <w:r>
              <w:rPr>
                <w:rFonts w:ascii="Calibri" w:hAnsi="Calibri" w:cs="Calibri"/>
                <w:color w:val="000000"/>
                <w:sz w:val="22"/>
                <w:szCs w:val="22"/>
              </w:rPr>
              <w:t>Fluvisol</w:t>
            </w:r>
            <w:proofErr w:type="spellEnd"/>
            <w:r>
              <w:rPr>
                <w:rFonts w:ascii="Calibri" w:hAnsi="Calibri" w:cs="Calibri"/>
                <w:color w:val="000000"/>
                <w:sz w:val="22"/>
                <w:szCs w:val="22"/>
              </w:rPr>
              <w:t xml:space="preserve"> </w:t>
            </w:r>
          </w:p>
        </w:tc>
        <w:tc>
          <w:tcPr>
            <w:tcW w:w="1134" w:type="dxa"/>
            <w:tcBorders>
              <w:top w:val="nil"/>
              <w:left w:val="nil"/>
              <w:bottom w:val="nil"/>
              <w:right w:val="nil"/>
            </w:tcBorders>
            <w:vAlign w:val="center"/>
          </w:tcPr>
          <w:p w14:paraId="4535AE3E" w14:textId="5ED13913"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66.4</w:t>
            </w:r>
          </w:p>
        </w:tc>
        <w:tc>
          <w:tcPr>
            <w:tcW w:w="1560" w:type="dxa"/>
            <w:tcBorders>
              <w:top w:val="nil"/>
              <w:left w:val="nil"/>
              <w:bottom w:val="nil"/>
              <w:right w:val="nil"/>
            </w:tcBorders>
            <w:vAlign w:val="center"/>
          </w:tcPr>
          <w:p w14:paraId="376A5305"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31.2</w:t>
            </w:r>
          </w:p>
        </w:tc>
        <w:tc>
          <w:tcPr>
            <w:tcW w:w="1275" w:type="dxa"/>
            <w:tcBorders>
              <w:top w:val="nil"/>
              <w:left w:val="nil"/>
              <w:bottom w:val="nil"/>
              <w:right w:val="nil"/>
            </w:tcBorders>
            <w:vAlign w:val="center"/>
          </w:tcPr>
          <w:p w14:paraId="04FFC023"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2.4</w:t>
            </w:r>
          </w:p>
        </w:tc>
        <w:tc>
          <w:tcPr>
            <w:tcW w:w="993" w:type="dxa"/>
            <w:tcBorders>
              <w:top w:val="nil"/>
              <w:left w:val="nil"/>
              <w:bottom w:val="nil"/>
              <w:right w:val="nil"/>
            </w:tcBorders>
            <w:vAlign w:val="bottom"/>
          </w:tcPr>
          <w:p w14:paraId="627A9F9B"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7.0</w:t>
            </w:r>
          </w:p>
        </w:tc>
        <w:tc>
          <w:tcPr>
            <w:tcW w:w="992" w:type="dxa"/>
            <w:tcBorders>
              <w:top w:val="nil"/>
              <w:left w:val="nil"/>
              <w:bottom w:val="nil"/>
              <w:right w:val="nil"/>
            </w:tcBorders>
            <w:vAlign w:val="bottom"/>
          </w:tcPr>
          <w:p w14:paraId="1549F38C"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2.6</w:t>
            </w:r>
          </w:p>
        </w:tc>
        <w:tc>
          <w:tcPr>
            <w:tcW w:w="850" w:type="dxa"/>
            <w:tcBorders>
              <w:top w:val="nil"/>
              <w:left w:val="nil"/>
              <w:bottom w:val="nil"/>
              <w:right w:val="nil"/>
            </w:tcBorders>
            <w:vAlign w:val="bottom"/>
          </w:tcPr>
          <w:p w14:paraId="163E4C46"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6F00DC30" w14:textId="1C41A6F0" w:rsidR="009755AC" w:rsidRPr="007B6F93" w:rsidRDefault="009755AC" w:rsidP="009755AC">
            <w:pPr>
              <w:spacing w:line="240" w:lineRule="auto"/>
              <w:jc w:val="center"/>
              <w:rPr>
                <w:sz w:val="22"/>
                <w:szCs w:val="22"/>
                <w:lang w:val="de-DE" w:eastAsia="en-US"/>
              </w:rPr>
            </w:pPr>
            <w:r w:rsidRPr="007B6F93">
              <w:rPr>
                <w:sz w:val="22"/>
                <w:szCs w:val="22"/>
              </w:rPr>
              <w:t>10</w:t>
            </w:r>
          </w:p>
        </w:tc>
        <w:tc>
          <w:tcPr>
            <w:tcW w:w="1701" w:type="dxa"/>
            <w:tcBorders>
              <w:top w:val="nil"/>
              <w:left w:val="nil"/>
              <w:bottom w:val="nil"/>
              <w:right w:val="nil"/>
            </w:tcBorders>
            <w:vAlign w:val="bottom"/>
          </w:tcPr>
          <w:p w14:paraId="0F0C1793" w14:textId="5DE1D5CC" w:rsidR="009755AC" w:rsidRPr="007B6F93" w:rsidRDefault="009755AC" w:rsidP="009755AC">
            <w:pPr>
              <w:spacing w:line="240" w:lineRule="auto"/>
              <w:jc w:val="center"/>
              <w:rPr>
                <w:bCs/>
                <w:sz w:val="22"/>
                <w:szCs w:val="22"/>
                <w:lang w:val="de-DE" w:eastAsia="en-US"/>
              </w:rPr>
            </w:pPr>
            <w:r>
              <w:rPr>
                <w:rFonts w:ascii="Arial" w:hAnsi="Arial" w:cs="Arial"/>
                <w:sz w:val="20"/>
              </w:rPr>
              <w:t>8.</w:t>
            </w:r>
            <w:r w:rsidRPr="007B6F93">
              <w:rPr>
                <w:rFonts w:ascii="Arial" w:hAnsi="Arial" w:cs="Arial"/>
                <w:sz w:val="20"/>
              </w:rPr>
              <w:t>4</w:t>
            </w:r>
          </w:p>
        </w:tc>
        <w:tc>
          <w:tcPr>
            <w:tcW w:w="1701" w:type="dxa"/>
            <w:tcBorders>
              <w:top w:val="nil"/>
              <w:left w:val="nil"/>
              <w:bottom w:val="nil"/>
              <w:right w:val="nil"/>
            </w:tcBorders>
            <w:vAlign w:val="bottom"/>
          </w:tcPr>
          <w:p w14:paraId="5DF118E0" w14:textId="09D2AB3D" w:rsidR="009755AC" w:rsidRPr="007B6F93" w:rsidRDefault="009755AC" w:rsidP="009755AC">
            <w:pPr>
              <w:spacing w:line="240" w:lineRule="auto"/>
              <w:jc w:val="center"/>
              <w:rPr>
                <w:sz w:val="22"/>
                <w:szCs w:val="22"/>
                <w:lang w:val="de-DE" w:eastAsia="en-US"/>
              </w:rPr>
            </w:pPr>
            <w:r w:rsidRPr="007B6F93">
              <w:rPr>
                <w:rFonts w:ascii="Arial" w:hAnsi="Arial" w:cs="Arial"/>
                <w:sz w:val="20"/>
              </w:rPr>
              <w:t>9</w:t>
            </w:r>
            <w:r>
              <w:rPr>
                <w:rFonts w:ascii="Arial" w:hAnsi="Arial" w:cs="Arial"/>
                <w:sz w:val="20"/>
              </w:rPr>
              <w:t>.</w:t>
            </w:r>
            <w:r w:rsidRPr="007B6F93">
              <w:rPr>
                <w:rFonts w:ascii="Arial" w:hAnsi="Arial" w:cs="Arial"/>
                <w:sz w:val="20"/>
              </w:rPr>
              <w:t>4</w:t>
            </w:r>
          </w:p>
        </w:tc>
      </w:tr>
      <w:tr w:rsidR="009755AC" w:rsidRPr="007B6F93" w14:paraId="220844D1" w14:textId="77777777" w:rsidTr="009755AC">
        <w:tc>
          <w:tcPr>
            <w:tcW w:w="1452" w:type="dxa"/>
            <w:tcBorders>
              <w:top w:val="nil"/>
              <w:bottom w:val="nil"/>
              <w:right w:val="nil"/>
            </w:tcBorders>
          </w:tcPr>
          <w:p w14:paraId="1D59F91C" w14:textId="0D5D4DAC" w:rsidR="009755AC" w:rsidRPr="007B6F93" w:rsidRDefault="009755AC" w:rsidP="009755AC">
            <w:pPr>
              <w:spacing w:line="240" w:lineRule="auto"/>
              <w:jc w:val="left"/>
              <w:rPr>
                <w:sz w:val="22"/>
                <w:szCs w:val="22"/>
                <w:lang w:val="en-US" w:eastAsia="en-US"/>
              </w:rPr>
            </w:pPr>
            <w:r w:rsidRPr="007B6F93">
              <w:rPr>
                <w:sz w:val="22"/>
                <w:szCs w:val="22"/>
                <w:lang w:val="en-US" w:eastAsia="en-US"/>
              </w:rPr>
              <w:t>Berta-A02</w:t>
            </w:r>
          </w:p>
        </w:tc>
        <w:tc>
          <w:tcPr>
            <w:tcW w:w="708" w:type="dxa"/>
            <w:tcBorders>
              <w:top w:val="nil"/>
              <w:left w:val="nil"/>
              <w:bottom w:val="nil"/>
              <w:right w:val="nil"/>
            </w:tcBorders>
          </w:tcPr>
          <w:p w14:paraId="4120430F" w14:textId="3CE9DCF8" w:rsidR="009755AC" w:rsidRPr="007B6F93" w:rsidRDefault="009755AC" w:rsidP="009755AC">
            <w:pPr>
              <w:spacing w:line="240" w:lineRule="auto"/>
              <w:jc w:val="center"/>
              <w:rPr>
                <w:bCs/>
                <w:color w:val="000000"/>
                <w:sz w:val="22"/>
                <w:szCs w:val="22"/>
                <w:lang w:val="en-US" w:eastAsia="en-US"/>
              </w:rPr>
            </w:pPr>
            <w:r w:rsidRPr="007B6F93">
              <w:rPr>
                <w:sz w:val="22"/>
                <w:szCs w:val="22"/>
                <w:lang w:val="en-US" w:eastAsia="en-US"/>
              </w:rPr>
              <w:t>Be</w:t>
            </w:r>
          </w:p>
        </w:tc>
        <w:tc>
          <w:tcPr>
            <w:tcW w:w="1134" w:type="dxa"/>
            <w:tcBorders>
              <w:top w:val="nil"/>
              <w:left w:val="nil"/>
              <w:bottom w:val="nil"/>
              <w:right w:val="nil"/>
            </w:tcBorders>
            <w:shd w:val="clear" w:color="auto" w:fill="auto"/>
            <w:vAlign w:val="bottom"/>
          </w:tcPr>
          <w:p w14:paraId="014D2670" w14:textId="65F08FBA" w:rsidR="009755AC" w:rsidRPr="007B6F93" w:rsidRDefault="009755AC" w:rsidP="009755AC">
            <w:pPr>
              <w:spacing w:line="240" w:lineRule="auto"/>
              <w:jc w:val="left"/>
              <w:rPr>
                <w:bCs/>
                <w:color w:val="000000"/>
                <w:sz w:val="22"/>
                <w:szCs w:val="22"/>
                <w:lang w:val="en-US" w:eastAsia="en-US"/>
              </w:rPr>
            </w:pPr>
            <w:proofErr w:type="spellStart"/>
            <w:r>
              <w:rPr>
                <w:rFonts w:ascii="Calibri" w:hAnsi="Calibri" w:cs="Calibri"/>
                <w:color w:val="000000"/>
                <w:sz w:val="22"/>
                <w:szCs w:val="22"/>
              </w:rPr>
              <w:t>Cambisol</w:t>
            </w:r>
            <w:proofErr w:type="spellEnd"/>
          </w:p>
        </w:tc>
        <w:tc>
          <w:tcPr>
            <w:tcW w:w="1134" w:type="dxa"/>
            <w:tcBorders>
              <w:top w:val="nil"/>
              <w:left w:val="nil"/>
              <w:bottom w:val="nil"/>
              <w:right w:val="nil"/>
            </w:tcBorders>
            <w:vAlign w:val="center"/>
          </w:tcPr>
          <w:p w14:paraId="1FB65927" w14:textId="3658A20A"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46.4</w:t>
            </w:r>
          </w:p>
        </w:tc>
        <w:tc>
          <w:tcPr>
            <w:tcW w:w="1560" w:type="dxa"/>
            <w:tcBorders>
              <w:top w:val="nil"/>
              <w:left w:val="nil"/>
              <w:bottom w:val="nil"/>
              <w:right w:val="nil"/>
            </w:tcBorders>
            <w:vAlign w:val="center"/>
          </w:tcPr>
          <w:p w14:paraId="3186E690"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39.4</w:t>
            </w:r>
          </w:p>
        </w:tc>
        <w:tc>
          <w:tcPr>
            <w:tcW w:w="1275" w:type="dxa"/>
            <w:tcBorders>
              <w:top w:val="nil"/>
              <w:left w:val="nil"/>
              <w:bottom w:val="nil"/>
              <w:right w:val="nil"/>
            </w:tcBorders>
            <w:vAlign w:val="center"/>
          </w:tcPr>
          <w:p w14:paraId="1F480166"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14.2</w:t>
            </w:r>
          </w:p>
        </w:tc>
        <w:tc>
          <w:tcPr>
            <w:tcW w:w="993" w:type="dxa"/>
            <w:tcBorders>
              <w:top w:val="nil"/>
              <w:left w:val="nil"/>
              <w:bottom w:val="nil"/>
              <w:right w:val="nil"/>
            </w:tcBorders>
            <w:vAlign w:val="bottom"/>
          </w:tcPr>
          <w:p w14:paraId="286A6CCA"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5.7</w:t>
            </w:r>
          </w:p>
        </w:tc>
        <w:tc>
          <w:tcPr>
            <w:tcW w:w="992" w:type="dxa"/>
            <w:tcBorders>
              <w:top w:val="nil"/>
              <w:left w:val="nil"/>
              <w:bottom w:val="nil"/>
              <w:right w:val="nil"/>
            </w:tcBorders>
            <w:vAlign w:val="bottom"/>
          </w:tcPr>
          <w:p w14:paraId="15DC46D8"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2.5</w:t>
            </w:r>
          </w:p>
        </w:tc>
        <w:tc>
          <w:tcPr>
            <w:tcW w:w="850" w:type="dxa"/>
            <w:tcBorders>
              <w:top w:val="nil"/>
              <w:left w:val="nil"/>
              <w:bottom w:val="nil"/>
              <w:right w:val="nil"/>
            </w:tcBorders>
            <w:vAlign w:val="bottom"/>
          </w:tcPr>
          <w:p w14:paraId="30E7BF5E"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45A55490" w14:textId="37E40F84" w:rsidR="009755AC" w:rsidRPr="007B6F93" w:rsidRDefault="009755AC" w:rsidP="009755AC">
            <w:pPr>
              <w:spacing w:line="240" w:lineRule="auto"/>
              <w:jc w:val="center"/>
              <w:rPr>
                <w:sz w:val="22"/>
                <w:szCs w:val="22"/>
                <w:lang w:val="de-DE" w:eastAsia="en-US"/>
              </w:rPr>
            </w:pPr>
            <w:r w:rsidRPr="007B6F93">
              <w:rPr>
                <w:sz w:val="22"/>
                <w:szCs w:val="22"/>
              </w:rPr>
              <w:t>9</w:t>
            </w:r>
          </w:p>
        </w:tc>
        <w:tc>
          <w:tcPr>
            <w:tcW w:w="1701" w:type="dxa"/>
            <w:tcBorders>
              <w:top w:val="nil"/>
              <w:left w:val="nil"/>
              <w:bottom w:val="nil"/>
              <w:right w:val="nil"/>
            </w:tcBorders>
            <w:vAlign w:val="bottom"/>
          </w:tcPr>
          <w:p w14:paraId="72A9E2DD" w14:textId="48C0688F" w:rsidR="009755AC" w:rsidRPr="007B6F93" w:rsidRDefault="009755AC" w:rsidP="009755AC">
            <w:pPr>
              <w:spacing w:line="240" w:lineRule="auto"/>
              <w:jc w:val="center"/>
              <w:rPr>
                <w:bCs/>
                <w:sz w:val="22"/>
                <w:szCs w:val="22"/>
                <w:lang w:val="de-DE" w:eastAsia="en-US"/>
              </w:rPr>
            </w:pPr>
            <w:r w:rsidRPr="007B6F93">
              <w:rPr>
                <w:rFonts w:ascii="Arial" w:hAnsi="Arial" w:cs="Arial"/>
                <w:sz w:val="20"/>
              </w:rPr>
              <w:t>20</w:t>
            </w:r>
            <w:r>
              <w:rPr>
                <w:rFonts w:ascii="Arial" w:hAnsi="Arial" w:cs="Arial"/>
                <w:sz w:val="20"/>
              </w:rPr>
              <w:t>.</w:t>
            </w:r>
            <w:r w:rsidRPr="007B6F93">
              <w:rPr>
                <w:rFonts w:ascii="Arial" w:hAnsi="Arial" w:cs="Arial"/>
                <w:sz w:val="20"/>
              </w:rPr>
              <w:t>7</w:t>
            </w:r>
          </w:p>
        </w:tc>
        <w:tc>
          <w:tcPr>
            <w:tcW w:w="1701" w:type="dxa"/>
            <w:tcBorders>
              <w:top w:val="nil"/>
              <w:left w:val="nil"/>
              <w:bottom w:val="nil"/>
              <w:right w:val="nil"/>
            </w:tcBorders>
            <w:vAlign w:val="bottom"/>
          </w:tcPr>
          <w:p w14:paraId="7A712E38" w14:textId="062F3FAA" w:rsidR="009755AC" w:rsidRPr="007B6F93" w:rsidRDefault="009755AC" w:rsidP="009755AC">
            <w:pPr>
              <w:spacing w:line="240" w:lineRule="auto"/>
              <w:jc w:val="center"/>
              <w:rPr>
                <w:sz w:val="22"/>
                <w:szCs w:val="22"/>
                <w:lang w:val="de-DE" w:eastAsia="en-US"/>
              </w:rPr>
            </w:pPr>
            <w:r w:rsidRPr="007B6F93">
              <w:rPr>
                <w:rFonts w:ascii="Arial" w:hAnsi="Arial" w:cs="Arial"/>
                <w:sz w:val="20"/>
              </w:rPr>
              <w:t>22</w:t>
            </w:r>
            <w:r>
              <w:rPr>
                <w:rFonts w:ascii="Arial" w:hAnsi="Arial" w:cs="Arial"/>
                <w:sz w:val="20"/>
              </w:rPr>
              <w:t>.</w:t>
            </w:r>
            <w:r w:rsidRPr="007B6F93">
              <w:rPr>
                <w:rFonts w:ascii="Arial" w:hAnsi="Arial" w:cs="Arial"/>
                <w:sz w:val="20"/>
              </w:rPr>
              <w:t>6</w:t>
            </w:r>
          </w:p>
        </w:tc>
      </w:tr>
      <w:tr w:rsidR="009755AC" w:rsidRPr="007B6F93" w14:paraId="1AB87676" w14:textId="77777777" w:rsidTr="009755AC">
        <w:tc>
          <w:tcPr>
            <w:tcW w:w="1452" w:type="dxa"/>
            <w:tcBorders>
              <w:top w:val="nil"/>
              <w:bottom w:val="nil"/>
              <w:right w:val="nil"/>
            </w:tcBorders>
          </w:tcPr>
          <w:p w14:paraId="3244C5EA" w14:textId="26754BA5" w:rsidR="009755AC" w:rsidRPr="007B6F93" w:rsidRDefault="009755AC" w:rsidP="009755AC">
            <w:pPr>
              <w:spacing w:line="240" w:lineRule="auto"/>
              <w:jc w:val="left"/>
              <w:rPr>
                <w:sz w:val="22"/>
                <w:szCs w:val="22"/>
                <w:lang w:val="en-US" w:eastAsia="en-US"/>
              </w:rPr>
            </w:pPr>
            <w:proofErr w:type="spellStart"/>
            <w:r w:rsidRPr="007B6F93">
              <w:rPr>
                <w:sz w:val="22"/>
                <w:szCs w:val="22"/>
                <w:lang w:val="en-US" w:eastAsia="en-US"/>
              </w:rPr>
              <w:t>Brezje</w:t>
            </w:r>
            <w:proofErr w:type="spellEnd"/>
          </w:p>
        </w:tc>
        <w:tc>
          <w:tcPr>
            <w:tcW w:w="708" w:type="dxa"/>
            <w:tcBorders>
              <w:top w:val="nil"/>
              <w:left w:val="nil"/>
              <w:bottom w:val="nil"/>
              <w:right w:val="nil"/>
            </w:tcBorders>
          </w:tcPr>
          <w:p w14:paraId="1E0A1913" w14:textId="72CEE91D" w:rsidR="009755AC" w:rsidRPr="007B6F93" w:rsidRDefault="009755AC" w:rsidP="009755AC">
            <w:pPr>
              <w:spacing w:line="240" w:lineRule="auto"/>
              <w:jc w:val="center"/>
              <w:rPr>
                <w:bCs/>
                <w:color w:val="000000"/>
                <w:sz w:val="22"/>
                <w:szCs w:val="22"/>
                <w:lang w:val="en-US" w:eastAsia="en-US"/>
              </w:rPr>
            </w:pPr>
            <w:r w:rsidRPr="007B6F93">
              <w:rPr>
                <w:sz w:val="22"/>
                <w:szCs w:val="22"/>
                <w:lang w:val="en-US" w:eastAsia="en-US"/>
              </w:rPr>
              <w:t>Br</w:t>
            </w:r>
          </w:p>
        </w:tc>
        <w:tc>
          <w:tcPr>
            <w:tcW w:w="1134" w:type="dxa"/>
            <w:tcBorders>
              <w:top w:val="nil"/>
              <w:left w:val="nil"/>
              <w:bottom w:val="nil"/>
              <w:right w:val="nil"/>
            </w:tcBorders>
            <w:shd w:val="clear" w:color="auto" w:fill="auto"/>
            <w:vAlign w:val="bottom"/>
          </w:tcPr>
          <w:p w14:paraId="2ADD52E8" w14:textId="45204C63" w:rsidR="009755AC" w:rsidRPr="007B6F93" w:rsidRDefault="009755AC" w:rsidP="009755AC">
            <w:pPr>
              <w:spacing w:line="240" w:lineRule="auto"/>
              <w:jc w:val="left"/>
              <w:rPr>
                <w:bCs/>
                <w:color w:val="000000"/>
                <w:sz w:val="22"/>
                <w:szCs w:val="22"/>
                <w:lang w:val="en-US" w:eastAsia="en-US"/>
              </w:rPr>
            </w:pPr>
            <w:proofErr w:type="spellStart"/>
            <w:r>
              <w:rPr>
                <w:rFonts w:ascii="Calibri" w:hAnsi="Calibri" w:cs="Calibri"/>
                <w:color w:val="000000"/>
                <w:sz w:val="22"/>
                <w:szCs w:val="22"/>
              </w:rPr>
              <w:t>Gleysol</w:t>
            </w:r>
            <w:proofErr w:type="spellEnd"/>
          </w:p>
        </w:tc>
        <w:tc>
          <w:tcPr>
            <w:tcW w:w="1134" w:type="dxa"/>
            <w:tcBorders>
              <w:top w:val="nil"/>
              <w:left w:val="nil"/>
              <w:bottom w:val="nil"/>
              <w:right w:val="nil"/>
            </w:tcBorders>
            <w:vAlign w:val="center"/>
          </w:tcPr>
          <w:p w14:paraId="1369807F" w14:textId="07C85123"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8.3</w:t>
            </w:r>
          </w:p>
        </w:tc>
        <w:tc>
          <w:tcPr>
            <w:tcW w:w="1560" w:type="dxa"/>
            <w:tcBorders>
              <w:top w:val="nil"/>
              <w:left w:val="nil"/>
              <w:bottom w:val="nil"/>
              <w:right w:val="nil"/>
            </w:tcBorders>
            <w:vAlign w:val="center"/>
          </w:tcPr>
          <w:p w14:paraId="51733D7C"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en-US" w:eastAsia="en-US"/>
              </w:rPr>
              <w:t>7</w:t>
            </w:r>
            <w:r w:rsidRPr="007B6F93">
              <w:rPr>
                <w:bCs/>
                <w:color w:val="000000"/>
                <w:sz w:val="22"/>
                <w:szCs w:val="22"/>
                <w:lang w:val="de-DE" w:eastAsia="en-US"/>
              </w:rPr>
              <w:t>3.2</w:t>
            </w:r>
          </w:p>
        </w:tc>
        <w:tc>
          <w:tcPr>
            <w:tcW w:w="1275" w:type="dxa"/>
            <w:tcBorders>
              <w:top w:val="nil"/>
              <w:left w:val="nil"/>
              <w:bottom w:val="nil"/>
              <w:right w:val="nil"/>
            </w:tcBorders>
            <w:vAlign w:val="center"/>
          </w:tcPr>
          <w:p w14:paraId="4D0AA479"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18.5</w:t>
            </w:r>
          </w:p>
        </w:tc>
        <w:tc>
          <w:tcPr>
            <w:tcW w:w="993" w:type="dxa"/>
            <w:tcBorders>
              <w:top w:val="nil"/>
              <w:left w:val="nil"/>
              <w:bottom w:val="nil"/>
              <w:right w:val="nil"/>
            </w:tcBorders>
            <w:vAlign w:val="bottom"/>
          </w:tcPr>
          <w:p w14:paraId="2C549B69"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5.2</w:t>
            </w:r>
          </w:p>
        </w:tc>
        <w:tc>
          <w:tcPr>
            <w:tcW w:w="992" w:type="dxa"/>
            <w:tcBorders>
              <w:top w:val="nil"/>
              <w:left w:val="nil"/>
              <w:bottom w:val="nil"/>
              <w:right w:val="nil"/>
            </w:tcBorders>
            <w:vAlign w:val="bottom"/>
          </w:tcPr>
          <w:p w14:paraId="44DAE2BC"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2.8</w:t>
            </w:r>
          </w:p>
        </w:tc>
        <w:tc>
          <w:tcPr>
            <w:tcW w:w="850" w:type="dxa"/>
            <w:tcBorders>
              <w:top w:val="nil"/>
              <w:left w:val="nil"/>
              <w:bottom w:val="nil"/>
              <w:right w:val="nil"/>
            </w:tcBorders>
            <w:vAlign w:val="bottom"/>
          </w:tcPr>
          <w:p w14:paraId="5883FA03"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5A1B2E70" w14:textId="3CDE2626"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5FD1675C" w14:textId="52305C7A" w:rsidR="009755AC" w:rsidRPr="007B6F93" w:rsidRDefault="009755AC" w:rsidP="009755AC">
            <w:pPr>
              <w:spacing w:line="240" w:lineRule="auto"/>
              <w:jc w:val="center"/>
              <w:rPr>
                <w:bCs/>
                <w:sz w:val="22"/>
                <w:szCs w:val="22"/>
                <w:lang w:val="de-DE" w:eastAsia="en-US"/>
              </w:rPr>
            </w:pPr>
            <w:r w:rsidRPr="007B6F93">
              <w:rPr>
                <w:rFonts w:ascii="Arial" w:hAnsi="Arial" w:cs="Arial"/>
                <w:sz w:val="20"/>
              </w:rPr>
              <w:t>10</w:t>
            </w:r>
            <w:r>
              <w:rPr>
                <w:rFonts w:ascii="Arial" w:hAnsi="Arial" w:cs="Arial"/>
                <w:sz w:val="20"/>
              </w:rPr>
              <w:t>.</w:t>
            </w:r>
            <w:r w:rsidRPr="007B6F93">
              <w:rPr>
                <w:rFonts w:ascii="Arial" w:hAnsi="Arial" w:cs="Arial"/>
                <w:sz w:val="20"/>
              </w:rPr>
              <w:t>5</w:t>
            </w:r>
          </w:p>
        </w:tc>
        <w:tc>
          <w:tcPr>
            <w:tcW w:w="1701" w:type="dxa"/>
            <w:tcBorders>
              <w:top w:val="nil"/>
              <w:left w:val="nil"/>
              <w:bottom w:val="nil"/>
              <w:right w:val="nil"/>
            </w:tcBorders>
            <w:vAlign w:val="bottom"/>
          </w:tcPr>
          <w:p w14:paraId="7F772B1B" w14:textId="5E94329B" w:rsidR="009755AC" w:rsidRPr="007B6F93" w:rsidRDefault="009755AC" w:rsidP="009755AC">
            <w:pPr>
              <w:spacing w:line="240" w:lineRule="auto"/>
              <w:jc w:val="center"/>
              <w:rPr>
                <w:sz w:val="22"/>
                <w:szCs w:val="22"/>
                <w:lang w:val="de-DE" w:eastAsia="en-US"/>
              </w:rPr>
            </w:pPr>
            <w:r w:rsidRPr="007B6F93">
              <w:rPr>
                <w:rFonts w:ascii="Arial" w:hAnsi="Arial" w:cs="Arial"/>
                <w:sz w:val="20"/>
              </w:rPr>
              <w:t>21</w:t>
            </w:r>
            <w:r>
              <w:rPr>
                <w:rFonts w:ascii="Arial" w:hAnsi="Arial" w:cs="Arial"/>
                <w:sz w:val="20"/>
              </w:rPr>
              <w:t>.</w:t>
            </w:r>
            <w:r w:rsidRPr="007B6F93">
              <w:rPr>
                <w:rFonts w:ascii="Arial" w:hAnsi="Arial" w:cs="Arial"/>
                <w:sz w:val="20"/>
              </w:rPr>
              <w:t>1</w:t>
            </w:r>
          </w:p>
        </w:tc>
      </w:tr>
      <w:tr w:rsidR="009755AC" w:rsidRPr="007B6F93" w14:paraId="6AA21797" w14:textId="77777777" w:rsidTr="009755AC">
        <w:tc>
          <w:tcPr>
            <w:tcW w:w="1452" w:type="dxa"/>
            <w:tcBorders>
              <w:top w:val="nil"/>
              <w:bottom w:val="nil"/>
              <w:right w:val="nil"/>
            </w:tcBorders>
          </w:tcPr>
          <w:p w14:paraId="31A558D8" w14:textId="1B1EDE0B" w:rsidR="009755AC" w:rsidRPr="007B6F93" w:rsidRDefault="009755AC" w:rsidP="009755AC">
            <w:pPr>
              <w:spacing w:line="240" w:lineRule="auto"/>
              <w:jc w:val="left"/>
              <w:rPr>
                <w:sz w:val="22"/>
                <w:szCs w:val="22"/>
                <w:lang w:val="en-US" w:eastAsia="en-US"/>
              </w:rPr>
            </w:pPr>
            <w:proofErr w:type="spellStart"/>
            <w:r w:rsidRPr="007B6F93">
              <w:rPr>
                <w:sz w:val="22"/>
                <w:szCs w:val="22"/>
                <w:lang w:val="en-US" w:eastAsia="en-US"/>
              </w:rPr>
              <w:t>Dunja</w:t>
            </w:r>
            <w:proofErr w:type="spellEnd"/>
            <w:r w:rsidRPr="007B6F93">
              <w:rPr>
                <w:sz w:val="22"/>
                <w:szCs w:val="22"/>
                <w:lang w:val="en-US" w:eastAsia="en-US"/>
              </w:rPr>
              <w:t xml:space="preserve"> -A06  </w:t>
            </w:r>
          </w:p>
        </w:tc>
        <w:tc>
          <w:tcPr>
            <w:tcW w:w="708" w:type="dxa"/>
            <w:tcBorders>
              <w:top w:val="nil"/>
              <w:left w:val="nil"/>
              <w:bottom w:val="nil"/>
              <w:right w:val="nil"/>
            </w:tcBorders>
          </w:tcPr>
          <w:p w14:paraId="7252FC3B" w14:textId="06D1E145" w:rsidR="009755AC" w:rsidRPr="007B6F93" w:rsidRDefault="009755AC" w:rsidP="009755AC">
            <w:pPr>
              <w:spacing w:line="240" w:lineRule="auto"/>
              <w:jc w:val="center"/>
              <w:rPr>
                <w:bCs/>
                <w:color w:val="000000"/>
                <w:sz w:val="22"/>
                <w:szCs w:val="22"/>
                <w:lang w:val="de-DE" w:eastAsia="en-US"/>
              </w:rPr>
            </w:pPr>
            <w:r w:rsidRPr="007B6F93">
              <w:rPr>
                <w:sz w:val="22"/>
                <w:szCs w:val="22"/>
                <w:lang w:val="en-US" w:eastAsia="en-US"/>
              </w:rPr>
              <w:t>Du</w:t>
            </w:r>
          </w:p>
        </w:tc>
        <w:tc>
          <w:tcPr>
            <w:tcW w:w="1134" w:type="dxa"/>
            <w:tcBorders>
              <w:top w:val="nil"/>
              <w:left w:val="nil"/>
              <w:bottom w:val="nil"/>
              <w:right w:val="nil"/>
            </w:tcBorders>
            <w:shd w:val="clear" w:color="auto" w:fill="auto"/>
            <w:vAlign w:val="bottom"/>
          </w:tcPr>
          <w:p w14:paraId="4417DD6D" w14:textId="5DA7F213"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Cambisol</w:t>
            </w:r>
            <w:proofErr w:type="spellEnd"/>
          </w:p>
        </w:tc>
        <w:tc>
          <w:tcPr>
            <w:tcW w:w="1134" w:type="dxa"/>
            <w:tcBorders>
              <w:top w:val="nil"/>
              <w:left w:val="nil"/>
              <w:bottom w:val="nil"/>
              <w:right w:val="nil"/>
            </w:tcBorders>
            <w:vAlign w:val="center"/>
          </w:tcPr>
          <w:p w14:paraId="2F4E375A" w14:textId="07C24D30"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62.4</w:t>
            </w:r>
          </w:p>
        </w:tc>
        <w:tc>
          <w:tcPr>
            <w:tcW w:w="1560" w:type="dxa"/>
            <w:tcBorders>
              <w:top w:val="nil"/>
              <w:left w:val="nil"/>
              <w:bottom w:val="nil"/>
              <w:right w:val="nil"/>
            </w:tcBorders>
            <w:vAlign w:val="center"/>
          </w:tcPr>
          <w:p w14:paraId="66AE4C36"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25.9</w:t>
            </w:r>
          </w:p>
        </w:tc>
        <w:tc>
          <w:tcPr>
            <w:tcW w:w="1275" w:type="dxa"/>
            <w:tcBorders>
              <w:top w:val="nil"/>
              <w:left w:val="nil"/>
              <w:bottom w:val="nil"/>
              <w:right w:val="nil"/>
            </w:tcBorders>
            <w:vAlign w:val="center"/>
          </w:tcPr>
          <w:p w14:paraId="47AEAFA0"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11.7</w:t>
            </w:r>
          </w:p>
        </w:tc>
        <w:tc>
          <w:tcPr>
            <w:tcW w:w="993" w:type="dxa"/>
            <w:tcBorders>
              <w:top w:val="nil"/>
              <w:left w:val="nil"/>
              <w:bottom w:val="nil"/>
              <w:right w:val="nil"/>
            </w:tcBorders>
            <w:vAlign w:val="bottom"/>
          </w:tcPr>
          <w:p w14:paraId="13945835"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5.4</w:t>
            </w:r>
          </w:p>
        </w:tc>
        <w:tc>
          <w:tcPr>
            <w:tcW w:w="992" w:type="dxa"/>
            <w:tcBorders>
              <w:top w:val="nil"/>
              <w:left w:val="nil"/>
              <w:bottom w:val="nil"/>
              <w:right w:val="nil"/>
            </w:tcBorders>
            <w:vAlign w:val="bottom"/>
          </w:tcPr>
          <w:p w14:paraId="3D089CE1"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2.2</w:t>
            </w:r>
          </w:p>
        </w:tc>
        <w:tc>
          <w:tcPr>
            <w:tcW w:w="850" w:type="dxa"/>
            <w:tcBorders>
              <w:top w:val="nil"/>
              <w:left w:val="nil"/>
              <w:bottom w:val="nil"/>
              <w:right w:val="nil"/>
            </w:tcBorders>
            <w:vAlign w:val="bottom"/>
          </w:tcPr>
          <w:p w14:paraId="105F7E7C"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3A8403A9" w14:textId="551841FA" w:rsidR="009755AC" w:rsidRPr="007B6F93" w:rsidRDefault="009755AC" w:rsidP="009755AC">
            <w:pPr>
              <w:spacing w:line="240" w:lineRule="auto"/>
              <w:jc w:val="center"/>
              <w:rPr>
                <w:sz w:val="22"/>
                <w:szCs w:val="22"/>
                <w:lang w:val="de-DE" w:eastAsia="en-US"/>
              </w:rPr>
            </w:pPr>
            <w:r w:rsidRPr="007B6F93">
              <w:rPr>
                <w:sz w:val="22"/>
                <w:szCs w:val="22"/>
              </w:rPr>
              <w:t>9</w:t>
            </w:r>
          </w:p>
        </w:tc>
        <w:tc>
          <w:tcPr>
            <w:tcW w:w="1701" w:type="dxa"/>
            <w:tcBorders>
              <w:top w:val="nil"/>
              <w:left w:val="nil"/>
              <w:bottom w:val="nil"/>
              <w:right w:val="nil"/>
            </w:tcBorders>
            <w:vAlign w:val="bottom"/>
          </w:tcPr>
          <w:p w14:paraId="758D2F1A" w14:textId="72A63FD5" w:rsidR="009755AC" w:rsidRPr="007B6F93" w:rsidRDefault="009755AC" w:rsidP="009755AC">
            <w:pPr>
              <w:spacing w:line="240" w:lineRule="auto"/>
              <w:jc w:val="center"/>
              <w:rPr>
                <w:bCs/>
                <w:sz w:val="22"/>
                <w:szCs w:val="22"/>
                <w:lang w:val="de-DE" w:eastAsia="en-US"/>
              </w:rPr>
            </w:pPr>
            <w:r w:rsidRPr="007B6F93">
              <w:rPr>
                <w:rFonts w:ascii="Arial" w:hAnsi="Arial" w:cs="Arial"/>
                <w:sz w:val="20"/>
              </w:rPr>
              <w:t>48</w:t>
            </w:r>
            <w:r>
              <w:rPr>
                <w:rFonts w:ascii="Arial" w:hAnsi="Arial" w:cs="Arial"/>
                <w:sz w:val="20"/>
              </w:rPr>
              <w:t>.</w:t>
            </w:r>
            <w:r w:rsidRPr="007B6F93">
              <w:rPr>
                <w:rFonts w:ascii="Arial" w:hAnsi="Arial" w:cs="Arial"/>
                <w:sz w:val="20"/>
              </w:rPr>
              <w:t>3</w:t>
            </w:r>
          </w:p>
        </w:tc>
        <w:tc>
          <w:tcPr>
            <w:tcW w:w="1701" w:type="dxa"/>
            <w:tcBorders>
              <w:top w:val="nil"/>
              <w:left w:val="nil"/>
              <w:bottom w:val="nil"/>
              <w:right w:val="nil"/>
            </w:tcBorders>
            <w:vAlign w:val="bottom"/>
          </w:tcPr>
          <w:p w14:paraId="4454E7F0" w14:textId="50840EC3" w:rsidR="009755AC" w:rsidRPr="007B6F93" w:rsidRDefault="009755AC" w:rsidP="009755AC">
            <w:pPr>
              <w:spacing w:line="240" w:lineRule="auto"/>
              <w:jc w:val="center"/>
              <w:rPr>
                <w:sz w:val="22"/>
                <w:szCs w:val="22"/>
                <w:lang w:val="de-DE" w:eastAsia="en-US"/>
              </w:rPr>
            </w:pPr>
            <w:r w:rsidRPr="007B6F93">
              <w:rPr>
                <w:rFonts w:ascii="Arial" w:hAnsi="Arial" w:cs="Arial"/>
                <w:sz w:val="20"/>
              </w:rPr>
              <w:t>24</w:t>
            </w:r>
            <w:r>
              <w:rPr>
                <w:rFonts w:ascii="Arial" w:hAnsi="Arial" w:cs="Arial"/>
                <w:sz w:val="20"/>
              </w:rPr>
              <w:t>.</w:t>
            </w:r>
            <w:r w:rsidRPr="007B6F93">
              <w:rPr>
                <w:rFonts w:ascii="Arial" w:hAnsi="Arial" w:cs="Arial"/>
                <w:sz w:val="20"/>
              </w:rPr>
              <w:t>7</w:t>
            </w:r>
          </w:p>
        </w:tc>
      </w:tr>
      <w:tr w:rsidR="009755AC" w:rsidRPr="007B6F93" w14:paraId="15DC58FD" w14:textId="77777777" w:rsidTr="009755AC">
        <w:tc>
          <w:tcPr>
            <w:tcW w:w="1452" w:type="dxa"/>
            <w:tcBorders>
              <w:top w:val="nil"/>
              <w:bottom w:val="nil"/>
              <w:right w:val="nil"/>
            </w:tcBorders>
          </w:tcPr>
          <w:p w14:paraId="676FE9A0" w14:textId="663A5D20" w:rsidR="009755AC" w:rsidRPr="007B6F93" w:rsidRDefault="009755AC" w:rsidP="009755AC">
            <w:pPr>
              <w:spacing w:line="240" w:lineRule="auto"/>
              <w:jc w:val="left"/>
              <w:rPr>
                <w:sz w:val="22"/>
                <w:szCs w:val="22"/>
                <w:lang w:val="en-US" w:eastAsia="en-US"/>
              </w:rPr>
            </w:pPr>
            <w:proofErr w:type="spellStart"/>
            <w:r w:rsidRPr="007B6F93">
              <w:rPr>
                <w:sz w:val="22"/>
                <w:szCs w:val="22"/>
                <w:lang w:val="en-US" w:eastAsia="en-US"/>
              </w:rPr>
              <w:t>Feldkirchen</w:t>
            </w:r>
            <w:proofErr w:type="spellEnd"/>
          </w:p>
        </w:tc>
        <w:tc>
          <w:tcPr>
            <w:tcW w:w="708" w:type="dxa"/>
            <w:tcBorders>
              <w:top w:val="nil"/>
              <w:left w:val="nil"/>
              <w:bottom w:val="nil"/>
              <w:right w:val="nil"/>
            </w:tcBorders>
          </w:tcPr>
          <w:p w14:paraId="3B3235F6" w14:textId="3CBBBE8D" w:rsidR="009755AC" w:rsidRPr="007B6F93" w:rsidRDefault="009755AC" w:rsidP="009755AC">
            <w:pPr>
              <w:spacing w:line="240" w:lineRule="auto"/>
              <w:jc w:val="center"/>
              <w:rPr>
                <w:bCs/>
                <w:color w:val="000000"/>
                <w:sz w:val="22"/>
                <w:szCs w:val="22"/>
                <w:lang w:val="de-DE" w:eastAsia="en-US"/>
              </w:rPr>
            </w:pPr>
            <w:r w:rsidRPr="007B6F93">
              <w:rPr>
                <w:sz w:val="22"/>
                <w:szCs w:val="22"/>
                <w:lang w:val="en-US" w:eastAsia="en-US"/>
              </w:rPr>
              <w:t>Fe</w:t>
            </w:r>
          </w:p>
        </w:tc>
        <w:tc>
          <w:tcPr>
            <w:tcW w:w="1134" w:type="dxa"/>
            <w:tcBorders>
              <w:top w:val="nil"/>
              <w:left w:val="nil"/>
              <w:bottom w:val="nil"/>
              <w:right w:val="nil"/>
            </w:tcBorders>
            <w:shd w:val="clear" w:color="auto" w:fill="auto"/>
            <w:vAlign w:val="bottom"/>
          </w:tcPr>
          <w:p w14:paraId="4233DB46" w14:textId="14445BDA"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Regosol</w:t>
            </w:r>
            <w:proofErr w:type="spellEnd"/>
          </w:p>
        </w:tc>
        <w:tc>
          <w:tcPr>
            <w:tcW w:w="1134" w:type="dxa"/>
            <w:tcBorders>
              <w:top w:val="nil"/>
              <w:left w:val="nil"/>
              <w:bottom w:val="nil"/>
              <w:right w:val="nil"/>
            </w:tcBorders>
            <w:vAlign w:val="center"/>
          </w:tcPr>
          <w:p w14:paraId="4B627CEF" w14:textId="62967C85"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34.8</w:t>
            </w:r>
          </w:p>
        </w:tc>
        <w:tc>
          <w:tcPr>
            <w:tcW w:w="1560" w:type="dxa"/>
            <w:tcBorders>
              <w:top w:val="nil"/>
              <w:left w:val="nil"/>
              <w:bottom w:val="nil"/>
              <w:right w:val="nil"/>
            </w:tcBorders>
            <w:vAlign w:val="center"/>
          </w:tcPr>
          <w:p w14:paraId="1C5FC68D"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47.0</w:t>
            </w:r>
          </w:p>
        </w:tc>
        <w:tc>
          <w:tcPr>
            <w:tcW w:w="1275" w:type="dxa"/>
            <w:tcBorders>
              <w:top w:val="nil"/>
              <w:left w:val="nil"/>
              <w:bottom w:val="nil"/>
              <w:right w:val="nil"/>
            </w:tcBorders>
            <w:vAlign w:val="center"/>
          </w:tcPr>
          <w:p w14:paraId="2150CE04"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18.2</w:t>
            </w:r>
          </w:p>
        </w:tc>
        <w:tc>
          <w:tcPr>
            <w:tcW w:w="993" w:type="dxa"/>
            <w:tcBorders>
              <w:top w:val="nil"/>
              <w:left w:val="nil"/>
              <w:bottom w:val="nil"/>
              <w:right w:val="nil"/>
            </w:tcBorders>
            <w:vAlign w:val="bottom"/>
          </w:tcPr>
          <w:p w14:paraId="33FC2B2C"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7.0</w:t>
            </w:r>
          </w:p>
        </w:tc>
        <w:tc>
          <w:tcPr>
            <w:tcW w:w="992" w:type="dxa"/>
            <w:tcBorders>
              <w:top w:val="nil"/>
              <w:left w:val="nil"/>
              <w:bottom w:val="nil"/>
              <w:right w:val="nil"/>
            </w:tcBorders>
            <w:vAlign w:val="bottom"/>
          </w:tcPr>
          <w:p w14:paraId="6C1107E8"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3.4</w:t>
            </w:r>
          </w:p>
        </w:tc>
        <w:tc>
          <w:tcPr>
            <w:tcW w:w="850" w:type="dxa"/>
            <w:tcBorders>
              <w:top w:val="nil"/>
              <w:left w:val="nil"/>
              <w:bottom w:val="nil"/>
              <w:right w:val="nil"/>
            </w:tcBorders>
            <w:vAlign w:val="bottom"/>
          </w:tcPr>
          <w:p w14:paraId="325850A1"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0.3</w:t>
            </w:r>
          </w:p>
        </w:tc>
        <w:tc>
          <w:tcPr>
            <w:tcW w:w="851" w:type="dxa"/>
            <w:tcBorders>
              <w:top w:val="nil"/>
              <w:left w:val="nil"/>
              <w:bottom w:val="nil"/>
              <w:right w:val="nil"/>
            </w:tcBorders>
          </w:tcPr>
          <w:p w14:paraId="0119FF78" w14:textId="2F600F83" w:rsidR="009755AC" w:rsidRPr="007B6F93" w:rsidRDefault="009755AC" w:rsidP="009755AC">
            <w:pPr>
              <w:spacing w:line="240" w:lineRule="auto"/>
              <w:jc w:val="center"/>
              <w:rPr>
                <w:sz w:val="22"/>
                <w:szCs w:val="22"/>
                <w:lang w:val="de-DE" w:eastAsia="en-US"/>
              </w:rPr>
            </w:pPr>
            <w:r w:rsidRPr="007B6F93">
              <w:rPr>
                <w:sz w:val="22"/>
                <w:szCs w:val="22"/>
              </w:rPr>
              <w:t>7</w:t>
            </w:r>
          </w:p>
        </w:tc>
        <w:tc>
          <w:tcPr>
            <w:tcW w:w="1701" w:type="dxa"/>
            <w:tcBorders>
              <w:top w:val="nil"/>
              <w:left w:val="nil"/>
              <w:bottom w:val="nil"/>
              <w:right w:val="nil"/>
            </w:tcBorders>
            <w:vAlign w:val="bottom"/>
          </w:tcPr>
          <w:p w14:paraId="5D6A3CF0" w14:textId="67585C30" w:rsidR="009755AC" w:rsidRPr="007B6F93" w:rsidRDefault="009755AC" w:rsidP="009755AC">
            <w:pPr>
              <w:spacing w:line="240" w:lineRule="auto"/>
              <w:jc w:val="center"/>
              <w:rPr>
                <w:bCs/>
                <w:sz w:val="22"/>
                <w:szCs w:val="22"/>
                <w:lang w:val="de-DE" w:eastAsia="en-US"/>
              </w:rPr>
            </w:pPr>
            <w:r w:rsidRPr="007B6F93">
              <w:rPr>
                <w:rFonts w:ascii="Arial" w:hAnsi="Arial" w:cs="Arial"/>
                <w:sz w:val="20"/>
              </w:rPr>
              <w:t>41</w:t>
            </w:r>
            <w:r>
              <w:rPr>
                <w:rFonts w:ascii="Arial" w:hAnsi="Arial" w:cs="Arial"/>
                <w:sz w:val="20"/>
              </w:rPr>
              <w:t>.</w:t>
            </w:r>
            <w:r w:rsidRPr="007B6F93">
              <w:rPr>
                <w:rFonts w:ascii="Arial" w:hAnsi="Arial" w:cs="Arial"/>
                <w:sz w:val="20"/>
              </w:rPr>
              <w:t>9</w:t>
            </w:r>
          </w:p>
        </w:tc>
        <w:tc>
          <w:tcPr>
            <w:tcW w:w="1701" w:type="dxa"/>
            <w:tcBorders>
              <w:top w:val="nil"/>
              <w:left w:val="nil"/>
              <w:bottom w:val="nil"/>
              <w:right w:val="nil"/>
            </w:tcBorders>
            <w:vAlign w:val="bottom"/>
          </w:tcPr>
          <w:p w14:paraId="4FB0B2AE" w14:textId="61625E66" w:rsidR="009755AC" w:rsidRPr="007B6F93" w:rsidRDefault="009755AC" w:rsidP="009755AC">
            <w:pPr>
              <w:spacing w:line="240" w:lineRule="auto"/>
              <w:jc w:val="center"/>
              <w:rPr>
                <w:sz w:val="22"/>
                <w:szCs w:val="22"/>
                <w:lang w:val="de-DE" w:eastAsia="en-US"/>
              </w:rPr>
            </w:pPr>
            <w:r w:rsidRPr="007B6F93">
              <w:rPr>
                <w:rFonts w:ascii="Arial" w:hAnsi="Arial" w:cs="Arial"/>
                <w:sz w:val="20"/>
              </w:rPr>
              <w:t>17</w:t>
            </w:r>
            <w:r>
              <w:rPr>
                <w:rFonts w:ascii="Arial" w:hAnsi="Arial" w:cs="Arial"/>
                <w:sz w:val="20"/>
              </w:rPr>
              <w:t>.</w:t>
            </w:r>
            <w:r w:rsidRPr="007B6F93">
              <w:rPr>
                <w:rFonts w:ascii="Arial" w:hAnsi="Arial" w:cs="Arial"/>
                <w:sz w:val="20"/>
              </w:rPr>
              <w:t>0</w:t>
            </w:r>
          </w:p>
        </w:tc>
      </w:tr>
      <w:tr w:rsidR="009755AC" w:rsidRPr="007B6F93" w14:paraId="3F12F9ED" w14:textId="77777777" w:rsidTr="009755AC">
        <w:tc>
          <w:tcPr>
            <w:tcW w:w="1452" w:type="dxa"/>
            <w:tcBorders>
              <w:top w:val="nil"/>
              <w:bottom w:val="nil"/>
              <w:right w:val="nil"/>
            </w:tcBorders>
          </w:tcPr>
          <w:p w14:paraId="414E989C" w14:textId="27E1F1EB" w:rsidR="009755AC" w:rsidRPr="007B6F93" w:rsidRDefault="009755AC" w:rsidP="009755AC">
            <w:pPr>
              <w:spacing w:line="240" w:lineRule="auto"/>
              <w:jc w:val="left"/>
              <w:rPr>
                <w:sz w:val="22"/>
                <w:szCs w:val="22"/>
                <w:lang w:val="en-US" w:eastAsia="en-US"/>
              </w:rPr>
            </w:pPr>
            <w:r w:rsidRPr="007B6F93">
              <w:rPr>
                <w:sz w:val="22"/>
                <w:szCs w:val="22"/>
                <w:lang w:val="en-US" w:eastAsia="en-US"/>
              </w:rPr>
              <w:t>Grace -A13</w:t>
            </w:r>
          </w:p>
        </w:tc>
        <w:tc>
          <w:tcPr>
            <w:tcW w:w="708" w:type="dxa"/>
            <w:tcBorders>
              <w:top w:val="nil"/>
              <w:left w:val="nil"/>
              <w:bottom w:val="nil"/>
              <w:right w:val="nil"/>
            </w:tcBorders>
          </w:tcPr>
          <w:p w14:paraId="74D7CF8B" w14:textId="098A00B1" w:rsidR="009755AC" w:rsidRPr="007B6F93" w:rsidRDefault="009755AC" w:rsidP="009755AC">
            <w:pPr>
              <w:spacing w:line="240" w:lineRule="auto"/>
              <w:jc w:val="center"/>
              <w:rPr>
                <w:bCs/>
                <w:color w:val="000000"/>
                <w:sz w:val="22"/>
                <w:szCs w:val="22"/>
                <w:lang w:val="de-DE" w:eastAsia="en-US"/>
              </w:rPr>
            </w:pPr>
            <w:r w:rsidRPr="007B6F93">
              <w:rPr>
                <w:sz w:val="22"/>
                <w:szCs w:val="22"/>
                <w:lang w:val="en-US" w:eastAsia="en-US"/>
              </w:rPr>
              <w:t>Gr</w:t>
            </w:r>
          </w:p>
        </w:tc>
        <w:tc>
          <w:tcPr>
            <w:tcW w:w="1134" w:type="dxa"/>
            <w:tcBorders>
              <w:top w:val="nil"/>
              <w:left w:val="nil"/>
              <w:bottom w:val="nil"/>
              <w:right w:val="nil"/>
            </w:tcBorders>
            <w:shd w:val="clear" w:color="auto" w:fill="auto"/>
            <w:vAlign w:val="bottom"/>
          </w:tcPr>
          <w:p w14:paraId="1220F3E5" w14:textId="5CC6A90B"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Cambisol</w:t>
            </w:r>
            <w:proofErr w:type="spellEnd"/>
          </w:p>
        </w:tc>
        <w:tc>
          <w:tcPr>
            <w:tcW w:w="1134" w:type="dxa"/>
            <w:tcBorders>
              <w:top w:val="nil"/>
              <w:left w:val="nil"/>
              <w:bottom w:val="nil"/>
              <w:right w:val="nil"/>
            </w:tcBorders>
            <w:vAlign w:val="center"/>
          </w:tcPr>
          <w:p w14:paraId="7F416312" w14:textId="5A6FE7EA"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50.3</w:t>
            </w:r>
          </w:p>
        </w:tc>
        <w:tc>
          <w:tcPr>
            <w:tcW w:w="1560" w:type="dxa"/>
            <w:tcBorders>
              <w:top w:val="nil"/>
              <w:left w:val="nil"/>
              <w:bottom w:val="nil"/>
              <w:right w:val="nil"/>
            </w:tcBorders>
            <w:vAlign w:val="center"/>
          </w:tcPr>
          <w:p w14:paraId="0A82B7E8"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41.3</w:t>
            </w:r>
          </w:p>
        </w:tc>
        <w:tc>
          <w:tcPr>
            <w:tcW w:w="1275" w:type="dxa"/>
            <w:tcBorders>
              <w:top w:val="nil"/>
              <w:left w:val="nil"/>
              <w:bottom w:val="nil"/>
              <w:right w:val="nil"/>
            </w:tcBorders>
            <w:vAlign w:val="center"/>
          </w:tcPr>
          <w:p w14:paraId="53D5F740"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8.4</w:t>
            </w:r>
          </w:p>
        </w:tc>
        <w:tc>
          <w:tcPr>
            <w:tcW w:w="993" w:type="dxa"/>
            <w:tcBorders>
              <w:top w:val="nil"/>
              <w:left w:val="nil"/>
              <w:bottom w:val="nil"/>
              <w:right w:val="nil"/>
            </w:tcBorders>
            <w:vAlign w:val="bottom"/>
          </w:tcPr>
          <w:p w14:paraId="527B4663"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5.4</w:t>
            </w:r>
          </w:p>
        </w:tc>
        <w:tc>
          <w:tcPr>
            <w:tcW w:w="992" w:type="dxa"/>
            <w:tcBorders>
              <w:top w:val="nil"/>
              <w:left w:val="nil"/>
              <w:bottom w:val="nil"/>
              <w:right w:val="nil"/>
            </w:tcBorders>
            <w:vAlign w:val="bottom"/>
          </w:tcPr>
          <w:p w14:paraId="5E4832A2"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2.6</w:t>
            </w:r>
          </w:p>
        </w:tc>
        <w:tc>
          <w:tcPr>
            <w:tcW w:w="850" w:type="dxa"/>
            <w:tcBorders>
              <w:top w:val="nil"/>
              <w:left w:val="nil"/>
              <w:bottom w:val="nil"/>
              <w:right w:val="nil"/>
            </w:tcBorders>
            <w:vAlign w:val="bottom"/>
          </w:tcPr>
          <w:p w14:paraId="1D9E0739"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5287D8FE" w14:textId="12BCB0E6"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409C6675" w14:textId="71199BC5" w:rsidR="009755AC" w:rsidRPr="007B6F93" w:rsidRDefault="009755AC" w:rsidP="009755AC">
            <w:pPr>
              <w:spacing w:line="240" w:lineRule="auto"/>
              <w:jc w:val="center"/>
              <w:rPr>
                <w:bCs/>
                <w:sz w:val="22"/>
                <w:szCs w:val="22"/>
                <w:lang w:val="de-DE" w:eastAsia="en-US"/>
              </w:rPr>
            </w:pPr>
            <w:r w:rsidRPr="007B6F93">
              <w:rPr>
                <w:rFonts w:ascii="Arial" w:hAnsi="Arial" w:cs="Arial"/>
                <w:sz w:val="20"/>
              </w:rPr>
              <w:t>33</w:t>
            </w:r>
            <w:r>
              <w:rPr>
                <w:rFonts w:ascii="Arial" w:hAnsi="Arial" w:cs="Arial"/>
                <w:sz w:val="20"/>
              </w:rPr>
              <w:t>.</w:t>
            </w:r>
            <w:r w:rsidRPr="007B6F93">
              <w:rPr>
                <w:rFonts w:ascii="Arial" w:hAnsi="Arial" w:cs="Arial"/>
                <w:sz w:val="20"/>
              </w:rPr>
              <w:t>6</w:t>
            </w:r>
          </w:p>
        </w:tc>
        <w:tc>
          <w:tcPr>
            <w:tcW w:w="1701" w:type="dxa"/>
            <w:tcBorders>
              <w:top w:val="nil"/>
              <w:left w:val="nil"/>
              <w:bottom w:val="nil"/>
              <w:right w:val="nil"/>
            </w:tcBorders>
            <w:vAlign w:val="bottom"/>
          </w:tcPr>
          <w:p w14:paraId="4B137CB5" w14:textId="58DBCD73" w:rsidR="009755AC" w:rsidRPr="007B6F93" w:rsidRDefault="009755AC" w:rsidP="009755AC">
            <w:pPr>
              <w:spacing w:line="240" w:lineRule="auto"/>
              <w:jc w:val="center"/>
              <w:rPr>
                <w:sz w:val="22"/>
                <w:szCs w:val="22"/>
                <w:lang w:val="de-DE" w:eastAsia="en-US"/>
              </w:rPr>
            </w:pPr>
            <w:r w:rsidRPr="007B6F93">
              <w:rPr>
                <w:rFonts w:ascii="Arial" w:hAnsi="Arial" w:cs="Arial"/>
                <w:sz w:val="20"/>
              </w:rPr>
              <w:t>21</w:t>
            </w:r>
            <w:r>
              <w:rPr>
                <w:rFonts w:ascii="Arial" w:hAnsi="Arial" w:cs="Arial"/>
                <w:sz w:val="20"/>
              </w:rPr>
              <w:t>.</w:t>
            </w:r>
            <w:r w:rsidRPr="007B6F93">
              <w:rPr>
                <w:rFonts w:ascii="Arial" w:hAnsi="Arial" w:cs="Arial"/>
                <w:sz w:val="20"/>
              </w:rPr>
              <w:t>1</w:t>
            </w:r>
          </w:p>
        </w:tc>
      </w:tr>
      <w:tr w:rsidR="009755AC" w:rsidRPr="007B6F93" w14:paraId="3F9DF9B1" w14:textId="77777777" w:rsidTr="009755AC">
        <w:tc>
          <w:tcPr>
            <w:tcW w:w="1452" w:type="dxa"/>
            <w:tcBorders>
              <w:top w:val="nil"/>
              <w:bottom w:val="nil"/>
              <w:right w:val="nil"/>
            </w:tcBorders>
            <w:vAlign w:val="bottom"/>
          </w:tcPr>
          <w:p w14:paraId="560ADEC6" w14:textId="0948131E" w:rsidR="009755AC" w:rsidRPr="007B6F93" w:rsidRDefault="009755AC" w:rsidP="009755AC">
            <w:pPr>
              <w:spacing w:line="240" w:lineRule="auto"/>
              <w:jc w:val="left"/>
              <w:rPr>
                <w:sz w:val="22"/>
                <w:szCs w:val="22"/>
                <w:lang w:val="en-US" w:eastAsia="en-US"/>
              </w:rPr>
            </w:pPr>
            <w:r w:rsidRPr="007B6F93">
              <w:rPr>
                <w:sz w:val="22"/>
                <w:szCs w:val="22"/>
                <w:lang w:val="en-US" w:eastAsia="en-US"/>
              </w:rPr>
              <w:t>Hanna -A15</w:t>
            </w:r>
          </w:p>
        </w:tc>
        <w:tc>
          <w:tcPr>
            <w:tcW w:w="708" w:type="dxa"/>
            <w:tcBorders>
              <w:top w:val="nil"/>
              <w:left w:val="nil"/>
              <w:bottom w:val="nil"/>
              <w:right w:val="nil"/>
            </w:tcBorders>
            <w:vAlign w:val="bottom"/>
          </w:tcPr>
          <w:p w14:paraId="7B820E8D" w14:textId="0E493522" w:rsidR="009755AC" w:rsidRPr="007B6F93" w:rsidRDefault="009755AC" w:rsidP="009755AC">
            <w:pPr>
              <w:spacing w:line="240" w:lineRule="auto"/>
              <w:jc w:val="center"/>
              <w:rPr>
                <w:bCs/>
                <w:color w:val="000000"/>
                <w:sz w:val="22"/>
                <w:szCs w:val="22"/>
                <w:lang w:val="en-US" w:eastAsia="en-US"/>
              </w:rPr>
            </w:pPr>
            <w:r w:rsidRPr="007B6F93">
              <w:rPr>
                <w:sz w:val="22"/>
                <w:szCs w:val="22"/>
                <w:lang w:val="en-US" w:eastAsia="en-US"/>
              </w:rPr>
              <w:t>Ha</w:t>
            </w:r>
          </w:p>
        </w:tc>
        <w:tc>
          <w:tcPr>
            <w:tcW w:w="1134" w:type="dxa"/>
            <w:tcBorders>
              <w:top w:val="nil"/>
              <w:left w:val="nil"/>
              <w:bottom w:val="nil"/>
              <w:right w:val="nil"/>
            </w:tcBorders>
            <w:shd w:val="clear" w:color="auto" w:fill="auto"/>
            <w:vAlign w:val="bottom"/>
          </w:tcPr>
          <w:p w14:paraId="55B08768" w14:textId="4C4FE775" w:rsidR="009755AC" w:rsidRPr="007B6F93" w:rsidRDefault="009755AC" w:rsidP="009755AC">
            <w:pPr>
              <w:spacing w:line="240" w:lineRule="auto"/>
              <w:jc w:val="left"/>
              <w:rPr>
                <w:bCs/>
                <w:color w:val="000000"/>
                <w:sz w:val="22"/>
                <w:szCs w:val="22"/>
                <w:lang w:val="en-US" w:eastAsia="en-US"/>
              </w:rPr>
            </w:pPr>
            <w:proofErr w:type="spellStart"/>
            <w:r>
              <w:rPr>
                <w:rFonts w:ascii="Calibri" w:hAnsi="Calibri" w:cs="Calibri"/>
                <w:color w:val="000000"/>
                <w:sz w:val="22"/>
                <w:szCs w:val="22"/>
              </w:rPr>
              <w:t>Cambisol</w:t>
            </w:r>
            <w:proofErr w:type="spellEnd"/>
          </w:p>
        </w:tc>
        <w:tc>
          <w:tcPr>
            <w:tcW w:w="1134" w:type="dxa"/>
            <w:tcBorders>
              <w:top w:val="nil"/>
              <w:left w:val="nil"/>
              <w:bottom w:val="nil"/>
              <w:right w:val="nil"/>
            </w:tcBorders>
            <w:vAlign w:val="center"/>
          </w:tcPr>
          <w:p w14:paraId="7A113E6C" w14:textId="153963A6"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62.3</w:t>
            </w:r>
          </w:p>
        </w:tc>
        <w:tc>
          <w:tcPr>
            <w:tcW w:w="1560" w:type="dxa"/>
            <w:tcBorders>
              <w:top w:val="nil"/>
              <w:left w:val="nil"/>
              <w:bottom w:val="nil"/>
              <w:right w:val="nil"/>
            </w:tcBorders>
            <w:vAlign w:val="center"/>
          </w:tcPr>
          <w:p w14:paraId="0294B60A"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24.2</w:t>
            </w:r>
          </w:p>
        </w:tc>
        <w:tc>
          <w:tcPr>
            <w:tcW w:w="1275" w:type="dxa"/>
            <w:tcBorders>
              <w:top w:val="nil"/>
              <w:left w:val="nil"/>
              <w:bottom w:val="nil"/>
              <w:right w:val="nil"/>
            </w:tcBorders>
            <w:vAlign w:val="center"/>
          </w:tcPr>
          <w:p w14:paraId="1E185A67"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13.5</w:t>
            </w:r>
          </w:p>
        </w:tc>
        <w:tc>
          <w:tcPr>
            <w:tcW w:w="993" w:type="dxa"/>
            <w:tcBorders>
              <w:top w:val="nil"/>
              <w:left w:val="nil"/>
              <w:bottom w:val="nil"/>
              <w:right w:val="nil"/>
            </w:tcBorders>
            <w:vAlign w:val="bottom"/>
          </w:tcPr>
          <w:p w14:paraId="2750E0D0"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5.2</w:t>
            </w:r>
          </w:p>
        </w:tc>
        <w:tc>
          <w:tcPr>
            <w:tcW w:w="992" w:type="dxa"/>
            <w:tcBorders>
              <w:top w:val="nil"/>
              <w:left w:val="nil"/>
              <w:bottom w:val="nil"/>
              <w:right w:val="nil"/>
            </w:tcBorders>
            <w:vAlign w:val="bottom"/>
          </w:tcPr>
          <w:p w14:paraId="64CD494D"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1.7</w:t>
            </w:r>
          </w:p>
        </w:tc>
        <w:tc>
          <w:tcPr>
            <w:tcW w:w="850" w:type="dxa"/>
            <w:tcBorders>
              <w:top w:val="nil"/>
              <w:left w:val="nil"/>
              <w:bottom w:val="nil"/>
              <w:right w:val="nil"/>
            </w:tcBorders>
            <w:vAlign w:val="bottom"/>
          </w:tcPr>
          <w:p w14:paraId="40AA18BF"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0.1</w:t>
            </w:r>
          </w:p>
        </w:tc>
        <w:tc>
          <w:tcPr>
            <w:tcW w:w="851" w:type="dxa"/>
            <w:tcBorders>
              <w:top w:val="nil"/>
              <w:left w:val="nil"/>
              <w:bottom w:val="nil"/>
              <w:right w:val="nil"/>
            </w:tcBorders>
          </w:tcPr>
          <w:p w14:paraId="58843293" w14:textId="53072CC8"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62950D6A" w14:textId="21BF2882" w:rsidR="009755AC" w:rsidRPr="007B6F93" w:rsidRDefault="009755AC" w:rsidP="009755AC">
            <w:pPr>
              <w:spacing w:line="240" w:lineRule="auto"/>
              <w:jc w:val="center"/>
              <w:rPr>
                <w:bCs/>
                <w:sz w:val="22"/>
                <w:szCs w:val="22"/>
                <w:lang w:val="de-DE" w:eastAsia="en-US"/>
              </w:rPr>
            </w:pPr>
            <w:r w:rsidRPr="007B6F93">
              <w:rPr>
                <w:rFonts w:ascii="Arial" w:hAnsi="Arial" w:cs="Arial"/>
                <w:sz w:val="20"/>
              </w:rPr>
              <w:t>26</w:t>
            </w:r>
            <w:r>
              <w:rPr>
                <w:rFonts w:ascii="Arial" w:hAnsi="Arial" w:cs="Arial"/>
                <w:sz w:val="20"/>
              </w:rPr>
              <w:t>.</w:t>
            </w:r>
            <w:r w:rsidRPr="007B6F93">
              <w:rPr>
                <w:rFonts w:ascii="Arial" w:hAnsi="Arial" w:cs="Arial"/>
                <w:sz w:val="20"/>
              </w:rPr>
              <w:t>7</w:t>
            </w:r>
          </w:p>
        </w:tc>
        <w:tc>
          <w:tcPr>
            <w:tcW w:w="1701" w:type="dxa"/>
            <w:tcBorders>
              <w:top w:val="nil"/>
              <w:left w:val="nil"/>
              <w:bottom w:val="nil"/>
              <w:right w:val="nil"/>
            </w:tcBorders>
            <w:vAlign w:val="bottom"/>
          </w:tcPr>
          <w:p w14:paraId="0B307773" w14:textId="6AE64C04" w:rsidR="009755AC" w:rsidRPr="007B6F93" w:rsidRDefault="009755AC" w:rsidP="009755AC">
            <w:pPr>
              <w:spacing w:line="240" w:lineRule="auto"/>
              <w:jc w:val="center"/>
              <w:rPr>
                <w:sz w:val="22"/>
                <w:szCs w:val="22"/>
                <w:lang w:val="de-DE" w:eastAsia="en-US"/>
              </w:rPr>
            </w:pPr>
            <w:r w:rsidRPr="007B6F93">
              <w:rPr>
                <w:rFonts w:ascii="Arial" w:hAnsi="Arial" w:cs="Arial"/>
                <w:sz w:val="20"/>
              </w:rPr>
              <w:t>7</w:t>
            </w:r>
            <w:r>
              <w:rPr>
                <w:rFonts w:ascii="Arial" w:hAnsi="Arial" w:cs="Arial"/>
                <w:sz w:val="20"/>
              </w:rPr>
              <w:t>.</w:t>
            </w:r>
            <w:r w:rsidRPr="007B6F93">
              <w:rPr>
                <w:rFonts w:ascii="Arial" w:hAnsi="Arial" w:cs="Arial"/>
                <w:sz w:val="20"/>
              </w:rPr>
              <w:t>9</w:t>
            </w:r>
          </w:p>
        </w:tc>
      </w:tr>
      <w:tr w:rsidR="009755AC" w:rsidRPr="007B6F93" w14:paraId="29A41C58" w14:textId="77777777" w:rsidTr="009755AC">
        <w:tc>
          <w:tcPr>
            <w:tcW w:w="1452" w:type="dxa"/>
            <w:tcBorders>
              <w:top w:val="nil"/>
              <w:bottom w:val="nil"/>
              <w:right w:val="nil"/>
            </w:tcBorders>
          </w:tcPr>
          <w:p w14:paraId="2A80D404" w14:textId="2C0270D0" w:rsidR="009755AC" w:rsidRPr="007B6F93" w:rsidRDefault="009755AC" w:rsidP="009755AC">
            <w:pPr>
              <w:spacing w:line="240" w:lineRule="auto"/>
              <w:jc w:val="left"/>
              <w:rPr>
                <w:sz w:val="22"/>
                <w:szCs w:val="22"/>
                <w:lang w:val="en-US" w:eastAsia="en-US"/>
              </w:rPr>
            </w:pPr>
            <w:proofErr w:type="spellStart"/>
            <w:r w:rsidRPr="007B6F93">
              <w:rPr>
                <w:sz w:val="22"/>
                <w:szCs w:val="22"/>
                <w:lang w:val="en-US" w:eastAsia="en-US"/>
              </w:rPr>
              <w:t>Hohenwart</w:t>
            </w:r>
            <w:proofErr w:type="spellEnd"/>
          </w:p>
        </w:tc>
        <w:tc>
          <w:tcPr>
            <w:tcW w:w="708" w:type="dxa"/>
            <w:tcBorders>
              <w:top w:val="nil"/>
              <w:left w:val="nil"/>
              <w:bottom w:val="nil"/>
              <w:right w:val="nil"/>
            </w:tcBorders>
          </w:tcPr>
          <w:p w14:paraId="755813BA" w14:textId="298820FC" w:rsidR="009755AC" w:rsidRPr="007B6F93" w:rsidRDefault="009755AC" w:rsidP="009755AC">
            <w:pPr>
              <w:spacing w:line="240" w:lineRule="auto"/>
              <w:jc w:val="center"/>
              <w:rPr>
                <w:bCs/>
                <w:color w:val="000000"/>
                <w:sz w:val="22"/>
                <w:szCs w:val="22"/>
                <w:lang w:val="en-US" w:eastAsia="en-US"/>
              </w:rPr>
            </w:pPr>
            <w:r w:rsidRPr="007B6F93">
              <w:rPr>
                <w:sz w:val="22"/>
                <w:szCs w:val="22"/>
                <w:lang w:val="en-US" w:eastAsia="en-US"/>
              </w:rPr>
              <w:t>Ho</w:t>
            </w:r>
          </w:p>
        </w:tc>
        <w:tc>
          <w:tcPr>
            <w:tcW w:w="1134" w:type="dxa"/>
            <w:tcBorders>
              <w:top w:val="nil"/>
              <w:left w:val="nil"/>
              <w:bottom w:val="nil"/>
              <w:right w:val="nil"/>
            </w:tcBorders>
            <w:shd w:val="clear" w:color="auto" w:fill="auto"/>
            <w:vAlign w:val="bottom"/>
          </w:tcPr>
          <w:p w14:paraId="04BE8ED4" w14:textId="7E2F2E25" w:rsidR="009755AC" w:rsidRPr="007B6F93" w:rsidRDefault="009755AC" w:rsidP="009755AC">
            <w:pPr>
              <w:spacing w:line="240" w:lineRule="auto"/>
              <w:jc w:val="left"/>
              <w:rPr>
                <w:bCs/>
                <w:color w:val="000000"/>
                <w:sz w:val="22"/>
                <w:szCs w:val="22"/>
                <w:lang w:val="en-US" w:eastAsia="en-US"/>
              </w:rPr>
            </w:pPr>
            <w:proofErr w:type="spellStart"/>
            <w:r>
              <w:rPr>
                <w:rFonts w:ascii="Calibri" w:hAnsi="Calibri" w:cs="Calibri"/>
                <w:color w:val="000000"/>
                <w:sz w:val="22"/>
                <w:szCs w:val="22"/>
              </w:rPr>
              <w:t>Anthrosol</w:t>
            </w:r>
            <w:proofErr w:type="spellEnd"/>
          </w:p>
        </w:tc>
        <w:tc>
          <w:tcPr>
            <w:tcW w:w="1134" w:type="dxa"/>
            <w:tcBorders>
              <w:top w:val="nil"/>
              <w:left w:val="nil"/>
              <w:bottom w:val="nil"/>
              <w:right w:val="nil"/>
            </w:tcBorders>
            <w:vAlign w:val="center"/>
          </w:tcPr>
          <w:p w14:paraId="2B5279B1" w14:textId="70479225"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67.2</w:t>
            </w:r>
          </w:p>
        </w:tc>
        <w:tc>
          <w:tcPr>
            <w:tcW w:w="1560" w:type="dxa"/>
            <w:tcBorders>
              <w:top w:val="nil"/>
              <w:left w:val="nil"/>
              <w:bottom w:val="nil"/>
              <w:right w:val="nil"/>
            </w:tcBorders>
            <w:vAlign w:val="center"/>
          </w:tcPr>
          <w:p w14:paraId="161345C8"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20.5</w:t>
            </w:r>
          </w:p>
        </w:tc>
        <w:tc>
          <w:tcPr>
            <w:tcW w:w="1275" w:type="dxa"/>
            <w:tcBorders>
              <w:top w:val="nil"/>
              <w:left w:val="nil"/>
              <w:bottom w:val="nil"/>
              <w:right w:val="nil"/>
            </w:tcBorders>
            <w:vAlign w:val="center"/>
          </w:tcPr>
          <w:p w14:paraId="7C68D242"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12.3</w:t>
            </w:r>
          </w:p>
        </w:tc>
        <w:tc>
          <w:tcPr>
            <w:tcW w:w="993" w:type="dxa"/>
            <w:tcBorders>
              <w:top w:val="nil"/>
              <w:left w:val="nil"/>
              <w:bottom w:val="nil"/>
              <w:right w:val="nil"/>
            </w:tcBorders>
            <w:vAlign w:val="bottom"/>
          </w:tcPr>
          <w:p w14:paraId="5C572E8D"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6.2</w:t>
            </w:r>
          </w:p>
        </w:tc>
        <w:tc>
          <w:tcPr>
            <w:tcW w:w="992" w:type="dxa"/>
            <w:tcBorders>
              <w:top w:val="nil"/>
              <w:left w:val="nil"/>
              <w:bottom w:val="nil"/>
              <w:right w:val="nil"/>
            </w:tcBorders>
            <w:vAlign w:val="bottom"/>
          </w:tcPr>
          <w:p w14:paraId="17A1CBBD"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1.7</w:t>
            </w:r>
          </w:p>
        </w:tc>
        <w:tc>
          <w:tcPr>
            <w:tcW w:w="850" w:type="dxa"/>
            <w:tcBorders>
              <w:top w:val="nil"/>
              <w:left w:val="nil"/>
              <w:bottom w:val="nil"/>
              <w:right w:val="nil"/>
            </w:tcBorders>
            <w:vAlign w:val="bottom"/>
          </w:tcPr>
          <w:p w14:paraId="085CA384"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0.1</w:t>
            </w:r>
          </w:p>
        </w:tc>
        <w:tc>
          <w:tcPr>
            <w:tcW w:w="851" w:type="dxa"/>
            <w:tcBorders>
              <w:top w:val="nil"/>
              <w:left w:val="nil"/>
              <w:bottom w:val="nil"/>
              <w:right w:val="nil"/>
            </w:tcBorders>
          </w:tcPr>
          <w:p w14:paraId="64F9B918" w14:textId="239EBF54"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5B3ECC1F" w14:textId="3508A087" w:rsidR="009755AC" w:rsidRPr="007B6F93" w:rsidRDefault="009755AC" w:rsidP="009755AC">
            <w:pPr>
              <w:spacing w:line="240" w:lineRule="auto"/>
              <w:jc w:val="center"/>
              <w:rPr>
                <w:bCs/>
                <w:sz w:val="22"/>
                <w:szCs w:val="22"/>
                <w:lang w:val="de-DE" w:eastAsia="en-US"/>
              </w:rPr>
            </w:pPr>
            <w:r w:rsidRPr="007B6F93">
              <w:rPr>
                <w:rFonts w:ascii="Arial" w:hAnsi="Arial" w:cs="Arial"/>
                <w:sz w:val="20"/>
              </w:rPr>
              <w:t>37</w:t>
            </w:r>
            <w:r>
              <w:rPr>
                <w:rFonts w:ascii="Arial" w:hAnsi="Arial" w:cs="Arial"/>
                <w:sz w:val="20"/>
              </w:rPr>
              <w:t>.</w:t>
            </w:r>
            <w:r w:rsidRPr="007B6F93">
              <w:rPr>
                <w:rFonts w:ascii="Arial" w:hAnsi="Arial" w:cs="Arial"/>
                <w:sz w:val="20"/>
              </w:rPr>
              <w:t>0</w:t>
            </w:r>
          </w:p>
        </w:tc>
        <w:tc>
          <w:tcPr>
            <w:tcW w:w="1701" w:type="dxa"/>
            <w:tcBorders>
              <w:top w:val="nil"/>
              <w:left w:val="nil"/>
              <w:bottom w:val="nil"/>
              <w:right w:val="nil"/>
            </w:tcBorders>
            <w:vAlign w:val="bottom"/>
          </w:tcPr>
          <w:p w14:paraId="1329AB83" w14:textId="19AC62F5" w:rsidR="009755AC" w:rsidRPr="007B6F93" w:rsidRDefault="009755AC" w:rsidP="009755AC">
            <w:pPr>
              <w:spacing w:line="240" w:lineRule="auto"/>
              <w:jc w:val="center"/>
              <w:rPr>
                <w:sz w:val="22"/>
                <w:szCs w:val="22"/>
                <w:lang w:val="de-DE" w:eastAsia="en-US"/>
              </w:rPr>
            </w:pPr>
            <w:r w:rsidRPr="007B6F93">
              <w:rPr>
                <w:rFonts w:ascii="Arial" w:hAnsi="Arial" w:cs="Arial"/>
                <w:sz w:val="20"/>
              </w:rPr>
              <w:t>16</w:t>
            </w:r>
            <w:r>
              <w:rPr>
                <w:rFonts w:ascii="Arial" w:hAnsi="Arial" w:cs="Arial"/>
                <w:sz w:val="20"/>
              </w:rPr>
              <w:t>.</w:t>
            </w:r>
            <w:r w:rsidRPr="007B6F93">
              <w:rPr>
                <w:rFonts w:ascii="Arial" w:hAnsi="Arial" w:cs="Arial"/>
                <w:sz w:val="20"/>
              </w:rPr>
              <w:t>8</w:t>
            </w:r>
          </w:p>
        </w:tc>
      </w:tr>
      <w:tr w:rsidR="009755AC" w:rsidRPr="007B6F93" w14:paraId="4336BAF7" w14:textId="77777777" w:rsidTr="009755AC">
        <w:tc>
          <w:tcPr>
            <w:tcW w:w="1452" w:type="dxa"/>
            <w:tcBorders>
              <w:top w:val="nil"/>
              <w:bottom w:val="nil"/>
              <w:right w:val="nil"/>
            </w:tcBorders>
            <w:vAlign w:val="bottom"/>
          </w:tcPr>
          <w:p w14:paraId="17E02F84" w14:textId="4B58C312" w:rsidR="009755AC" w:rsidRPr="007B6F93" w:rsidRDefault="009755AC" w:rsidP="009755AC">
            <w:pPr>
              <w:spacing w:line="240" w:lineRule="auto"/>
              <w:jc w:val="left"/>
              <w:rPr>
                <w:sz w:val="22"/>
                <w:szCs w:val="22"/>
                <w:lang w:val="en-US" w:eastAsia="en-US"/>
              </w:rPr>
            </w:pPr>
            <w:r w:rsidRPr="007B6F93">
              <w:rPr>
                <w:sz w:val="22"/>
                <w:szCs w:val="22"/>
                <w:lang w:val="en-US" w:eastAsia="en-US"/>
              </w:rPr>
              <w:t>Joy -A19</w:t>
            </w:r>
          </w:p>
        </w:tc>
        <w:tc>
          <w:tcPr>
            <w:tcW w:w="708" w:type="dxa"/>
            <w:tcBorders>
              <w:top w:val="nil"/>
              <w:left w:val="nil"/>
              <w:bottom w:val="nil"/>
              <w:right w:val="nil"/>
            </w:tcBorders>
            <w:vAlign w:val="bottom"/>
          </w:tcPr>
          <w:p w14:paraId="5C5D2D81" w14:textId="66662FE6" w:rsidR="009755AC" w:rsidRPr="007B6F93" w:rsidRDefault="009755AC" w:rsidP="009755AC">
            <w:pPr>
              <w:spacing w:line="240" w:lineRule="auto"/>
              <w:jc w:val="center"/>
              <w:rPr>
                <w:bCs/>
                <w:color w:val="000000"/>
                <w:sz w:val="22"/>
                <w:szCs w:val="22"/>
                <w:lang w:val="en-US" w:eastAsia="en-US"/>
              </w:rPr>
            </w:pPr>
            <w:r w:rsidRPr="007B6F93">
              <w:rPr>
                <w:sz w:val="22"/>
                <w:szCs w:val="22"/>
                <w:lang w:val="en-US" w:eastAsia="en-US"/>
              </w:rPr>
              <w:t>Jo</w:t>
            </w:r>
          </w:p>
        </w:tc>
        <w:tc>
          <w:tcPr>
            <w:tcW w:w="1134" w:type="dxa"/>
            <w:tcBorders>
              <w:top w:val="nil"/>
              <w:left w:val="nil"/>
              <w:bottom w:val="nil"/>
              <w:right w:val="nil"/>
            </w:tcBorders>
            <w:shd w:val="clear" w:color="auto" w:fill="auto"/>
            <w:vAlign w:val="bottom"/>
          </w:tcPr>
          <w:p w14:paraId="7006385F" w14:textId="39CBB112" w:rsidR="009755AC" w:rsidRPr="007B6F93" w:rsidRDefault="009755AC" w:rsidP="009755AC">
            <w:pPr>
              <w:spacing w:line="240" w:lineRule="auto"/>
              <w:jc w:val="left"/>
              <w:rPr>
                <w:bCs/>
                <w:color w:val="000000"/>
                <w:sz w:val="22"/>
                <w:szCs w:val="22"/>
                <w:lang w:val="en-US" w:eastAsia="en-US"/>
              </w:rPr>
            </w:pPr>
            <w:proofErr w:type="spellStart"/>
            <w:r>
              <w:rPr>
                <w:rFonts w:ascii="Calibri" w:hAnsi="Calibri" w:cs="Calibri"/>
                <w:color w:val="000000"/>
                <w:sz w:val="22"/>
                <w:szCs w:val="22"/>
              </w:rPr>
              <w:t>Cambisol</w:t>
            </w:r>
            <w:proofErr w:type="spellEnd"/>
          </w:p>
        </w:tc>
        <w:tc>
          <w:tcPr>
            <w:tcW w:w="1134" w:type="dxa"/>
            <w:tcBorders>
              <w:top w:val="nil"/>
              <w:left w:val="nil"/>
              <w:bottom w:val="nil"/>
              <w:right w:val="nil"/>
            </w:tcBorders>
            <w:vAlign w:val="center"/>
          </w:tcPr>
          <w:p w14:paraId="0E8BA2BD" w14:textId="1D7A1862"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31.6</w:t>
            </w:r>
          </w:p>
        </w:tc>
        <w:tc>
          <w:tcPr>
            <w:tcW w:w="1560" w:type="dxa"/>
            <w:tcBorders>
              <w:top w:val="nil"/>
              <w:left w:val="nil"/>
              <w:bottom w:val="nil"/>
              <w:right w:val="nil"/>
            </w:tcBorders>
            <w:vAlign w:val="center"/>
          </w:tcPr>
          <w:p w14:paraId="1DEEE096"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45.6</w:t>
            </w:r>
          </w:p>
        </w:tc>
        <w:tc>
          <w:tcPr>
            <w:tcW w:w="1275" w:type="dxa"/>
            <w:tcBorders>
              <w:top w:val="nil"/>
              <w:left w:val="nil"/>
              <w:bottom w:val="nil"/>
              <w:right w:val="nil"/>
            </w:tcBorders>
            <w:vAlign w:val="center"/>
          </w:tcPr>
          <w:p w14:paraId="702AAF9C" w14:textId="77777777" w:rsidR="009755AC" w:rsidRPr="007B6F93" w:rsidRDefault="009755AC" w:rsidP="009755AC">
            <w:pPr>
              <w:spacing w:line="240" w:lineRule="auto"/>
              <w:jc w:val="center"/>
              <w:rPr>
                <w:bCs/>
                <w:color w:val="000000"/>
                <w:sz w:val="22"/>
                <w:szCs w:val="22"/>
                <w:lang w:val="en-US" w:eastAsia="en-US"/>
              </w:rPr>
            </w:pPr>
            <w:r w:rsidRPr="007B6F93">
              <w:rPr>
                <w:bCs/>
                <w:color w:val="000000"/>
                <w:sz w:val="22"/>
                <w:szCs w:val="22"/>
                <w:lang w:val="en-US" w:eastAsia="en-US"/>
              </w:rPr>
              <w:t>22.8</w:t>
            </w:r>
          </w:p>
        </w:tc>
        <w:tc>
          <w:tcPr>
            <w:tcW w:w="993" w:type="dxa"/>
            <w:tcBorders>
              <w:top w:val="nil"/>
              <w:left w:val="nil"/>
              <w:bottom w:val="nil"/>
              <w:right w:val="nil"/>
            </w:tcBorders>
            <w:vAlign w:val="bottom"/>
          </w:tcPr>
          <w:p w14:paraId="309FDAB3"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5.9</w:t>
            </w:r>
          </w:p>
        </w:tc>
        <w:tc>
          <w:tcPr>
            <w:tcW w:w="992" w:type="dxa"/>
            <w:tcBorders>
              <w:top w:val="nil"/>
              <w:left w:val="nil"/>
              <w:bottom w:val="nil"/>
              <w:right w:val="nil"/>
            </w:tcBorders>
            <w:vAlign w:val="bottom"/>
          </w:tcPr>
          <w:p w14:paraId="7F95D592"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2.7</w:t>
            </w:r>
          </w:p>
        </w:tc>
        <w:tc>
          <w:tcPr>
            <w:tcW w:w="850" w:type="dxa"/>
            <w:tcBorders>
              <w:top w:val="nil"/>
              <w:left w:val="nil"/>
              <w:bottom w:val="nil"/>
              <w:right w:val="nil"/>
            </w:tcBorders>
            <w:vAlign w:val="bottom"/>
          </w:tcPr>
          <w:p w14:paraId="5B9124E3"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6A40EC88" w14:textId="64ECE3BF"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57BF15F7" w14:textId="407B1A80" w:rsidR="009755AC" w:rsidRPr="007B6F93" w:rsidRDefault="009755AC" w:rsidP="009755AC">
            <w:pPr>
              <w:spacing w:line="240" w:lineRule="auto"/>
              <w:jc w:val="center"/>
              <w:rPr>
                <w:bCs/>
                <w:sz w:val="22"/>
                <w:szCs w:val="22"/>
                <w:lang w:val="de-DE" w:eastAsia="en-US"/>
              </w:rPr>
            </w:pPr>
            <w:r w:rsidRPr="007B6F93">
              <w:rPr>
                <w:rFonts w:ascii="Arial" w:hAnsi="Arial" w:cs="Arial"/>
                <w:sz w:val="20"/>
              </w:rPr>
              <w:t>56</w:t>
            </w:r>
            <w:r>
              <w:rPr>
                <w:rFonts w:ascii="Arial" w:hAnsi="Arial" w:cs="Arial"/>
                <w:sz w:val="20"/>
              </w:rPr>
              <w:t>.</w:t>
            </w:r>
            <w:r w:rsidRPr="007B6F93">
              <w:rPr>
                <w:rFonts w:ascii="Arial" w:hAnsi="Arial" w:cs="Arial"/>
                <w:sz w:val="20"/>
              </w:rPr>
              <w:t>5</w:t>
            </w:r>
          </w:p>
        </w:tc>
        <w:tc>
          <w:tcPr>
            <w:tcW w:w="1701" w:type="dxa"/>
            <w:tcBorders>
              <w:top w:val="nil"/>
              <w:left w:val="nil"/>
              <w:bottom w:val="nil"/>
              <w:right w:val="nil"/>
            </w:tcBorders>
            <w:vAlign w:val="bottom"/>
          </w:tcPr>
          <w:p w14:paraId="58BA8889" w14:textId="5EBDBA9E" w:rsidR="009755AC" w:rsidRPr="007B6F93" w:rsidRDefault="009755AC" w:rsidP="009755AC">
            <w:pPr>
              <w:spacing w:line="240" w:lineRule="auto"/>
              <w:jc w:val="center"/>
              <w:rPr>
                <w:sz w:val="22"/>
                <w:szCs w:val="22"/>
                <w:lang w:val="de-DE" w:eastAsia="en-US"/>
              </w:rPr>
            </w:pPr>
            <w:r w:rsidRPr="007B6F93">
              <w:rPr>
                <w:rFonts w:ascii="Arial" w:hAnsi="Arial" w:cs="Arial"/>
                <w:sz w:val="20"/>
              </w:rPr>
              <w:t>24</w:t>
            </w:r>
            <w:r>
              <w:rPr>
                <w:rFonts w:ascii="Arial" w:hAnsi="Arial" w:cs="Arial"/>
                <w:sz w:val="20"/>
              </w:rPr>
              <w:t>.</w:t>
            </w:r>
            <w:r w:rsidRPr="007B6F93">
              <w:rPr>
                <w:rFonts w:ascii="Arial" w:hAnsi="Arial" w:cs="Arial"/>
                <w:sz w:val="20"/>
              </w:rPr>
              <w:t>7</w:t>
            </w:r>
          </w:p>
        </w:tc>
      </w:tr>
      <w:tr w:rsidR="009755AC" w:rsidRPr="007B6F93" w14:paraId="3B06934D" w14:textId="77777777" w:rsidTr="009755AC">
        <w:tc>
          <w:tcPr>
            <w:tcW w:w="1452" w:type="dxa"/>
            <w:tcBorders>
              <w:top w:val="nil"/>
              <w:bottom w:val="nil"/>
              <w:right w:val="nil"/>
            </w:tcBorders>
            <w:vAlign w:val="bottom"/>
          </w:tcPr>
          <w:p w14:paraId="25AF6F6C" w14:textId="6A73C5F4" w:rsidR="009755AC" w:rsidRPr="007B6F93" w:rsidRDefault="009755AC" w:rsidP="009755AC">
            <w:pPr>
              <w:spacing w:line="240" w:lineRule="auto"/>
              <w:jc w:val="left"/>
              <w:rPr>
                <w:sz w:val="22"/>
                <w:szCs w:val="22"/>
                <w:lang w:val="de-DE" w:eastAsia="en-US"/>
              </w:rPr>
            </w:pPr>
            <w:r w:rsidRPr="007B6F93">
              <w:rPr>
                <w:sz w:val="22"/>
                <w:szCs w:val="22"/>
                <w:lang w:val="de-DE" w:eastAsia="en-US"/>
              </w:rPr>
              <w:t>Kelheim</w:t>
            </w:r>
          </w:p>
        </w:tc>
        <w:tc>
          <w:tcPr>
            <w:tcW w:w="708" w:type="dxa"/>
            <w:tcBorders>
              <w:top w:val="nil"/>
              <w:left w:val="nil"/>
              <w:bottom w:val="nil"/>
              <w:right w:val="nil"/>
            </w:tcBorders>
            <w:vAlign w:val="bottom"/>
          </w:tcPr>
          <w:p w14:paraId="2149DC54" w14:textId="794867EA" w:rsidR="009755AC" w:rsidRPr="007B6F93" w:rsidRDefault="009755AC" w:rsidP="009755AC">
            <w:pPr>
              <w:spacing w:line="240" w:lineRule="auto"/>
              <w:jc w:val="center"/>
              <w:rPr>
                <w:bCs/>
                <w:color w:val="000000"/>
                <w:sz w:val="22"/>
                <w:szCs w:val="22"/>
                <w:lang w:val="de-DE" w:eastAsia="en-US"/>
              </w:rPr>
            </w:pPr>
            <w:r w:rsidRPr="007B6F93">
              <w:rPr>
                <w:sz w:val="22"/>
                <w:szCs w:val="22"/>
                <w:lang w:val="de-DE" w:eastAsia="en-US"/>
              </w:rPr>
              <w:t>Ke</w:t>
            </w:r>
          </w:p>
        </w:tc>
        <w:tc>
          <w:tcPr>
            <w:tcW w:w="1134" w:type="dxa"/>
            <w:tcBorders>
              <w:top w:val="nil"/>
              <w:left w:val="nil"/>
              <w:bottom w:val="nil"/>
              <w:right w:val="nil"/>
            </w:tcBorders>
            <w:shd w:val="clear" w:color="auto" w:fill="auto"/>
            <w:vAlign w:val="bottom"/>
          </w:tcPr>
          <w:p w14:paraId="52154EE7" w14:textId="7BAF9EB9"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Cambisol</w:t>
            </w:r>
            <w:proofErr w:type="spellEnd"/>
          </w:p>
        </w:tc>
        <w:tc>
          <w:tcPr>
            <w:tcW w:w="1134" w:type="dxa"/>
            <w:tcBorders>
              <w:top w:val="nil"/>
              <w:left w:val="nil"/>
              <w:bottom w:val="nil"/>
              <w:right w:val="nil"/>
            </w:tcBorders>
            <w:vAlign w:val="center"/>
          </w:tcPr>
          <w:p w14:paraId="565245F8" w14:textId="39AD8D5F"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76.2</w:t>
            </w:r>
          </w:p>
        </w:tc>
        <w:tc>
          <w:tcPr>
            <w:tcW w:w="1560" w:type="dxa"/>
            <w:tcBorders>
              <w:top w:val="nil"/>
              <w:left w:val="nil"/>
              <w:bottom w:val="nil"/>
              <w:right w:val="nil"/>
            </w:tcBorders>
            <w:vAlign w:val="center"/>
          </w:tcPr>
          <w:p w14:paraId="2D531CBA"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15.5</w:t>
            </w:r>
          </w:p>
        </w:tc>
        <w:tc>
          <w:tcPr>
            <w:tcW w:w="1275" w:type="dxa"/>
            <w:tcBorders>
              <w:top w:val="nil"/>
              <w:left w:val="nil"/>
              <w:bottom w:val="nil"/>
              <w:right w:val="nil"/>
            </w:tcBorders>
            <w:vAlign w:val="center"/>
          </w:tcPr>
          <w:p w14:paraId="6881D90B"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8.3</w:t>
            </w:r>
          </w:p>
        </w:tc>
        <w:tc>
          <w:tcPr>
            <w:tcW w:w="993" w:type="dxa"/>
            <w:tcBorders>
              <w:top w:val="nil"/>
              <w:left w:val="nil"/>
              <w:bottom w:val="nil"/>
              <w:right w:val="nil"/>
            </w:tcBorders>
            <w:vAlign w:val="bottom"/>
          </w:tcPr>
          <w:p w14:paraId="58707427"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6.5</w:t>
            </w:r>
          </w:p>
        </w:tc>
        <w:tc>
          <w:tcPr>
            <w:tcW w:w="992" w:type="dxa"/>
            <w:tcBorders>
              <w:top w:val="nil"/>
              <w:left w:val="nil"/>
              <w:bottom w:val="nil"/>
              <w:right w:val="nil"/>
            </w:tcBorders>
            <w:vAlign w:val="bottom"/>
          </w:tcPr>
          <w:p w14:paraId="6D24F15A"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1.2</w:t>
            </w:r>
          </w:p>
        </w:tc>
        <w:tc>
          <w:tcPr>
            <w:tcW w:w="850" w:type="dxa"/>
            <w:tcBorders>
              <w:top w:val="nil"/>
              <w:left w:val="nil"/>
              <w:bottom w:val="nil"/>
              <w:right w:val="nil"/>
            </w:tcBorders>
            <w:vAlign w:val="bottom"/>
          </w:tcPr>
          <w:p w14:paraId="29A3089D"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0.1</w:t>
            </w:r>
          </w:p>
        </w:tc>
        <w:tc>
          <w:tcPr>
            <w:tcW w:w="851" w:type="dxa"/>
            <w:tcBorders>
              <w:top w:val="nil"/>
              <w:left w:val="nil"/>
              <w:bottom w:val="nil"/>
              <w:right w:val="nil"/>
            </w:tcBorders>
          </w:tcPr>
          <w:p w14:paraId="6E8E3384" w14:textId="236C07CF" w:rsidR="009755AC" w:rsidRPr="007B6F93" w:rsidRDefault="009755AC" w:rsidP="009755AC">
            <w:pPr>
              <w:spacing w:line="240" w:lineRule="auto"/>
              <w:jc w:val="center"/>
              <w:rPr>
                <w:sz w:val="22"/>
                <w:szCs w:val="22"/>
                <w:lang w:val="de-DE" w:eastAsia="en-US"/>
              </w:rPr>
            </w:pPr>
            <w:r w:rsidRPr="007B6F93">
              <w:rPr>
                <w:sz w:val="22"/>
                <w:szCs w:val="22"/>
              </w:rPr>
              <w:t>7</w:t>
            </w:r>
          </w:p>
        </w:tc>
        <w:tc>
          <w:tcPr>
            <w:tcW w:w="1701" w:type="dxa"/>
            <w:tcBorders>
              <w:top w:val="nil"/>
              <w:left w:val="nil"/>
              <w:bottom w:val="nil"/>
              <w:right w:val="nil"/>
            </w:tcBorders>
            <w:vAlign w:val="bottom"/>
          </w:tcPr>
          <w:p w14:paraId="605B4FE7" w14:textId="1D538979" w:rsidR="009755AC" w:rsidRPr="007B6F93" w:rsidRDefault="009755AC" w:rsidP="009755AC">
            <w:pPr>
              <w:spacing w:line="240" w:lineRule="auto"/>
              <w:jc w:val="center"/>
              <w:rPr>
                <w:bCs/>
                <w:sz w:val="22"/>
                <w:szCs w:val="22"/>
                <w:lang w:val="de-DE" w:eastAsia="en-US"/>
              </w:rPr>
            </w:pPr>
            <w:r w:rsidRPr="007B6F93">
              <w:rPr>
                <w:rFonts w:ascii="Arial" w:hAnsi="Arial" w:cs="Arial"/>
                <w:sz w:val="20"/>
              </w:rPr>
              <w:t>33</w:t>
            </w:r>
            <w:r>
              <w:rPr>
                <w:rFonts w:ascii="Arial" w:hAnsi="Arial" w:cs="Arial"/>
                <w:sz w:val="20"/>
              </w:rPr>
              <w:t>.</w:t>
            </w:r>
            <w:r w:rsidRPr="007B6F93">
              <w:rPr>
                <w:rFonts w:ascii="Arial" w:hAnsi="Arial" w:cs="Arial"/>
                <w:sz w:val="20"/>
              </w:rPr>
              <w:t>8</w:t>
            </w:r>
          </w:p>
        </w:tc>
        <w:tc>
          <w:tcPr>
            <w:tcW w:w="1701" w:type="dxa"/>
            <w:tcBorders>
              <w:top w:val="nil"/>
              <w:left w:val="nil"/>
              <w:bottom w:val="nil"/>
              <w:right w:val="nil"/>
            </w:tcBorders>
            <w:vAlign w:val="bottom"/>
          </w:tcPr>
          <w:p w14:paraId="2A1541FD" w14:textId="2231C25B" w:rsidR="009755AC" w:rsidRPr="007B6F93" w:rsidRDefault="009755AC" w:rsidP="009755AC">
            <w:pPr>
              <w:spacing w:line="240" w:lineRule="auto"/>
              <w:jc w:val="center"/>
              <w:rPr>
                <w:sz w:val="22"/>
                <w:szCs w:val="22"/>
                <w:lang w:val="de-DE" w:eastAsia="en-US"/>
              </w:rPr>
            </w:pPr>
            <w:r w:rsidRPr="007B6F93">
              <w:rPr>
                <w:rFonts w:ascii="Arial" w:hAnsi="Arial" w:cs="Arial"/>
                <w:sz w:val="20"/>
              </w:rPr>
              <w:t>12</w:t>
            </w:r>
            <w:r>
              <w:rPr>
                <w:rFonts w:ascii="Arial" w:hAnsi="Arial" w:cs="Arial"/>
                <w:sz w:val="20"/>
              </w:rPr>
              <w:t>.</w:t>
            </w:r>
            <w:r w:rsidRPr="007B6F93">
              <w:rPr>
                <w:rFonts w:ascii="Arial" w:hAnsi="Arial" w:cs="Arial"/>
                <w:sz w:val="20"/>
              </w:rPr>
              <w:t>2</w:t>
            </w:r>
          </w:p>
        </w:tc>
      </w:tr>
      <w:tr w:rsidR="009755AC" w:rsidRPr="007B6F93" w14:paraId="5F9EA4C9" w14:textId="77777777" w:rsidTr="009755AC">
        <w:tc>
          <w:tcPr>
            <w:tcW w:w="1452" w:type="dxa"/>
            <w:tcBorders>
              <w:top w:val="nil"/>
              <w:bottom w:val="nil"/>
              <w:right w:val="nil"/>
            </w:tcBorders>
            <w:vAlign w:val="bottom"/>
          </w:tcPr>
          <w:p w14:paraId="064DC040" w14:textId="5DD16510" w:rsidR="009755AC" w:rsidRPr="007B6F93" w:rsidRDefault="009755AC" w:rsidP="009755AC">
            <w:pPr>
              <w:spacing w:line="240" w:lineRule="auto"/>
              <w:jc w:val="left"/>
              <w:rPr>
                <w:sz w:val="22"/>
                <w:szCs w:val="22"/>
                <w:lang w:val="de-DE" w:eastAsia="en-US"/>
              </w:rPr>
            </w:pPr>
            <w:r w:rsidRPr="007B6F93">
              <w:rPr>
                <w:sz w:val="22"/>
                <w:szCs w:val="22"/>
                <w:lang w:val="de-DE" w:eastAsia="en-US"/>
              </w:rPr>
              <w:t>Konjisce</w:t>
            </w:r>
          </w:p>
        </w:tc>
        <w:tc>
          <w:tcPr>
            <w:tcW w:w="708" w:type="dxa"/>
            <w:tcBorders>
              <w:top w:val="nil"/>
              <w:left w:val="nil"/>
              <w:bottom w:val="nil"/>
              <w:right w:val="nil"/>
            </w:tcBorders>
            <w:vAlign w:val="bottom"/>
          </w:tcPr>
          <w:p w14:paraId="0628BA57" w14:textId="69C76248" w:rsidR="009755AC" w:rsidRPr="007B6F93" w:rsidRDefault="009755AC" w:rsidP="009755AC">
            <w:pPr>
              <w:spacing w:line="240" w:lineRule="auto"/>
              <w:jc w:val="center"/>
              <w:rPr>
                <w:bCs/>
                <w:color w:val="000000"/>
                <w:sz w:val="22"/>
                <w:szCs w:val="22"/>
                <w:lang w:val="de-DE" w:eastAsia="en-US"/>
              </w:rPr>
            </w:pPr>
            <w:r w:rsidRPr="007B6F93">
              <w:rPr>
                <w:sz w:val="22"/>
                <w:szCs w:val="22"/>
                <w:lang w:val="de-DE" w:eastAsia="en-US"/>
              </w:rPr>
              <w:t>Ko</w:t>
            </w:r>
          </w:p>
        </w:tc>
        <w:tc>
          <w:tcPr>
            <w:tcW w:w="1134" w:type="dxa"/>
            <w:tcBorders>
              <w:top w:val="nil"/>
              <w:left w:val="nil"/>
              <w:bottom w:val="nil"/>
              <w:right w:val="nil"/>
            </w:tcBorders>
            <w:shd w:val="clear" w:color="auto" w:fill="auto"/>
            <w:vAlign w:val="bottom"/>
          </w:tcPr>
          <w:p w14:paraId="64A4D131" w14:textId="105DAD54"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Fluvisol</w:t>
            </w:r>
            <w:proofErr w:type="spellEnd"/>
          </w:p>
        </w:tc>
        <w:tc>
          <w:tcPr>
            <w:tcW w:w="1134" w:type="dxa"/>
            <w:tcBorders>
              <w:top w:val="nil"/>
              <w:left w:val="nil"/>
              <w:bottom w:val="nil"/>
              <w:right w:val="nil"/>
            </w:tcBorders>
            <w:vAlign w:val="center"/>
          </w:tcPr>
          <w:p w14:paraId="6FD51177" w14:textId="1680C225"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33.8</w:t>
            </w:r>
          </w:p>
        </w:tc>
        <w:tc>
          <w:tcPr>
            <w:tcW w:w="1560" w:type="dxa"/>
            <w:tcBorders>
              <w:top w:val="nil"/>
              <w:left w:val="nil"/>
              <w:bottom w:val="nil"/>
              <w:right w:val="nil"/>
            </w:tcBorders>
            <w:vAlign w:val="center"/>
          </w:tcPr>
          <w:p w14:paraId="5C0C079A"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60.2</w:t>
            </w:r>
          </w:p>
        </w:tc>
        <w:tc>
          <w:tcPr>
            <w:tcW w:w="1275" w:type="dxa"/>
            <w:tcBorders>
              <w:top w:val="nil"/>
              <w:left w:val="nil"/>
              <w:bottom w:val="nil"/>
              <w:right w:val="nil"/>
            </w:tcBorders>
            <w:vAlign w:val="center"/>
          </w:tcPr>
          <w:p w14:paraId="548C8512"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6.0</w:t>
            </w:r>
          </w:p>
        </w:tc>
        <w:tc>
          <w:tcPr>
            <w:tcW w:w="993" w:type="dxa"/>
            <w:tcBorders>
              <w:top w:val="nil"/>
              <w:left w:val="nil"/>
              <w:bottom w:val="nil"/>
              <w:right w:val="nil"/>
            </w:tcBorders>
            <w:vAlign w:val="bottom"/>
          </w:tcPr>
          <w:p w14:paraId="2DD9F37C"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6.9</w:t>
            </w:r>
          </w:p>
        </w:tc>
        <w:tc>
          <w:tcPr>
            <w:tcW w:w="992" w:type="dxa"/>
            <w:tcBorders>
              <w:top w:val="nil"/>
              <w:left w:val="nil"/>
              <w:bottom w:val="nil"/>
              <w:right w:val="nil"/>
            </w:tcBorders>
            <w:vAlign w:val="bottom"/>
          </w:tcPr>
          <w:p w14:paraId="1D5E9DC3"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4.5</w:t>
            </w:r>
          </w:p>
        </w:tc>
        <w:tc>
          <w:tcPr>
            <w:tcW w:w="850" w:type="dxa"/>
            <w:tcBorders>
              <w:top w:val="nil"/>
              <w:left w:val="nil"/>
              <w:bottom w:val="nil"/>
              <w:right w:val="nil"/>
            </w:tcBorders>
            <w:vAlign w:val="bottom"/>
          </w:tcPr>
          <w:p w14:paraId="4045C250"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4F3C3FBE" w14:textId="4337FFCB" w:rsidR="009755AC" w:rsidRPr="007B6F93" w:rsidRDefault="009755AC" w:rsidP="009755AC">
            <w:pPr>
              <w:spacing w:line="240" w:lineRule="auto"/>
              <w:jc w:val="center"/>
              <w:rPr>
                <w:sz w:val="22"/>
                <w:szCs w:val="22"/>
                <w:lang w:val="de-DE" w:eastAsia="en-US"/>
              </w:rPr>
            </w:pPr>
            <w:r w:rsidRPr="007B6F93">
              <w:rPr>
                <w:sz w:val="22"/>
                <w:szCs w:val="22"/>
              </w:rPr>
              <w:t>12</w:t>
            </w:r>
          </w:p>
        </w:tc>
        <w:tc>
          <w:tcPr>
            <w:tcW w:w="1701" w:type="dxa"/>
            <w:tcBorders>
              <w:top w:val="nil"/>
              <w:left w:val="nil"/>
              <w:bottom w:val="nil"/>
              <w:right w:val="nil"/>
            </w:tcBorders>
            <w:vAlign w:val="bottom"/>
          </w:tcPr>
          <w:p w14:paraId="55663D34" w14:textId="75004B18" w:rsidR="009755AC" w:rsidRPr="007B6F93" w:rsidRDefault="009755AC" w:rsidP="009755AC">
            <w:pPr>
              <w:spacing w:line="240" w:lineRule="auto"/>
              <w:jc w:val="center"/>
              <w:rPr>
                <w:bCs/>
                <w:sz w:val="22"/>
                <w:szCs w:val="22"/>
                <w:lang w:val="de-DE" w:eastAsia="en-US"/>
              </w:rPr>
            </w:pPr>
            <w:r w:rsidRPr="007B6F93">
              <w:rPr>
                <w:rFonts w:ascii="Arial" w:hAnsi="Arial" w:cs="Arial"/>
                <w:sz w:val="20"/>
              </w:rPr>
              <w:t>10</w:t>
            </w:r>
            <w:r>
              <w:rPr>
                <w:rFonts w:ascii="Arial" w:hAnsi="Arial" w:cs="Arial"/>
                <w:sz w:val="20"/>
              </w:rPr>
              <w:t>.</w:t>
            </w:r>
            <w:r w:rsidRPr="007B6F93">
              <w:rPr>
                <w:rFonts w:ascii="Arial" w:hAnsi="Arial" w:cs="Arial"/>
                <w:sz w:val="20"/>
              </w:rPr>
              <w:t>2</w:t>
            </w:r>
          </w:p>
        </w:tc>
        <w:tc>
          <w:tcPr>
            <w:tcW w:w="1701" w:type="dxa"/>
            <w:tcBorders>
              <w:top w:val="nil"/>
              <w:left w:val="nil"/>
              <w:bottom w:val="nil"/>
              <w:right w:val="nil"/>
            </w:tcBorders>
            <w:vAlign w:val="bottom"/>
          </w:tcPr>
          <w:p w14:paraId="4E46E448" w14:textId="31DB7142" w:rsidR="009755AC" w:rsidRPr="007B6F93" w:rsidRDefault="009755AC" w:rsidP="009755AC">
            <w:pPr>
              <w:spacing w:line="240" w:lineRule="auto"/>
              <w:jc w:val="center"/>
              <w:rPr>
                <w:sz w:val="22"/>
                <w:szCs w:val="22"/>
                <w:lang w:val="de-DE" w:eastAsia="en-US"/>
              </w:rPr>
            </w:pPr>
            <w:r w:rsidRPr="007B6F93">
              <w:rPr>
                <w:rFonts w:ascii="Arial" w:hAnsi="Arial" w:cs="Arial"/>
                <w:sz w:val="20"/>
              </w:rPr>
              <w:t>4</w:t>
            </w:r>
            <w:r>
              <w:rPr>
                <w:rFonts w:ascii="Arial" w:hAnsi="Arial" w:cs="Arial"/>
                <w:sz w:val="20"/>
              </w:rPr>
              <w:t>.</w:t>
            </w:r>
            <w:r w:rsidRPr="007B6F93">
              <w:rPr>
                <w:rFonts w:ascii="Arial" w:hAnsi="Arial" w:cs="Arial"/>
                <w:sz w:val="20"/>
              </w:rPr>
              <w:t>1</w:t>
            </w:r>
          </w:p>
        </w:tc>
      </w:tr>
      <w:tr w:rsidR="009755AC" w:rsidRPr="007B6F93" w14:paraId="72B1B349" w14:textId="77777777" w:rsidTr="009755AC">
        <w:tc>
          <w:tcPr>
            <w:tcW w:w="1452" w:type="dxa"/>
            <w:tcBorders>
              <w:top w:val="nil"/>
              <w:bottom w:val="nil"/>
              <w:right w:val="nil"/>
            </w:tcBorders>
          </w:tcPr>
          <w:p w14:paraId="6424A549" w14:textId="27F69EAB" w:rsidR="009755AC" w:rsidRPr="007B6F93" w:rsidRDefault="009755AC" w:rsidP="009755AC">
            <w:pPr>
              <w:spacing w:line="240" w:lineRule="auto"/>
              <w:jc w:val="left"/>
              <w:rPr>
                <w:sz w:val="22"/>
                <w:szCs w:val="22"/>
                <w:lang w:val="en-US" w:eastAsia="en-US"/>
              </w:rPr>
            </w:pPr>
            <w:proofErr w:type="spellStart"/>
            <w:r w:rsidRPr="007B6F93">
              <w:rPr>
                <w:sz w:val="22"/>
                <w:szCs w:val="22"/>
                <w:lang w:val="en-US" w:eastAsia="en-US"/>
              </w:rPr>
              <w:t>Lomanose</w:t>
            </w:r>
            <w:proofErr w:type="spellEnd"/>
            <w:r w:rsidRPr="007B6F93">
              <w:rPr>
                <w:sz w:val="22"/>
                <w:szCs w:val="22"/>
                <w:lang w:val="en-US" w:eastAsia="en-US"/>
              </w:rPr>
              <w:t xml:space="preserve"> a </w:t>
            </w:r>
          </w:p>
        </w:tc>
        <w:tc>
          <w:tcPr>
            <w:tcW w:w="708" w:type="dxa"/>
            <w:tcBorders>
              <w:top w:val="nil"/>
              <w:left w:val="nil"/>
              <w:bottom w:val="nil"/>
              <w:right w:val="nil"/>
            </w:tcBorders>
          </w:tcPr>
          <w:p w14:paraId="743F193A" w14:textId="2112621D" w:rsidR="009755AC" w:rsidRPr="007B6F93" w:rsidRDefault="009755AC" w:rsidP="009755AC">
            <w:pPr>
              <w:spacing w:line="240" w:lineRule="auto"/>
              <w:jc w:val="center"/>
              <w:rPr>
                <w:bCs/>
                <w:color w:val="000000"/>
                <w:sz w:val="22"/>
                <w:szCs w:val="22"/>
                <w:lang w:val="de-DE" w:eastAsia="en-US"/>
              </w:rPr>
            </w:pPr>
            <w:r w:rsidRPr="007B6F93">
              <w:rPr>
                <w:sz w:val="22"/>
                <w:szCs w:val="22"/>
                <w:lang w:val="en-US" w:eastAsia="en-US"/>
              </w:rPr>
              <w:t>La</w:t>
            </w:r>
          </w:p>
        </w:tc>
        <w:tc>
          <w:tcPr>
            <w:tcW w:w="1134" w:type="dxa"/>
            <w:tcBorders>
              <w:top w:val="nil"/>
              <w:left w:val="nil"/>
              <w:bottom w:val="nil"/>
              <w:right w:val="nil"/>
            </w:tcBorders>
            <w:shd w:val="clear" w:color="auto" w:fill="auto"/>
            <w:vAlign w:val="bottom"/>
          </w:tcPr>
          <w:p w14:paraId="172240F7" w14:textId="74CF1CD8"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Stagnosol</w:t>
            </w:r>
            <w:proofErr w:type="spellEnd"/>
          </w:p>
        </w:tc>
        <w:tc>
          <w:tcPr>
            <w:tcW w:w="1134" w:type="dxa"/>
            <w:tcBorders>
              <w:top w:val="nil"/>
              <w:left w:val="nil"/>
              <w:bottom w:val="nil"/>
              <w:right w:val="nil"/>
            </w:tcBorders>
            <w:vAlign w:val="center"/>
          </w:tcPr>
          <w:p w14:paraId="6CE5BB6E" w14:textId="21FA3725"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10.3</w:t>
            </w:r>
          </w:p>
        </w:tc>
        <w:tc>
          <w:tcPr>
            <w:tcW w:w="1560" w:type="dxa"/>
            <w:tcBorders>
              <w:top w:val="nil"/>
              <w:left w:val="nil"/>
              <w:bottom w:val="nil"/>
              <w:right w:val="nil"/>
            </w:tcBorders>
            <w:vAlign w:val="center"/>
          </w:tcPr>
          <w:p w14:paraId="445469F7"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69.6</w:t>
            </w:r>
          </w:p>
        </w:tc>
        <w:tc>
          <w:tcPr>
            <w:tcW w:w="1275" w:type="dxa"/>
            <w:tcBorders>
              <w:top w:val="nil"/>
              <w:left w:val="nil"/>
              <w:bottom w:val="nil"/>
              <w:right w:val="nil"/>
            </w:tcBorders>
            <w:vAlign w:val="center"/>
          </w:tcPr>
          <w:p w14:paraId="7571FE12"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20.1</w:t>
            </w:r>
          </w:p>
        </w:tc>
        <w:tc>
          <w:tcPr>
            <w:tcW w:w="993" w:type="dxa"/>
            <w:tcBorders>
              <w:top w:val="nil"/>
              <w:left w:val="nil"/>
              <w:bottom w:val="nil"/>
              <w:right w:val="nil"/>
            </w:tcBorders>
            <w:vAlign w:val="bottom"/>
          </w:tcPr>
          <w:p w14:paraId="312CF479"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5.8</w:t>
            </w:r>
          </w:p>
        </w:tc>
        <w:tc>
          <w:tcPr>
            <w:tcW w:w="992" w:type="dxa"/>
            <w:tcBorders>
              <w:top w:val="nil"/>
              <w:left w:val="nil"/>
              <w:bottom w:val="nil"/>
              <w:right w:val="nil"/>
            </w:tcBorders>
            <w:vAlign w:val="bottom"/>
          </w:tcPr>
          <w:p w14:paraId="24AB8A38"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4.3</w:t>
            </w:r>
          </w:p>
        </w:tc>
        <w:tc>
          <w:tcPr>
            <w:tcW w:w="850" w:type="dxa"/>
            <w:tcBorders>
              <w:top w:val="nil"/>
              <w:left w:val="nil"/>
              <w:bottom w:val="nil"/>
              <w:right w:val="nil"/>
            </w:tcBorders>
            <w:vAlign w:val="bottom"/>
          </w:tcPr>
          <w:p w14:paraId="7B8B7F88"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0.3</w:t>
            </w:r>
          </w:p>
        </w:tc>
        <w:tc>
          <w:tcPr>
            <w:tcW w:w="851" w:type="dxa"/>
            <w:tcBorders>
              <w:top w:val="nil"/>
              <w:left w:val="nil"/>
              <w:bottom w:val="nil"/>
              <w:right w:val="nil"/>
            </w:tcBorders>
          </w:tcPr>
          <w:p w14:paraId="31A88030" w14:textId="44FD6F0C"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284A8DFA" w14:textId="6E562204" w:rsidR="009755AC" w:rsidRPr="007B6F93" w:rsidRDefault="009755AC" w:rsidP="009755AC">
            <w:pPr>
              <w:spacing w:line="240" w:lineRule="auto"/>
              <w:jc w:val="center"/>
              <w:rPr>
                <w:bCs/>
                <w:sz w:val="22"/>
                <w:szCs w:val="22"/>
                <w:lang w:val="de-DE" w:eastAsia="en-US"/>
              </w:rPr>
            </w:pPr>
            <w:r w:rsidRPr="007B6F93">
              <w:rPr>
                <w:rFonts w:ascii="Arial" w:hAnsi="Arial" w:cs="Arial"/>
                <w:sz w:val="20"/>
              </w:rPr>
              <w:t>12</w:t>
            </w:r>
            <w:r>
              <w:rPr>
                <w:rFonts w:ascii="Arial" w:hAnsi="Arial" w:cs="Arial"/>
                <w:sz w:val="20"/>
              </w:rPr>
              <w:t>.</w:t>
            </w:r>
            <w:r w:rsidRPr="007B6F93">
              <w:rPr>
                <w:rFonts w:ascii="Arial" w:hAnsi="Arial" w:cs="Arial"/>
                <w:sz w:val="20"/>
              </w:rPr>
              <w:t>1</w:t>
            </w:r>
          </w:p>
        </w:tc>
        <w:tc>
          <w:tcPr>
            <w:tcW w:w="1701" w:type="dxa"/>
            <w:tcBorders>
              <w:top w:val="nil"/>
              <w:left w:val="nil"/>
              <w:bottom w:val="nil"/>
              <w:right w:val="nil"/>
            </w:tcBorders>
            <w:vAlign w:val="bottom"/>
          </w:tcPr>
          <w:p w14:paraId="4F356FCF" w14:textId="48A2EC31" w:rsidR="009755AC" w:rsidRPr="007B6F93" w:rsidRDefault="009755AC" w:rsidP="009755AC">
            <w:pPr>
              <w:spacing w:line="240" w:lineRule="auto"/>
              <w:jc w:val="center"/>
              <w:rPr>
                <w:sz w:val="22"/>
                <w:szCs w:val="22"/>
                <w:lang w:val="de-DE" w:eastAsia="en-US"/>
              </w:rPr>
            </w:pPr>
            <w:r w:rsidRPr="007B6F93">
              <w:rPr>
                <w:rFonts w:ascii="Arial" w:hAnsi="Arial" w:cs="Arial"/>
                <w:sz w:val="20"/>
              </w:rPr>
              <w:t>12</w:t>
            </w:r>
            <w:r>
              <w:rPr>
                <w:rFonts w:ascii="Arial" w:hAnsi="Arial" w:cs="Arial"/>
                <w:sz w:val="20"/>
              </w:rPr>
              <w:t>.</w:t>
            </w:r>
            <w:r w:rsidRPr="007B6F93">
              <w:rPr>
                <w:rFonts w:ascii="Arial" w:hAnsi="Arial" w:cs="Arial"/>
                <w:sz w:val="20"/>
              </w:rPr>
              <w:t>5</w:t>
            </w:r>
          </w:p>
        </w:tc>
      </w:tr>
      <w:tr w:rsidR="009755AC" w:rsidRPr="007B6F93" w14:paraId="2169A685" w14:textId="77777777" w:rsidTr="009755AC">
        <w:tc>
          <w:tcPr>
            <w:tcW w:w="1452" w:type="dxa"/>
            <w:tcBorders>
              <w:top w:val="nil"/>
              <w:bottom w:val="nil"/>
              <w:right w:val="nil"/>
            </w:tcBorders>
            <w:vAlign w:val="bottom"/>
          </w:tcPr>
          <w:p w14:paraId="2637DDF3" w14:textId="037DD123" w:rsidR="009755AC" w:rsidRPr="007B6F93" w:rsidRDefault="009755AC" w:rsidP="009755AC">
            <w:pPr>
              <w:spacing w:line="240" w:lineRule="auto"/>
              <w:jc w:val="left"/>
              <w:rPr>
                <w:sz w:val="22"/>
                <w:szCs w:val="22"/>
                <w:lang w:val="de-DE" w:eastAsia="en-US"/>
              </w:rPr>
            </w:pPr>
            <w:r w:rsidRPr="007B6F93">
              <w:rPr>
                <w:sz w:val="22"/>
                <w:szCs w:val="22"/>
                <w:lang w:val="de-DE" w:eastAsia="en-US"/>
              </w:rPr>
              <w:t xml:space="preserve">Lea -A18 </w:t>
            </w:r>
          </w:p>
        </w:tc>
        <w:tc>
          <w:tcPr>
            <w:tcW w:w="708" w:type="dxa"/>
            <w:tcBorders>
              <w:top w:val="nil"/>
              <w:left w:val="nil"/>
              <w:bottom w:val="nil"/>
              <w:right w:val="nil"/>
            </w:tcBorders>
            <w:vAlign w:val="bottom"/>
          </w:tcPr>
          <w:p w14:paraId="2B2489DA" w14:textId="594AB2F9" w:rsidR="009755AC" w:rsidRPr="007B6F93" w:rsidRDefault="009755AC" w:rsidP="009755AC">
            <w:pPr>
              <w:spacing w:line="240" w:lineRule="auto"/>
              <w:jc w:val="center"/>
              <w:rPr>
                <w:bCs/>
                <w:color w:val="000000"/>
                <w:sz w:val="22"/>
                <w:szCs w:val="22"/>
                <w:lang w:val="de-DE" w:eastAsia="en-US"/>
              </w:rPr>
            </w:pPr>
            <w:r w:rsidRPr="007B6F93">
              <w:rPr>
                <w:sz w:val="22"/>
                <w:szCs w:val="22"/>
                <w:lang w:val="de-DE" w:eastAsia="en-US"/>
              </w:rPr>
              <w:t>Le</w:t>
            </w:r>
          </w:p>
        </w:tc>
        <w:tc>
          <w:tcPr>
            <w:tcW w:w="1134" w:type="dxa"/>
            <w:tcBorders>
              <w:top w:val="nil"/>
              <w:left w:val="nil"/>
              <w:bottom w:val="nil"/>
              <w:right w:val="nil"/>
            </w:tcBorders>
            <w:shd w:val="clear" w:color="auto" w:fill="auto"/>
            <w:vAlign w:val="bottom"/>
          </w:tcPr>
          <w:p w14:paraId="0FA6671C" w14:textId="4892868D"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Cambisol</w:t>
            </w:r>
            <w:proofErr w:type="spellEnd"/>
          </w:p>
        </w:tc>
        <w:tc>
          <w:tcPr>
            <w:tcW w:w="1134" w:type="dxa"/>
            <w:tcBorders>
              <w:top w:val="nil"/>
              <w:left w:val="nil"/>
              <w:bottom w:val="nil"/>
              <w:right w:val="nil"/>
            </w:tcBorders>
            <w:vAlign w:val="center"/>
          </w:tcPr>
          <w:p w14:paraId="484A7271" w14:textId="1822F1E4"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18.9</w:t>
            </w:r>
          </w:p>
        </w:tc>
        <w:tc>
          <w:tcPr>
            <w:tcW w:w="1560" w:type="dxa"/>
            <w:tcBorders>
              <w:top w:val="nil"/>
              <w:left w:val="nil"/>
              <w:bottom w:val="nil"/>
              <w:right w:val="nil"/>
            </w:tcBorders>
            <w:vAlign w:val="center"/>
          </w:tcPr>
          <w:p w14:paraId="6B15379C"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66.8</w:t>
            </w:r>
          </w:p>
        </w:tc>
        <w:tc>
          <w:tcPr>
            <w:tcW w:w="1275" w:type="dxa"/>
            <w:tcBorders>
              <w:top w:val="nil"/>
              <w:left w:val="nil"/>
              <w:bottom w:val="nil"/>
              <w:right w:val="nil"/>
            </w:tcBorders>
            <w:vAlign w:val="center"/>
          </w:tcPr>
          <w:p w14:paraId="28033E5B"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14.3</w:t>
            </w:r>
          </w:p>
        </w:tc>
        <w:tc>
          <w:tcPr>
            <w:tcW w:w="993" w:type="dxa"/>
            <w:tcBorders>
              <w:top w:val="nil"/>
              <w:left w:val="nil"/>
              <w:bottom w:val="nil"/>
              <w:right w:val="nil"/>
            </w:tcBorders>
            <w:vAlign w:val="bottom"/>
          </w:tcPr>
          <w:p w14:paraId="1F7BE514"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5.2</w:t>
            </w:r>
          </w:p>
        </w:tc>
        <w:tc>
          <w:tcPr>
            <w:tcW w:w="992" w:type="dxa"/>
            <w:tcBorders>
              <w:top w:val="nil"/>
              <w:left w:val="nil"/>
              <w:bottom w:val="nil"/>
              <w:right w:val="nil"/>
            </w:tcBorders>
            <w:vAlign w:val="bottom"/>
          </w:tcPr>
          <w:p w14:paraId="6F0FF6B2"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1.9</w:t>
            </w:r>
          </w:p>
        </w:tc>
        <w:tc>
          <w:tcPr>
            <w:tcW w:w="850" w:type="dxa"/>
            <w:tcBorders>
              <w:top w:val="nil"/>
              <w:left w:val="nil"/>
              <w:bottom w:val="nil"/>
              <w:right w:val="nil"/>
            </w:tcBorders>
            <w:vAlign w:val="bottom"/>
          </w:tcPr>
          <w:p w14:paraId="60CA4977"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4B71417B" w14:textId="32D48CE2" w:rsidR="009755AC" w:rsidRPr="007B6F93" w:rsidRDefault="009755AC" w:rsidP="009755AC">
            <w:pPr>
              <w:spacing w:line="240" w:lineRule="auto"/>
              <w:jc w:val="center"/>
              <w:rPr>
                <w:sz w:val="22"/>
                <w:szCs w:val="22"/>
                <w:lang w:val="de-DE" w:eastAsia="en-US"/>
              </w:rPr>
            </w:pPr>
            <w:r w:rsidRPr="007B6F93">
              <w:rPr>
                <w:sz w:val="22"/>
                <w:szCs w:val="22"/>
              </w:rPr>
              <w:t>7</w:t>
            </w:r>
          </w:p>
        </w:tc>
        <w:tc>
          <w:tcPr>
            <w:tcW w:w="1701" w:type="dxa"/>
            <w:tcBorders>
              <w:top w:val="nil"/>
              <w:left w:val="nil"/>
              <w:bottom w:val="nil"/>
              <w:right w:val="nil"/>
            </w:tcBorders>
            <w:vAlign w:val="bottom"/>
          </w:tcPr>
          <w:p w14:paraId="52E9F110" w14:textId="08EC3833" w:rsidR="009755AC" w:rsidRPr="007B6F93" w:rsidRDefault="009755AC" w:rsidP="009755AC">
            <w:pPr>
              <w:spacing w:line="240" w:lineRule="auto"/>
              <w:jc w:val="center"/>
              <w:rPr>
                <w:bCs/>
                <w:sz w:val="22"/>
                <w:szCs w:val="22"/>
                <w:lang w:val="de-DE" w:eastAsia="en-US"/>
              </w:rPr>
            </w:pPr>
            <w:r w:rsidRPr="007B6F93">
              <w:rPr>
                <w:rFonts w:ascii="Arial" w:hAnsi="Arial" w:cs="Arial"/>
                <w:sz w:val="20"/>
              </w:rPr>
              <w:t>19</w:t>
            </w:r>
            <w:r>
              <w:rPr>
                <w:rFonts w:ascii="Arial" w:hAnsi="Arial" w:cs="Arial"/>
                <w:sz w:val="20"/>
              </w:rPr>
              <w:t>.</w:t>
            </w:r>
            <w:r w:rsidRPr="007B6F93">
              <w:rPr>
                <w:rFonts w:ascii="Arial" w:hAnsi="Arial" w:cs="Arial"/>
                <w:sz w:val="20"/>
              </w:rPr>
              <w:t>7</w:t>
            </w:r>
          </w:p>
        </w:tc>
        <w:tc>
          <w:tcPr>
            <w:tcW w:w="1701" w:type="dxa"/>
            <w:tcBorders>
              <w:top w:val="nil"/>
              <w:left w:val="nil"/>
              <w:bottom w:val="nil"/>
              <w:right w:val="nil"/>
            </w:tcBorders>
            <w:vAlign w:val="bottom"/>
          </w:tcPr>
          <w:p w14:paraId="73D1C36F" w14:textId="57977F57" w:rsidR="009755AC" w:rsidRPr="007B6F93" w:rsidRDefault="009755AC" w:rsidP="009755AC">
            <w:pPr>
              <w:spacing w:line="240" w:lineRule="auto"/>
              <w:jc w:val="center"/>
              <w:rPr>
                <w:sz w:val="22"/>
                <w:szCs w:val="22"/>
                <w:lang w:val="de-DE" w:eastAsia="en-US"/>
              </w:rPr>
            </w:pPr>
            <w:r w:rsidRPr="007B6F93">
              <w:rPr>
                <w:rFonts w:ascii="Arial" w:hAnsi="Arial" w:cs="Arial"/>
                <w:sz w:val="20"/>
              </w:rPr>
              <w:t>13</w:t>
            </w:r>
            <w:r>
              <w:rPr>
                <w:rFonts w:ascii="Arial" w:hAnsi="Arial" w:cs="Arial"/>
                <w:sz w:val="20"/>
              </w:rPr>
              <w:t>.</w:t>
            </w:r>
            <w:r w:rsidRPr="007B6F93">
              <w:rPr>
                <w:rFonts w:ascii="Arial" w:hAnsi="Arial" w:cs="Arial"/>
                <w:sz w:val="20"/>
              </w:rPr>
              <w:t>2</w:t>
            </w:r>
          </w:p>
        </w:tc>
      </w:tr>
      <w:tr w:rsidR="009755AC" w:rsidRPr="007B6F93" w14:paraId="5C92DD1E" w14:textId="77777777" w:rsidTr="009755AC">
        <w:tc>
          <w:tcPr>
            <w:tcW w:w="1452" w:type="dxa"/>
            <w:tcBorders>
              <w:top w:val="nil"/>
              <w:bottom w:val="nil"/>
              <w:right w:val="nil"/>
            </w:tcBorders>
          </w:tcPr>
          <w:p w14:paraId="6D2609CA" w14:textId="2BF6FCD3" w:rsidR="009755AC" w:rsidRPr="007B6F93" w:rsidRDefault="009755AC" w:rsidP="009755AC">
            <w:pPr>
              <w:spacing w:line="240" w:lineRule="auto"/>
              <w:jc w:val="left"/>
              <w:rPr>
                <w:sz w:val="22"/>
                <w:szCs w:val="22"/>
                <w:lang w:val="en-US" w:eastAsia="en-US"/>
              </w:rPr>
            </w:pPr>
            <w:proofErr w:type="spellStart"/>
            <w:r w:rsidRPr="007B6F93">
              <w:rPr>
                <w:sz w:val="22"/>
                <w:szCs w:val="22"/>
                <w:lang w:val="en-US" w:eastAsia="en-US"/>
              </w:rPr>
              <w:t>Lomanose</w:t>
            </w:r>
            <w:proofErr w:type="spellEnd"/>
            <w:r w:rsidRPr="007B6F93">
              <w:rPr>
                <w:sz w:val="22"/>
                <w:szCs w:val="22"/>
                <w:lang w:val="en-US" w:eastAsia="en-US"/>
              </w:rPr>
              <w:t xml:space="preserve"> b</w:t>
            </w:r>
          </w:p>
        </w:tc>
        <w:tc>
          <w:tcPr>
            <w:tcW w:w="708" w:type="dxa"/>
            <w:tcBorders>
              <w:top w:val="nil"/>
              <w:left w:val="nil"/>
              <w:bottom w:val="nil"/>
              <w:right w:val="nil"/>
            </w:tcBorders>
          </w:tcPr>
          <w:p w14:paraId="4A6C80FD" w14:textId="21C0DC64" w:rsidR="009755AC" w:rsidRPr="007B6F93" w:rsidRDefault="009755AC" w:rsidP="009755AC">
            <w:pPr>
              <w:spacing w:line="240" w:lineRule="auto"/>
              <w:jc w:val="center"/>
              <w:rPr>
                <w:bCs/>
                <w:color w:val="000000"/>
                <w:sz w:val="22"/>
                <w:szCs w:val="22"/>
                <w:lang w:val="de-DE" w:eastAsia="en-US"/>
              </w:rPr>
            </w:pPr>
            <w:r w:rsidRPr="007B6F93">
              <w:rPr>
                <w:sz w:val="22"/>
                <w:szCs w:val="22"/>
                <w:lang w:val="en-US" w:eastAsia="en-US"/>
              </w:rPr>
              <w:t>Lo</w:t>
            </w:r>
          </w:p>
        </w:tc>
        <w:tc>
          <w:tcPr>
            <w:tcW w:w="1134" w:type="dxa"/>
            <w:tcBorders>
              <w:top w:val="nil"/>
              <w:left w:val="nil"/>
              <w:bottom w:val="nil"/>
              <w:right w:val="nil"/>
            </w:tcBorders>
            <w:shd w:val="clear" w:color="auto" w:fill="auto"/>
            <w:vAlign w:val="bottom"/>
          </w:tcPr>
          <w:p w14:paraId="7282393C" w14:textId="3840A145"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Stagnosol</w:t>
            </w:r>
            <w:proofErr w:type="spellEnd"/>
          </w:p>
        </w:tc>
        <w:tc>
          <w:tcPr>
            <w:tcW w:w="1134" w:type="dxa"/>
            <w:tcBorders>
              <w:top w:val="nil"/>
              <w:left w:val="nil"/>
              <w:bottom w:val="nil"/>
              <w:right w:val="nil"/>
            </w:tcBorders>
            <w:vAlign w:val="center"/>
          </w:tcPr>
          <w:p w14:paraId="6752838A" w14:textId="7DCE683F"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21.9</w:t>
            </w:r>
          </w:p>
        </w:tc>
        <w:tc>
          <w:tcPr>
            <w:tcW w:w="1560" w:type="dxa"/>
            <w:tcBorders>
              <w:top w:val="nil"/>
              <w:left w:val="nil"/>
              <w:bottom w:val="nil"/>
              <w:right w:val="nil"/>
            </w:tcBorders>
            <w:vAlign w:val="center"/>
          </w:tcPr>
          <w:p w14:paraId="638D3A65"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60.2</w:t>
            </w:r>
          </w:p>
        </w:tc>
        <w:tc>
          <w:tcPr>
            <w:tcW w:w="1275" w:type="dxa"/>
            <w:tcBorders>
              <w:top w:val="nil"/>
              <w:left w:val="nil"/>
              <w:bottom w:val="nil"/>
              <w:right w:val="nil"/>
            </w:tcBorders>
            <w:vAlign w:val="center"/>
          </w:tcPr>
          <w:p w14:paraId="3C0618CC"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17.9</w:t>
            </w:r>
          </w:p>
        </w:tc>
        <w:tc>
          <w:tcPr>
            <w:tcW w:w="993" w:type="dxa"/>
            <w:tcBorders>
              <w:top w:val="nil"/>
              <w:left w:val="nil"/>
              <w:bottom w:val="nil"/>
              <w:right w:val="nil"/>
            </w:tcBorders>
            <w:vAlign w:val="bottom"/>
          </w:tcPr>
          <w:p w14:paraId="50F2175C"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5.8</w:t>
            </w:r>
          </w:p>
        </w:tc>
        <w:tc>
          <w:tcPr>
            <w:tcW w:w="992" w:type="dxa"/>
            <w:tcBorders>
              <w:top w:val="nil"/>
              <w:left w:val="nil"/>
              <w:bottom w:val="nil"/>
              <w:right w:val="nil"/>
            </w:tcBorders>
            <w:vAlign w:val="bottom"/>
          </w:tcPr>
          <w:p w14:paraId="727708AC"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1.7</w:t>
            </w:r>
          </w:p>
        </w:tc>
        <w:tc>
          <w:tcPr>
            <w:tcW w:w="850" w:type="dxa"/>
            <w:tcBorders>
              <w:top w:val="nil"/>
              <w:left w:val="nil"/>
              <w:bottom w:val="nil"/>
              <w:right w:val="nil"/>
            </w:tcBorders>
            <w:vAlign w:val="bottom"/>
          </w:tcPr>
          <w:p w14:paraId="7232255B"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08CFF6F8" w14:textId="2F07DEF6" w:rsidR="009755AC" w:rsidRPr="007B6F93" w:rsidRDefault="009755AC" w:rsidP="009755AC">
            <w:pPr>
              <w:spacing w:line="240" w:lineRule="auto"/>
              <w:jc w:val="center"/>
              <w:rPr>
                <w:sz w:val="22"/>
                <w:szCs w:val="22"/>
                <w:lang w:val="de-DE" w:eastAsia="en-US"/>
              </w:rPr>
            </w:pPr>
            <w:r w:rsidRPr="007B6F93">
              <w:rPr>
                <w:sz w:val="22"/>
                <w:szCs w:val="22"/>
              </w:rPr>
              <w:t>7</w:t>
            </w:r>
          </w:p>
        </w:tc>
        <w:tc>
          <w:tcPr>
            <w:tcW w:w="1701" w:type="dxa"/>
            <w:tcBorders>
              <w:top w:val="nil"/>
              <w:left w:val="nil"/>
              <w:bottom w:val="nil"/>
              <w:right w:val="nil"/>
            </w:tcBorders>
            <w:vAlign w:val="bottom"/>
          </w:tcPr>
          <w:p w14:paraId="2D423294" w14:textId="275650C2" w:rsidR="009755AC" w:rsidRPr="007B6F93" w:rsidRDefault="009755AC" w:rsidP="009755AC">
            <w:pPr>
              <w:spacing w:line="240" w:lineRule="auto"/>
              <w:jc w:val="center"/>
              <w:rPr>
                <w:bCs/>
                <w:sz w:val="22"/>
                <w:szCs w:val="22"/>
                <w:lang w:val="de-DE" w:eastAsia="en-US"/>
              </w:rPr>
            </w:pPr>
            <w:r w:rsidRPr="007B6F93">
              <w:rPr>
                <w:rFonts w:ascii="Arial" w:hAnsi="Arial" w:cs="Arial"/>
                <w:sz w:val="20"/>
              </w:rPr>
              <w:t>23</w:t>
            </w:r>
            <w:r>
              <w:rPr>
                <w:rFonts w:ascii="Arial" w:hAnsi="Arial" w:cs="Arial"/>
                <w:sz w:val="20"/>
              </w:rPr>
              <w:t>.</w:t>
            </w:r>
            <w:r w:rsidRPr="007B6F93">
              <w:rPr>
                <w:rFonts w:ascii="Arial" w:hAnsi="Arial" w:cs="Arial"/>
                <w:sz w:val="20"/>
              </w:rPr>
              <w:t>5</w:t>
            </w:r>
          </w:p>
        </w:tc>
        <w:tc>
          <w:tcPr>
            <w:tcW w:w="1701" w:type="dxa"/>
            <w:tcBorders>
              <w:top w:val="nil"/>
              <w:left w:val="nil"/>
              <w:bottom w:val="nil"/>
              <w:right w:val="nil"/>
            </w:tcBorders>
            <w:vAlign w:val="bottom"/>
          </w:tcPr>
          <w:p w14:paraId="5F9B313A" w14:textId="2CBBE044" w:rsidR="009755AC" w:rsidRPr="007B6F93" w:rsidRDefault="009755AC" w:rsidP="009755AC">
            <w:pPr>
              <w:spacing w:line="240" w:lineRule="auto"/>
              <w:jc w:val="center"/>
              <w:rPr>
                <w:sz w:val="22"/>
                <w:szCs w:val="22"/>
                <w:lang w:val="de-DE" w:eastAsia="en-US"/>
              </w:rPr>
            </w:pPr>
            <w:r w:rsidRPr="007B6F93">
              <w:rPr>
                <w:rFonts w:ascii="Arial" w:hAnsi="Arial" w:cs="Arial"/>
                <w:sz w:val="20"/>
              </w:rPr>
              <w:t>9</w:t>
            </w:r>
            <w:r>
              <w:rPr>
                <w:rFonts w:ascii="Arial" w:hAnsi="Arial" w:cs="Arial"/>
                <w:sz w:val="20"/>
              </w:rPr>
              <w:t>.</w:t>
            </w:r>
            <w:r w:rsidRPr="007B6F93">
              <w:rPr>
                <w:rFonts w:ascii="Arial" w:hAnsi="Arial" w:cs="Arial"/>
                <w:sz w:val="20"/>
              </w:rPr>
              <w:t>6</w:t>
            </w:r>
          </w:p>
        </w:tc>
      </w:tr>
      <w:tr w:rsidR="009755AC" w:rsidRPr="007B6F93" w14:paraId="41F9EEB8" w14:textId="77777777" w:rsidTr="009755AC">
        <w:tc>
          <w:tcPr>
            <w:tcW w:w="1452" w:type="dxa"/>
            <w:tcBorders>
              <w:top w:val="nil"/>
              <w:bottom w:val="nil"/>
              <w:right w:val="nil"/>
            </w:tcBorders>
            <w:vAlign w:val="bottom"/>
          </w:tcPr>
          <w:p w14:paraId="0939BA9E" w14:textId="0792310D" w:rsidR="009755AC" w:rsidRPr="007B6F93" w:rsidRDefault="009755AC" w:rsidP="009755AC">
            <w:pPr>
              <w:spacing w:line="240" w:lineRule="auto"/>
              <w:jc w:val="left"/>
              <w:rPr>
                <w:sz w:val="22"/>
                <w:szCs w:val="22"/>
                <w:lang w:val="de-DE" w:eastAsia="en-US"/>
              </w:rPr>
            </w:pPr>
            <w:r w:rsidRPr="007B6F93">
              <w:rPr>
                <w:sz w:val="22"/>
                <w:szCs w:val="22"/>
                <w:lang w:val="de-DE" w:eastAsia="en-US"/>
              </w:rPr>
              <w:t>Neumarkt</w:t>
            </w:r>
          </w:p>
        </w:tc>
        <w:tc>
          <w:tcPr>
            <w:tcW w:w="708" w:type="dxa"/>
            <w:tcBorders>
              <w:top w:val="nil"/>
              <w:left w:val="nil"/>
              <w:bottom w:val="nil"/>
              <w:right w:val="nil"/>
            </w:tcBorders>
            <w:vAlign w:val="bottom"/>
          </w:tcPr>
          <w:p w14:paraId="0D29265A" w14:textId="7ED3AB4F" w:rsidR="009755AC" w:rsidRPr="007B6F93" w:rsidRDefault="009755AC" w:rsidP="009755AC">
            <w:pPr>
              <w:spacing w:line="240" w:lineRule="auto"/>
              <w:jc w:val="center"/>
              <w:rPr>
                <w:bCs/>
                <w:color w:val="000000"/>
                <w:sz w:val="22"/>
                <w:szCs w:val="22"/>
                <w:lang w:val="de-DE" w:eastAsia="en-US"/>
              </w:rPr>
            </w:pPr>
            <w:r w:rsidRPr="007B6F93">
              <w:rPr>
                <w:sz w:val="22"/>
                <w:szCs w:val="22"/>
                <w:lang w:val="de-DE" w:eastAsia="en-US"/>
              </w:rPr>
              <w:t>Ne</w:t>
            </w:r>
          </w:p>
        </w:tc>
        <w:tc>
          <w:tcPr>
            <w:tcW w:w="1134" w:type="dxa"/>
            <w:tcBorders>
              <w:top w:val="nil"/>
              <w:left w:val="nil"/>
              <w:bottom w:val="nil"/>
              <w:right w:val="nil"/>
            </w:tcBorders>
            <w:shd w:val="clear" w:color="auto" w:fill="auto"/>
            <w:vAlign w:val="bottom"/>
          </w:tcPr>
          <w:p w14:paraId="49F20EA9" w14:textId="5533C7A3"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Arenosol</w:t>
            </w:r>
            <w:proofErr w:type="spellEnd"/>
          </w:p>
        </w:tc>
        <w:tc>
          <w:tcPr>
            <w:tcW w:w="1134" w:type="dxa"/>
            <w:tcBorders>
              <w:top w:val="nil"/>
              <w:left w:val="nil"/>
              <w:bottom w:val="nil"/>
              <w:right w:val="nil"/>
            </w:tcBorders>
            <w:vAlign w:val="center"/>
          </w:tcPr>
          <w:p w14:paraId="06B8F666" w14:textId="08DAB8D9"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85.5</w:t>
            </w:r>
          </w:p>
        </w:tc>
        <w:tc>
          <w:tcPr>
            <w:tcW w:w="1560" w:type="dxa"/>
            <w:tcBorders>
              <w:top w:val="nil"/>
              <w:left w:val="nil"/>
              <w:bottom w:val="nil"/>
              <w:right w:val="nil"/>
            </w:tcBorders>
            <w:vAlign w:val="center"/>
          </w:tcPr>
          <w:p w14:paraId="00D166F9"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8.8</w:t>
            </w:r>
          </w:p>
        </w:tc>
        <w:tc>
          <w:tcPr>
            <w:tcW w:w="1275" w:type="dxa"/>
            <w:tcBorders>
              <w:top w:val="nil"/>
              <w:left w:val="nil"/>
              <w:bottom w:val="nil"/>
              <w:right w:val="nil"/>
            </w:tcBorders>
            <w:vAlign w:val="center"/>
          </w:tcPr>
          <w:p w14:paraId="7C680F9B"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5.7</w:t>
            </w:r>
          </w:p>
        </w:tc>
        <w:tc>
          <w:tcPr>
            <w:tcW w:w="993" w:type="dxa"/>
            <w:tcBorders>
              <w:top w:val="nil"/>
              <w:left w:val="nil"/>
              <w:bottom w:val="nil"/>
              <w:right w:val="nil"/>
            </w:tcBorders>
            <w:vAlign w:val="bottom"/>
          </w:tcPr>
          <w:p w14:paraId="3F2BB382"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5.2</w:t>
            </w:r>
          </w:p>
        </w:tc>
        <w:tc>
          <w:tcPr>
            <w:tcW w:w="992" w:type="dxa"/>
            <w:tcBorders>
              <w:top w:val="nil"/>
              <w:left w:val="nil"/>
              <w:bottom w:val="nil"/>
              <w:right w:val="nil"/>
            </w:tcBorders>
            <w:vAlign w:val="bottom"/>
          </w:tcPr>
          <w:p w14:paraId="0A924D88"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1.6</w:t>
            </w:r>
          </w:p>
        </w:tc>
        <w:tc>
          <w:tcPr>
            <w:tcW w:w="850" w:type="dxa"/>
            <w:tcBorders>
              <w:top w:val="nil"/>
              <w:left w:val="nil"/>
              <w:bottom w:val="nil"/>
              <w:right w:val="nil"/>
            </w:tcBorders>
            <w:vAlign w:val="bottom"/>
          </w:tcPr>
          <w:p w14:paraId="250A246F"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0.1</w:t>
            </w:r>
          </w:p>
        </w:tc>
        <w:tc>
          <w:tcPr>
            <w:tcW w:w="851" w:type="dxa"/>
            <w:tcBorders>
              <w:top w:val="nil"/>
              <w:left w:val="nil"/>
              <w:bottom w:val="nil"/>
              <w:right w:val="nil"/>
            </w:tcBorders>
          </w:tcPr>
          <w:p w14:paraId="11248899" w14:textId="3A61B770"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419919FE" w14:textId="7C30D81D" w:rsidR="009755AC" w:rsidRPr="007B6F93" w:rsidRDefault="009755AC" w:rsidP="009755AC">
            <w:pPr>
              <w:spacing w:line="240" w:lineRule="auto"/>
              <w:jc w:val="center"/>
              <w:rPr>
                <w:bCs/>
                <w:sz w:val="22"/>
                <w:szCs w:val="22"/>
                <w:lang w:val="de-DE" w:eastAsia="en-US"/>
              </w:rPr>
            </w:pPr>
            <w:r w:rsidRPr="007B6F93">
              <w:rPr>
                <w:rFonts w:ascii="Arial" w:hAnsi="Arial" w:cs="Arial"/>
                <w:sz w:val="20"/>
              </w:rPr>
              <w:t>31</w:t>
            </w:r>
            <w:r>
              <w:rPr>
                <w:rFonts w:ascii="Arial" w:hAnsi="Arial" w:cs="Arial"/>
                <w:sz w:val="20"/>
              </w:rPr>
              <w:t>.</w:t>
            </w:r>
            <w:r w:rsidRPr="007B6F93">
              <w:rPr>
                <w:rFonts w:ascii="Arial" w:hAnsi="Arial" w:cs="Arial"/>
                <w:sz w:val="20"/>
              </w:rPr>
              <w:t>0</w:t>
            </w:r>
          </w:p>
        </w:tc>
        <w:tc>
          <w:tcPr>
            <w:tcW w:w="1701" w:type="dxa"/>
            <w:tcBorders>
              <w:top w:val="nil"/>
              <w:left w:val="nil"/>
              <w:bottom w:val="nil"/>
              <w:right w:val="nil"/>
            </w:tcBorders>
            <w:vAlign w:val="bottom"/>
          </w:tcPr>
          <w:p w14:paraId="2986F8E5" w14:textId="501BDC79" w:rsidR="009755AC" w:rsidRPr="007B6F93" w:rsidRDefault="009755AC" w:rsidP="009755AC">
            <w:pPr>
              <w:spacing w:line="240" w:lineRule="auto"/>
              <w:jc w:val="center"/>
              <w:rPr>
                <w:sz w:val="22"/>
                <w:szCs w:val="22"/>
                <w:lang w:val="de-DE" w:eastAsia="en-US"/>
              </w:rPr>
            </w:pPr>
            <w:r w:rsidRPr="007B6F93">
              <w:rPr>
                <w:rFonts w:ascii="Arial" w:hAnsi="Arial" w:cs="Arial"/>
                <w:sz w:val="20"/>
              </w:rPr>
              <w:t>8</w:t>
            </w:r>
            <w:r>
              <w:rPr>
                <w:rFonts w:ascii="Arial" w:hAnsi="Arial" w:cs="Arial"/>
                <w:sz w:val="20"/>
              </w:rPr>
              <w:t>.</w:t>
            </w:r>
            <w:r w:rsidRPr="007B6F93">
              <w:rPr>
                <w:rFonts w:ascii="Arial" w:hAnsi="Arial" w:cs="Arial"/>
                <w:sz w:val="20"/>
              </w:rPr>
              <w:t>2</w:t>
            </w:r>
          </w:p>
        </w:tc>
      </w:tr>
      <w:tr w:rsidR="009755AC" w:rsidRPr="007B6F93" w14:paraId="5BDF9E50" w14:textId="77777777" w:rsidTr="009755AC">
        <w:tc>
          <w:tcPr>
            <w:tcW w:w="1452" w:type="dxa"/>
            <w:tcBorders>
              <w:top w:val="nil"/>
              <w:bottom w:val="nil"/>
              <w:right w:val="nil"/>
            </w:tcBorders>
          </w:tcPr>
          <w:p w14:paraId="2C47DE57" w14:textId="6A6B0D20" w:rsidR="009755AC" w:rsidRPr="007B6F93" w:rsidRDefault="009755AC" w:rsidP="009755AC">
            <w:pPr>
              <w:spacing w:line="240" w:lineRule="auto"/>
              <w:jc w:val="left"/>
              <w:rPr>
                <w:sz w:val="22"/>
                <w:szCs w:val="22"/>
                <w:lang w:val="en-US" w:eastAsia="en-US"/>
              </w:rPr>
            </w:pPr>
            <w:r w:rsidRPr="007B6F93">
              <w:rPr>
                <w:sz w:val="22"/>
                <w:szCs w:val="22"/>
                <w:lang w:val="en-US" w:eastAsia="en-US"/>
              </w:rPr>
              <w:t>Pearl -A20</w:t>
            </w:r>
          </w:p>
        </w:tc>
        <w:tc>
          <w:tcPr>
            <w:tcW w:w="708" w:type="dxa"/>
            <w:tcBorders>
              <w:top w:val="nil"/>
              <w:left w:val="nil"/>
              <w:bottom w:val="nil"/>
              <w:right w:val="nil"/>
            </w:tcBorders>
          </w:tcPr>
          <w:p w14:paraId="664798D6" w14:textId="196004BD" w:rsidR="009755AC" w:rsidRPr="007B6F93" w:rsidRDefault="009755AC" w:rsidP="009755AC">
            <w:pPr>
              <w:spacing w:line="240" w:lineRule="auto"/>
              <w:jc w:val="center"/>
              <w:rPr>
                <w:bCs/>
                <w:color w:val="000000"/>
                <w:sz w:val="22"/>
                <w:szCs w:val="22"/>
                <w:lang w:val="de-DE" w:eastAsia="en-US"/>
              </w:rPr>
            </w:pPr>
            <w:proofErr w:type="spellStart"/>
            <w:r w:rsidRPr="007B6F93">
              <w:rPr>
                <w:sz w:val="22"/>
                <w:szCs w:val="22"/>
                <w:lang w:val="en-US" w:eastAsia="en-US"/>
              </w:rPr>
              <w:t>Pe</w:t>
            </w:r>
            <w:proofErr w:type="spellEnd"/>
          </w:p>
        </w:tc>
        <w:tc>
          <w:tcPr>
            <w:tcW w:w="1134" w:type="dxa"/>
            <w:tcBorders>
              <w:top w:val="nil"/>
              <w:left w:val="nil"/>
              <w:bottom w:val="nil"/>
              <w:right w:val="nil"/>
            </w:tcBorders>
            <w:shd w:val="clear" w:color="auto" w:fill="auto"/>
            <w:vAlign w:val="bottom"/>
          </w:tcPr>
          <w:p w14:paraId="56D1944E" w14:textId="63BF15CE"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Cambisol</w:t>
            </w:r>
            <w:proofErr w:type="spellEnd"/>
          </w:p>
        </w:tc>
        <w:tc>
          <w:tcPr>
            <w:tcW w:w="1134" w:type="dxa"/>
            <w:tcBorders>
              <w:top w:val="nil"/>
              <w:left w:val="nil"/>
              <w:bottom w:val="nil"/>
              <w:right w:val="nil"/>
            </w:tcBorders>
            <w:vAlign w:val="center"/>
          </w:tcPr>
          <w:p w14:paraId="5C296CBF" w14:textId="66293B3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29.3</w:t>
            </w:r>
          </w:p>
        </w:tc>
        <w:tc>
          <w:tcPr>
            <w:tcW w:w="1560" w:type="dxa"/>
            <w:tcBorders>
              <w:top w:val="nil"/>
              <w:left w:val="nil"/>
              <w:bottom w:val="nil"/>
              <w:right w:val="nil"/>
            </w:tcBorders>
            <w:vAlign w:val="center"/>
          </w:tcPr>
          <w:p w14:paraId="3C3DBD9E"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51.8</w:t>
            </w:r>
          </w:p>
        </w:tc>
        <w:tc>
          <w:tcPr>
            <w:tcW w:w="1275" w:type="dxa"/>
            <w:tcBorders>
              <w:top w:val="nil"/>
              <w:left w:val="nil"/>
              <w:bottom w:val="nil"/>
              <w:right w:val="nil"/>
            </w:tcBorders>
            <w:vAlign w:val="center"/>
          </w:tcPr>
          <w:p w14:paraId="27A03542"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18.9</w:t>
            </w:r>
          </w:p>
        </w:tc>
        <w:tc>
          <w:tcPr>
            <w:tcW w:w="993" w:type="dxa"/>
            <w:tcBorders>
              <w:top w:val="nil"/>
              <w:left w:val="nil"/>
              <w:bottom w:val="nil"/>
              <w:right w:val="nil"/>
            </w:tcBorders>
            <w:vAlign w:val="bottom"/>
          </w:tcPr>
          <w:p w14:paraId="4827FD2B"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5.0</w:t>
            </w:r>
          </w:p>
        </w:tc>
        <w:tc>
          <w:tcPr>
            <w:tcW w:w="992" w:type="dxa"/>
            <w:tcBorders>
              <w:top w:val="nil"/>
              <w:left w:val="nil"/>
              <w:bottom w:val="nil"/>
              <w:right w:val="nil"/>
            </w:tcBorders>
            <w:vAlign w:val="bottom"/>
          </w:tcPr>
          <w:p w14:paraId="41282C71"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2.3</w:t>
            </w:r>
          </w:p>
        </w:tc>
        <w:tc>
          <w:tcPr>
            <w:tcW w:w="850" w:type="dxa"/>
            <w:tcBorders>
              <w:top w:val="nil"/>
              <w:left w:val="nil"/>
              <w:bottom w:val="nil"/>
              <w:right w:val="nil"/>
            </w:tcBorders>
            <w:vAlign w:val="bottom"/>
          </w:tcPr>
          <w:p w14:paraId="07BC993A"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694EEC35" w14:textId="5C2C9396"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13C8988E" w14:textId="3DF8AD2A" w:rsidR="009755AC" w:rsidRPr="007B6F93" w:rsidRDefault="009755AC" w:rsidP="009755AC">
            <w:pPr>
              <w:spacing w:line="240" w:lineRule="auto"/>
              <w:jc w:val="center"/>
              <w:rPr>
                <w:bCs/>
                <w:sz w:val="22"/>
                <w:szCs w:val="22"/>
                <w:lang w:val="de-DE" w:eastAsia="en-US"/>
              </w:rPr>
            </w:pPr>
            <w:r w:rsidRPr="007B6F93">
              <w:rPr>
                <w:rFonts w:ascii="Arial" w:hAnsi="Arial" w:cs="Arial"/>
                <w:sz w:val="20"/>
              </w:rPr>
              <w:t>30</w:t>
            </w:r>
            <w:r>
              <w:rPr>
                <w:rFonts w:ascii="Arial" w:hAnsi="Arial" w:cs="Arial"/>
                <w:sz w:val="20"/>
              </w:rPr>
              <w:t>.</w:t>
            </w:r>
            <w:r w:rsidRPr="007B6F93">
              <w:rPr>
                <w:rFonts w:ascii="Arial" w:hAnsi="Arial" w:cs="Arial"/>
                <w:sz w:val="20"/>
              </w:rPr>
              <w:t>7</w:t>
            </w:r>
          </w:p>
        </w:tc>
        <w:tc>
          <w:tcPr>
            <w:tcW w:w="1701" w:type="dxa"/>
            <w:tcBorders>
              <w:top w:val="nil"/>
              <w:left w:val="nil"/>
              <w:bottom w:val="nil"/>
              <w:right w:val="nil"/>
            </w:tcBorders>
            <w:vAlign w:val="bottom"/>
          </w:tcPr>
          <w:p w14:paraId="11913743" w14:textId="2922B87B" w:rsidR="009755AC" w:rsidRPr="007B6F93" w:rsidRDefault="009755AC" w:rsidP="009755AC">
            <w:pPr>
              <w:spacing w:line="240" w:lineRule="auto"/>
              <w:jc w:val="center"/>
              <w:rPr>
                <w:sz w:val="22"/>
                <w:szCs w:val="22"/>
                <w:lang w:val="de-DE" w:eastAsia="en-US"/>
              </w:rPr>
            </w:pPr>
            <w:r w:rsidRPr="007B6F93">
              <w:rPr>
                <w:rFonts w:ascii="Arial" w:hAnsi="Arial" w:cs="Arial"/>
                <w:sz w:val="20"/>
              </w:rPr>
              <w:t>18</w:t>
            </w:r>
            <w:r>
              <w:rPr>
                <w:rFonts w:ascii="Arial" w:hAnsi="Arial" w:cs="Arial"/>
                <w:sz w:val="20"/>
              </w:rPr>
              <w:t>.</w:t>
            </w:r>
            <w:r w:rsidRPr="007B6F93">
              <w:rPr>
                <w:rFonts w:ascii="Arial" w:hAnsi="Arial" w:cs="Arial"/>
                <w:sz w:val="20"/>
              </w:rPr>
              <w:t>7</w:t>
            </w:r>
          </w:p>
        </w:tc>
      </w:tr>
      <w:tr w:rsidR="009755AC" w:rsidRPr="007B6F93" w14:paraId="0E43069C" w14:textId="77777777" w:rsidTr="009755AC">
        <w:tc>
          <w:tcPr>
            <w:tcW w:w="1452" w:type="dxa"/>
            <w:tcBorders>
              <w:top w:val="nil"/>
              <w:bottom w:val="nil"/>
              <w:right w:val="nil"/>
            </w:tcBorders>
          </w:tcPr>
          <w:p w14:paraId="2CC94645" w14:textId="05986E5E" w:rsidR="009755AC" w:rsidRPr="007B6F93" w:rsidRDefault="009755AC" w:rsidP="009755AC">
            <w:pPr>
              <w:spacing w:line="240" w:lineRule="auto"/>
              <w:jc w:val="left"/>
              <w:rPr>
                <w:sz w:val="22"/>
                <w:szCs w:val="22"/>
                <w:lang w:val="en-US" w:eastAsia="en-US"/>
              </w:rPr>
            </w:pPr>
            <w:proofErr w:type="spellStart"/>
            <w:r w:rsidRPr="007B6F93">
              <w:rPr>
                <w:sz w:val="22"/>
                <w:szCs w:val="22"/>
                <w:lang w:val="en-US" w:eastAsia="en-US"/>
              </w:rPr>
              <w:t>Scheyern</w:t>
            </w:r>
            <w:proofErr w:type="spellEnd"/>
            <w:r w:rsidRPr="007B6F93">
              <w:rPr>
                <w:sz w:val="22"/>
                <w:szCs w:val="22"/>
                <w:lang w:val="en-US" w:eastAsia="en-US"/>
              </w:rPr>
              <w:t xml:space="preserve"> Lys</w:t>
            </w:r>
          </w:p>
        </w:tc>
        <w:tc>
          <w:tcPr>
            <w:tcW w:w="708" w:type="dxa"/>
            <w:tcBorders>
              <w:top w:val="nil"/>
              <w:left w:val="nil"/>
              <w:bottom w:val="nil"/>
              <w:right w:val="nil"/>
            </w:tcBorders>
          </w:tcPr>
          <w:p w14:paraId="3A5133EF" w14:textId="13A29710" w:rsidR="009755AC" w:rsidRPr="007B6F93" w:rsidRDefault="009755AC" w:rsidP="009755AC">
            <w:pPr>
              <w:spacing w:line="240" w:lineRule="auto"/>
              <w:jc w:val="center"/>
              <w:rPr>
                <w:bCs/>
                <w:color w:val="000000"/>
                <w:sz w:val="22"/>
                <w:szCs w:val="22"/>
                <w:lang w:val="de-DE" w:eastAsia="en-US"/>
              </w:rPr>
            </w:pPr>
            <w:proofErr w:type="spellStart"/>
            <w:r w:rsidRPr="007B6F93">
              <w:rPr>
                <w:sz w:val="22"/>
                <w:szCs w:val="22"/>
                <w:lang w:val="en-US" w:eastAsia="en-US"/>
              </w:rPr>
              <w:t>Sch</w:t>
            </w:r>
            <w:proofErr w:type="spellEnd"/>
          </w:p>
        </w:tc>
        <w:tc>
          <w:tcPr>
            <w:tcW w:w="1134" w:type="dxa"/>
            <w:tcBorders>
              <w:top w:val="nil"/>
              <w:left w:val="nil"/>
              <w:bottom w:val="nil"/>
              <w:right w:val="nil"/>
            </w:tcBorders>
            <w:shd w:val="clear" w:color="auto" w:fill="auto"/>
            <w:vAlign w:val="bottom"/>
          </w:tcPr>
          <w:p w14:paraId="6B10E613" w14:textId="0EBC8B74"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Gleysol</w:t>
            </w:r>
            <w:proofErr w:type="spellEnd"/>
          </w:p>
        </w:tc>
        <w:tc>
          <w:tcPr>
            <w:tcW w:w="1134" w:type="dxa"/>
            <w:tcBorders>
              <w:top w:val="nil"/>
              <w:left w:val="nil"/>
              <w:bottom w:val="nil"/>
              <w:right w:val="nil"/>
            </w:tcBorders>
            <w:vAlign w:val="center"/>
          </w:tcPr>
          <w:p w14:paraId="40998B6D" w14:textId="413360AF"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17.2</w:t>
            </w:r>
          </w:p>
        </w:tc>
        <w:tc>
          <w:tcPr>
            <w:tcW w:w="1560" w:type="dxa"/>
            <w:tcBorders>
              <w:top w:val="nil"/>
              <w:left w:val="nil"/>
              <w:bottom w:val="nil"/>
              <w:right w:val="nil"/>
            </w:tcBorders>
            <w:vAlign w:val="center"/>
          </w:tcPr>
          <w:p w14:paraId="5D869D94"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62.6</w:t>
            </w:r>
          </w:p>
        </w:tc>
        <w:tc>
          <w:tcPr>
            <w:tcW w:w="1275" w:type="dxa"/>
            <w:tcBorders>
              <w:top w:val="nil"/>
              <w:left w:val="nil"/>
              <w:bottom w:val="nil"/>
              <w:right w:val="nil"/>
            </w:tcBorders>
            <w:vAlign w:val="center"/>
          </w:tcPr>
          <w:p w14:paraId="10580D76"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20.2</w:t>
            </w:r>
          </w:p>
        </w:tc>
        <w:tc>
          <w:tcPr>
            <w:tcW w:w="993" w:type="dxa"/>
            <w:tcBorders>
              <w:top w:val="nil"/>
              <w:left w:val="nil"/>
              <w:bottom w:val="nil"/>
              <w:right w:val="nil"/>
            </w:tcBorders>
            <w:vAlign w:val="bottom"/>
          </w:tcPr>
          <w:p w14:paraId="1D09216A"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5.5</w:t>
            </w:r>
          </w:p>
        </w:tc>
        <w:tc>
          <w:tcPr>
            <w:tcW w:w="992" w:type="dxa"/>
            <w:tcBorders>
              <w:top w:val="nil"/>
              <w:left w:val="nil"/>
              <w:bottom w:val="nil"/>
              <w:right w:val="nil"/>
            </w:tcBorders>
            <w:vAlign w:val="bottom"/>
          </w:tcPr>
          <w:p w14:paraId="0253A62B"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2.7</w:t>
            </w:r>
          </w:p>
        </w:tc>
        <w:tc>
          <w:tcPr>
            <w:tcW w:w="850" w:type="dxa"/>
            <w:tcBorders>
              <w:top w:val="nil"/>
              <w:left w:val="nil"/>
              <w:bottom w:val="nil"/>
              <w:right w:val="nil"/>
            </w:tcBorders>
            <w:vAlign w:val="bottom"/>
          </w:tcPr>
          <w:p w14:paraId="3964E4BF"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6EA8456E" w14:textId="2E8AE866" w:rsidR="009755AC" w:rsidRPr="007B6F93" w:rsidRDefault="009755AC" w:rsidP="009755AC">
            <w:pPr>
              <w:spacing w:line="240" w:lineRule="auto"/>
              <w:jc w:val="center"/>
              <w:rPr>
                <w:sz w:val="22"/>
                <w:szCs w:val="22"/>
                <w:lang w:val="de-DE" w:eastAsia="en-US"/>
              </w:rPr>
            </w:pPr>
            <w:r w:rsidRPr="007B6F93">
              <w:rPr>
                <w:sz w:val="22"/>
                <w:szCs w:val="22"/>
              </w:rPr>
              <w:t>9</w:t>
            </w:r>
          </w:p>
        </w:tc>
        <w:tc>
          <w:tcPr>
            <w:tcW w:w="1701" w:type="dxa"/>
            <w:tcBorders>
              <w:top w:val="nil"/>
              <w:left w:val="nil"/>
              <w:bottom w:val="nil"/>
              <w:right w:val="nil"/>
            </w:tcBorders>
            <w:vAlign w:val="bottom"/>
          </w:tcPr>
          <w:p w14:paraId="487C8931" w14:textId="1C61CC69" w:rsidR="009755AC" w:rsidRPr="007B6F93" w:rsidRDefault="009755AC" w:rsidP="009755AC">
            <w:pPr>
              <w:spacing w:line="240" w:lineRule="auto"/>
              <w:jc w:val="center"/>
              <w:rPr>
                <w:bCs/>
                <w:sz w:val="22"/>
                <w:szCs w:val="22"/>
                <w:lang w:val="de-DE" w:eastAsia="en-US"/>
              </w:rPr>
            </w:pPr>
            <w:r w:rsidRPr="007B6F93">
              <w:rPr>
                <w:rFonts w:ascii="Arial" w:hAnsi="Arial" w:cs="Arial"/>
                <w:sz w:val="20"/>
              </w:rPr>
              <w:t>35</w:t>
            </w:r>
            <w:r>
              <w:rPr>
                <w:rFonts w:ascii="Arial" w:hAnsi="Arial" w:cs="Arial"/>
                <w:sz w:val="20"/>
              </w:rPr>
              <w:t>.</w:t>
            </w:r>
            <w:r w:rsidRPr="007B6F93">
              <w:rPr>
                <w:rFonts w:ascii="Arial" w:hAnsi="Arial" w:cs="Arial"/>
                <w:sz w:val="20"/>
              </w:rPr>
              <w:t>2</w:t>
            </w:r>
          </w:p>
        </w:tc>
        <w:tc>
          <w:tcPr>
            <w:tcW w:w="1701" w:type="dxa"/>
            <w:tcBorders>
              <w:top w:val="nil"/>
              <w:left w:val="nil"/>
              <w:bottom w:val="nil"/>
              <w:right w:val="nil"/>
            </w:tcBorders>
            <w:vAlign w:val="bottom"/>
          </w:tcPr>
          <w:p w14:paraId="6CA7FCEE" w14:textId="508AA360" w:rsidR="009755AC" w:rsidRPr="007B6F93" w:rsidRDefault="009755AC" w:rsidP="009755AC">
            <w:pPr>
              <w:spacing w:line="240" w:lineRule="auto"/>
              <w:jc w:val="center"/>
              <w:rPr>
                <w:sz w:val="22"/>
                <w:szCs w:val="22"/>
                <w:lang w:val="de-DE" w:eastAsia="en-US"/>
              </w:rPr>
            </w:pPr>
            <w:r w:rsidRPr="007B6F93">
              <w:rPr>
                <w:rFonts w:ascii="Arial" w:hAnsi="Arial" w:cs="Arial"/>
                <w:sz w:val="20"/>
              </w:rPr>
              <w:t>20</w:t>
            </w:r>
            <w:r>
              <w:rPr>
                <w:rFonts w:ascii="Arial" w:hAnsi="Arial" w:cs="Arial"/>
                <w:sz w:val="20"/>
              </w:rPr>
              <w:t>.</w:t>
            </w:r>
            <w:r w:rsidRPr="007B6F93">
              <w:rPr>
                <w:rFonts w:ascii="Arial" w:hAnsi="Arial" w:cs="Arial"/>
                <w:sz w:val="20"/>
              </w:rPr>
              <w:t>2</w:t>
            </w:r>
          </w:p>
        </w:tc>
      </w:tr>
      <w:tr w:rsidR="009755AC" w:rsidRPr="007B6F93" w14:paraId="401A852A" w14:textId="77777777" w:rsidTr="009755AC">
        <w:tc>
          <w:tcPr>
            <w:tcW w:w="1452" w:type="dxa"/>
            <w:tcBorders>
              <w:top w:val="nil"/>
              <w:bottom w:val="nil"/>
              <w:right w:val="nil"/>
            </w:tcBorders>
          </w:tcPr>
          <w:p w14:paraId="3C613D94" w14:textId="28E9AAA6" w:rsidR="009755AC" w:rsidRPr="007B6F93" w:rsidRDefault="009755AC" w:rsidP="009755AC">
            <w:pPr>
              <w:spacing w:line="240" w:lineRule="auto"/>
              <w:jc w:val="left"/>
              <w:rPr>
                <w:sz w:val="22"/>
                <w:szCs w:val="22"/>
                <w:lang w:val="en-US" w:eastAsia="en-US"/>
              </w:rPr>
            </w:pPr>
            <w:r w:rsidRPr="007B6F93">
              <w:rPr>
                <w:sz w:val="22"/>
                <w:szCs w:val="22"/>
                <w:lang w:val="de-DE" w:eastAsia="en-US"/>
              </w:rPr>
              <w:t>Skrinjar</w:t>
            </w:r>
          </w:p>
        </w:tc>
        <w:tc>
          <w:tcPr>
            <w:tcW w:w="708" w:type="dxa"/>
            <w:tcBorders>
              <w:top w:val="nil"/>
              <w:left w:val="nil"/>
              <w:bottom w:val="nil"/>
              <w:right w:val="nil"/>
            </w:tcBorders>
          </w:tcPr>
          <w:p w14:paraId="7EB75595" w14:textId="5F89F077" w:rsidR="009755AC" w:rsidRPr="007B6F93" w:rsidRDefault="009755AC" w:rsidP="009755AC">
            <w:pPr>
              <w:spacing w:line="240" w:lineRule="auto"/>
              <w:jc w:val="center"/>
              <w:rPr>
                <w:bCs/>
                <w:color w:val="000000"/>
                <w:sz w:val="22"/>
                <w:szCs w:val="22"/>
                <w:lang w:val="de-DE" w:eastAsia="en-US"/>
              </w:rPr>
            </w:pPr>
            <w:r w:rsidRPr="007B6F93">
              <w:rPr>
                <w:sz w:val="22"/>
                <w:szCs w:val="22"/>
                <w:lang w:val="de-DE" w:eastAsia="en-US"/>
              </w:rPr>
              <w:t>Sk</w:t>
            </w:r>
          </w:p>
        </w:tc>
        <w:tc>
          <w:tcPr>
            <w:tcW w:w="1134" w:type="dxa"/>
            <w:tcBorders>
              <w:top w:val="nil"/>
              <w:left w:val="nil"/>
              <w:bottom w:val="nil"/>
              <w:right w:val="nil"/>
            </w:tcBorders>
            <w:shd w:val="clear" w:color="auto" w:fill="auto"/>
            <w:vAlign w:val="bottom"/>
          </w:tcPr>
          <w:p w14:paraId="6AF94C8F" w14:textId="09CC4663"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Fluvisol</w:t>
            </w:r>
            <w:proofErr w:type="spellEnd"/>
          </w:p>
        </w:tc>
        <w:tc>
          <w:tcPr>
            <w:tcW w:w="1134" w:type="dxa"/>
            <w:tcBorders>
              <w:top w:val="nil"/>
              <w:left w:val="nil"/>
              <w:bottom w:val="nil"/>
              <w:right w:val="nil"/>
            </w:tcBorders>
            <w:vAlign w:val="center"/>
          </w:tcPr>
          <w:p w14:paraId="7984255D" w14:textId="02575234"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67.5</w:t>
            </w:r>
          </w:p>
        </w:tc>
        <w:tc>
          <w:tcPr>
            <w:tcW w:w="1560" w:type="dxa"/>
            <w:tcBorders>
              <w:top w:val="nil"/>
              <w:left w:val="nil"/>
              <w:bottom w:val="nil"/>
              <w:right w:val="nil"/>
            </w:tcBorders>
            <w:vAlign w:val="center"/>
          </w:tcPr>
          <w:p w14:paraId="5D9A4F61"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27.0</w:t>
            </w:r>
          </w:p>
        </w:tc>
        <w:tc>
          <w:tcPr>
            <w:tcW w:w="1275" w:type="dxa"/>
            <w:tcBorders>
              <w:top w:val="nil"/>
              <w:left w:val="nil"/>
              <w:bottom w:val="nil"/>
              <w:right w:val="nil"/>
            </w:tcBorders>
            <w:vAlign w:val="center"/>
          </w:tcPr>
          <w:p w14:paraId="03E419FA"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5.5</w:t>
            </w:r>
          </w:p>
        </w:tc>
        <w:tc>
          <w:tcPr>
            <w:tcW w:w="993" w:type="dxa"/>
            <w:tcBorders>
              <w:top w:val="nil"/>
              <w:left w:val="nil"/>
              <w:bottom w:val="nil"/>
              <w:right w:val="nil"/>
            </w:tcBorders>
            <w:vAlign w:val="bottom"/>
          </w:tcPr>
          <w:p w14:paraId="60C54836"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7.1</w:t>
            </w:r>
          </w:p>
        </w:tc>
        <w:tc>
          <w:tcPr>
            <w:tcW w:w="992" w:type="dxa"/>
            <w:tcBorders>
              <w:top w:val="nil"/>
              <w:left w:val="nil"/>
              <w:bottom w:val="nil"/>
              <w:right w:val="nil"/>
            </w:tcBorders>
            <w:vAlign w:val="bottom"/>
          </w:tcPr>
          <w:p w14:paraId="0B7028E5"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1.6</w:t>
            </w:r>
          </w:p>
        </w:tc>
        <w:tc>
          <w:tcPr>
            <w:tcW w:w="850" w:type="dxa"/>
            <w:tcBorders>
              <w:top w:val="nil"/>
              <w:left w:val="nil"/>
              <w:bottom w:val="nil"/>
              <w:right w:val="nil"/>
            </w:tcBorders>
            <w:vAlign w:val="bottom"/>
          </w:tcPr>
          <w:p w14:paraId="17982037"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0.1</w:t>
            </w:r>
          </w:p>
        </w:tc>
        <w:tc>
          <w:tcPr>
            <w:tcW w:w="851" w:type="dxa"/>
            <w:tcBorders>
              <w:top w:val="nil"/>
              <w:left w:val="nil"/>
              <w:bottom w:val="nil"/>
              <w:right w:val="nil"/>
            </w:tcBorders>
          </w:tcPr>
          <w:p w14:paraId="4218ACA8" w14:textId="50DD0F99" w:rsidR="009755AC" w:rsidRPr="007B6F93" w:rsidRDefault="009755AC" w:rsidP="009755AC">
            <w:pPr>
              <w:spacing w:line="240" w:lineRule="auto"/>
              <w:jc w:val="center"/>
              <w:rPr>
                <w:sz w:val="22"/>
                <w:szCs w:val="22"/>
                <w:lang w:val="de-DE" w:eastAsia="en-US"/>
              </w:rPr>
            </w:pPr>
            <w:r w:rsidRPr="007B6F93">
              <w:rPr>
                <w:sz w:val="22"/>
                <w:szCs w:val="22"/>
              </w:rPr>
              <w:t>7</w:t>
            </w:r>
          </w:p>
        </w:tc>
        <w:tc>
          <w:tcPr>
            <w:tcW w:w="1701" w:type="dxa"/>
            <w:tcBorders>
              <w:top w:val="nil"/>
              <w:left w:val="nil"/>
              <w:bottom w:val="nil"/>
              <w:right w:val="nil"/>
            </w:tcBorders>
            <w:vAlign w:val="bottom"/>
          </w:tcPr>
          <w:p w14:paraId="47A4783B" w14:textId="5F9CCA4F" w:rsidR="009755AC" w:rsidRPr="007B6F93" w:rsidRDefault="009755AC" w:rsidP="009755AC">
            <w:pPr>
              <w:spacing w:line="240" w:lineRule="auto"/>
              <w:jc w:val="center"/>
              <w:rPr>
                <w:bCs/>
                <w:sz w:val="22"/>
                <w:szCs w:val="22"/>
                <w:lang w:val="de-DE" w:eastAsia="en-US"/>
              </w:rPr>
            </w:pPr>
            <w:r w:rsidRPr="007B6F93">
              <w:rPr>
                <w:rFonts w:ascii="Arial" w:hAnsi="Arial" w:cs="Arial"/>
                <w:sz w:val="20"/>
              </w:rPr>
              <w:t>31</w:t>
            </w:r>
            <w:r>
              <w:rPr>
                <w:rFonts w:ascii="Arial" w:hAnsi="Arial" w:cs="Arial"/>
                <w:sz w:val="20"/>
              </w:rPr>
              <w:t>.</w:t>
            </w:r>
            <w:r w:rsidRPr="007B6F93">
              <w:rPr>
                <w:rFonts w:ascii="Arial" w:hAnsi="Arial" w:cs="Arial"/>
                <w:sz w:val="20"/>
              </w:rPr>
              <w:t>3</w:t>
            </w:r>
          </w:p>
        </w:tc>
        <w:tc>
          <w:tcPr>
            <w:tcW w:w="1701" w:type="dxa"/>
            <w:tcBorders>
              <w:top w:val="nil"/>
              <w:left w:val="nil"/>
              <w:bottom w:val="nil"/>
              <w:right w:val="nil"/>
            </w:tcBorders>
            <w:vAlign w:val="bottom"/>
          </w:tcPr>
          <w:p w14:paraId="0BA5490D" w14:textId="361FC2E2" w:rsidR="009755AC" w:rsidRPr="007B6F93" w:rsidRDefault="009755AC" w:rsidP="009755AC">
            <w:pPr>
              <w:spacing w:line="240" w:lineRule="auto"/>
              <w:jc w:val="center"/>
              <w:rPr>
                <w:sz w:val="22"/>
                <w:szCs w:val="22"/>
                <w:lang w:val="de-DE" w:eastAsia="en-US"/>
              </w:rPr>
            </w:pPr>
            <w:r w:rsidRPr="007B6F93">
              <w:rPr>
                <w:rFonts w:ascii="Arial" w:hAnsi="Arial" w:cs="Arial"/>
                <w:sz w:val="20"/>
              </w:rPr>
              <w:t>5</w:t>
            </w:r>
            <w:r>
              <w:rPr>
                <w:rFonts w:ascii="Arial" w:hAnsi="Arial" w:cs="Arial"/>
                <w:sz w:val="20"/>
              </w:rPr>
              <w:t>.</w:t>
            </w:r>
            <w:r w:rsidRPr="007B6F93">
              <w:rPr>
                <w:rFonts w:ascii="Arial" w:hAnsi="Arial" w:cs="Arial"/>
                <w:sz w:val="20"/>
              </w:rPr>
              <w:t>3</w:t>
            </w:r>
          </w:p>
        </w:tc>
      </w:tr>
      <w:tr w:rsidR="009755AC" w:rsidRPr="007B6F93" w14:paraId="3F6C4F8B" w14:textId="77777777" w:rsidTr="009755AC">
        <w:tc>
          <w:tcPr>
            <w:tcW w:w="1452" w:type="dxa"/>
            <w:tcBorders>
              <w:top w:val="nil"/>
              <w:bottom w:val="nil"/>
              <w:right w:val="nil"/>
            </w:tcBorders>
          </w:tcPr>
          <w:p w14:paraId="5473695C" w14:textId="4A8B8EDA" w:rsidR="009755AC" w:rsidRPr="007B6F93" w:rsidRDefault="009755AC" w:rsidP="009755AC">
            <w:pPr>
              <w:spacing w:line="240" w:lineRule="auto"/>
              <w:jc w:val="left"/>
              <w:rPr>
                <w:sz w:val="22"/>
                <w:szCs w:val="22"/>
                <w:lang w:val="en-US" w:eastAsia="en-US"/>
              </w:rPr>
            </w:pPr>
            <w:r w:rsidRPr="007B6F93">
              <w:rPr>
                <w:sz w:val="22"/>
                <w:szCs w:val="22"/>
                <w:lang w:val="de-DE" w:eastAsia="en-US"/>
              </w:rPr>
              <w:t>Zepovci</w:t>
            </w:r>
          </w:p>
        </w:tc>
        <w:tc>
          <w:tcPr>
            <w:tcW w:w="708" w:type="dxa"/>
            <w:tcBorders>
              <w:top w:val="nil"/>
              <w:left w:val="nil"/>
              <w:bottom w:val="nil"/>
              <w:right w:val="nil"/>
            </w:tcBorders>
          </w:tcPr>
          <w:p w14:paraId="75F1E874" w14:textId="49DAF326" w:rsidR="009755AC" w:rsidRPr="007B6F93" w:rsidRDefault="009755AC" w:rsidP="009755AC">
            <w:pPr>
              <w:spacing w:line="240" w:lineRule="auto"/>
              <w:jc w:val="center"/>
              <w:rPr>
                <w:bCs/>
                <w:color w:val="000000"/>
                <w:sz w:val="22"/>
                <w:szCs w:val="22"/>
                <w:lang w:val="de-DE" w:eastAsia="en-US"/>
              </w:rPr>
            </w:pPr>
            <w:r w:rsidRPr="007B6F93">
              <w:rPr>
                <w:sz w:val="22"/>
                <w:szCs w:val="22"/>
                <w:lang w:val="de-DE" w:eastAsia="en-US"/>
              </w:rPr>
              <w:t>Ze</w:t>
            </w:r>
          </w:p>
        </w:tc>
        <w:tc>
          <w:tcPr>
            <w:tcW w:w="1134" w:type="dxa"/>
            <w:tcBorders>
              <w:top w:val="nil"/>
              <w:left w:val="nil"/>
              <w:bottom w:val="nil"/>
              <w:right w:val="nil"/>
            </w:tcBorders>
            <w:shd w:val="clear" w:color="auto" w:fill="auto"/>
            <w:vAlign w:val="bottom"/>
          </w:tcPr>
          <w:p w14:paraId="518505A2" w14:textId="7CB50A8B"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Fluvisol</w:t>
            </w:r>
            <w:proofErr w:type="spellEnd"/>
          </w:p>
        </w:tc>
        <w:tc>
          <w:tcPr>
            <w:tcW w:w="1134" w:type="dxa"/>
            <w:tcBorders>
              <w:top w:val="nil"/>
              <w:left w:val="nil"/>
              <w:bottom w:val="nil"/>
              <w:right w:val="nil"/>
            </w:tcBorders>
            <w:vAlign w:val="center"/>
          </w:tcPr>
          <w:p w14:paraId="6A9DC4BD" w14:textId="78FB0894"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41.3</w:t>
            </w:r>
          </w:p>
        </w:tc>
        <w:tc>
          <w:tcPr>
            <w:tcW w:w="1560" w:type="dxa"/>
            <w:tcBorders>
              <w:top w:val="nil"/>
              <w:left w:val="nil"/>
              <w:bottom w:val="nil"/>
              <w:right w:val="nil"/>
            </w:tcBorders>
            <w:vAlign w:val="center"/>
          </w:tcPr>
          <w:p w14:paraId="41916A17"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43.1</w:t>
            </w:r>
          </w:p>
        </w:tc>
        <w:tc>
          <w:tcPr>
            <w:tcW w:w="1275" w:type="dxa"/>
            <w:tcBorders>
              <w:top w:val="nil"/>
              <w:left w:val="nil"/>
              <w:bottom w:val="nil"/>
              <w:right w:val="nil"/>
            </w:tcBorders>
            <w:vAlign w:val="center"/>
          </w:tcPr>
          <w:p w14:paraId="029FCF9F"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15.6</w:t>
            </w:r>
          </w:p>
        </w:tc>
        <w:tc>
          <w:tcPr>
            <w:tcW w:w="993" w:type="dxa"/>
            <w:tcBorders>
              <w:top w:val="nil"/>
              <w:left w:val="nil"/>
              <w:bottom w:val="nil"/>
              <w:right w:val="nil"/>
            </w:tcBorders>
            <w:vAlign w:val="bottom"/>
          </w:tcPr>
          <w:p w14:paraId="47ECC361"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5.7</w:t>
            </w:r>
          </w:p>
        </w:tc>
        <w:tc>
          <w:tcPr>
            <w:tcW w:w="992" w:type="dxa"/>
            <w:tcBorders>
              <w:top w:val="nil"/>
              <w:left w:val="nil"/>
              <w:bottom w:val="nil"/>
              <w:right w:val="nil"/>
            </w:tcBorders>
            <w:vAlign w:val="bottom"/>
          </w:tcPr>
          <w:p w14:paraId="6110380E"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2.9</w:t>
            </w:r>
          </w:p>
        </w:tc>
        <w:tc>
          <w:tcPr>
            <w:tcW w:w="850" w:type="dxa"/>
            <w:tcBorders>
              <w:top w:val="nil"/>
              <w:left w:val="nil"/>
              <w:bottom w:val="nil"/>
              <w:right w:val="nil"/>
            </w:tcBorders>
            <w:vAlign w:val="bottom"/>
          </w:tcPr>
          <w:p w14:paraId="216437D4"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bottom w:val="nil"/>
              <w:right w:val="nil"/>
            </w:tcBorders>
          </w:tcPr>
          <w:p w14:paraId="1CBE84F4" w14:textId="28BD393F" w:rsidR="009755AC" w:rsidRPr="007B6F93" w:rsidRDefault="009755AC" w:rsidP="009755AC">
            <w:pPr>
              <w:spacing w:line="240" w:lineRule="auto"/>
              <w:jc w:val="center"/>
              <w:rPr>
                <w:sz w:val="22"/>
                <w:szCs w:val="22"/>
                <w:lang w:val="de-DE" w:eastAsia="en-US"/>
              </w:rPr>
            </w:pPr>
            <w:r w:rsidRPr="007B6F93">
              <w:rPr>
                <w:sz w:val="22"/>
                <w:szCs w:val="22"/>
              </w:rPr>
              <w:t>8</w:t>
            </w:r>
          </w:p>
        </w:tc>
        <w:tc>
          <w:tcPr>
            <w:tcW w:w="1701" w:type="dxa"/>
            <w:tcBorders>
              <w:top w:val="nil"/>
              <w:left w:val="nil"/>
              <w:bottom w:val="nil"/>
              <w:right w:val="nil"/>
            </w:tcBorders>
            <w:vAlign w:val="bottom"/>
          </w:tcPr>
          <w:p w14:paraId="53FF3C50" w14:textId="281F76AB" w:rsidR="009755AC" w:rsidRPr="007B6F93" w:rsidRDefault="009755AC" w:rsidP="009755AC">
            <w:pPr>
              <w:spacing w:line="240" w:lineRule="auto"/>
              <w:jc w:val="center"/>
              <w:rPr>
                <w:bCs/>
                <w:sz w:val="22"/>
                <w:szCs w:val="22"/>
                <w:lang w:val="de-DE" w:eastAsia="en-US"/>
              </w:rPr>
            </w:pPr>
            <w:r w:rsidRPr="007B6F93">
              <w:rPr>
                <w:rFonts w:ascii="Arial" w:hAnsi="Arial" w:cs="Arial"/>
                <w:sz w:val="20"/>
              </w:rPr>
              <w:t>24</w:t>
            </w:r>
            <w:r>
              <w:rPr>
                <w:rFonts w:ascii="Arial" w:hAnsi="Arial" w:cs="Arial"/>
                <w:sz w:val="20"/>
              </w:rPr>
              <w:t>.</w:t>
            </w:r>
            <w:r w:rsidRPr="007B6F93">
              <w:rPr>
                <w:rFonts w:ascii="Arial" w:hAnsi="Arial" w:cs="Arial"/>
                <w:sz w:val="20"/>
              </w:rPr>
              <w:t>1</w:t>
            </w:r>
          </w:p>
        </w:tc>
        <w:tc>
          <w:tcPr>
            <w:tcW w:w="1701" w:type="dxa"/>
            <w:tcBorders>
              <w:top w:val="nil"/>
              <w:left w:val="nil"/>
              <w:bottom w:val="nil"/>
              <w:right w:val="nil"/>
            </w:tcBorders>
            <w:vAlign w:val="bottom"/>
          </w:tcPr>
          <w:p w14:paraId="01B9A155" w14:textId="16BF5BC8" w:rsidR="009755AC" w:rsidRPr="007B6F93" w:rsidRDefault="009755AC" w:rsidP="009755AC">
            <w:pPr>
              <w:spacing w:line="240" w:lineRule="auto"/>
              <w:jc w:val="center"/>
              <w:rPr>
                <w:sz w:val="22"/>
                <w:szCs w:val="22"/>
                <w:lang w:val="de-DE" w:eastAsia="en-US"/>
              </w:rPr>
            </w:pPr>
            <w:r w:rsidRPr="007B6F93">
              <w:rPr>
                <w:rFonts w:ascii="Arial" w:hAnsi="Arial" w:cs="Arial"/>
                <w:sz w:val="20"/>
              </w:rPr>
              <w:t>31</w:t>
            </w:r>
            <w:r>
              <w:rPr>
                <w:rFonts w:ascii="Arial" w:hAnsi="Arial" w:cs="Arial"/>
                <w:sz w:val="20"/>
              </w:rPr>
              <w:t>.</w:t>
            </w:r>
            <w:r w:rsidRPr="007B6F93">
              <w:rPr>
                <w:rFonts w:ascii="Arial" w:hAnsi="Arial" w:cs="Arial"/>
                <w:sz w:val="20"/>
              </w:rPr>
              <w:t>7</w:t>
            </w:r>
          </w:p>
        </w:tc>
      </w:tr>
      <w:tr w:rsidR="009755AC" w:rsidRPr="001B6BC3" w14:paraId="49C05FD6" w14:textId="77777777" w:rsidTr="009755AC">
        <w:tc>
          <w:tcPr>
            <w:tcW w:w="1452" w:type="dxa"/>
            <w:tcBorders>
              <w:top w:val="nil"/>
              <w:bottom w:val="single" w:sz="4" w:space="0" w:color="auto"/>
              <w:right w:val="nil"/>
            </w:tcBorders>
          </w:tcPr>
          <w:p w14:paraId="393464DC" w14:textId="7892819F" w:rsidR="009755AC" w:rsidRPr="007B6F93" w:rsidRDefault="009755AC" w:rsidP="009755AC">
            <w:pPr>
              <w:spacing w:line="240" w:lineRule="auto"/>
              <w:jc w:val="left"/>
              <w:rPr>
                <w:sz w:val="22"/>
                <w:szCs w:val="22"/>
                <w:lang w:val="en-US" w:eastAsia="en-US"/>
              </w:rPr>
            </w:pPr>
            <w:r w:rsidRPr="007B6F93">
              <w:rPr>
                <w:sz w:val="22"/>
                <w:szCs w:val="22"/>
                <w:lang w:val="de-DE" w:eastAsia="en-US"/>
              </w:rPr>
              <w:t>Zepovci-P</w:t>
            </w:r>
          </w:p>
        </w:tc>
        <w:tc>
          <w:tcPr>
            <w:tcW w:w="708" w:type="dxa"/>
            <w:tcBorders>
              <w:top w:val="nil"/>
              <w:left w:val="nil"/>
              <w:bottom w:val="single" w:sz="4" w:space="0" w:color="auto"/>
              <w:right w:val="nil"/>
            </w:tcBorders>
          </w:tcPr>
          <w:p w14:paraId="41B8F15F" w14:textId="6FAEE48D" w:rsidR="009755AC" w:rsidRPr="007B6F93" w:rsidRDefault="009755AC" w:rsidP="009755AC">
            <w:pPr>
              <w:spacing w:line="240" w:lineRule="auto"/>
              <w:jc w:val="center"/>
              <w:rPr>
                <w:bCs/>
                <w:color w:val="000000"/>
                <w:sz w:val="22"/>
                <w:szCs w:val="22"/>
                <w:lang w:val="de-DE" w:eastAsia="en-US"/>
              </w:rPr>
            </w:pPr>
            <w:r w:rsidRPr="007B6F93">
              <w:rPr>
                <w:sz w:val="22"/>
                <w:szCs w:val="22"/>
                <w:lang w:val="de-DE" w:eastAsia="en-US"/>
              </w:rPr>
              <w:t>ZeP</w:t>
            </w:r>
          </w:p>
        </w:tc>
        <w:tc>
          <w:tcPr>
            <w:tcW w:w="1134" w:type="dxa"/>
            <w:tcBorders>
              <w:top w:val="nil"/>
              <w:left w:val="nil"/>
              <w:bottom w:val="nil"/>
              <w:right w:val="nil"/>
            </w:tcBorders>
            <w:shd w:val="clear" w:color="auto" w:fill="auto"/>
            <w:vAlign w:val="bottom"/>
          </w:tcPr>
          <w:p w14:paraId="6C9F984C" w14:textId="48627ABF" w:rsidR="009755AC" w:rsidRPr="007B6F93" w:rsidRDefault="009755AC" w:rsidP="009755AC">
            <w:pPr>
              <w:spacing w:line="240" w:lineRule="auto"/>
              <w:jc w:val="left"/>
              <w:rPr>
                <w:bCs/>
                <w:color w:val="000000"/>
                <w:sz w:val="22"/>
                <w:szCs w:val="22"/>
                <w:lang w:val="de-DE" w:eastAsia="en-US"/>
              </w:rPr>
            </w:pPr>
            <w:proofErr w:type="spellStart"/>
            <w:r>
              <w:rPr>
                <w:rFonts w:ascii="Calibri" w:hAnsi="Calibri" w:cs="Calibri"/>
                <w:color w:val="000000"/>
                <w:sz w:val="22"/>
                <w:szCs w:val="22"/>
              </w:rPr>
              <w:t>Gleysol</w:t>
            </w:r>
            <w:proofErr w:type="spellEnd"/>
          </w:p>
        </w:tc>
        <w:tc>
          <w:tcPr>
            <w:tcW w:w="1134" w:type="dxa"/>
            <w:tcBorders>
              <w:top w:val="nil"/>
              <w:left w:val="nil"/>
              <w:right w:val="nil"/>
            </w:tcBorders>
            <w:vAlign w:val="center"/>
          </w:tcPr>
          <w:p w14:paraId="2A0E0BD6" w14:textId="7735F908"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11.8</w:t>
            </w:r>
          </w:p>
        </w:tc>
        <w:tc>
          <w:tcPr>
            <w:tcW w:w="1560" w:type="dxa"/>
            <w:tcBorders>
              <w:top w:val="nil"/>
              <w:left w:val="nil"/>
              <w:right w:val="nil"/>
            </w:tcBorders>
            <w:vAlign w:val="center"/>
          </w:tcPr>
          <w:p w14:paraId="77E8E841"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72.2</w:t>
            </w:r>
          </w:p>
        </w:tc>
        <w:tc>
          <w:tcPr>
            <w:tcW w:w="1275" w:type="dxa"/>
            <w:tcBorders>
              <w:top w:val="nil"/>
              <w:left w:val="nil"/>
              <w:right w:val="nil"/>
            </w:tcBorders>
            <w:vAlign w:val="center"/>
          </w:tcPr>
          <w:p w14:paraId="3D230BCF" w14:textId="77777777" w:rsidR="009755AC" w:rsidRPr="007B6F93" w:rsidRDefault="009755AC" w:rsidP="009755AC">
            <w:pPr>
              <w:spacing w:line="240" w:lineRule="auto"/>
              <w:jc w:val="center"/>
              <w:rPr>
                <w:bCs/>
                <w:color w:val="000000"/>
                <w:sz w:val="22"/>
                <w:szCs w:val="22"/>
                <w:lang w:val="de-DE" w:eastAsia="en-US"/>
              </w:rPr>
            </w:pPr>
            <w:r w:rsidRPr="007B6F93">
              <w:rPr>
                <w:bCs/>
                <w:color w:val="000000"/>
                <w:sz w:val="22"/>
                <w:szCs w:val="22"/>
                <w:lang w:val="de-DE" w:eastAsia="en-US"/>
              </w:rPr>
              <w:t>16.0</w:t>
            </w:r>
          </w:p>
        </w:tc>
        <w:tc>
          <w:tcPr>
            <w:tcW w:w="993" w:type="dxa"/>
            <w:tcBorders>
              <w:top w:val="nil"/>
              <w:left w:val="nil"/>
              <w:right w:val="nil"/>
            </w:tcBorders>
            <w:vAlign w:val="bottom"/>
          </w:tcPr>
          <w:p w14:paraId="0488EA55"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5.2</w:t>
            </w:r>
          </w:p>
        </w:tc>
        <w:tc>
          <w:tcPr>
            <w:tcW w:w="992" w:type="dxa"/>
            <w:tcBorders>
              <w:top w:val="nil"/>
              <w:left w:val="nil"/>
              <w:right w:val="nil"/>
            </w:tcBorders>
            <w:vAlign w:val="bottom"/>
          </w:tcPr>
          <w:p w14:paraId="13926219"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1.9</w:t>
            </w:r>
          </w:p>
        </w:tc>
        <w:tc>
          <w:tcPr>
            <w:tcW w:w="850" w:type="dxa"/>
            <w:tcBorders>
              <w:top w:val="nil"/>
              <w:left w:val="nil"/>
              <w:right w:val="nil"/>
            </w:tcBorders>
            <w:vAlign w:val="bottom"/>
          </w:tcPr>
          <w:p w14:paraId="7172C30C" w14:textId="77777777" w:rsidR="009755AC" w:rsidRPr="007B6F93" w:rsidRDefault="009755AC" w:rsidP="009755AC">
            <w:pPr>
              <w:spacing w:line="240" w:lineRule="auto"/>
              <w:jc w:val="center"/>
              <w:rPr>
                <w:sz w:val="22"/>
                <w:szCs w:val="22"/>
                <w:lang w:val="de-DE" w:eastAsia="en-US"/>
              </w:rPr>
            </w:pPr>
            <w:r w:rsidRPr="007B6F93">
              <w:rPr>
                <w:sz w:val="22"/>
                <w:szCs w:val="22"/>
                <w:lang w:val="de-DE" w:eastAsia="en-US"/>
              </w:rPr>
              <w:t>0.2</w:t>
            </w:r>
          </w:p>
        </w:tc>
        <w:tc>
          <w:tcPr>
            <w:tcW w:w="851" w:type="dxa"/>
            <w:tcBorders>
              <w:top w:val="nil"/>
              <w:left w:val="nil"/>
              <w:right w:val="nil"/>
            </w:tcBorders>
          </w:tcPr>
          <w:p w14:paraId="5AB19360" w14:textId="739765C5" w:rsidR="009755AC" w:rsidRPr="007B6F93" w:rsidRDefault="009755AC" w:rsidP="009755AC">
            <w:pPr>
              <w:spacing w:line="240" w:lineRule="auto"/>
              <w:jc w:val="center"/>
              <w:rPr>
                <w:sz w:val="22"/>
                <w:szCs w:val="22"/>
                <w:lang w:val="de-DE" w:eastAsia="en-US"/>
              </w:rPr>
            </w:pPr>
            <w:r w:rsidRPr="007B6F93">
              <w:rPr>
                <w:sz w:val="22"/>
                <w:szCs w:val="22"/>
              </w:rPr>
              <w:t>7</w:t>
            </w:r>
          </w:p>
        </w:tc>
        <w:tc>
          <w:tcPr>
            <w:tcW w:w="1701" w:type="dxa"/>
            <w:tcBorders>
              <w:top w:val="nil"/>
              <w:left w:val="nil"/>
              <w:right w:val="nil"/>
            </w:tcBorders>
            <w:vAlign w:val="bottom"/>
          </w:tcPr>
          <w:p w14:paraId="696FB8FE" w14:textId="6DB7C64D" w:rsidR="009755AC" w:rsidRPr="007B6F93" w:rsidRDefault="009755AC" w:rsidP="009755AC">
            <w:pPr>
              <w:spacing w:line="240" w:lineRule="auto"/>
              <w:jc w:val="center"/>
              <w:rPr>
                <w:bCs/>
                <w:sz w:val="22"/>
                <w:szCs w:val="22"/>
                <w:lang w:val="de-DE" w:eastAsia="en-US"/>
              </w:rPr>
            </w:pPr>
            <w:r w:rsidRPr="007B6F93">
              <w:rPr>
                <w:rFonts w:ascii="Arial" w:hAnsi="Arial" w:cs="Arial"/>
                <w:sz w:val="20"/>
              </w:rPr>
              <w:t>20</w:t>
            </w:r>
            <w:r>
              <w:rPr>
                <w:rFonts w:ascii="Arial" w:hAnsi="Arial" w:cs="Arial"/>
                <w:sz w:val="20"/>
              </w:rPr>
              <w:t>.</w:t>
            </w:r>
            <w:r w:rsidRPr="007B6F93">
              <w:rPr>
                <w:rFonts w:ascii="Arial" w:hAnsi="Arial" w:cs="Arial"/>
                <w:sz w:val="20"/>
              </w:rPr>
              <w:t>1</w:t>
            </w:r>
          </w:p>
        </w:tc>
        <w:tc>
          <w:tcPr>
            <w:tcW w:w="1701" w:type="dxa"/>
            <w:tcBorders>
              <w:top w:val="nil"/>
              <w:left w:val="nil"/>
              <w:right w:val="nil"/>
            </w:tcBorders>
            <w:vAlign w:val="bottom"/>
          </w:tcPr>
          <w:p w14:paraId="7E18D06C" w14:textId="57B2CB93" w:rsidR="009755AC" w:rsidRPr="007B6F93" w:rsidRDefault="009755AC" w:rsidP="009755AC">
            <w:pPr>
              <w:spacing w:line="240" w:lineRule="auto"/>
              <w:jc w:val="center"/>
              <w:rPr>
                <w:sz w:val="22"/>
                <w:szCs w:val="22"/>
                <w:lang w:val="de-DE" w:eastAsia="en-US"/>
              </w:rPr>
            </w:pPr>
            <w:r w:rsidRPr="007B6F93">
              <w:rPr>
                <w:rFonts w:ascii="Arial" w:hAnsi="Arial" w:cs="Arial"/>
                <w:sz w:val="20"/>
              </w:rPr>
              <w:t>23</w:t>
            </w:r>
            <w:r>
              <w:rPr>
                <w:rFonts w:ascii="Arial" w:hAnsi="Arial" w:cs="Arial"/>
                <w:sz w:val="20"/>
              </w:rPr>
              <w:t>.</w:t>
            </w:r>
            <w:r w:rsidRPr="007B6F93">
              <w:rPr>
                <w:rFonts w:ascii="Arial" w:hAnsi="Arial" w:cs="Arial"/>
                <w:sz w:val="20"/>
              </w:rPr>
              <w:t>8</w:t>
            </w:r>
          </w:p>
        </w:tc>
      </w:tr>
    </w:tbl>
    <w:p w14:paraId="742964C3" w14:textId="77777777" w:rsidR="001B6BC3" w:rsidRPr="001B6BC3" w:rsidRDefault="001B6BC3" w:rsidP="001B6BC3">
      <w:pPr>
        <w:autoSpaceDE w:val="0"/>
        <w:autoSpaceDN w:val="0"/>
        <w:adjustRightInd w:val="0"/>
        <w:spacing w:line="360" w:lineRule="auto"/>
        <w:rPr>
          <w:i/>
          <w:sz w:val="18"/>
          <w:szCs w:val="18"/>
          <w:lang w:val="en-US" w:eastAsia="de-DE"/>
        </w:rPr>
      </w:pPr>
    </w:p>
    <w:p w14:paraId="730B8CBD" w14:textId="77777777" w:rsidR="001B6BC3" w:rsidRPr="001B6BC3" w:rsidRDefault="001B6BC3" w:rsidP="001B6BC3">
      <w:pPr>
        <w:autoSpaceDE w:val="0"/>
        <w:autoSpaceDN w:val="0"/>
        <w:adjustRightInd w:val="0"/>
        <w:spacing w:line="360" w:lineRule="auto"/>
        <w:outlineLvl w:val="0"/>
        <w:rPr>
          <w:b/>
          <w:szCs w:val="24"/>
          <w:lang w:val="en-US" w:eastAsia="de-DE"/>
        </w:rPr>
      </w:pPr>
    </w:p>
    <w:p w14:paraId="1D233143" w14:textId="77777777" w:rsidR="001B6BC3" w:rsidRPr="001B6BC3" w:rsidRDefault="001B6BC3" w:rsidP="001B6BC3">
      <w:pPr>
        <w:autoSpaceDE w:val="0"/>
        <w:autoSpaceDN w:val="0"/>
        <w:adjustRightInd w:val="0"/>
        <w:spacing w:line="360" w:lineRule="auto"/>
        <w:outlineLvl w:val="0"/>
        <w:rPr>
          <w:b/>
          <w:szCs w:val="24"/>
          <w:lang w:val="en-US" w:eastAsia="de-DE"/>
        </w:rPr>
      </w:pPr>
    </w:p>
    <w:p w14:paraId="6A25A1E4" w14:textId="77777777" w:rsidR="001B6BC3" w:rsidRDefault="001B6BC3" w:rsidP="001B6BC3">
      <w:pPr>
        <w:autoSpaceDE w:val="0"/>
        <w:autoSpaceDN w:val="0"/>
        <w:adjustRightInd w:val="0"/>
        <w:spacing w:line="360" w:lineRule="auto"/>
        <w:outlineLvl w:val="0"/>
        <w:rPr>
          <w:b/>
          <w:szCs w:val="24"/>
          <w:lang w:val="en-US" w:eastAsia="de-DE"/>
        </w:rPr>
      </w:pPr>
    </w:p>
    <w:p w14:paraId="50FFEE93" w14:textId="77777777" w:rsidR="005F307E" w:rsidRPr="001B6BC3" w:rsidRDefault="005F307E" w:rsidP="001B6BC3">
      <w:pPr>
        <w:autoSpaceDE w:val="0"/>
        <w:autoSpaceDN w:val="0"/>
        <w:adjustRightInd w:val="0"/>
        <w:spacing w:line="360" w:lineRule="auto"/>
        <w:outlineLvl w:val="0"/>
        <w:rPr>
          <w:b/>
          <w:szCs w:val="24"/>
          <w:lang w:val="en-US" w:eastAsia="de-DE"/>
        </w:rPr>
      </w:pPr>
    </w:p>
    <w:p w14:paraId="40C09DC4" w14:textId="77777777" w:rsidR="001B6BC3" w:rsidRPr="001B6BC3" w:rsidRDefault="001B6BC3" w:rsidP="001B6BC3">
      <w:pPr>
        <w:autoSpaceDE w:val="0"/>
        <w:autoSpaceDN w:val="0"/>
        <w:adjustRightInd w:val="0"/>
        <w:spacing w:line="360" w:lineRule="auto"/>
        <w:outlineLvl w:val="0"/>
        <w:rPr>
          <w:szCs w:val="24"/>
          <w:lang w:val="en-US" w:eastAsia="de-DE"/>
        </w:rPr>
      </w:pPr>
      <w:r w:rsidRPr="001B6BC3">
        <w:rPr>
          <w:b/>
          <w:szCs w:val="24"/>
          <w:lang w:val="en-US" w:eastAsia="de-DE"/>
        </w:rPr>
        <w:t>Table 1 (continued):</w:t>
      </w:r>
      <w:r w:rsidRPr="001B6BC3">
        <w:rPr>
          <w:i/>
          <w:szCs w:val="24"/>
          <w:lang w:val="en-US" w:eastAsia="de-DE"/>
        </w:rPr>
        <w:t xml:space="preserve"> </w:t>
      </w:r>
    </w:p>
    <w:tbl>
      <w:tblPr>
        <w:tblW w:w="1197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710"/>
        <w:gridCol w:w="1710"/>
        <w:gridCol w:w="1620"/>
        <w:gridCol w:w="1170"/>
        <w:gridCol w:w="720"/>
        <w:gridCol w:w="900"/>
        <w:gridCol w:w="540"/>
        <w:gridCol w:w="810"/>
        <w:gridCol w:w="720"/>
        <w:gridCol w:w="1440"/>
      </w:tblGrid>
      <w:tr w:rsidR="009755AC" w:rsidRPr="001B6BC3" w14:paraId="3621AC1E" w14:textId="77777777" w:rsidTr="005C47BE">
        <w:trPr>
          <w:trHeight w:val="510"/>
        </w:trPr>
        <w:tc>
          <w:tcPr>
            <w:tcW w:w="630" w:type="dxa"/>
            <w:vMerge w:val="restart"/>
            <w:tcBorders>
              <w:left w:val="nil"/>
              <w:right w:val="nil"/>
            </w:tcBorders>
            <w:vAlign w:val="center"/>
          </w:tcPr>
          <w:p w14:paraId="38713E4C" w14:textId="77777777" w:rsidR="009755AC" w:rsidRPr="001B6BC3" w:rsidRDefault="009755AC" w:rsidP="001B6BC3">
            <w:pPr>
              <w:spacing w:line="360" w:lineRule="auto"/>
              <w:jc w:val="center"/>
              <w:rPr>
                <w:szCs w:val="24"/>
                <w:lang w:val="en-US" w:eastAsia="en-US"/>
              </w:rPr>
            </w:pPr>
            <w:r w:rsidRPr="001B6BC3">
              <w:rPr>
                <w:szCs w:val="24"/>
                <w:lang w:val="en-US" w:eastAsia="en-US"/>
              </w:rPr>
              <w:t xml:space="preserve">Soil </w:t>
            </w:r>
          </w:p>
          <w:p w14:paraId="6B6FB822" w14:textId="77777777" w:rsidR="009755AC" w:rsidRPr="001B6BC3" w:rsidRDefault="009755AC" w:rsidP="001B6BC3">
            <w:pPr>
              <w:spacing w:line="360" w:lineRule="auto"/>
              <w:jc w:val="center"/>
              <w:rPr>
                <w:szCs w:val="24"/>
                <w:lang w:val="en-US" w:eastAsia="en-US"/>
              </w:rPr>
            </w:pPr>
          </w:p>
        </w:tc>
        <w:tc>
          <w:tcPr>
            <w:tcW w:w="1710" w:type="dxa"/>
            <w:vMerge w:val="restart"/>
            <w:tcBorders>
              <w:left w:val="nil"/>
              <w:right w:val="nil"/>
            </w:tcBorders>
          </w:tcPr>
          <w:p w14:paraId="1E5AB456" w14:textId="77777777" w:rsidR="009755AC" w:rsidRPr="001B6BC3" w:rsidRDefault="009755AC" w:rsidP="009755AC">
            <w:pPr>
              <w:spacing w:line="360" w:lineRule="auto"/>
              <w:jc w:val="center"/>
              <w:rPr>
                <w:sz w:val="22"/>
                <w:szCs w:val="22"/>
                <w:lang w:val="de-DE" w:eastAsia="en-US"/>
              </w:rPr>
            </w:pPr>
            <w:r w:rsidRPr="001B6BC3">
              <w:rPr>
                <w:sz w:val="22"/>
                <w:szCs w:val="22"/>
                <w:lang w:val="de-DE" w:eastAsia="en-US"/>
              </w:rPr>
              <w:t>Water content at</w:t>
            </w:r>
          </w:p>
          <w:p w14:paraId="18C514CC" w14:textId="77777777" w:rsidR="009755AC" w:rsidRPr="001B6BC3" w:rsidRDefault="009755AC" w:rsidP="009755AC">
            <w:pPr>
              <w:spacing w:line="360" w:lineRule="auto"/>
              <w:jc w:val="center"/>
              <w:rPr>
                <w:sz w:val="22"/>
                <w:szCs w:val="22"/>
                <w:lang w:val="de-DE" w:eastAsia="en-US"/>
              </w:rPr>
            </w:pPr>
            <w:r w:rsidRPr="001B6BC3">
              <w:rPr>
                <w:sz w:val="22"/>
                <w:szCs w:val="22"/>
                <w:lang w:val="de-DE" w:eastAsia="en-US"/>
              </w:rPr>
              <w:t xml:space="preserve">-15 kPa </w:t>
            </w:r>
          </w:p>
          <w:p w14:paraId="359A37A2" w14:textId="5BBB8982" w:rsidR="009755AC" w:rsidRPr="001B6BC3" w:rsidRDefault="009755AC" w:rsidP="009755AC">
            <w:pPr>
              <w:spacing w:line="360" w:lineRule="auto"/>
              <w:jc w:val="center"/>
              <w:rPr>
                <w:szCs w:val="24"/>
                <w:lang w:val="en-US" w:eastAsia="en-US"/>
              </w:rPr>
            </w:pPr>
            <w:r w:rsidRPr="001B6BC3">
              <w:rPr>
                <w:sz w:val="22"/>
                <w:szCs w:val="22"/>
                <w:lang w:val="de-DE" w:eastAsia="en-US"/>
              </w:rPr>
              <w:t>(%)</w:t>
            </w:r>
          </w:p>
        </w:tc>
        <w:tc>
          <w:tcPr>
            <w:tcW w:w="1710" w:type="dxa"/>
            <w:vMerge w:val="restart"/>
            <w:tcBorders>
              <w:left w:val="nil"/>
              <w:right w:val="nil"/>
            </w:tcBorders>
            <w:vAlign w:val="center"/>
          </w:tcPr>
          <w:p w14:paraId="37F7D7FA" w14:textId="4A18D46D" w:rsidR="009755AC" w:rsidRPr="001B6BC3" w:rsidRDefault="009755AC" w:rsidP="001B6BC3">
            <w:pPr>
              <w:spacing w:line="360" w:lineRule="auto"/>
              <w:jc w:val="center"/>
              <w:rPr>
                <w:szCs w:val="24"/>
                <w:vertAlign w:val="superscript"/>
                <w:lang w:val="en-US" w:eastAsia="en-US"/>
              </w:rPr>
            </w:pPr>
            <w:r w:rsidRPr="001B6BC3">
              <w:rPr>
                <w:szCs w:val="24"/>
                <w:lang w:val="en-US" w:eastAsia="en-US"/>
              </w:rPr>
              <w:t>Al-</w:t>
            </w:r>
            <w:r w:rsidRPr="00813750">
              <w:rPr>
                <w:szCs w:val="24"/>
                <w:vertAlign w:val="subscript"/>
                <w:lang w:val="en-US" w:eastAsia="en-US"/>
              </w:rPr>
              <w:t>OX</w:t>
            </w:r>
          </w:p>
          <w:p w14:paraId="3A2573C1" w14:textId="77777777" w:rsidR="009755AC" w:rsidRPr="001B6BC3" w:rsidRDefault="009755AC" w:rsidP="001B6BC3">
            <w:pPr>
              <w:spacing w:line="360" w:lineRule="auto"/>
              <w:jc w:val="center"/>
              <w:rPr>
                <w:szCs w:val="24"/>
                <w:lang w:val="en-US" w:eastAsia="en-US"/>
              </w:rPr>
            </w:pPr>
            <w:r w:rsidRPr="001B6BC3">
              <w:rPr>
                <w:szCs w:val="24"/>
                <w:lang w:val="en-US" w:eastAsia="en-US"/>
              </w:rPr>
              <w:t>(mg 100g</w:t>
            </w:r>
            <w:r w:rsidRPr="001B6BC3">
              <w:rPr>
                <w:szCs w:val="24"/>
                <w:vertAlign w:val="superscript"/>
                <w:lang w:val="en-US" w:eastAsia="en-US"/>
              </w:rPr>
              <w:t>-1</w:t>
            </w:r>
            <w:r w:rsidRPr="001B6BC3">
              <w:rPr>
                <w:szCs w:val="24"/>
                <w:lang w:val="en-US" w:eastAsia="en-US"/>
              </w:rPr>
              <w:t>)</w:t>
            </w:r>
          </w:p>
        </w:tc>
        <w:tc>
          <w:tcPr>
            <w:tcW w:w="1620" w:type="dxa"/>
            <w:vMerge w:val="restart"/>
            <w:tcBorders>
              <w:left w:val="nil"/>
              <w:right w:val="nil"/>
            </w:tcBorders>
            <w:vAlign w:val="center"/>
          </w:tcPr>
          <w:p w14:paraId="49D67619" w14:textId="765CF01D" w:rsidR="009755AC" w:rsidRPr="001B6BC3" w:rsidRDefault="009755AC" w:rsidP="001B6BC3">
            <w:pPr>
              <w:spacing w:line="360" w:lineRule="auto"/>
              <w:jc w:val="center"/>
              <w:rPr>
                <w:szCs w:val="24"/>
                <w:vertAlign w:val="superscript"/>
                <w:lang w:val="en-US" w:eastAsia="en-US"/>
              </w:rPr>
            </w:pPr>
            <w:r>
              <w:rPr>
                <w:szCs w:val="24"/>
                <w:lang w:val="en-US" w:eastAsia="en-US"/>
              </w:rPr>
              <w:t>Fe-</w:t>
            </w:r>
            <w:r w:rsidRPr="00813750">
              <w:rPr>
                <w:szCs w:val="24"/>
                <w:vertAlign w:val="subscript"/>
                <w:lang w:val="en-US" w:eastAsia="en-US"/>
              </w:rPr>
              <w:t>OX</w:t>
            </w:r>
          </w:p>
          <w:p w14:paraId="437D85C2" w14:textId="77777777" w:rsidR="009755AC" w:rsidRPr="001B6BC3" w:rsidRDefault="009755AC" w:rsidP="001B6BC3">
            <w:pPr>
              <w:spacing w:line="360" w:lineRule="auto"/>
              <w:jc w:val="center"/>
              <w:rPr>
                <w:szCs w:val="24"/>
                <w:lang w:val="en-US" w:eastAsia="en-US"/>
              </w:rPr>
            </w:pPr>
            <w:r w:rsidRPr="001B6BC3">
              <w:rPr>
                <w:szCs w:val="24"/>
                <w:lang w:val="en-US" w:eastAsia="en-US"/>
              </w:rPr>
              <w:t>(mg 100g</w:t>
            </w:r>
            <w:r w:rsidRPr="001B6BC3">
              <w:rPr>
                <w:szCs w:val="24"/>
                <w:vertAlign w:val="superscript"/>
                <w:lang w:val="en-US" w:eastAsia="en-US"/>
              </w:rPr>
              <w:t>-1</w:t>
            </w:r>
            <w:r w:rsidRPr="001B6BC3">
              <w:rPr>
                <w:szCs w:val="24"/>
                <w:lang w:val="en-US" w:eastAsia="en-US"/>
              </w:rPr>
              <w:t>)</w:t>
            </w:r>
          </w:p>
        </w:tc>
        <w:tc>
          <w:tcPr>
            <w:tcW w:w="1170" w:type="dxa"/>
            <w:vMerge w:val="restart"/>
            <w:tcBorders>
              <w:left w:val="nil"/>
              <w:right w:val="nil"/>
            </w:tcBorders>
            <w:vAlign w:val="center"/>
          </w:tcPr>
          <w:p w14:paraId="418133CD" w14:textId="77777777" w:rsidR="009755AC" w:rsidRPr="001B6BC3" w:rsidRDefault="009755AC" w:rsidP="001B6BC3">
            <w:pPr>
              <w:spacing w:line="360" w:lineRule="auto"/>
              <w:jc w:val="center"/>
              <w:rPr>
                <w:szCs w:val="24"/>
                <w:lang w:val="en-US" w:eastAsia="en-US"/>
              </w:rPr>
            </w:pPr>
            <w:r w:rsidRPr="001B6BC3">
              <w:rPr>
                <w:szCs w:val="24"/>
                <w:lang w:val="en-US" w:eastAsia="en-US"/>
              </w:rPr>
              <w:t>Cu</w:t>
            </w:r>
            <w:r w:rsidRPr="001B6BC3">
              <w:rPr>
                <w:szCs w:val="24"/>
                <w:vertAlign w:val="superscript"/>
                <w:lang w:val="en-US" w:eastAsia="en-US"/>
              </w:rPr>
              <w:t>2+</w:t>
            </w:r>
          </w:p>
          <w:p w14:paraId="14AD0E86" w14:textId="77777777" w:rsidR="009755AC" w:rsidRPr="001B6BC3" w:rsidRDefault="009755AC" w:rsidP="001B6BC3">
            <w:pPr>
              <w:spacing w:line="360" w:lineRule="auto"/>
              <w:jc w:val="center"/>
              <w:rPr>
                <w:szCs w:val="24"/>
                <w:vertAlign w:val="superscript"/>
                <w:lang w:val="en-US" w:eastAsia="en-US"/>
              </w:rPr>
            </w:pPr>
            <w:r w:rsidRPr="001B6BC3">
              <w:rPr>
                <w:szCs w:val="24"/>
                <w:lang w:val="en-US" w:eastAsia="en-US"/>
              </w:rPr>
              <w:t>(mg kg</w:t>
            </w:r>
            <w:r w:rsidRPr="001B6BC3">
              <w:rPr>
                <w:szCs w:val="24"/>
                <w:vertAlign w:val="superscript"/>
                <w:lang w:val="en-US" w:eastAsia="en-US"/>
              </w:rPr>
              <w:t>-1</w:t>
            </w:r>
            <w:r w:rsidRPr="001B6BC3">
              <w:rPr>
                <w:szCs w:val="24"/>
                <w:lang w:val="en-US" w:eastAsia="en-US"/>
              </w:rPr>
              <w:t>)</w:t>
            </w:r>
          </w:p>
        </w:tc>
        <w:tc>
          <w:tcPr>
            <w:tcW w:w="720" w:type="dxa"/>
            <w:tcBorders>
              <w:left w:val="nil"/>
              <w:right w:val="nil"/>
            </w:tcBorders>
            <w:vAlign w:val="center"/>
          </w:tcPr>
          <w:p w14:paraId="4E12F65B" w14:textId="77777777" w:rsidR="009755AC" w:rsidRPr="001B6BC3" w:rsidRDefault="009755AC" w:rsidP="001B6BC3">
            <w:pPr>
              <w:spacing w:line="360" w:lineRule="auto"/>
              <w:jc w:val="center"/>
              <w:rPr>
                <w:szCs w:val="24"/>
                <w:lang w:val="en-US" w:eastAsia="en-US"/>
              </w:rPr>
            </w:pPr>
            <w:r w:rsidRPr="001B6BC3">
              <w:rPr>
                <w:szCs w:val="24"/>
                <w:lang w:val="en-US" w:eastAsia="en-US"/>
              </w:rPr>
              <w:t>Ca</w:t>
            </w:r>
            <w:r w:rsidRPr="001B6BC3">
              <w:rPr>
                <w:szCs w:val="24"/>
                <w:vertAlign w:val="superscript"/>
                <w:lang w:val="en-US" w:eastAsia="en-US"/>
              </w:rPr>
              <w:t>2+</w:t>
            </w:r>
          </w:p>
        </w:tc>
        <w:tc>
          <w:tcPr>
            <w:tcW w:w="900" w:type="dxa"/>
            <w:tcBorders>
              <w:left w:val="nil"/>
              <w:right w:val="nil"/>
            </w:tcBorders>
            <w:shd w:val="clear" w:color="auto" w:fill="auto"/>
            <w:vAlign w:val="center"/>
          </w:tcPr>
          <w:p w14:paraId="4881EC6E" w14:textId="77777777" w:rsidR="009755AC" w:rsidRPr="001B6BC3" w:rsidRDefault="009755AC" w:rsidP="001B6BC3">
            <w:pPr>
              <w:spacing w:line="360" w:lineRule="auto"/>
              <w:jc w:val="center"/>
              <w:rPr>
                <w:szCs w:val="24"/>
                <w:lang w:val="en-US" w:eastAsia="en-US"/>
              </w:rPr>
            </w:pPr>
            <w:r w:rsidRPr="001B6BC3">
              <w:rPr>
                <w:szCs w:val="24"/>
                <w:lang w:val="en-US" w:eastAsia="en-US"/>
              </w:rPr>
              <w:t>Mg</w:t>
            </w:r>
            <w:r w:rsidRPr="001B6BC3">
              <w:rPr>
                <w:szCs w:val="24"/>
                <w:vertAlign w:val="superscript"/>
                <w:lang w:val="en-US" w:eastAsia="en-US"/>
              </w:rPr>
              <w:t>2+</w:t>
            </w:r>
          </w:p>
        </w:tc>
        <w:tc>
          <w:tcPr>
            <w:tcW w:w="540" w:type="dxa"/>
            <w:tcBorders>
              <w:left w:val="nil"/>
              <w:right w:val="nil"/>
            </w:tcBorders>
            <w:shd w:val="clear" w:color="auto" w:fill="auto"/>
            <w:vAlign w:val="center"/>
          </w:tcPr>
          <w:p w14:paraId="3B581CF7" w14:textId="77777777" w:rsidR="009755AC" w:rsidRPr="001B6BC3" w:rsidRDefault="009755AC" w:rsidP="001B6BC3">
            <w:pPr>
              <w:spacing w:line="360" w:lineRule="auto"/>
              <w:jc w:val="center"/>
              <w:rPr>
                <w:szCs w:val="24"/>
                <w:lang w:val="en-US" w:eastAsia="en-US"/>
              </w:rPr>
            </w:pPr>
            <w:r w:rsidRPr="001B6BC3">
              <w:rPr>
                <w:szCs w:val="24"/>
                <w:lang w:val="en-US" w:eastAsia="en-US"/>
              </w:rPr>
              <w:t>K</w:t>
            </w:r>
            <w:r w:rsidRPr="001B6BC3">
              <w:rPr>
                <w:szCs w:val="24"/>
                <w:vertAlign w:val="superscript"/>
                <w:lang w:val="en-US" w:eastAsia="en-US"/>
              </w:rPr>
              <w:t>+</w:t>
            </w:r>
          </w:p>
        </w:tc>
        <w:tc>
          <w:tcPr>
            <w:tcW w:w="810" w:type="dxa"/>
            <w:tcBorders>
              <w:left w:val="nil"/>
              <w:right w:val="nil"/>
            </w:tcBorders>
            <w:shd w:val="clear" w:color="auto" w:fill="auto"/>
            <w:vAlign w:val="center"/>
          </w:tcPr>
          <w:p w14:paraId="3E5C03E0" w14:textId="77777777" w:rsidR="009755AC" w:rsidRPr="001B6BC3" w:rsidRDefault="009755AC" w:rsidP="001B6BC3">
            <w:pPr>
              <w:spacing w:line="360" w:lineRule="auto"/>
              <w:jc w:val="center"/>
              <w:rPr>
                <w:szCs w:val="24"/>
                <w:lang w:val="en-US" w:eastAsia="en-US"/>
              </w:rPr>
            </w:pPr>
            <w:r w:rsidRPr="001B6BC3">
              <w:rPr>
                <w:szCs w:val="24"/>
                <w:lang w:val="en-US" w:eastAsia="en-US"/>
              </w:rPr>
              <w:t>Na</w:t>
            </w:r>
            <w:r w:rsidRPr="001B6BC3">
              <w:rPr>
                <w:szCs w:val="24"/>
                <w:vertAlign w:val="superscript"/>
                <w:lang w:val="en-US" w:eastAsia="en-US"/>
              </w:rPr>
              <w:t>+</w:t>
            </w:r>
          </w:p>
        </w:tc>
        <w:tc>
          <w:tcPr>
            <w:tcW w:w="720" w:type="dxa"/>
            <w:tcBorders>
              <w:left w:val="nil"/>
              <w:right w:val="nil"/>
            </w:tcBorders>
            <w:shd w:val="clear" w:color="auto" w:fill="auto"/>
            <w:vAlign w:val="center"/>
          </w:tcPr>
          <w:p w14:paraId="6B0D818A" w14:textId="77777777" w:rsidR="009755AC" w:rsidRPr="001B6BC3" w:rsidRDefault="009755AC" w:rsidP="001B6BC3">
            <w:pPr>
              <w:spacing w:line="360" w:lineRule="auto"/>
              <w:jc w:val="center"/>
              <w:rPr>
                <w:szCs w:val="24"/>
                <w:lang w:val="en-US" w:eastAsia="en-US"/>
              </w:rPr>
            </w:pPr>
            <w:proofErr w:type="spellStart"/>
            <w:r w:rsidRPr="001B6BC3">
              <w:rPr>
                <w:szCs w:val="24"/>
                <w:lang w:val="en-US" w:eastAsia="en-US"/>
              </w:rPr>
              <w:t>H</w:t>
            </w:r>
            <w:r w:rsidRPr="001B6BC3">
              <w:rPr>
                <w:szCs w:val="24"/>
                <w:vertAlign w:val="superscript"/>
                <w:lang w:val="en-US" w:eastAsia="en-US"/>
              </w:rPr>
              <w:t>+a</w:t>
            </w:r>
            <w:proofErr w:type="spellEnd"/>
          </w:p>
        </w:tc>
        <w:tc>
          <w:tcPr>
            <w:tcW w:w="1440" w:type="dxa"/>
            <w:tcBorders>
              <w:left w:val="nil"/>
              <w:right w:val="nil"/>
            </w:tcBorders>
            <w:vAlign w:val="center"/>
          </w:tcPr>
          <w:p w14:paraId="002F6AD2" w14:textId="77777777" w:rsidR="009755AC" w:rsidRPr="001B6BC3" w:rsidRDefault="009755AC" w:rsidP="001B6BC3">
            <w:pPr>
              <w:spacing w:line="360" w:lineRule="auto"/>
              <w:jc w:val="center"/>
              <w:rPr>
                <w:szCs w:val="24"/>
                <w:lang w:val="en-US" w:eastAsia="en-US"/>
              </w:rPr>
            </w:pPr>
            <w:r w:rsidRPr="001B6BC3">
              <w:rPr>
                <w:szCs w:val="24"/>
                <w:lang w:val="en-US" w:eastAsia="en-US"/>
              </w:rPr>
              <w:t>CEC</w:t>
            </w:r>
          </w:p>
        </w:tc>
      </w:tr>
      <w:tr w:rsidR="009755AC" w:rsidRPr="001B6BC3" w14:paraId="2DF943D6" w14:textId="77777777" w:rsidTr="005C47BE">
        <w:trPr>
          <w:trHeight w:val="510"/>
        </w:trPr>
        <w:tc>
          <w:tcPr>
            <w:tcW w:w="630" w:type="dxa"/>
            <w:vMerge/>
            <w:tcBorders>
              <w:left w:val="nil"/>
              <w:right w:val="nil"/>
            </w:tcBorders>
            <w:vAlign w:val="center"/>
          </w:tcPr>
          <w:p w14:paraId="44D4CCB9" w14:textId="77777777" w:rsidR="009755AC" w:rsidRPr="001B6BC3" w:rsidRDefault="009755AC" w:rsidP="009755AC">
            <w:pPr>
              <w:spacing w:line="360" w:lineRule="auto"/>
              <w:jc w:val="center"/>
              <w:rPr>
                <w:szCs w:val="24"/>
                <w:lang w:val="en-US" w:eastAsia="en-US"/>
              </w:rPr>
            </w:pPr>
          </w:p>
        </w:tc>
        <w:tc>
          <w:tcPr>
            <w:tcW w:w="1710" w:type="dxa"/>
            <w:vMerge/>
            <w:tcBorders>
              <w:left w:val="nil"/>
              <w:right w:val="nil"/>
            </w:tcBorders>
          </w:tcPr>
          <w:p w14:paraId="73D7C9B0" w14:textId="07BDFB34" w:rsidR="009755AC" w:rsidRPr="001B6BC3" w:rsidRDefault="009755AC" w:rsidP="009755AC">
            <w:pPr>
              <w:spacing w:line="360" w:lineRule="auto"/>
              <w:jc w:val="center"/>
              <w:rPr>
                <w:szCs w:val="24"/>
                <w:lang w:val="en-US" w:eastAsia="en-US"/>
              </w:rPr>
            </w:pPr>
          </w:p>
        </w:tc>
        <w:tc>
          <w:tcPr>
            <w:tcW w:w="1710" w:type="dxa"/>
            <w:vMerge/>
            <w:tcBorders>
              <w:left w:val="nil"/>
              <w:right w:val="nil"/>
            </w:tcBorders>
            <w:vAlign w:val="center"/>
          </w:tcPr>
          <w:p w14:paraId="32BEA48F" w14:textId="78551A1D" w:rsidR="009755AC" w:rsidRPr="001B6BC3" w:rsidRDefault="009755AC" w:rsidP="009755AC">
            <w:pPr>
              <w:spacing w:line="360" w:lineRule="auto"/>
              <w:jc w:val="center"/>
              <w:rPr>
                <w:szCs w:val="24"/>
                <w:lang w:val="en-US" w:eastAsia="en-US"/>
              </w:rPr>
            </w:pPr>
          </w:p>
        </w:tc>
        <w:tc>
          <w:tcPr>
            <w:tcW w:w="1620" w:type="dxa"/>
            <w:vMerge/>
            <w:tcBorders>
              <w:left w:val="nil"/>
              <w:right w:val="nil"/>
            </w:tcBorders>
            <w:vAlign w:val="center"/>
          </w:tcPr>
          <w:p w14:paraId="56BBC323" w14:textId="77777777" w:rsidR="009755AC" w:rsidRPr="001B6BC3" w:rsidRDefault="009755AC" w:rsidP="009755AC">
            <w:pPr>
              <w:spacing w:line="360" w:lineRule="auto"/>
              <w:jc w:val="center"/>
              <w:rPr>
                <w:szCs w:val="24"/>
                <w:lang w:val="en-US" w:eastAsia="en-US"/>
              </w:rPr>
            </w:pPr>
          </w:p>
        </w:tc>
        <w:tc>
          <w:tcPr>
            <w:tcW w:w="1170" w:type="dxa"/>
            <w:vMerge/>
            <w:tcBorders>
              <w:left w:val="nil"/>
              <w:right w:val="nil"/>
            </w:tcBorders>
            <w:vAlign w:val="center"/>
          </w:tcPr>
          <w:p w14:paraId="7C39F099" w14:textId="77777777" w:rsidR="009755AC" w:rsidRPr="001B6BC3" w:rsidRDefault="009755AC" w:rsidP="009755AC">
            <w:pPr>
              <w:spacing w:line="360" w:lineRule="auto"/>
              <w:jc w:val="center"/>
              <w:rPr>
                <w:szCs w:val="24"/>
                <w:lang w:val="en-US" w:eastAsia="en-US"/>
              </w:rPr>
            </w:pPr>
          </w:p>
        </w:tc>
        <w:tc>
          <w:tcPr>
            <w:tcW w:w="5130" w:type="dxa"/>
            <w:gridSpan w:val="6"/>
            <w:tcBorders>
              <w:left w:val="nil"/>
              <w:right w:val="nil"/>
            </w:tcBorders>
            <w:vAlign w:val="center"/>
          </w:tcPr>
          <w:p w14:paraId="55D02A72" w14:textId="77777777" w:rsidR="009755AC" w:rsidRPr="001B6BC3" w:rsidRDefault="009755AC" w:rsidP="009755AC">
            <w:pPr>
              <w:spacing w:line="360" w:lineRule="auto"/>
              <w:jc w:val="center"/>
              <w:rPr>
                <w:szCs w:val="24"/>
                <w:lang w:val="de-DE" w:eastAsia="en-US"/>
              </w:rPr>
            </w:pPr>
            <w:r w:rsidRPr="001B6BC3">
              <w:rPr>
                <w:szCs w:val="24"/>
                <w:lang w:val="de-DE" w:eastAsia="en-US"/>
              </w:rPr>
              <w:t>(mmol</w:t>
            </w:r>
            <w:r w:rsidRPr="001B6BC3">
              <w:rPr>
                <w:szCs w:val="24"/>
                <w:vertAlign w:val="subscript"/>
                <w:lang w:val="de-DE" w:eastAsia="en-US"/>
              </w:rPr>
              <w:t>c</w:t>
            </w:r>
            <w:r w:rsidRPr="001B6BC3">
              <w:rPr>
                <w:szCs w:val="24"/>
                <w:lang w:val="de-DE" w:eastAsia="en-US"/>
              </w:rPr>
              <w:t xml:space="preserve"> 100g</w:t>
            </w:r>
            <w:r w:rsidRPr="001B6BC3">
              <w:rPr>
                <w:szCs w:val="24"/>
                <w:vertAlign w:val="superscript"/>
                <w:lang w:val="de-DE" w:eastAsia="en-US"/>
              </w:rPr>
              <w:t>-1</w:t>
            </w:r>
            <w:r w:rsidRPr="001B6BC3">
              <w:rPr>
                <w:szCs w:val="24"/>
                <w:lang w:val="de-DE" w:eastAsia="en-US"/>
              </w:rPr>
              <w:t>)</w:t>
            </w:r>
          </w:p>
        </w:tc>
      </w:tr>
      <w:tr w:rsidR="009755AC" w:rsidRPr="001B6BC3" w14:paraId="2BE97B6E" w14:textId="77777777" w:rsidTr="002B4385">
        <w:tc>
          <w:tcPr>
            <w:tcW w:w="630" w:type="dxa"/>
            <w:tcBorders>
              <w:left w:val="nil"/>
              <w:bottom w:val="nil"/>
              <w:right w:val="nil"/>
            </w:tcBorders>
          </w:tcPr>
          <w:p w14:paraId="4EAC3C36"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 xml:space="preserve">Ad </w:t>
            </w:r>
          </w:p>
        </w:tc>
        <w:tc>
          <w:tcPr>
            <w:tcW w:w="1710" w:type="dxa"/>
            <w:tcBorders>
              <w:left w:val="nil"/>
              <w:bottom w:val="nil"/>
              <w:right w:val="nil"/>
            </w:tcBorders>
          </w:tcPr>
          <w:p w14:paraId="071C59C0" w14:textId="28349D59" w:rsidR="009755AC" w:rsidRPr="001B6BC3" w:rsidRDefault="009755AC" w:rsidP="009755AC">
            <w:pPr>
              <w:spacing w:line="240" w:lineRule="auto"/>
              <w:jc w:val="center"/>
              <w:rPr>
                <w:szCs w:val="24"/>
                <w:lang w:val="de-DE" w:eastAsia="en-US"/>
              </w:rPr>
            </w:pPr>
            <w:r w:rsidRPr="001B6BC3">
              <w:rPr>
                <w:sz w:val="22"/>
                <w:szCs w:val="22"/>
                <w:lang w:val="de-DE" w:eastAsia="en-US"/>
              </w:rPr>
              <w:t xml:space="preserve">21.9 </w:t>
            </w:r>
            <w:r>
              <w:rPr>
                <w:sz w:val="22"/>
                <w:szCs w:val="22"/>
                <w:lang w:val="de-DE" w:eastAsia="en-US"/>
              </w:rPr>
              <w:t xml:space="preserve"> </w:t>
            </w:r>
          </w:p>
        </w:tc>
        <w:tc>
          <w:tcPr>
            <w:tcW w:w="1710" w:type="dxa"/>
            <w:tcBorders>
              <w:left w:val="nil"/>
              <w:bottom w:val="nil"/>
              <w:right w:val="nil"/>
            </w:tcBorders>
            <w:vAlign w:val="bottom"/>
          </w:tcPr>
          <w:p w14:paraId="408ECACB" w14:textId="38614838" w:rsidR="009755AC" w:rsidRPr="001B6BC3" w:rsidRDefault="009755AC" w:rsidP="009755AC">
            <w:pPr>
              <w:spacing w:line="240" w:lineRule="auto"/>
              <w:jc w:val="center"/>
              <w:rPr>
                <w:szCs w:val="24"/>
                <w:lang w:val="de-DE" w:eastAsia="en-US"/>
              </w:rPr>
            </w:pPr>
            <w:r w:rsidRPr="001B6BC3">
              <w:rPr>
                <w:szCs w:val="24"/>
                <w:lang w:val="de-DE" w:eastAsia="en-US"/>
              </w:rPr>
              <w:t>63</w:t>
            </w:r>
          </w:p>
        </w:tc>
        <w:tc>
          <w:tcPr>
            <w:tcW w:w="1620" w:type="dxa"/>
            <w:tcBorders>
              <w:left w:val="nil"/>
              <w:bottom w:val="nil"/>
              <w:right w:val="nil"/>
            </w:tcBorders>
            <w:vAlign w:val="bottom"/>
          </w:tcPr>
          <w:p w14:paraId="4106AC28" w14:textId="77777777" w:rsidR="009755AC" w:rsidRPr="001B6BC3" w:rsidRDefault="009755AC" w:rsidP="009755AC">
            <w:pPr>
              <w:spacing w:line="240" w:lineRule="auto"/>
              <w:jc w:val="center"/>
              <w:rPr>
                <w:szCs w:val="24"/>
                <w:lang w:val="de-DE" w:eastAsia="en-US"/>
              </w:rPr>
            </w:pPr>
            <w:r w:rsidRPr="001B6BC3">
              <w:rPr>
                <w:szCs w:val="24"/>
                <w:lang w:val="de-DE" w:eastAsia="en-US"/>
              </w:rPr>
              <w:t>198</w:t>
            </w:r>
          </w:p>
        </w:tc>
        <w:tc>
          <w:tcPr>
            <w:tcW w:w="1170" w:type="dxa"/>
            <w:tcBorders>
              <w:left w:val="nil"/>
              <w:bottom w:val="nil"/>
              <w:right w:val="nil"/>
            </w:tcBorders>
            <w:vAlign w:val="bottom"/>
          </w:tcPr>
          <w:p w14:paraId="38074F47"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4</w:t>
            </w:r>
          </w:p>
        </w:tc>
        <w:tc>
          <w:tcPr>
            <w:tcW w:w="720" w:type="dxa"/>
            <w:tcBorders>
              <w:left w:val="nil"/>
              <w:bottom w:val="nil"/>
              <w:right w:val="nil"/>
            </w:tcBorders>
            <w:vAlign w:val="bottom"/>
          </w:tcPr>
          <w:p w14:paraId="0B791AFB" w14:textId="77777777" w:rsidR="009755AC" w:rsidRPr="001B6BC3" w:rsidRDefault="009755AC" w:rsidP="009755AC">
            <w:pPr>
              <w:spacing w:line="240" w:lineRule="auto"/>
              <w:jc w:val="center"/>
              <w:rPr>
                <w:szCs w:val="24"/>
                <w:lang w:val="de-DE" w:eastAsia="en-US"/>
              </w:rPr>
            </w:pPr>
            <w:r w:rsidRPr="001B6BC3">
              <w:rPr>
                <w:szCs w:val="24"/>
                <w:lang w:val="de-DE" w:eastAsia="en-US"/>
              </w:rPr>
              <w:t>8.5</w:t>
            </w:r>
          </w:p>
        </w:tc>
        <w:tc>
          <w:tcPr>
            <w:tcW w:w="900" w:type="dxa"/>
            <w:tcBorders>
              <w:left w:val="nil"/>
              <w:bottom w:val="nil"/>
              <w:right w:val="nil"/>
            </w:tcBorders>
            <w:vAlign w:val="bottom"/>
          </w:tcPr>
          <w:p w14:paraId="400CCDE6" w14:textId="77777777" w:rsidR="009755AC" w:rsidRPr="001B6BC3" w:rsidRDefault="009755AC" w:rsidP="009755AC">
            <w:pPr>
              <w:spacing w:line="240" w:lineRule="auto"/>
              <w:jc w:val="center"/>
              <w:rPr>
                <w:szCs w:val="24"/>
                <w:lang w:val="de-DE" w:eastAsia="en-US"/>
              </w:rPr>
            </w:pPr>
            <w:r w:rsidRPr="001B6BC3">
              <w:rPr>
                <w:szCs w:val="24"/>
                <w:lang w:val="de-DE" w:eastAsia="en-US"/>
              </w:rPr>
              <w:t>0.8</w:t>
            </w:r>
          </w:p>
        </w:tc>
        <w:tc>
          <w:tcPr>
            <w:tcW w:w="540" w:type="dxa"/>
            <w:tcBorders>
              <w:left w:val="nil"/>
              <w:bottom w:val="nil"/>
              <w:right w:val="nil"/>
            </w:tcBorders>
            <w:vAlign w:val="bottom"/>
          </w:tcPr>
          <w:p w14:paraId="4643CBAB" w14:textId="77777777" w:rsidR="009755AC" w:rsidRPr="001B6BC3" w:rsidRDefault="009755AC" w:rsidP="009755AC">
            <w:pPr>
              <w:spacing w:line="240" w:lineRule="auto"/>
              <w:jc w:val="center"/>
              <w:rPr>
                <w:szCs w:val="24"/>
                <w:lang w:val="de-DE" w:eastAsia="en-US"/>
              </w:rPr>
            </w:pPr>
            <w:r w:rsidRPr="001B6BC3">
              <w:rPr>
                <w:szCs w:val="24"/>
                <w:lang w:val="de-DE" w:eastAsia="en-US"/>
              </w:rPr>
              <w:t>1.0</w:t>
            </w:r>
          </w:p>
        </w:tc>
        <w:tc>
          <w:tcPr>
            <w:tcW w:w="810" w:type="dxa"/>
            <w:tcBorders>
              <w:left w:val="nil"/>
              <w:bottom w:val="nil"/>
              <w:right w:val="nil"/>
            </w:tcBorders>
            <w:vAlign w:val="bottom"/>
          </w:tcPr>
          <w:p w14:paraId="31E9342A" w14:textId="77777777" w:rsidR="009755AC" w:rsidRPr="001B6BC3" w:rsidRDefault="009755AC" w:rsidP="009755AC">
            <w:pPr>
              <w:spacing w:line="240" w:lineRule="auto"/>
              <w:jc w:val="center"/>
              <w:rPr>
                <w:szCs w:val="24"/>
                <w:lang w:val="de-DE" w:eastAsia="en-US"/>
              </w:rPr>
            </w:pPr>
            <w:r w:rsidRPr="001B6BC3">
              <w:rPr>
                <w:szCs w:val="24"/>
                <w:lang w:val="de-DE" w:eastAsia="en-US"/>
              </w:rPr>
              <w:t>0.04</w:t>
            </w:r>
          </w:p>
        </w:tc>
        <w:tc>
          <w:tcPr>
            <w:tcW w:w="720" w:type="dxa"/>
            <w:tcBorders>
              <w:left w:val="nil"/>
              <w:bottom w:val="nil"/>
              <w:right w:val="nil"/>
            </w:tcBorders>
            <w:vAlign w:val="bottom"/>
          </w:tcPr>
          <w:p w14:paraId="5A830F51" w14:textId="77777777" w:rsidR="009755AC" w:rsidRPr="001B6BC3" w:rsidRDefault="009755AC" w:rsidP="009755AC">
            <w:pPr>
              <w:spacing w:line="240" w:lineRule="auto"/>
              <w:jc w:val="center"/>
              <w:rPr>
                <w:szCs w:val="24"/>
                <w:lang w:val="de-DE" w:eastAsia="en-US"/>
              </w:rPr>
            </w:pPr>
            <w:r w:rsidRPr="001B6BC3">
              <w:rPr>
                <w:szCs w:val="24"/>
                <w:lang w:val="de-DE" w:eastAsia="en-US"/>
              </w:rPr>
              <w:t>5.7</w:t>
            </w:r>
          </w:p>
        </w:tc>
        <w:tc>
          <w:tcPr>
            <w:tcW w:w="1440" w:type="dxa"/>
            <w:tcBorders>
              <w:left w:val="nil"/>
              <w:bottom w:val="nil"/>
              <w:right w:val="nil"/>
            </w:tcBorders>
            <w:vAlign w:val="bottom"/>
          </w:tcPr>
          <w:p w14:paraId="70EF6B04" w14:textId="77777777" w:rsidR="009755AC" w:rsidRPr="001B6BC3" w:rsidRDefault="009755AC" w:rsidP="009755AC">
            <w:pPr>
              <w:spacing w:line="240" w:lineRule="auto"/>
              <w:jc w:val="center"/>
              <w:rPr>
                <w:szCs w:val="24"/>
                <w:lang w:val="de-DE" w:eastAsia="en-US"/>
              </w:rPr>
            </w:pPr>
            <w:r w:rsidRPr="001B6BC3">
              <w:rPr>
                <w:szCs w:val="24"/>
                <w:lang w:val="de-DE" w:eastAsia="en-US"/>
              </w:rPr>
              <w:t>16.0</w:t>
            </w:r>
          </w:p>
        </w:tc>
      </w:tr>
      <w:tr w:rsidR="009755AC" w:rsidRPr="001B6BC3" w14:paraId="272189B4" w14:textId="77777777" w:rsidTr="002B4385">
        <w:tc>
          <w:tcPr>
            <w:tcW w:w="630" w:type="dxa"/>
            <w:tcBorders>
              <w:top w:val="nil"/>
              <w:left w:val="nil"/>
              <w:bottom w:val="nil"/>
              <w:right w:val="nil"/>
            </w:tcBorders>
          </w:tcPr>
          <w:p w14:paraId="3730F1EB" w14:textId="77777777" w:rsidR="009755AC" w:rsidRPr="001B6BC3" w:rsidRDefault="009755AC" w:rsidP="009755AC">
            <w:pPr>
              <w:spacing w:line="240" w:lineRule="auto"/>
              <w:jc w:val="left"/>
              <w:rPr>
                <w:sz w:val="22"/>
                <w:szCs w:val="22"/>
                <w:lang w:val="en-US" w:eastAsia="en-US"/>
              </w:rPr>
            </w:pPr>
            <w:proofErr w:type="spellStart"/>
            <w:r w:rsidRPr="001B6BC3">
              <w:rPr>
                <w:sz w:val="22"/>
                <w:szCs w:val="22"/>
                <w:lang w:val="en-US" w:eastAsia="en-US"/>
              </w:rPr>
              <w:t>Ap</w:t>
            </w:r>
            <w:proofErr w:type="spellEnd"/>
          </w:p>
        </w:tc>
        <w:tc>
          <w:tcPr>
            <w:tcW w:w="1710" w:type="dxa"/>
            <w:tcBorders>
              <w:top w:val="nil"/>
              <w:left w:val="nil"/>
              <w:bottom w:val="nil"/>
              <w:right w:val="nil"/>
            </w:tcBorders>
          </w:tcPr>
          <w:p w14:paraId="08F9D0EE" w14:textId="05853847" w:rsidR="009755AC" w:rsidRPr="001B6BC3" w:rsidRDefault="009755AC" w:rsidP="009755AC">
            <w:pPr>
              <w:spacing w:line="240" w:lineRule="auto"/>
              <w:jc w:val="center"/>
              <w:rPr>
                <w:szCs w:val="24"/>
                <w:lang w:val="de-DE" w:eastAsia="en-US"/>
              </w:rPr>
            </w:pPr>
            <w:r w:rsidRPr="007B6F93">
              <w:rPr>
                <w:sz w:val="22"/>
                <w:szCs w:val="22"/>
                <w:lang w:val="de-DE" w:eastAsia="en-US"/>
              </w:rPr>
              <w:t xml:space="preserve">20.7 </w:t>
            </w:r>
            <w:r>
              <w:rPr>
                <w:sz w:val="22"/>
                <w:szCs w:val="22"/>
                <w:lang w:val="de-DE" w:eastAsia="en-US"/>
              </w:rPr>
              <w:t xml:space="preserve"> </w:t>
            </w:r>
          </w:p>
        </w:tc>
        <w:tc>
          <w:tcPr>
            <w:tcW w:w="1710" w:type="dxa"/>
            <w:tcBorders>
              <w:top w:val="nil"/>
              <w:left w:val="nil"/>
              <w:bottom w:val="nil"/>
              <w:right w:val="nil"/>
            </w:tcBorders>
            <w:vAlign w:val="bottom"/>
          </w:tcPr>
          <w:p w14:paraId="6BBD9EBB" w14:textId="65ABC036" w:rsidR="009755AC" w:rsidRPr="001B6BC3" w:rsidRDefault="009755AC" w:rsidP="009755AC">
            <w:pPr>
              <w:spacing w:line="240" w:lineRule="auto"/>
              <w:jc w:val="center"/>
              <w:rPr>
                <w:szCs w:val="24"/>
                <w:lang w:val="de-DE" w:eastAsia="en-US"/>
              </w:rPr>
            </w:pPr>
            <w:r w:rsidRPr="001B6BC3">
              <w:rPr>
                <w:szCs w:val="24"/>
                <w:lang w:val="de-DE" w:eastAsia="en-US"/>
              </w:rPr>
              <w:t>62</w:t>
            </w:r>
          </w:p>
        </w:tc>
        <w:tc>
          <w:tcPr>
            <w:tcW w:w="1620" w:type="dxa"/>
            <w:tcBorders>
              <w:top w:val="nil"/>
              <w:left w:val="nil"/>
              <w:bottom w:val="nil"/>
              <w:right w:val="nil"/>
            </w:tcBorders>
            <w:vAlign w:val="bottom"/>
          </w:tcPr>
          <w:p w14:paraId="647F6E62" w14:textId="77777777" w:rsidR="009755AC" w:rsidRPr="001B6BC3" w:rsidRDefault="009755AC" w:rsidP="009755AC">
            <w:pPr>
              <w:spacing w:line="240" w:lineRule="auto"/>
              <w:jc w:val="center"/>
              <w:rPr>
                <w:szCs w:val="24"/>
                <w:lang w:val="de-DE" w:eastAsia="en-US"/>
              </w:rPr>
            </w:pPr>
            <w:r w:rsidRPr="001B6BC3">
              <w:rPr>
                <w:szCs w:val="24"/>
                <w:lang w:val="de-DE" w:eastAsia="en-US"/>
              </w:rPr>
              <w:t>248</w:t>
            </w:r>
          </w:p>
        </w:tc>
        <w:tc>
          <w:tcPr>
            <w:tcW w:w="1170" w:type="dxa"/>
            <w:tcBorders>
              <w:top w:val="nil"/>
              <w:left w:val="nil"/>
              <w:bottom w:val="nil"/>
              <w:right w:val="nil"/>
            </w:tcBorders>
            <w:vAlign w:val="bottom"/>
          </w:tcPr>
          <w:p w14:paraId="07BA8896"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4</w:t>
            </w:r>
          </w:p>
        </w:tc>
        <w:tc>
          <w:tcPr>
            <w:tcW w:w="720" w:type="dxa"/>
            <w:tcBorders>
              <w:top w:val="nil"/>
              <w:left w:val="nil"/>
              <w:bottom w:val="nil"/>
              <w:right w:val="nil"/>
            </w:tcBorders>
            <w:vAlign w:val="bottom"/>
          </w:tcPr>
          <w:p w14:paraId="1A1693F3" w14:textId="77777777" w:rsidR="009755AC" w:rsidRPr="001B6BC3" w:rsidRDefault="009755AC" w:rsidP="009755AC">
            <w:pPr>
              <w:spacing w:line="240" w:lineRule="auto"/>
              <w:jc w:val="center"/>
              <w:rPr>
                <w:szCs w:val="24"/>
                <w:lang w:val="de-DE" w:eastAsia="en-US"/>
              </w:rPr>
            </w:pPr>
            <w:r w:rsidRPr="001B6BC3">
              <w:rPr>
                <w:szCs w:val="24"/>
                <w:lang w:val="de-DE" w:eastAsia="en-US"/>
              </w:rPr>
              <w:t>11.1</w:t>
            </w:r>
          </w:p>
        </w:tc>
        <w:tc>
          <w:tcPr>
            <w:tcW w:w="900" w:type="dxa"/>
            <w:tcBorders>
              <w:top w:val="nil"/>
              <w:left w:val="nil"/>
              <w:bottom w:val="nil"/>
              <w:right w:val="nil"/>
            </w:tcBorders>
            <w:vAlign w:val="bottom"/>
          </w:tcPr>
          <w:p w14:paraId="6F368041" w14:textId="77777777" w:rsidR="009755AC" w:rsidRPr="001B6BC3" w:rsidRDefault="009755AC" w:rsidP="009755AC">
            <w:pPr>
              <w:spacing w:line="240" w:lineRule="auto"/>
              <w:jc w:val="center"/>
              <w:rPr>
                <w:szCs w:val="24"/>
                <w:lang w:val="de-DE" w:eastAsia="en-US"/>
              </w:rPr>
            </w:pPr>
            <w:r w:rsidRPr="001B6BC3">
              <w:rPr>
                <w:szCs w:val="24"/>
                <w:lang w:val="de-DE" w:eastAsia="en-US"/>
              </w:rPr>
              <w:t>2.3</w:t>
            </w:r>
          </w:p>
        </w:tc>
        <w:tc>
          <w:tcPr>
            <w:tcW w:w="540" w:type="dxa"/>
            <w:tcBorders>
              <w:top w:val="nil"/>
              <w:left w:val="nil"/>
              <w:bottom w:val="nil"/>
              <w:right w:val="nil"/>
            </w:tcBorders>
            <w:vAlign w:val="bottom"/>
          </w:tcPr>
          <w:p w14:paraId="18E3398C" w14:textId="77777777" w:rsidR="009755AC" w:rsidRPr="001B6BC3" w:rsidRDefault="009755AC" w:rsidP="009755AC">
            <w:pPr>
              <w:spacing w:line="240" w:lineRule="auto"/>
              <w:jc w:val="center"/>
              <w:rPr>
                <w:szCs w:val="24"/>
                <w:lang w:val="de-DE" w:eastAsia="en-US"/>
              </w:rPr>
            </w:pPr>
            <w:r w:rsidRPr="001B6BC3">
              <w:rPr>
                <w:szCs w:val="24"/>
                <w:lang w:val="de-DE" w:eastAsia="en-US"/>
              </w:rPr>
              <w:t>0.1</w:t>
            </w:r>
          </w:p>
        </w:tc>
        <w:tc>
          <w:tcPr>
            <w:tcW w:w="810" w:type="dxa"/>
            <w:tcBorders>
              <w:top w:val="nil"/>
              <w:left w:val="nil"/>
              <w:bottom w:val="nil"/>
              <w:right w:val="nil"/>
            </w:tcBorders>
            <w:vAlign w:val="bottom"/>
          </w:tcPr>
          <w:p w14:paraId="6023741E" w14:textId="77777777" w:rsidR="009755AC" w:rsidRPr="001B6BC3" w:rsidRDefault="009755AC" w:rsidP="009755AC">
            <w:pPr>
              <w:spacing w:line="240" w:lineRule="auto"/>
              <w:jc w:val="center"/>
              <w:rPr>
                <w:szCs w:val="24"/>
                <w:lang w:val="de-DE" w:eastAsia="en-US"/>
              </w:rPr>
            </w:pPr>
            <w:r w:rsidRPr="001B6BC3">
              <w:rPr>
                <w:szCs w:val="24"/>
                <w:lang w:val="de-DE" w:eastAsia="en-US"/>
              </w:rPr>
              <w:t>0.04</w:t>
            </w:r>
          </w:p>
        </w:tc>
        <w:tc>
          <w:tcPr>
            <w:tcW w:w="720" w:type="dxa"/>
            <w:tcBorders>
              <w:top w:val="nil"/>
              <w:left w:val="nil"/>
              <w:bottom w:val="nil"/>
              <w:right w:val="nil"/>
            </w:tcBorders>
            <w:vAlign w:val="bottom"/>
          </w:tcPr>
          <w:p w14:paraId="4B2A8EF2" w14:textId="77777777" w:rsidR="009755AC" w:rsidRPr="001B6BC3" w:rsidRDefault="009755AC" w:rsidP="009755AC">
            <w:pPr>
              <w:spacing w:line="240" w:lineRule="auto"/>
              <w:jc w:val="center"/>
              <w:rPr>
                <w:szCs w:val="24"/>
                <w:lang w:val="de-DE" w:eastAsia="en-US"/>
              </w:rPr>
            </w:pPr>
            <w:r w:rsidRPr="001B6BC3">
              <w:rPr>
                <w:szCs w:val="24"/>
                <w:lang w:val="de-DE" w:eastAsia="en-US"/>
              </w:rPr>
              <w:t>1.5</w:t>
            </w:r>
          </w:p>
        </w:tc>
        <w:tc>
          <w:tcPr>
            <w:tcW w:w="1440" w:type="dxa"/>
            <w:tcBorders>
              <w:top w:val="nil"/>
              <w:left w:val="nil"/>
              <w:bottom w:val="nil"/>
              <w:right w:val="nil"/>
            </w:tcBorders>
            <w:vAlign w:val="bottom"/>
          </w:tcPr>
          <w:p w14:paraId="3ABAB0E8" w14:textId="77777777" w:rsidR="009755AC" w:rsidRPr="001B6BC3" w:rsidRDefault="009755AC" w:rsidP="009755AC">
            <w:pPr>
              <w:spacing w:line="240" w:lineRule="auto"/>
              <w:jc w:val="center"/>
              <w:rPr>
                <w:szCs w:val="24"/>
                <w:lang w:val="de-DE" w:eastAsia="en-US"/>
              </w:rPr>
            </w:pPr>
            <w:r w:rsidRPr="001B6BC3">
              <w:rPr>
                <w:szCs w:val="24"/>
                <w:lang w:val="de-DE" w:eastAsia="en-US"/>
              </w:rPr>
              <w:t>15.0</w:t>
            </w:r>
          </w:p>
        </w:tc>
      </w:tr>
      <w:tr w:rsidR="009755AC" w:rsidRPr="001B6BC3" w14:paraId="53C88D50" w14:textId="77777777" w:rsidTr="002B4385">
        <w:tc>
          <w:tcPr>
            <w:tcW w:w="630" w:type="dxa"/>
            <w:tcBorders>
              <w:top w:val="nil"/>
              <w:left w:val="nil"/>
              <w:bottom w:val="nil"/>
              <w:right w:val="nil"/>
            </w:tcBorders>
          </w:tcPr>
          <w:p w14:paraId="4CAC7490"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Be</w:t>
            </w:r>
          </w:p>
        </w:tc>
        <w:tc>
          <w:tcPr>
            <w:tcW w:w="1710" w:type="dxa"/>
            <w:tcBorders>
              <w:top w:val="nil"/>
              <w:left w:val="nil"/>
              <w:bottom w:val="nil"/>
              <w:right w:val="nil"/>
            </w:tcBorders>
          </w:tcPr>
          <w:p w14:paraId="54B4FCD1" w14:textId="62CCA035" w:rsidR="009755AC" w:rsidRPr="001B6BC3" w:rsidRDefault="009755AC" w:rsidP="009755AC">
            <w:pPr>
              <w:spacing w:line="240" w:lineRule="auto"/>
              <w:jc w:val="center"/>
              <w:rPr>
                <w:szCs w:val="24"/>
                <w:lang w:val="de-DE" w:eastAsia="en-US"/>
              </w:rPr>
            </w:pPr>
            <w:r w:rsidRPr="007B6F93">
              <w:rPr>
                <w:sz w:val="22"/>
                <w:szCs w:val="22"/>
                <w:lang w:val="de-DE" w:eastAsia="en-US"/>
              </w:rPr>
              <w:t xml:space="preserve">28.1 </w:t>
            </w:r>
            <w:r>
              <w:rPr>
                <w:sz w:val="22"/>
                <w:szCs w:val="22"/>
                <w:lang w:val="de-DE" w:eastAsia="en-US"/>
              </w:rPr>
              <w:t xml:space="preserve"> </w:t>
            </w:r>
          </w:p>
        </w:tc>
        <w:tc>
          <w:tcPr>
            <w:tcW w:w="1710" w:type="dxa"/>
            <w:tcBorders>
              <w:top w:val="nil"/>
              <w:left w:val="nil"/>
              <w:bottom w:val="nil"/>
              <w:right w:val="nil"/>
            </w:tcBorders>
            <w:vAlign w:val="bottom"/>
          </w:tcPr>
          <w:p w14:paraId="0F009EAB" w14:textId="72D0F0DB" w:rsidR="009755AC" w:rsidRPr="001B6BC3" w:rsidRDefault="009755AC" w:rsidP="009755AC">
            <w:pPr>
              <w:spacing w:line="240" w:lineRule="auto"/>
              <w:jc w:val="center"/>
              <w:rPr>
                <w:szCs w:val="24"/>
                <w:lang w:val="de-DE" w:eastAsia="en-US"/>
              </w:rPr>
            </w:pPr>
            <w:r w:rsidRPr="001B6BC3">
              <w:rPr>
                <w:szCs w:val="24"/>
                <w:lang w:val="de-DE" w:eastAsia="en-US"/>
              </w:rPr>
              <w:t>76</w:t>
            </w:r>
          </w:p>
        </w:tc>
        <w:tc>
          <w:tcPr>
            <w:tcW w:w="1620" w:type="dxa"/>
            <w:tcBorders>
              <w:top w:val="nil"/>
              <w:left w:val="nil"/>
              <w:bottom w:val="nil"/>
              <w:right w:val="nil"/>
            </w:tcBorders>
            <w:vAlign w:val="bottom"/>
          </w:tcPr>
          <w:p w14:paraId="25D3BE3F" w14:textId="77777777" w:rsidR="009755AC" w:rsidRPr="001B6BC3" w:rsidRDefault="009755AC" w:rsidP="009755AC">
            <w:pPr>
              <w:spacing w:line="240" w:lineRule="auto"/>
              <w:jc w:val="center"/>
              <w:rPr>
                <w:szCs w:val="24"/>
                <w:lang w:val="de-DE" w:eastAsia="en-US"/>
              </w:rPr>
            </w:pPr>
            <w:r w:rsidRPr="001B6BC3">
              <w:rPr>
                <w:szCs w:val="24"/>
                <w:lang w:val="de-DE" w:eastAsia="en-US"/>
              </w:rPr>
              <w:t>265</w:t>
            </w:r>
          </w:p>
        </w:tc>
        <w:tc>
          <w:tcPr>
            <w:tcW w:w="1170" w:type="dxa"/>
            <w:tcBorders>
              <w:top w:val="nil"/>
              <w:left w:val="nil"/>
              <w:bottom w:val="nil"/>
              <w:right w:val="nil"/>
            </w:tcBorders>
            <w:vAlign w:val="bottom"/>
          </w:tcPr>
          <w:p w14:paraId="47362C3C"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3</w:t>
            </w:r>
          </w:p>
        </w:tc>
        <w:tc>
          <w:tcPr>
            <w:tcW w:w="720" w:type="dxa"/>
            <w:tcBorders>
              <w:top w:val="nil"/>
              <w:left w:val="nil"/>
              <w:bottom w:val="nil"/>
              <w:right w:val="nil"/>
            </w:tcBorders>
            <w:vAlign w:val="bottom"/>
          </w:tcPr>
          <w:p w14:paraId="044BE03A" w14:textId="77777777" w:rsidR="009755AC" w:rsidRPr="001B6BC3" w:rsidRDefault="009755AC" w:rsidP="009755AC">
            <w:pPr>
              <w:spacing w:line="240" w:lineRule="auto"/>
              <w:jc w:val="center"/>
              <w:rPr>
                <w:szCs w:val="24"/>
                <w:lang w:val="de-DE" w:eastAsia="en-US"/>
              </w:rPr>
            </w:pPr>
            <w:r w:rsidRPr="001B6BC3">
              <w:rPr>
                <w:szCs w:val="24"/>
                <w:lang w:val="de-DE" w:eastAsia="en-US"/>
              </w:rPr>
              <w:t>9.0</w:t>
            </w:r>
          </w:p>
        </w:tc>
        <w:tc>
          <w:tcPr>
            <w:tcW w:w="900" w:type="dxa"/>
            <w:tcBorders>
              <w:top w:val="nil"/>
              <w:left w:val="nil"/>
              <w:bottom w:val="nil"/>
              <w:right w:val="nil"/>
            </w:tcBorders>
            <w:vAlign w:val="bottom"/>
          </w:tcPr>
          <w:p w14:paraId="6DE5D028" w14:textId="77777777" w:rsidR="009755AC" w:rsidRPr="001B6BC3" w:rsidRDefault="009755AC" w:rsidP="009755AC">
            <w:pPr>
              <w:spacing w:line="240" w:lineRule="auto"/>
              <w:jc w:val="center"/>
              <w:rPr>
                <w:szCs w:val="24"/>
                <w:lang w:val="de-DE" w:eastAsia="en-US"/>
              </w:rPr>
            </w:pPr>
            <w:r w:rsidRPr="001B6BC3">
              <w:rPr>
                <w:szCs w:val="24"/>
                <w:lang w:val="de-DE" w:eastAsia="en-US"/>
              </w:rPr>
              <w:t>1.0</w:t>
            </w:r>
          </w:p>
        </w:tc>
        <w:tc>
          <w:tcPr>
            <w:tcW w:w="540" w:type="dxa"/>
            <w:tcBorders>
              <w:top w:val="nil"/>
              <w:left w:val="nil"/>
              <w:bottom w:val="nil"/>
              <w:right w:val="nil"/>
            </w:tcBorders>
            <w:vAlign w:val="bottom"/>
          </w:tcPr>
          <w:p w14:paraId="246F8C7D" w14:textId="77777777" w:rsidR="009755AC" w:rsidRPr="001B6BC3" w:rsidRDefault="009755AC" w:rsidP="009755AC">
            <w:pPr>
              <w:spacing w:line="240" w:lineRule="auto"/>
              <w:jc w:val="center"/>
              <w:rPr>
                <w:szCs w:val="24"/>
                <w:lang w:val="de-DE" w:eastAsia="en-US"/>
              </w:rPr>
            </w:pPr>
            <w:r w:rsidRPr="001B6BC3">
              <w:rPr>
                <w:szCs w:val="24"/>
                <w:lang w:val="de-DE" w:eastAsia="en-US"/>
              </w:rPr>
              <w:t>0.6</w:t>
            </w:r>
          </w:p>
        </w:tc>
        <w:tc>
          <w:tcPr>
            <w:tcW w:w="810" w:type="dxa"/>
            <w:tcBorders>
              <w:top w:val="nil"/>
              <w:left w:val="nil"/>
              <w:bottom w:val="nil"/>
              <w:right w:val="nil"/>
            </w:tcBorders>
            <w:vAlign w:val="bottom"/>
          </w:tcPr>
          <w:p w14:paraId="666D57EC" w14:textId="77777777" w:rsidR="009755AC" w:rsidRPr="001B6BC3" w:rsidRDefault="009755AC" w:rsidP="009755AC">
            <w:pPr>
              <w:spacing w:line="240" w:lineRule="auto"/>
              <w:jc w:val="center"/>
              <w:rPr>
                <w:szCs w:val="24"/>
                <w:lang w:val="de-DE" w:eastAsia="en-US"/>
              </w:rPr>
            </w:pPr>
            <w:r w:rsidRPr="001B6BC3">
              <w:rPr>
                <w:szCs w:val="24"/>
                <w:lang w:val="de-DE" w:eastAsia="en-US"/>
              </w:rPr>
              <w:t>0.04</w:t>
            </w:r>
          </w:p>
        </w:tc>
        <w:tc>
          <w:tcPr>
            <w:tcW w:w="720" w:type="dxa"/>
            <w:tcBorders>
              <w:top w:val="nil"/>
              <w:left w:val="nil"/>
              <w:bottom w:val="nil"/>
              <w:right w:val="nil"/>
            </w:tcBorders>
            <w:vAlign w:val="bottom"/>
          </w:tcPr>
          <w:p w14:paraId="0BD2E1A3" w14:textId="77777777" w:rsidR="009755AC" w:rsidRPr="001B6BC3" w:rsidRDefault="009755AC" w:rsidP="009755AC">
            <w:pPr>
              <w:spacing w:line="240" w:lineRule="auto"/>
              <w:jc w:val="center"/>
              <w:rPr>
                <w:szCs w:val="24"/>
                <w:lang w:val="de-DE" w:eastAsia="en-US"/>
              </w:rPr>
            </w:pPr>
            <w:r w:rsidRPr="001B6BC3">
              <w:rPr>
                <w:szCs w:val="24"/>
                <w:lang w:val="de-DE" w:eastAsia="en-US"/>
              </w:rPr>
              <w:t>5.3</w:t>
            </w:r>
          </w:p>
        </w:tc>
        <w:tc>
          <w:tcPr>
            <w:tcW w:w="1440" w:type="dxa"/>
            <w:tcBorders>
              <w:top w:val="nil"/>
              <w:left w:val="nil"/>
              <w:bottom w:val="nil"/>
              <w:right w:val="nil"/>
            </w:tcBorders>
            <w:vAlign w:val="bottom"/>
          </w:tcPr>
          <w:p w14:paraId="3426E915" w14:textId="77777777" w:rsidR="009755AC" w:rsidRPr="001B6BC3" w:rsidRDefault="009755AC" w:rsidP="009755AC">
            <w:pPr>
              <w:spacing w:line="240" w:lineRule="auto"/>
              <w:jc w:val="center"/>
              <w:rPr>
                <w:szCs w:val="24"/>
                <w:lang w:val="de-DE" w:eastAsia="en-US"/>
              </w:rPr>
            </w:pPr>
            <w:r w:rsidRPr="001B6BC3">
              <w:rPr>
                <w:szCs w:val="24"/>
                <w:lang w:val="de-DE" w:eastAsia="en-US"/>
              </w:rPr>
              <w:t>15.9</w:t>
            </w:r>
          </w:p>
        </w:tc>
      </w:tr>
      <w:tr w:rsidR="009755AC" w:rsidRPr="001B6BC3" w14:paraId="7F9119F7" w14:textId="77777777" w:rsidTr="002B4385">
        <w:tc>
          <w:tcPr>
            <w:tcW w:w="630" w:type="dxa"/>
            <w:tcBorders>
              <w:top w:val="nil"/>
              <w:left w:val="nil"/>
              <w:bottom w:val="nil"/>
              <w:right w:val="nil"/>
            </w:tcBorders>
          </w:tcPr>
          <w:p w14:paraId="4FE2293A"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Br</w:t>
            </w:r>
          </w:p>
        </w:tc>
        <w:tc>
          <w:tcPr>
            <w:tcW w:w="1710" w:type="dxa"/>
            <w:tcBorders>
              <w:top w:val="nil"/>
              <w:left w:val="nil"/>
              <w:bottom w:val="nil"/>
              <w:right w:val="nil"/>
            </w:tcBorders>
          </w:tcPr>
          <w:p w14:paraId="2B987911" w14:textId="5F2AF5BB" w:rsidR="009755AC" w:rsidRPr="001B6BC3" w:rsidRDefault="009755AC" w:rsidP="009755AC">
            <w:pPr>
              <w:spacing w:line="240" w:lineRule="auto"/>
              <w:jc w:val="center"/>
              <w:rPr>
                <w:szCs w:val="24"/>
                <w:lang w:val="de-DE" w:eastAsia="en-US"/>
              </w:rPr>
            </w:pPr>
            <w:r w:rsidRPr="007B6F93">
              <w:rPr>
                <w:sz w:val="22"/>
                <w:szCs w:val="22"/>
                <w:lang w:val="de-DE" w:eastAsia="en-US"/>
              </w:rPr>
              <w:t>32.7</w:t>
            </w:r>
          </w:p>
        </w:tc>
        <w:tc>
          <w:tcPr>
            <w:tcW w:w="1710" w:type="dxa"/>
            <w:tcBorders>
              <w:top w:val="nil"/>
              <w:left w:val="nil"/>
              <w:bottom w:val="nil"/>
              <w:right w:val="nil"/>
            </w:tcBorders>
            <w:vAlign w:val="bottom"/>
          </w:tcPr>
          <w:p w14:paraId="325476E1" w14:textId="3E53B01F" w:rsidR="009755AC" w:rsidRPr="001B6BC3" w:rsidRDefault="009755AC" w:rsidP="009755AC">
            <w:pPr>
              <w:spacing w:line="240" w:lineRule="auto"/>
              <w:jc w:val="center"/>
              <w:rPr>
                <w:szCs w:val="24"/>
                <w:lang w:val="de-DE" w:eastAsia="en-US"/>
              </w:rPr>
            </w:pPr>
            <w:r w:rsidRPr="001B6BC3">
              <w:rPr>
                <w:szCs w:val="24"/>
                <w:lang w:val="de-DE" w:eastAsia="en-US"/>
              </w:rPr>
              <w:t>187</w:t>
            </w:r>
          </w:p>
        </w:tc>
        <w:tc>
          <w:tcPr>
            <w:tcW w:w="1620" w:type="dxa"/>
            <w:tcBorders>
              <w:top w:val="nil"/>
              <w:left w:val="nil"/>
              <w:bottom w:val="nil"/>
              <w:right w:val="nil"/>
            </w:tcBorders>
            <w:vAlign w:val="bottom"/>
          </w:tcPr>
          <w:p w14:paraId="6D616349" w14:textId="77777777" w:rsidR="009755AC" w:rsidRPr="001B6BC3" w:rsidRDefault="009755AC" w:rsidP="009755AC">
            <w:pPr>
              <w:spacing w:line="240" w:lineRule="auto"/>
              <w:jc w:val="center"/>
              <w:rPr>
                <w:szCs w:val="24"/>
                <w:lang w:val="de-DE" w:eastAsia="en-US"/>
              </w:rPr>
            </w:pPr>
            <w:r w:rsidRPr="001B6BC3">
              <w:rPr>
                <w:szCs w:val="24"/>
                <w:lang w:val="de-DE" w:eastAsia="en-US"/>
              </w:rPr>
              <w:t>518</w:t>
            </w:r>
          </w:p>
        </w:tc>
        <w:tc>
          <w:tcPr>
            <w:tcW w:w="1170" w:type="dxa"/>
            <w:tcBorders>
              <w:top w:val="nil"/>
              <w:left w:val="nil"/>
              <w:bottom w:val="nil"/>
              <w:right w:val="nil"/>
            </w:tcBorders>
            <w:vAlign w:val="bottom"/>
          </w:tcPr>
          <w:p w14:paraId="4C2AE7A6"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2</w:t>
            </w:r>
          </w:p>
        </w:tc>
        <w:tc>
          <w:tcPr>
            <w:tcW w:w="720" w:type="dxa"/>
            <w:tcBorders>
              <w:top w:val="nil"/>
              <w:left w:val="nil"/>
              <w:bottom w:val="nil"/>
              <w:right w:val="nil"/>
            </w:tcBorders>
            <w:vAlign w:val="bottom"/>
          </w:tcPr>
          <w:p w14:paraId="25059629" w14:textId="77777777" w:rsidR="009755AC" w:rsidRPr="001B6BC3" w:rsidRDefault="009755AC" w:rsidP="009755AC">
            <w:pPr>
              <w:spacing w:line="240" w:lineRule="auto"/>
              <w:jc w:val="center"/>
              <w:rPr>
                <w:szCs w:val="24"/>
                <w:lang w:val="de-DE" w:eastAsia="en-US"/>
              </w:rPr>
            </w:pPr>
            <w:r w:rsidRPr="001B6BC3">
              <w:rPr>
                <w:szCs w:val="24"/>
                <w:lang w:val="de-DE" w:eastAsia="en-US"/>
              </w:rPr>
              <w:t>7.2</w:t>
            </w:r>
          </w:p>
        </w:tc>
        <w:tc>
          <w:tcPr>
            <w:tcW w:w="900" w:type="dxa"/>
            <w:tcBorders>
              <w:top w:val="nil"/>
              <w:left w:val="nil"/>
              <w:bottom w:val="nil"/>
              <w:right w:val="nil"/>
            </w:tcBorders>
            <w:vAlign w:val="bottom"/>
          </w:tcPr>
          <w:p w14:paraId="625E67FA" w14:textId="77777777" w:rsidR="009755AC" w:rsidRPr="001B6BC3" w:rsidRDefault="009755AC" w:rsidP="009755AC">
            <w:pPr>
              <w:spacing w:line="240" w:lineRule="auto"/>
              <w:jc w:val="center"/>
              <w:rPr>
                <w:szCs w:val="24"/>
                <w:lang w:val="de-DE" w:eastAsia="en-US"/>
              </w:rPr>
            </w:pPr>
            <w:r w:rsidRPr="001B6BC3">
              <w:rPr>
                <w:szCs w:val="24"/>
                <w:lang w:val="de-DE" w:eastAsia="en-US"/>
              </w:rPr>
              <w:t>0.9</w:t>
            </w:r>
          </w:p>
        </w:tc>
        <w:tc>
          <w:tcPr>
            <w:tcW w:w="540" w:type="dxa"/>
            <w:tcBorders>
              <w:top w:val="nil"/>
              <w:left w:val="nil"/>
              <w:bottom w:val="nil"/>
              <w:right w:val="nil"/>
            </w:tcBorders>
            <w:vAlign w:val="bottom"/>
          </w:tcPr>
          <w:p w14:paraId="5AC7CDCA" w14:textId="77777777" w:rsidR="009755AC" w:rsidRPr="001B6BC3" w:rsidRDefault="009755AC" w:rsidP="009755AC">
            <w:pPr>
              <w:spacing w:line="240" w:lineRule="auto"/>
              <w:jc w:val="center"/>
              <w:rPr>
                <w:szCs w:val="24"/>
                <w:lang w:val="de-DE" w:eastAsia="en-US"/>
              </w:rPr>
            </w:pPr>
            <w:r w:rsidRPr="001B6BC3">
              <w:rPr>
                <w:szCs w:val="24"/>
                <w:lang w:val="de-DE" w:eastAsia="en-US"/>
              </w:rPr>
              <w:t>0.6</w:t>
            </w:r>
          </w:p>
        </w:tc>
        <w:tc>
          <w:tcPr>
            <w:tcW w:w="810" w:type="dxa"/>
            <w:tcBorders>
              <w:top w:val="nil"/>
              <w:left w:val="nil"/>
              <w:bottom w:val="nil"/>
              <w:right w:val="nil"/>
            </w:tcBorders>
            <w:vAlign w:val="bottom"/>
          </w:tcPr>
          <w:p w14:paraId="3E2EB4C5" w14:textId="77777777" w:rsidR="009755AC" w:rsidRPr="001B6BC3" w:rsidRDefault="009755AC" w:rsidP="009755AC">
            <w:pPr>
              <w:spacing w:line="240" w:lineRule="auto"/>
              <w:jc w:val="center"/>
              <w:rPr>
                <w:szCs w:val="24"/>
                <w:lang w:val="de-DE" w:eastAsia="en-US"/>
              </w:rPr>
            </w:pPr>
            <w:r w:rsidRPr="001B6BC3">
              <w:rPr>
                <w:szCs w:val="24"/>
                <w:lang w:val="de-DE" w:eastAsia="en-US"/>
              </w:rPr>
              <w:t>0.07</w:t>
            </w:r>
          </w:p>
        </w:tc>
        <w:tc>
          <w:tcPr>
            <w:tcW w:w="720" w:type="dxa"/>
            <w:tcBorders>
              <w:top w:val="nil"/>
              <w:left w:val="nil"/>
              <w:bottom w:val="nil"/>
              <w:right w:val="nil"/>
            </w:tcBorders>
            <w:vAlign w:val="bottom"/>
          </w:tcPr>
          <w:p w14:paraId="20D9C31C" w14:textId="77777777" w:rsidR="009755AC" w:rsidRPr="001B6BC3" w:rsidRDefault="009755AC" w:rsidP="009755AC">
            <w:pPr>
              <w:spacing w:line="240" w:lineRule="auto"/>
              <w:jc w:val="center"/>
              <w:rPr>
                <w:szCs w:val="24"/>
                <w:lang w:val="de-DE" w:eastAsia="en-US"/>
              </w:rPr>
            </w:pPr>
            <w:r w:rsidRPr="001B6BC3">
              <w:rPr>
                <w:szCs w:val="24"/>
                <w:lang w:val="de-DE" w:eastAsia="en-US"/>
              </w:rPr>
              <w:t>11.1</w:t>
            </w:r>
          </w:p>
        </w:tc>
        <w:tc>
          <w:tcPr>
            <w:tcW w:w="1440" w:type="dxa"/>
            <w:tcBorders>
              <w:top w:val="nil"/>
              <w:left w:val="nil"/>
              <w:bottom w:val="nil"/>
              <w:right w:val="nil"/>
            </w:tcBorders>
            <w:vAlign w:val="bottom"/>
          </w:tcPr>
          <w:p w14:paraId="5D1EBEF8" w14:textId="77777777" w:rsidR="009755AC" w:rsidRPr="001B6BC3" w:rsidRDefault="009755AC" w:rsidP="009755AC">
            <w:pPr>
              <w:spacing w:line="240" w:lineRule="auto"/>
              <w:jc w:val="center"/>
              <w:rPr>
                <w:szCs w:val="24"/>
                <w:lang w:val="de-DE" w:eastAsia="en-US"/>
              </w:rPr>
            </w:pPr>
            <w:r w:rsidRPr="001B6BC3">
              <w:rPr>
                <w:szCs w:val="24"/>
                <w:lang w:val="de-DE" w:eastAsia="en-US"/>
              </w:rPr>
              <w:t>19.8</w:t>
            </w:r>
          </w:p>
        </w:tc>
      </w:tr>
      <w:tr w:rsidR="009755AC" w:rsidRPr="001B6BC3" w14:paraId="019DBFCB" w14:textId="77777777" w:rsidTr="002B4385">
        <w:tc>
          <w:tcPr>
            <w:tcW w:w="630" w:type="dxa"/>
            <w:tcBorders>
              <w:top w:val="nil"/>
              <w:left w:val="nil"/>
              <w:bottom w:val="nil"/>
              <w:right w:val="nil"/>
            </w:tcBorders>
          </w:tcPr>
          <w:p w14:paraId="7C9E0BD1"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Du</w:t>
            </w:r>
          </w:p>
        </w:tc>
        <w:tc>
          <w:tcPr>
            <w:tcW w:w="1710" w:type="dxa"/>
            <w:tcBorders>
              <w:top w:val="nil"/>
              <w:left w:val="nil"/>
              <w:bottom w:val="nil"/>
              <w:right w:val="nil"/>
            </w:tcBorders>
          </w:tcPr>
          <w:p w14:paraId="4B84FDBF" w14:textId="0E21F708" w:rsidR="009755AC" w:rsidRPr="001B6BC3" w:rsidRDefault="009755AC" w:rsidP="009755AC">
            <w:pPr>
              <w:spacing w:line="240" w:lineRule="auto"/>
              <w:jc w:val="center"/>
              <w:rPr>
                <w:szCs w:val="24"/>
                <w:lang w:val="de-DE" w:eastAsia="en-US"/>
              </w:rPr>
            </w:pPr>
            <w:r w:rsidRPr="007B6F93">
              <w:rPr>
                <w:sz w:val="22"/>
                <w:szCs w:val="22"/>
                <w:lang w:val="de-DE" w:eastAsia="en-US"/>
              </w:rPr>
              <w:t>17.4</w:t>
            </w:r>
          </w:p>
        </w:tc>
        <w:tc>
          <w:tcPr>
            <w:tcW w:w="1710" w:type="dxa"/>
            <w:tcBorders>
              <w:top w:val="nil"/>
              <w:left w:val="nil"/>
              <w:bottom w:val="nil"/>
              <w:right w:val="nil"/>
            </w:tcBorders>
            <w:vAlign w:val="bottom"/>
          </w:tcPr>
          <w:p w14:paraId="56385121" w14:textId="136958EB" w:rsidR="009755AC" w:rsidRPr="001B6BC3" w:rsidRDefault="009755AC" w:rsidP="009755AC">
            <w:pPr>
              <w:spacing w:line="240" w:lineRule="auto"/>
              <w:jc w:val="center"/>
              <w:rPr>
                <w:szCs w:val="24"/>
                <w:lang w:val="de-DE" w:eastAsia="en-US"/>
              </w:rPr>
            </w:pPr>
            <w:r w:rsidRPr="001B6BC3">
              <w:rPr>
                <w:szCs w:val="24"/>
                <w:lang w:val="de-DE" w:eastAsia="en-US"/>
              </w:rPr>
              <w:t>80</w:t>
            </w:r>
          </w:p>
        </w:tc>
        <w:tc>
          <w:tcPr>
            <w:tcW w:w="1620" w:type="dxa"/>
            <w:tcBorders>
              <w:top w:val="nil"/>
              <w:left w:val="nil"/>
              <w:bottom w:val="nil"/>
              <w:right w:val="nil"/>
            </w:tcBorders>
            <w:vAlign w:val="bottom"/>
          </w:tcPr>
          <w:p w14:paraId="498D30BC" w14:textId="77777777" w:rsidR="009755AC" w:rsidRPr="001B6BC3" w:rsidRDefault="009755AC" w:rsidP="009755AC">
            <w:pPr>
              <w:spacing w:line="240" w:lineRule="auto"/>
              <w:jc w:val="center"/>
              <w:rPr>
                <w:szCs w:val="24"/>
                <w:lang w:val="de-DE" w:eastAsia="en-US"/>
              </w:rPr>
            </w:pPr>
            <w:r w:rsidRPr="001B6BC3">
              <w:rPr>
                <w:szCs w:val="24"/>
                <w:lang w:val="de-DE" w:eastAsia="en-US"/>
              </w:rPr>
              <w:t>211</w:t>
            </w:r>
          </w:p>
        </w:tc>
        <w:tc>
          <w:tcPr>
            <w:tcW w:w="1170" w:type="dxa"/>
            <w:tcBorders>
              <w:top w:val="nil"/>
              <w:left w:val="nil"/>
              <w:bottom w:val="nil"/>
              <w:right w:val="nil"/>
            </w:tcBorders>
            <w:vAlign w:val="bottom"/>
          </w:tcPr>
          <w:p w14:paraId="48937CA8"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62</w:t>
            </w:r>
          </w:p>
        </w:tc>
        <w:tc>
          <w:tcPr>
            <w:tcW w:w="720" w:type="dxa"/>
            <w:tcBorders>
              <w:top w:val="nil"/>
              <w:left w:val="nil"/>
              <w:bottom w:val="nil"/>
              <w:right w:val="nil"/>
            </w:tcBorders>
            <w:vAlign w:val="bottom"/>
          </w:tcPr>
          <w:p w14:paraId="5D220322" w14:textId="77777777" w:rsidR="009755AC" w:rsidRPr="001B6BC3" w:rsidRDefault="009755AC" w:rsidP="009755AC">
            <w:pPr>
              <w:spacing w:line="240" w:lineRule="auto"/>
              <w:jc w:val="center"/>
              <w:rPr>
                <w:szCs w:val="24"/>
                <w:lang w:val="de-DE" w:eastAsia="en-US"/>
              </w:rPr>
            </w:pPr>
            <w:r w:rsidRPr="001B6BC3">
              <w:rPr>
                <w:szCs w:val="24"/>
                <w:lang w:val="de-DE" w:eastAsia="en-US"/>
              </w:rPr>
              <w:t>7.0</w:t>
            </w:r>
          </w:p>
        </w:tc>
        <w:tc>
          <w:tcPr>
            <w:tcW w:w="900" w:type="dxa"/>
            <w:tcBorders>
              <w:top w:val="nil"/>
              <w:left w:val="nil"/>
              <w:bottom w:val="nil"/>
              <w:right w:val="nil"/>
            </w:tcBorders>
            <w:vAlign w:val="bottom"/>
          </w:tcPr>
          <w:p w14:paraId="7CDF21D7" w14:textId="77777777" w:rsidR="009755AC" w:rsidRPr="001B6BC3" w:rsidRDefault="009755AC" w:rsidP="009755AC">
            <w:pPr>
              <w:spacing w:line="240" w:lineRule="auto"/>
              <w:jc w:val="center"/>
              <w:rPr>
                <w:szCs w:val="24"/>
                <w:lang w:val="de-DE" w:eastAsia="en-US"/>
              </w:rPr>
            </w:pPr>
            <w:r w:rsidRPr="001B6BC3">
              <w:rPr>
                <w:szCs w:val="24"/>
                <w:lang w:val="de-DE" w:eastAsia="en-US"/>
              </w:rPr>
              <w:t>0.6</w:t>
            </w:r>
          </w:p>
        </w:tc>
        <w:tc>
          <w:tcPr>
            <w:tcW w:w="540" w:type="dxa"/>
            <w:tcBorders>
              <w:top w:val="nil"/>
              <w:left w:val="nil"/>
              <w:bottom w:val="nil"/>
              <w:right w:val="nil"/>
            </w:tcBorders>
            <w:vAlign w:val="bottom"/>
          </w:tcPr>
          <w:p w14:paraId="172223ED" w14:textId="77777777" w:rsidR="009755AC" w:rsidRPr="001B6BC3" w:rsidRDefault="009755AC" w:rsidP="009755AC">
            <w:pPr>
              <w:spacing w:line="240" w:lineRule="auto"/>
              <w:jc w:val="center"/>
              <w:rPr>
                <w:szCs w:val="24"/>
                <w:lang w:val="de-DE" w:eastAsia="en-US"/>
              </w:rPr>
            </w:pPr>
            <w:r w:rsidRPr="001B6BC3">
              <w:rPr>
                <w:szCs w:val="24"/>
                <w:lang w:val="de-DE" w:eastAsia="en-US"/>
              </w:rPr>
              <w:t>0.6</w:t>
            </w:r>
          </w:p>
        </w:tc>
        <w:tc>
          <w:tcPr>
            <w:tcW w:w="810" w:type="dxa"/>
            <w:tcBorders>
              <w:top w:val="nil"/>
              <w:left w:val="nil"/>
              <w:bottom w:val="nil"/>
              <w:right w:val="nil"/>
            </w:tcBorders>
            <w:vAlign w:val="bottom"/>
          </w:tcPr>
          <w:p w14:paraId="13C90774" w14:textId="77777777" w:rsidR="009755AC" w:rsidRPr="001B6BC3" w:rsidRDefault="009755AC" w:rsidP="009755AC">
            <w:pPr>
              <w:spacing w:line="240" w:lineRule="auto"/>
              <w:jc w:val="center"/>
              <w:rPr>
                <w:szCs w:val="24"/>
                <w:lang w:val="de-DE" w:eastAsia="en-US"/>
              </w:rPr>
            </w:pPr>
            <w:r w:rsidRPr="001B6BC3">
              <w:rPr>
                <w:szCs w:val="24"/>
                <w:lang w:val="de-DE" w:eastAsia="en-US"/>
              </w:rPr>
              <w:t>0.04</w:t>
            </w:r>
          </w:p>
        </w:tc>
        <w:tc>
          <w:tcPr>
            <w:tcW w:w="720" w:type="dxa"/>
            <w:tcBorders>
              <w:top w:val="nil"/>
              <w:left w:val="nil"/>
              <w:bottom w:val="nil"/>
              <w:right w:val="nil"/>
            </w:tcBorders>
            <w:vAlign w:val="bottom"/>
          </w:tcPr>
          <w:p w14:paraId="222FA424" w14:textId="77777777" w:rsidR="009755AC" w:rsidRPr="001B6BC3" w:rsidRDefault="009755AC" w:rsidP="009755AC">
            <w:pPr>
              <w:spacing w:line="240" w:lineRule="auto"/>
              <w:jc w:val="center"/>
              <w:rPr>
                <w:szCs w:val="24"/>
                <w:lang w:val="de-DE" w:eastAsia="en-US"/>
              </w:rPr>
            </w:pPr>
            <w:r w:rsidRPr="001B6BC3">
              <w:rPr>
                <w:szCs w:val="24"/>
                <w:lang w:val="de-DE" w:eastAsia="en-US"/>
              </w:rPr>
              <w:t>5.3</w:t>
            </w:r>
          </w:p>
        </w:tc>
        <w:tc>
          <w:tcPr>
            <w:tcW w:w="1440" w:type="dxa"/>
            <w:tcBorders>
              <w:top w:val="nil"/>
              <w:left w:val="nil"/>
              <w:bottom w:val="nil"/>
              <w:right w:val="nil"/>
            </w:tcBorders>
            <w:vAlign w:val="bottom"/>
          </w:tcPr>
          <w:p w14:paraId="18B8B8FF" w14:textId="77777777" w:rsidR="009755AC" w:rsidRPr="001B6BC3" w:rsidRDefault="009755AC" w:rsidP="009755AC">
            <w:pPr>
              <w:spacing w:line="240" w:lineRule="auto"/>
              <w:jc w:val="center"/>
              <w:rPr>
                <w:szCs w:val="24"/>
                <w:lang w:val="de-DE" w:eastAsia="en-US"/>
              </w:rPr>
            </w:pPr>
            <w:r w:rsidRPr="001B6BC3">
              <w:rPr>
                <w:szCs w:val="24"/>
                <w:lang w:val="de-DE" w:eastAsia="en-US"/>
              </w:rPr>
              <w:t>13.6</w:t>
            </w:r>
          </w:p>
        </w:tc>
      </w:tr>
      <w:tr w:rsidR="009755AC" w:rsidRPr="001B6BC3" w14:paraId="744714FD" w14:textId="77777777" w:rsidTr="002B4385">
        <w:tc>
          <w:tcPr>
            <w:tcW w:w="630" w:type="dxa"/>
            <w:tcBorders>
              <w:top w:val="nil"/>
              <w:left w:val="nil"/>
              <w:bottom w:val="nil"/>
              <w:right w:val="nil"/>
            </w:tcBorders>
          </w:tcPr>
          <w:p w14:paraId="1BD38838"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Fe</w:t>
            </w:r>
          </w:p>
        </w:tc>
        <w:tc>
          <w:tcPr>
            <w:tcW w:w="1710" w:type="dxa"/>
            <w:tcBorders>
              <w:top w:val="nil"/>
              <w:left w:val="nil"/>
              <w:bottom w:val="nil"/>
              <w:right w:val="nil"/>
            </w:tcBorders>
          </w:tcPr>
          <w:p w14:paraId="5E4A5D00" w14:textId="480E9731" w:rsidR="009755AC" w:rsidRPr="001B6BC3" w:rsidRDefault="009755AC" w:rsidP="009755AC">
            <w:pPr>
              <w:spacing w:line="240" w:lineRule="auto"/>
              <w:jc w:val="center"/>
              <w:rPr>
                <w:szCs w:val="24"/>
                <w:lang w:val="de-DE" w:eastAsia="en-US"/>
              </w:rPr>
            </w:pPr>
            <w:r w:rsidRPr="007B6F93">
              <w:rPr>
                <w:sz w:val="22"/>
                <w:szCs w:val="22"/>
                <w:lang w:val="de-DE" w:eastAsia="en-US"/>
              </w:rPr>
              <w:t>28.2</w:t>
            </w:r>
          </w:p>
        </w:tc>
        <w:tc>
          <w:tcPr>
            <w:tcW w:w="1710" w:type="dxa"/>
            <w:tcBorders>
              <w:top w:val="nil"/>
              <w:left w:val="nil"/>
              <w:bottom w:val="nil"/>
              <w:right w:val="nil"/>
            </w:tcBorders>
            <w:vAlign w:val="bottom"/>
          </w:tcPr>
          <w:p w14:paraId="1D1D8C09" w14:textId="48076213" w:rsidR="009755AC" w:rsidRPr="001B6BC3" w:rsidRDefault="009755AC" w:rsidP="009755AC">
            <w:pPr>
              <w:spacing w:line="240" w:lineRule="auto"/>
              <w:jc w:val="center"/>
              <w:rPr>
                <w:szCs w:val="24"/>
                <w:lang w:val="de-DE" w:eastAsia="en-US"/>
              </w:rPr>
            </w:pPr>
            <w:r w:rsidRPr="001B6BC3">
              <w:rPr>
                <w:szCs w:val="24"/>
                <w:lang w:val="de-DE" w:eastAsia="en-US"/>
              </w:rPr>
              <w:t>139</w:t>
            </w:r>
          </w:p>
        </w:tc>
        <w:tc>
          <w:tcPr>
            <w:tcW w:w="1620" w:type="dxa"/>
            <w:tcBorders>
              <w:top w:val="nil"/>
              <w:left w:val="nil"/>
              <w:bottom w:val="nil"/>
              <w:right w:val="nil"/>
            </w:tcBorders>
            <w:vAlign w:val="bottom"/>
          </w:tcPr>
          <w:p w14:paraId="11920363" w14:textId="77777777" w:rsidR="009755AC" w:rsidRPr="001B6BC3" w:rsidRDefault="009755AC" w:rsidP="009755AC">
            <w:pPr>
              <w:spacing w:line="240" w:lineRule="auto"/>
              <w:jc w:val="center"/>
              <w:rPr>
                <w:szCs w:val="24"/>
                <w:lang w:val="de-DE" w:eastAsia="en-US"/>
              </w:rPr>
            </w:pPr>
            <w:r w:rsidRPr="001B6BC3">
              <w:rPr>
                <w:szCs w:val="24"/>
                <w:lang w:val="de-DE" w:eastAsia="en-US"/>
              </w:rPr>
              <w:t>310</w:t>
            </w:r>
          </w:p>
        </w:tc>
        <w:tc>
          <w:tcPr>
            <w:tcW w:w="1170" w:type="dxa"/>
            <w:tcBorders>
              <w:top w:val="nil"/>
              <w:left w:val="nil"/>
              <w:bottom w:val="nil"/>
              <w:right w:val="nil"/>
            </w:tcBorders>
            <w:vAlign w:val="bottom"/>
          </w:tcPr>
          <w:p w14:paraId="29989B16"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12</w:t>
            </w:r>
          </w:p>
        </w:tc>
        <w:tc>
          <w:tcPr>
            <w:tcW w:w="720" w:type="dxa"/>
            <w:tcBorders>
              <w:top w:val="nil"/>
              <w:left w:val="nil"/>
              <w:bottom w:val="nil"/>
              <w:right w:val="nil"/>
            </w:tcBorders>
            <w:vAlign w:val="bottom"/>
          </w:tcPr>
          <w:p w14:paraId="5E8259F8" w14:textId="77777777" w:rsidR="009755AC" w:rsidRPr="001B6BC3" w:rsidRDefault="009755AC" w:rsidP="009755AC">
            <w:pPr>
              <w:spacing w:line="240" w:lineRule="auto"/>
              <w:jc w:val="center"/>
              <w:rPr>
                <w:szCs w:val="24"/>
                <w:lang w:val="de-DE" w:eastAsia="en-US"/>
              </w:rPr>
            </w:pPr>
            <w:r w:rsidRPr="001B6BC3">
              <w:rPr>
                <w:szCs w:val="24"/>
                <w:lang w:val="de-DE" w:eastAsia="en-US"/>
              </w:rPr>
              <w:t>26.4</w:t>
            </w:r>
          </w:p>
        </w:tc>
        <w:tc>
          <w:tcPr>
            <w:tcW w:w="900" w:type="dxa"/>
            <w:tcBorders>
              <w:top w:val="nil"/>
              <w:left w:val="nil"/>
              <w:bottom w:val="nil"/>
              <w:right w:val="nil"/>
            </w:tcBorders>
            <w:vAlign w:val="bottom"/>
          </w:tcPr>
          <w:p w14:paraId="49C25F6A" w14:textId="77777777" w:rsidR="009755AC" w:rsidRPr="001B6BC3" w:rsidRDefault="009755AC" w:rsidP="009755AC">
            <w:pPr>
              <w:spacing w:line="240" w:lineRule="auto"/>
              <w:jc w:val="center"/>
              <w:rPr>
                <w:szCs w:val="24"/>
                <w:lang w:val="de-DE" w:eastAsia="en-US"/>
              </w:rPr>
            </w:pPr>
            <w:r w:rsidRPr="001B6BC3">
              <w:rPr>
                <w:szCs w:val="24"/>
                <w:lang w:val="de-DE" w:eastAsia="en-US"/>
              </w:rPr>
              <w:t>2.5</w:t>
            </w:r>
          </w:p>
        </w:tc>
        <w:tc>
          <w:tcPr>
            <w:tcW w:w="540" w:type="dxa"/>
            <w:tcBorders>
              <w:top w:val="nil"/>
              <w:left w:val="nil"/>
              <w:bottom w:val="nil"/>
              <w:right w:val="nil"/>
            </w:tcBorders>
            <w:vAlign w:val="bottom"/>
          </w:tcPr>
          <w:p w14:paraId="40D33F46" w14:textId="77777777" w:rsidR="009755AC" w:rsidRPr="001B6BC3" w:rsidRDefault="009755AC" w:rsidP="009755AC">
            <w:pPr>
              <w:spacing w:line="240" w:lineRule="auto"/>
              <w:jc w:val="center"/>
              <w:rPr>
                <w:szCs w:val="24"/>
                <w:lang w:val="de-DE" w:eastAsia="en-US"/>
              </w:rPr>
            </w:pPr>
            <w:r w:rsidRPr="001B6BC3">
              <w:rPr>
                <w:szCs w:val="24"/>
                <w:lang w:val="de-DE" w:eastAsia="en-US"/>
              </w:rPr>
              <w:t>0.5</w:t>
            </w:r>
          </w:p>
        </w:tc>
        <w:tc>
          <w:tcPr>
            <w:tcW w:w="810" w:type="dxa"/>
            <w:tcBorders>
              <w:top w:val="nil"/>
              <w:left w:val="nil"/>
              <w:bottom w:val="nil"/>
              <w:right w:val="nil"/>
            </w:tcBorders>
            <w:vAlign w:val="bottom"/>
          </w:tcPr>
          <w:p w14:paraId="032F2B23" w14:textId="77777777" w:rsidR="009755AC" w:rsidRPr="001B6BC3" w:rsidRDefault="009755AC" w:rsidP="009755AC">
            <w:pPr>
              <w:spacing w:line="240" w:lineRule="auto"/>
              <w:jc w:val="center"/>
              <w:rPr>
                <w:szCs w:val="24"/>
                <w:lang w:val="de-DE" w:eastAsia="en-US"/>
              </w:rPr>
            </w:pPr>
            <w:r w:rsidRPr="001B6BC3">
              <w:rPr>
                <w:szCs w:val="24"/>
                <w:lang w:val="de-DE" w:eastAsia="en-US"/>
              </w:rPr>
              <w:t>0.05</w:t>
            </w:r>
          </w:p>
        </w:tc>
        <w:tc>
          <w:tcPr>
            <w:tcW w:w="720" w:type="dxa"/>
            <w:tcBorders>
              <w:top w:val="nil"/>
              <w:left w:val="nil"/>
              <w:bottom w:val="nil"/>
              <w:right w:val="nil"/>
            </w:tcBorders>
            <w:vAlign w:val="bottom"/>
          </w:tcPr>
          <w:p w14:paraId="439694DD" w14:textId="77777777" w:rsidR="009755AC" w:rsidRPr="001B6BC3" w:rsidRDefault="009755AC" w:rsidP="009755AC">
            <w:pPr>
              <w:spacing w:line="240" w:lineRule="auto"/>
              <w:jc w:val="center"/>
              <w:rPr>
                <w:szCs w:val="24"/>
                <w:lang w:val="de-DE" w:eastAsia="en-US"/>
              </w:rPr>
            </w:pPr>
            <w:r w:rsidRPr="001B6BC3">
              <w:rPr>
                <w:szCs w:val="24"/>
                <w:lang w:val="de-DE" w:eastAsia="en-US"/>
              </w:rPr>
              <w:t>3.5</w:t>
            </w:r>
          </w:p>
        </w:tc>
        <w:tc>
          <w:tcPr>
            <w:tcW w:w="1440" w:type="dxa"/>
            <w:tcBorders>
              <w:top w:val="nil"/>
              <w:left w:val="nil"/>
              <w:bottom w:val="nil"/>
              <w:right w:val="nil"/>
            </w:tcBorders>
            <w:vAlign w:val="bottom"/>
          </w:tcPr>
          <w:p w14:paraId="02D9B024" w14:textId="77777777" w:rsidR="009755AC" w:rsidRPr="001B6BC3" w:rsidRDefault="009755AC" w:rsidP="009755AC">
            <w:pPr>
              <w:spacing w:line="240" w:lineRule="auto"/>
              <w:jc w:val="center"/>
              <w:rPr>
                <w:szCs w:val="24"/>
                <w:lang w:val="de-DE" w:eastAsia="en-US"/>
              </w:rPr>
            </w:pPr>
            <w:r w:rsidRPr="001B6BC3">
              <w:rPr>
                <w:szCs w:val="24"/>
                <w:lang w:val="de-DE" w:eastAsia="en-US"/>
              </w:rPr>
              <w:t>32.9</w:t>
            </w:r>
          </w:p>
        </w:tc>
      </w:tr>
      <w:tr w:rsidR="009755AC" w:rsidRPr="001B6BC3" w14:paraId="00C7B720" w14:textId="77777777" w:rsidTr="002B4385">
        <w:tc>
          <w:tcPr>
            <w:tcW w:w="630" w:type="dxa"/>
            <w:tcBorders>
              <w:top w:val="nil"/>
              <w:left w:val="nil"/>
              <w:bottom w:val="nil"/>
              <w:right w:val="nil"/>
            </w:tcBorders>
          </w:tcPr>
          <w:p w14:paraId="65FD2BCA"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Gr</w:t>
            </w:r>
          </w:p>
        </w:tc>
        <w:tc>
          <w:tcPr>
            <w:tcW w:w="1710" w:type="dxa"/>
            <w:tcBorders>
              <w:top w:val="nil"/>
              <w:left w:val="nil"/>
              <w:bottom w:val="nil"/>
              <w:right w:val="nil"/>
            </w:tcBorders>
          </w:tcPr>
          <w:p w14:paraId="2A44D654" w14:textId="72CB0FDC" w:rsidR="009755AC" w:rsidRPr="001B6BC3" w:rsidRDefault="009755AC" w:rsidP="009755AC">
            <w:pPr>
              <w:spacing w:line="240" w:lineRule="auto"/>
              <w:jc w:val="center"/>
              <w:rPr>
                <w:szCs w:val="24"/>
                <w:lang w:val="de-DE" w:eastAsia="en-US"/>
              </w:rPr>
            </w:pPr>
            <w:r w:rsidRPr="007B6F93">
              <w:rPr>
                <w:sz w:val="22"/>
                <w:szCs w:val="22"/>
                <w:lang w:val="de-DE" w:eastAsia="en-US"/>
              </w:rPr>
              <w:t>21.0</w:t>
            </w:r>
          </w:p>
        </w:tc>
        <w:tc>
          <w:tcPr>
            <w:tcW w:w="1710" w:type="dxa"/>
            <w:tcBorders>
              <w:top w:val="nil"/>
              <w:left w:val="nil"/>
              <w:bottom w:val="nil"/>
              <w:right w:val="nil"/>
            </w:tcBorders>
            <w:vAlign w:val="bottom"/>
          </w:tcPr>
          <w:p w14:paraId="3C85DB4B" w14:textId="65DEAAA1" w:rsidR="009755AC" w:rsidRPr="001B6BC3" w:rsidRDefault="009755AC" w:rsidP="009755AC">
            <w:pPr>
              <w:spacing w:line="240" w:lineRule="auto"/>
              <w:jc w:val="center"/>
              <w:rPr>
                <w:szCs w:val="24"/>
                <w:lang w:val="de-DE" w:eastAsia="en-US"/>
              </w:rPr>
            </w:pPr>
            <w:r w:rsidRPr="001B6BC3">
              <w:rPr>
                <w:szCs w:val="24"/>
                <w:lang w:val="de-DE" w:eastAsia="en-US"/>
              </w:rPr>
              <w:t>106</w:t>
            </w:r>
          </w:p>
        </w:tc>
        <w:tc>
          <w:tcPr>
            <w:tcW w:w="1620" w:type="dxa"/>
            <w:tcBorders>
              <w:top w:val="nil"/>
              <w:left w:val="nil"/>
              <w:bottom w:val="nil"/>
              <w:right w:val="nil"/>
            </w:tcBorders>
            <w:vAlign w:val="bottom"/>
          </w:tcPr>
          <w:p w14:paraId="763AB033" w14:textId="77777777" w:rsidR="009755AC" w:rsidRPr="001B6BC3" w:rsidRDefault="009755AC" w:rsidP="009755AC">
            <w:pPr>
              <w:spacing w:line="240" w:lineRule="auto"/>
              <w:jc w:val="center"/>
              <w:rPr>
                <w:szCs w:val="24"/>
                <w:lang w:val="de-DE" w:eastAsia="en-US"/>
              </w:rPr>
            </w:pPr>
            <w:r w:rsidRPr="001B6BC3">
              <w:rPr>
                <w:szCs w:val="24"/>
                <w:lang w:val="de-DE" w:eastAsia="en-US"/>
              </w:rPr>
              <w:t>259</w:t>
            </w:r>
          </w:p>
        </w:tc>
        <w:tc>
          <w:tcPr>
            <w:tcW w:w="1170" w:type="dxa"/>
            <w:tcBorders>
              <w:top w:val="nil"/>
              <w:left w:val="nil"/>
              <w:bottom w:val="nil"/>
              <w:right w:val="nil"/>
            </w:tcBorders>
            <w:vAlign w:val="bottom"/>
          </w:tcPr>
          <w:p w14:paraId="44867A35"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3</w:t>
            </w:r>
          </w:p>
        </w:tc>
        <w:tc>
          <w:tcPr>
            <w:tcW w:w="720" w:type="dxa"/>
            <w:tcBorders>
              <w:top w:val="nil"/>
              <w:left w:val="nil"/>
              <w:bottom w:val="nil"/>
              <w:right w:val="nil"/>
            </w:tcBorders>
            <w:vAlign w:val="bottom"/>
          </w:tcPr>
          <w:p w14:paraId="760B0975" w14:textId="77777777" w:rsidR="009755AC" w:rsidRPr="001B6BC3" w:rsidRDefault="009755AC" w:rsidP="009755AC">
            <w:pPr>
              <w:spacing w:line="240" w:lineRule="auto"/>
              <w:jc w:val="center"/>
              <w:rPr>
                <w:szCs w:val="24"/>
                <w:lang w:val="de-DE" w:eastAsia="en-US"/>
              </w:rPr>
            </w:pPr>
            <w:r w:rsidRPr="001B6BC3">
              <w:rPr>
                <w:szCs w:val="24"/>
                <w:lang w:val="de-DE" w:eastAsia="en-US"/>
              </w:rPr>
              <w:t>8.7</w:t>
            </w:r>
          </w:p>
        </w:tc>
        <w:tc>
          <w:tcPr>
            <w:tcW w:w="900" w:type="dxa"/>
            <w:tcBorders>
              <w:top w:val="nil"/>
              <w:left w:val="nil"/>
              <w:bottom w:val="nil"/>
              <w:right w:val="nil"/>
            </w:tcBorders>
            <w:vAlign w:val="bottom"/>
          </w:tcPr>
          <w:p w14:paraId="2076D547" w14:textId="77777777" w:rsidR="009755AC" w:rsidRPr="001B6BC3" w:rsidRDefault="009755AC" w:rsidP="009755AC">
            <w:pPr>
              <w:spacing w:line="240" w:lineRule="auto"/>
              <w:jc w:val="center"/>
              <w:rPr>
                <w:szCs w:val="24"/>
                <w:lang w:val="de-DE" w:eastAsia="en-US"/>
              </w:rPr>
            </w:pPr>
            <w:r w:rsidRPr="001B6BC3">
              <w:rPr>
                <w:szCs w:val="24"/>
                <w:lang w:val="de-DE" w:eastAsia="en-US"/>
              </w:rPr>
              <w:t>0.7</w:t>
            </w:r>
          </w:p>
        </w:tc>
        <w:tc>
          <w:tcPr>
            <w:tcW w:w="540" w:type="dxa"/>
            <w:tcBorders>
              <w:top w:val="nil"/>
              <w:left w:val="nil"/>
              <w:bottom w:val="nil"/>
              <w:right w:val="nil"/>
            </w:tcBorders>
            <w:vAlign w:val="bottom"/>
          </w:tcPr>
          <w:p w14:paraId="09E0BD5E" w14:textId="77777777" w:rsidR="009755AC" w:rsidRPr="001B6BC3" w:rsidRDefault="009755AC" w:rsidP="009755AC">
            <w:pPr>
              <w:spacing w:line="240" w:lineRule="auto"/>
              <w:jc w:val="center"/>
              <w:rPr>
                <w:szCs w:val="24"/>
                <w:lang w:val="de-DE" w:eastAsia="en-US"/>
              </w:rPr>
            </w:pPr>
            <w:r w:rsidRPr="001B6BC3">
              <w:rPr>
                <w:szCs w:val="24"/>
                <w:lang w:val="de-DE" w:eastAsia="en-US"/>
              </w:rPr>
              <w:t>0.6</w:t>
            </w:r>
          </w:p>
        </w:tc>
        <w:tc>
          <w:tcPr>
            <w:tcW w:w="810" w:type="dxa"/>
            <w:tcBorders>
              <w:top w:val="nil"/>
              <w:left w:val="nil"/>
              <w:bottom w:val="nil"/>
              <w:right w:val="nil"/>
            </w:tcBorders>
            <w:vAlign w:val="bottom"/>
          </w:tcPr>
          <w:p w14:paraId="0DCD77F3" w14:textId="77777777" w:rsidR="009755AC" w:rsidRPr="001B6BC3" w:rsidRDefault="009755AC" w:rsidP="009755AC">
            <w:pPr>
              <w:spacing w:line="240" w:lineRule="auto"/>
              <w:jc w:val="center"/>
              <w:rPr>
                <w:szCs w:val="24"/>
                <w:lang w:val="de-DE" w:eastAsia="en-US"/>
              </w:rPr>
            </w:pPr>
            <w:r w:rsidRPr="001B6BC3">
              <w:rPr>
                <w:szCs w:val="24"/>
                <w:lang w:val="de-DE" w:eastAsia="en-US"/>
              </w:rPr>
              <w:t>0.04</w:t>
            </w:r>
          </w:p>
        </w:tc>
        <w:tc>
          <w:tcPr>
            <w:tcW w:w="720" w:type="dxa"/>
            <w:tcBorders>
              <w:top w:val="nil"/>
              <w:left w:val="nil"/>
              <w:bottom w:val="nil"/>
              <w:right w:val="nil"/>
            </w:tcBorders>
            <w:vAlign w:val="bottom"/>
          </w:tcPr>
          <w:p w14:paraId="1E7F4C9E" w14:textId="77777777" w:rsidR="009755AC" w:rsidRPr="001B6BC3" w:rsidRDefault="009755AC" w:rsidP="009755AC">
            <w:pPr>
              <w:spacing w:line="240" w:lineRule="auto"/>
              <w:jc w:val="center"/>
              <w:rPr>
                <w:szCs w:val="24"/>
                <w:lang w:val="de-DE" w:eastAsia="en-US"/>
              </w:rPr>
            </w:pPr>
            <w:r w:rsidRPr="001B6BC3">
              <w:rPr>
                <w:szCs w:val="24"/>
                <w:lang w:val="de-DE" w:eastAsia="en-US"/>
              </w:rPr>
              <w:t>7.4</w:t>
            </w:r>
          </w:p>
        </w:tc>
        <w:tc>
          <w:tcPr>
            <w:tcW w:w="1440" w:type="dxa"/>
            <w:tcBorders>
              <w:top w:val="nil"/>
              <w:left w:val="nil"/>
              <w:bottom w:val="nil"/>
              <w:right w:val="nil"/>
            </w:tcBorders>
            <w:vAlign w:val="bottom"/>
          </w:tcPr>
          <w:p w14:paraId="14AB0ABD" w14:textId="77777777" w:rsidR="009755AC" w:rsidRPr="001B6BC3" w:rsidRDefault="009755AC" w:rsidP="009755AC">
            <w:pPr>
              <w:spacing w:line="240" w:lineRule="auto"/>
              <w:jc w:val="center"/>
              <w:rPr>
                <w:szCs w:val="24"/>
                <w:lang w:val="de-DE" w:eastAsia="en-US"/>
              </w:rPr>
            </w:pPr>
            <w:r w:rsidRPr="001B6BC3">
              <w:rPr>
                <w:szCs w:val="24"/>
                <w:lang w:val="de-DE" w:eastAsia="en-US"/>
              </w:rPr>
              <w:t>17.5</w:t>
            </w:r>
          </w:p>
        </w:tc>
      </w:tr>
      <w:tr w:rsidR="009755AC" w:rsidRPr="001B6BC3" w14:paraId="2D950FC7" w14:textId="77777777" w:rsidTr="002B4385">
        <w:tc>
          <w:tcPr>
            <w:tcW w:w="630" w:type="dxa"/>
            <w:tcBorders>
              <w:top w:val="nil"/>
              <w:left w:val="nil"/>
              <w:bottom w:val="nil"/>
              <w:right w:val="nil"/>
            </w:tcBorders>
            <w:vAlign w:val="bottom"/>
          </w:tcPr>
          <w:p w14:paraId="08C8FE86"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Ha</w:t>
            </w:r>
          </w:p>
        </w:tc>
        <w:tc>
          <w:tcPr>
            <w:tcW w:w="1710" w:type="dxa"/>
            <w:tcBorders>
              <w:top w:val="nil"/>
              <w:left w:val="nil"/>
              <w:bottom w:val="nil"/>
              <w:right w:val="nil"/>
            </w:tcBorders>
          </w:tcPr>
          <w:p w14:paraId="64F3F6E3" w14:textId="732C5BB0" w:rsidR="009755AC" w:rsidRPr="001B6BC3" w:rsidRDefault="009755AC" w:rsidP="009755AC">
            <w:pPr>
              <w:spacing w:line="240" w:lineRule="auto"/>
              <w:jc w:val="center"/>
              <w:rPr>
                <w:szCs w:val="24"/>
                <w:lang w:val="de-DE" w:eastAsia="en-US"/>
              </w:rPr>
            </w:pPr>
            <w:r w:rsidRPr="007B6F93">
              <w:rPr>
                <w:sz w:val="22"/>
                <w:szCs w:val="22"/>
                <w:lang w:val="de-DE" w:eastAsia="en-US"/>
              </w:rPr>
              <w:t>18.4</w:t>
            </w:r>
          </w:p>
        </w:tc>
        <w:tc>
          <w:tcPr>
            <w:tcW w:w="1710" w:type="dxa"/>
            <w:tcBorders>
              <w:top w:val="nil"/>
              <w:left w:val="nil"/>
              <w:bottom w:val="nil"/>
              <w:right w:val="nil"/>
            </w:tcBorders>
            <w:vAlign w:val="bottom"/>
          </w:tcPr>
          <w:p w14:paraId="21D9217E" w14:textId="2DDF2750" w:rsidR="009755AC" w:rsidRPr="001B6BC3" w:rsidRDefault="009755AC" w:rsidP="009755AC">
            <w:pPr>
              <w:spacing w:line="240" w:lineRule="auto"/>
              <w:jc w:val="center"/>
              <w:rPr>
                <w:szCs w:val="24"/>
                <w:lang w:val="de-DE" w:eastAsia="en-US"/>
              </w:rPr>
            </w:pPr>
            <w:r w:rsidRPr="001B6BC3">
              <w:rPr>
                <w:szCs w:val="24"/>
                <w:lang w:val="de-DE" w:eastAsia="en-US"/>
              </w:rPr>
              <w:t>83</w:t>
            </w:r>
          </w:p>
        </w:tc>
        <w:tc>
          <w:tcPr>
            <w:tcW w:w="1620" w:type="dxa"/>
            <w:tcBorders>
              <w:top w:val="nil"/>
              <w:left w:val="nil"/>
              <w:bottom w:val="nil"/>
              <w:right w:val="nil"/>
            </w:tcBorders>
            <w:vAlign w:val="bottom"/>
          </w:tcPr>
          <w:p w14:paraId="21E69057" w14:textId="77777777" w:rsidR="009755AC" w:rsidRPr="001B6BC3" w:rsidRDefault="009755AC" w:rsidP="009755AC">
            <w:pPr>
              <w:spacing w:line="240" w:lineRule="auto"/>
              <w:jc w:val="center"/>
              <w:rPr>
                <w:szCs w:val="24"/>
                <w:lang w:val="de-DE" w:eastAsia="en-US"/>
              </w:rPr>
            </w:pPr>
            <w:r w:rsidRPr="001B6BC3">
              <w:rPr>
                <w:szCs w:val="24"/>
                <w:lang w:val="de-DE" w:eastAsia="en-US"/>
              </w:rPr>
              <w:t>215</w:t>
            </w:r>
          </w:p>
        </w:tc>
        <w:tc>
          <w:tcPr>
            <w:tcW w:w="1170" w:type="dxa"/>
            <w:tcBorders>
              <w:top w:val="nil"/>
              <w:left w:val="nil"/>
              <w:bottom w:val="nil"/>
              <w:right w:val="nil"/>
            </w:tcBorders>
            <w:vAlign w:val="bottom"/>
          </w:tcPr>
          <w:p w14:paraId="253C2639"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2</w:t>
            </w:r>
          </w:p>
        </w:tc>
        <w:tc>
          <w:tcPr>
            <w:tcW w:w="720" w:type="dxa"/>
            <w:tcBorders>
              <w:top w:val="nil"/>
              <w:left w:val="nil"/>
              <w:bottom w:val="nil"/>
              <w:right w:val="nil"/>
            </w:tcBorders>
            <w:vAlign w:val="bottom"/>
          </w:tcPr>
          <w:p w14:paraId="0F9314EA" w14:textId="77777777" w:rsidR="009755AC" w:rsidRPr="001B6BC3" w:rsidRDefault="009755AC" w:rsidP="009755AC">
            <w:pPr>
              <w:spacing w:line="240" w:lineRule="auto"/>
              <w:jc w:val="center"/>
              <w:rPr>
                <w:szCs w:val="24"/>
                <w:lang w:val="de-DE" w:eastAsia="en-US"/>
              </w:rPr>
            </w:pPr>
            <w:r w:rsidRPr="001B6BC3">
              <w:rPr>
                <w:szCs w:val="24"/>
                <w:lang w:val="de-DE" w:eastAsia="en-US"/>
              </w:rPr>
              <w:t>7.2</w:t>
            </w:r>
          </w:p>
        </w:tc>
        <w:tc>
          <w:tcPr>
            <w:tcW w:w="900" w:type="dxa"/>
            <w:tcBorders>
              <w:top w:val="nil"/>
              <w:left w:val="nil"/>
              <w:bottom w:val="nil"/>
              <w:right w:val="nil"/>
            </w:tcBorders>
            <w:vAlign w:val="bottom"/>
          </w:tcPr>
          <w:p w14:paraId="189619AF" w14:textId="77777777" w:rsidR="009755AC" w:rsidRPr="001B6BC3" w:rsidRDefault="009755AC" w:rsidP="009755AC">
            <w:pPr>
              <w:spacing w:line="240" w:lineRule="auto"/>
              <w:jc w:val="center"/>
              <w:rPr>
                <w:szCs w:val="24"/>
                <w:lang w:val="de-DE" w:eastAsia="en-US"/>
              </w:rPr>
            </w:pPr>
            <w:r w:rsidRPr="001B6BC3">
              <w:rPr>
                <w:szCs w:val="24"/>
                <w:lang w:val="de-DE" w:eastAsia="en-US"/>
              </w:rPr>
              <w:t>0.5</w:t>
            </w:r>
          </w:p>
        </w:tc>
        <w:tc>
          <w:tcPr>
            <w:tcW w:w="540" w:type="dxa"/>
            <w:tcBorders>
              <w:top w:val="nil"/>
              <w:left w:val="nil"/>
              <w:bottom w:val="nil"/>
              <w:right w:val="nil"/>
            </w:tcBorders>
            <w:vAlign w:val="bottom"/>
          </w:tcPr>
          <w:p w14:paraId="5164010A" w14:textId="77777777" w:rsidR="009755AC" w:rsidRPr="001B6BC3" w:rsidRDefault="009755AC" w:rsidP="009755AC">
            <w:pPr>
              <w:spacing w:line="240" w:lineRule="auto"/>
              <w:jc w:val="center"/>
              <w:rPr>
                <w:szCs w:val="24"/>
                <w:lang w:val="de-DE" w:eastAsia="en-US"/>
              </w:rPr>
            </w:pPr>
            <w:r w:rsidRPr="001B6BC3">
              <w:rPr>
                <w:szCs w:val="24"/>
                <w:lang w:val="de-DE" w:eastAsia="en-US"/>
              </w:rPr>
              <w:t>0.2</w:t>
            </w:r>
          </w:p>
        </w:tc>
        <w:tc>
          <w:tcPr>
            <w:tcW w:w="810" w:type="dxa"/>
            <w:tcBorders>
              <w:top w:val="nil"/>
              <w:left w:val="nil"/>
              <w:bottom w:val="nil"/>
              <w:right w:val="nil"/>
            </w:tcBorders>
            <w:vAlign w:val="bottom"/>
          </w:tcPr>
          <w:p w14:paraId="0488B025" w14:textId="77777777" w:rsidR="009755AC" w:rsidRPr="001B6BC3" w:rsidRDefault="009755AC" w:rsidP="009755AC">
            <w:pPr>
              <w:spacing w:line="240" w:lineRule="auto"/>
              <w:jc w:val="center"/>
              <w:rPr>
                <w:szCs w:val="24"/>
                <w:lang w:val="de-DE" w:eastAsia="en-US"/>
              </w:rPr>
            </w:pPr>
            <w:r w:rsidRPr="001B6BC3">
              <w:rPr>
                <w:szCs w:val="24"/>
                <w:lang w:val="de-DE" w:eastAsia="en-US"/>
              </w:rPr>
              <w:t>0.04</w:t>
            </w:r>
          </w:p>
        </w:tc>
        <w:tc>
          <w:tcPr>
            <w:tcW w:w="720" w:type="dxa"/>
            <w:tcBorders>
              <w:top w:val="nil"/>
              <w:left w:val="nil"/>
              <w:bottom w:val="nil"/>
              <w:right w:val="nil"/>
            </w:tcBorders>
            <w:vAlign w:val="bottom"/>
          </w:tcPr>
          <w:p w14:paraId="0ADA2C99" w14:textId="77777777" w:rsidR="009755AC" w:rsidRPr="001B6BC3" w:rsidRDefault="009755AC" w:rsidP="009755AC">
            <w:pPr>
              <w:spacing w:line="240" w:lineRule="auto"/>
              <w:jc w:val="center"/>
              <w:rPr>
                <w:szCs w:val="24"/>
                <w:lang w:val="de-DE" w:eastAsia="en-US"/>
              </w:rPr>
            </w:pPr>
            <w:r w:rsidRPr="001B6BC3">
              <w:rPr>
                <w:szCs w:val="24"/>
                <w:lang w:val="de-DE" w:eastAsia="en-US"/>
              </w:rPr>
              <w:t>5.7</w:t>
            </w:r>
          </w:p>
        </w:tc>
        <w:tc>
          <w:tcPr>
            <w:tcW w:w="1440" w:type="dxa"/>
            <w:tcBorders>
              <w:top w:val="nil"/>
              <w:left w:val="nil"/>
              <w:bottom w:val="nil"/>
              <w:right w:val="nil"/>
            </w:tcBorders>
            <w:vAlign w:val="bottom"/>
          </w:tcPr>
          <w:p w14:paraId="6EEDA30D" w14:textId="77777777" w:rsidR="009755AC" w:rsidRPr="001B6BC3" w:rsidRDefault="009755AC" w:rsidP="009755AC">
            <w:pPr>
              <w:spacing w:line="240" w:lineRule="auto"/>
              <w:jc w:val="center"/>
              <w:rPr>
                <w:szCs w:val="24"/>
                <w:lang w:val="de-DE" w:eastAsia="en-US"/>
              </w:rPr>
            </w:pPr>
            <w:r w:rsidRPr="001B6BC3">
              <w:rPr>
                <w:szCs w:val="24"/>
                <w:lang w:val="de-DE" w:eastAsia="en-US"/>
              </w:rPr>
              <w:t>13.6</w:t>
            </w:r>
          </w:p>
        </w:tc>
      </w:tr>
      <w:tr w:rsidR="009755AC" w:rsidRPr="001B6BC3" w14:paraId="1EA93FE4" w14:textId="77777777" w:rsidTr="002B4385">
        <w:tc>
          <w:tcPr>
            <w:tcW w:w="630" w:type="dxa"/>
            <w:tcBorders>
              <w:top w:val="nil"/>
              <w:left w:val="nil"/>
              <w:bottom w:val="nil"/>
              <w:right w:val="nil"/>
            </w:tcBorders>
          </w:tcPr>
          <w:p w14:paraId="4A8B080E"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Ho</w:t>
            </w:r>
          </w:p>
        </w:tc>
        <w:tc>
          <w:tcPr>
            <w:tcW w:w="1710" w:type="dxa"/>
            <w:tcBorders>
              <w:top w:val="nil"/>
              <w:left w:val="nil"/>
              <w:bottom w:val="nil"/>
              <w:right w:val="nil"/>
            </w:tcBorders>
          </w:tcPr>
          <w:p w14:paraId="5ABBC851" w14:textId="07C65704" w:rsidR="009755AC" w:rsidRPr="001B6BC3" w:rsidRDefault="009755AC" w:rsidP="009755AC">
            <w:pPr>
              <w:spacing w:line="240" w:lineRule="auto"/>
              <w:jc w:val="center"/>
              <w:rPr>
                <w:szCs w:val="24"/>
                <w:lang w:val="de-DE" w:eastAsia="en-US"/>
              </w:rPr>
            </w:pPr>
            <w:r w:rsidRPr="007B6F93">
              <w:rPr>
                <w:sz w:val="22"/>
                <w:szCs w:val="22"/>
                <w:lang w:val="de-DE" w:eastAsia="en-US"/>
              </w:rPr>
              <w:t>22.4</w:t>
            </w:r>
          </w:p>
        </w:tc>
        <w:tc>
          <w:tcPr>
            <w:tcW w:w="1710" w:type="dxa"/>
            <w:tcBorders>
              <w:top w:val="nil"/>
              <w:left w:val="nil"/>
              <w:bottom w:val="nil"/>
              <w:right w:val="nil"/>
            </w:tcBorders>
            <w:vAlign w:val="bottom"/>
          </w:tcPr>
          <w:p w14:paraId="52C0D4DB" w14:textId="7E533F99" w:rsidR="009755AC" w:rsidRPr="001B6BC3" w:rsidRDefault="009755AC" w:rsidP="009755AC">
            <w:pPr>
              <w:spacing w:line="240" w:lineRule="auto"/>
              <w:jc w:val="center"/>
              <w:rPr>
                <w:szCs w:val="24"/>
                <w:lang w:val="de-DE" w:eastAsia="en-US"/>
              </w:rPr>
            </w:pPr>
            <w:r w:rsidRPr="001B6BC3">
              <w:rPr>
                <w:szCs w:val="24"/>
                <w:lang w:val="de-DE" w:eastAsia="en-US"/>
              </w:rPr>
              <w:t>75</w:t>
            </w:r>
          </w:p>
        </w:tc>
        <w:tc>
          <w:tcPr>
            <w:tcW w:w="1620" w:type="dxa"/>
            <w:tcBorders>
              <w:top w:val="nil"/>
              <w:left w:val="nil"/>
              <w:bottom w:val="nil"/>
              <w:right w:val="nil"/>
            </w:tcBorders>
            <w:vAlign w:val="bottom"/>
          </w:tcPr>
          <w:p w14:paraId="4AB2B23F" w14:textId="77777777" w:rsidR="009755AC" w:rsidRPr="001B6BC3" w:rsidRDefault="009755AC" w:rsidP="009755AC">
            <w:pPr>
              <w:spacing w:line="240" w:lineRule="auto"/>
              <w:jc w:val="center"/>
              <w:rPr>
                <w:szCs w:val="24"/>
                <w:lang w:val="de-DE" w:eastAsia="en-US"/>
              </w:rPr>
            </w:pPr>
            <w:r w:rsidRPr="001B6BC3">
              <w:rPr>
                <w:szCs w:val="24"/>
                <w:lang w:val="de-DE" w:eastAsia="en-US"/>
              </w:rPr>
              <w:t>206</w:t>
            </w:r>
          </w:p>
        </w:tc>
        <w:tc>
          <w:tcPr>
            <w:tcW w:w="1170" w:type="dxa"/>
            <w:tcBorders>
              <w:top w:val="nil"/>
              <w:left w:val="nil"/>
              <w:bottom w:val="nil"/>
              <w:right w:val="nil"/>
            </w:tcBorders>
            <w:vAlign w:val="bottom"/>
          </w:tcPr>
          <w:p w14:paraId="446CE8D0"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4</w:t>
            </w:r>
          </w:p>
        </w:tc>
        <w:tc>
          <w:tcPr>
            <w:tcW w:w="720" w:type="dxa"/>
            <w:tcBorders>
              <w:top w:val="nil"/>
              <w:left w:val="nil"/>
              <w:bottom w:val="nil"/>
              <w:right w:val="nil"/>
            </w:tcBorders>
            <w:vAlign w:val="bottom"/>
          </w:tcPr>
          <w:p w14:paraId="212C49CF" w14:textId="77777777" w:rsidR="009755AC" w:rsidRPr="001B6BC3" w:rsidRDefault="009755AC" w:rsidP="009755AC">
            <w:pPr>
              <w:spacing w:line="240" w:lineRule="auto"/>
              <w:jc w:val="center"/>
              <w:rPr>
                <w:szCs w:val="24"/>
                <w:lang w:val="de-DE" w:eastAsia="en-US"/>
              </w:rPr>
            </w:pPr>
            <w:r w:rsidRPr="001B6BC3">
              <w:rPr>
                <w:szCs w:val="24"/>
                <w:lang w:val="de-DE" w:eastAsia="en-US"/>
              </w:rPr>
              <w:t>5.5</w:t>
            </w:r>
          </w:p>
        </w:tc>
        <w:tc>
          <w:tcPr>
            <w:tcW w:w="900" w:type="dxa"/>
            <w:tcBorders>
              <w:top w:val="nil"/>
              <w:left w:val="nil"/>
              <w:bottom w:val="nil"/>
              <w:right w:val="nil"/>
            </w:tcBorders>
            <w:vAlign w:val="bottom"/>
          </w:tcPr>
          <w:p w14:paraId="3B18404C" w14:textId="77777777" w:rsidR="009755AC" w:rsidRPr="001B6BC3" w:rsidRDefault="009755AC" w:rsidP="009755AC">
            <w:pPr>
              <w:spacing w:line="240" w:lineRule="auto"/>
              <w:jc w:val="center"/>
              <w:rPr>
                <w:szCs w:val="24"/>
                <w:lang w:val="de-DE" w:eastAsia="en-US"/>
              </w:rPr>
            </w:pPr>
            <w:r w:rsidRPr="001B6BC3">
              <w:rPr>
                <w:szCs w:val="24"/>
                <w:lang w:val="de-DE" w:eastAsia="en-US"/>
              </w:rPr>
              <w:t>1.2</w:t>
            </w:r>
          </w:p>
        </w:tc>
        <w:tc>
          <w:tcPr>
            <w:tcW w:w="540" w:type="dxa"/>
            <w:tcBorders>
              <w:top w:val="nil"/>
              <w:left w:val="nil"/>
              <w:bottom w:val="nil"/>
              <w:right w:val="nil"/>
            </w:tcBorders>
            <w:vAlign w:val="bottom"/>
          </w:tcPr>
          <w:p w14:paraId="2C6782FF" w14:textId="77777777" w:rsidR="009755AC" w:rsidRPr="001B6BC3" w:rsidRDefault="009755AC" w:rsidP="009755AC">
            <w:pPr>
              <w:spacing w:line="240" w:lineRule="auto"/>
              <w:jc w:val="center"/>
              <w:rPr>
                <w:szCs w:val="24"/>
                <w:lang w:val="de-DE" w:eastAsia="en-US"/>
              </w:rPr>
            </w:pPr>
            <w:r w:rsidRPr="001B6BC3">
              <w:rPr>
                <w:szCs w:val="24"/>
                <w:lang w:val="de-DE" w:eastAsia="en-US"/>
              </w:rPr>
              <w:t>0.4</w:t>
            </w:r>
          </w:p>
        </w:tc>
        <w:tc>
          <w:tcPr>
            <w:tcW w:w="810" w:type="dxa"/>
            <w:tcBorders>
              <w:top w:val="nil"/>
              <w:left w:val="nil"/>
              <w:bottom w:val="nil"/>
              <w:right w:val="nil"/>
            </w:tcBorders>
            <w:vAlign w:val="bottom"/>
          </w:tcPr>
          <w:p w14:paraId="1A192CE2" w14:textId="77777777" w:rsidR="009755AC" w:rsidRPr="001B6BC3" w:rsidRDefault="009755AC" w:rsidP="009755AC">
            <w:pPr>
              <w:spacing w:line="240" w:lineRule="auto"/>
              <w:jc w:val="center"/>
              <w:rPr>
                <w:szCs w:val="24"/>
                <w:lang w:val="de-DE" w:eastAsia="en-US"/>
              </w:rPr>
            </w:pPr>
            <w:r w:rsidRPr="001B6BC3">
              <w:rPr>
                <w:szCs w:val="24"/>
                <w:lang w:val="de-DE" w:eastAsia="en-US"/>
              </w:rPr>
              <w:t>0.05</w:t>
            </w:r>
          </w:p>
        </w:tc>
        <w:tc>
          <w:tcPr>
            <w:tcW w:w="720" w:type="dxa"/>
            <w:tcBorders>
              <w:top w:val="nil"/>
              <w:left w:val="nil"/>
              <w:bottom w:val="nil"/>
              <w:right w:val="nil"/>
            </w:tcBorders>
            <w:vAlign w:val="bottom"/>
          </w:tcPr>
          <w:p w14:paraId="52DB8F13" w14:textId="77777777" w:rsidR="009755AC" w:rsidRPr="001B6BC3" w:rsidRDefault="009755AC" w:rsidP="009755AC">
            <w:pPr>
              <w:spacing w:line="240" w:lineRule="auto"/>
              <w:jc w:val="center"/>
              <w:rPr>
                <w:szCs w:val="24"/>
                <w:lang w:val="de-DE" w:eastAsia="en-US"/>
              </w:rPr>
            </w:pPr>
            <w:r w:rsidRPr="001B6BC3">
              <w:rPr>
                <w:szCs w:val="24"/>
                <w:lang w:val="de-DE" w:eastAsia="en-US"/>
              </w:rPr>
              <w:t>3.9</w:t>
            </w:r>
          </w:p>
        </w:tc>
        <w:tc>
          <w:tcPr>
            <w:tcW w:w="1440" w:type="dxa"/>
            <w:tcBorders>
              <w:top w:val="nil"/>
              <w:left w:val="nil"/>
              <w:bottom w:val="nil"/>
              <w:right w:val="nil"/>
            </w:tcBorders>
            <w:vAlign w:val="bottom"/>
          </w:tcPr>
          <w:p w14:paraId="4C0CB5DA" w14:textId="77777777" w:rsidR="009755AC" w:rsidRPr="001B6BC3" w:rsidRDefault="009755AC" w:rsidP="009755AC">
            <w:pPr>
              <w:spacing w:line="240" w:lineRule="auto"/>
              <w:jc w:val="center"/>
              <w:rPr>
                <w:szCs w:val="24"/>
                <w:lang w:val="de-DE" w:eastAsia="en-US"/>
              </w:rPr>
            </w:pPr>
            <w:r w:rsidRPr="001B6BC3">
              <w:rPr>
                <w:szCs w:val="24"/>
                <w:lang w:val="de-DE" w:eastAsia="en-US"/>
              </w:rPr>
              <w:t>11.1</w:t>
            </w:r>
          </w:p>
        </w:tc>
      </w:tr>
      <w:tr w:rsidR="009755AC" w:rsidRPr="001B6BC3" w14:paraId="092CDB7C" w14:textId="77777777" w:rsidTr="002B4385">
        <w:tc>
          <w:tcPr>
            <w:tcW w:w="630" w:type="dxa"/>
            <w:tcBorders>
              <w:top w:val="nil"/>
              <w:left w:val="nil"/>
              <w:bottom w:val="nil"/>
              <w:right w:val="nil"/>
            </w:tcBorders>
            <w:vAlign w:val="bottom"/>
          </w:tcPr>
          <w:p w14:paraId="5E04E38B"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Jo</w:t>
            </w:r>
          </w:p>
        </w:tc>
        <w:tc>
          <w:tcPr>
            <w:tcW w:w="1710" w:type="dxa"/>
            <w:tcBorders>
              <w:top w:val="nil"/>
              <w:left w:val="nil"/>
              <w:bottom w:val="nil"/>
              <w:right w:val="nil"/>
            </w:tcBorders>
          </w:tcPr>
          <w:p w14:paraId="4257E1C9" w14:textId="5F04F377" w:rsidR="009755AC" w:rsidRPr="001B6BC3" w:rsidRDefault="009755AC" w:rsidP="009755AC">
            <w:pPr>
              <w:spacing w:line="240" w:lineRule="auto"/>
              <w:jc w:val="center"/>
              <w:rPr>
                <w:szCs w:val="24"/>
                <w:lang w:val="de-DE" w:eastAsia="en-US"/>
              </w:rPr>
            </w:pPr>
            <w:r w:rsidRPr="007B6F93">
              <w:rPr>
                <w:sz w:val="22"/>
                <w:szCs w:val="22"/>
                <w:lang w:val="de-DE" w:eastAsia="en-US"/>
              </w:rPr>
              <w:t>31.9</w:t>
            </w:r>
          </w:p>
        </w:tc>
        <w:tc>
          <w:tcPr>
            <w:tcW w:w="1710" w:type="dxa"/>
            <w:tcBorders>
              <w:top w:val="nil"/>
              <w:left w:val="nil"/>
              <w:bottom w:val="nil"/>
              <w:right w:val="nil"/>
            </w:tcBorders>
            <w:vAlign w:val="bottom"/>
          </w:tcPr>
          <w:p w14:paraId="7C9A43E7" w14:textId="7100AF74" w:rsidR="009755AC" w:rsidRPr="001B6BC3" w:rsidRDefault="009755AC" w:rsidP="009755AC">
            <w:pPr>
              <w:spacing w:line="240" w:lineRule="auto"/>
              <w:jc w:val="center"/>
              <w:rPr>
                <w:szCs w:val="24"/>
                <w:lang w:val="de-DE" w:eastAsia="en-US"/>
              </w:rPr>
            </w:pPr>
            <w:r w:rsidRPr="001B6BC3">
              <w:rPr>
                <w:szCs w:val="24"/>
                <w:lang w:val="de-DE" w:eastAsia="en-US"/>
              </w:rPr>
              <w:t>101</w:t>
            </w:r>
          </w:p>
        </w:tc>
        <w:tc>
          <w:tcPr>
            <w:tcW w:w="1620" w:type="dxa"/>
            <w:tcBorders>
              <w:top w:val="nil"/>
              <w:left w:val="nil"/>
              <w:bottom w:val="nil"/>
              <w:right w:val="nil"/>
            </w:tcBorders>
            <w:vAlign w:val="bottom"/>
          </w:tcPr>
          <w:p w14:paraId="452BF126" w14:textId="77777777" w:rsidR="009755AC" w:rsidRPr="001B6BC3" w:rsidRDefault="009755AC" w:rsidP="009755AC">
            <w:pPr>
              <w:spacing w:line="240" w:lineRule="auto"/>
              <w:jc w:val="center"/>
              <w:rPr>
                <w:szCs w:val="24"/>
                <w:lang w:val="de-DE" w:eastAsia="en-US"/>
              </w:rPr>
            </w:pPr>
            <w:r w:rsidRPr="001B6BC3">
              <w:rPr>
                <w:szCs w:val="24"/>
                <w:lang w:val="de-DE" w:eastAsia="en-US"/>
              </w:rPr>
              <w:t>320</w:t>
            </w:r>
          </w:p>
        </w:tc>
        <w:tc>
          <w:tcPr>
            <w:tcW w:w="1170" w:type="dxa"/>
            <w:tcBorders>
              <w:top w:val="nil"/>
              <w:left w:val="nil"/>
              <w:bottom w:val="nil"/>
              <w:right w:val="nil"/>
            </w:tcBorders>
            <w:vAlign w:val="bottom"/>
          </w:tcPr>
          <w:p w14:paraId="41CF1EF0"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39</w:t>
            </w:r>
          </w:p>
        </w:tc>
        <w:tc>
          <w:tcPr>
            <w:tcW w:w="720" w:type="dxa"/>
            <w:tcBorders>
              <w:top w:val="nil"/>
              <w:left w:val="nil"/>
              <w:bottom w:val="nil"/>
              <w:right w:val="nil"/>
            </w:tcBorders>
            <w:vAlign w:val="bottom"/>
          </w:tcPr>
          <w:p w14:paraId="41E2B8C0" w14:textId="77777777" w:rsidR="009755AC" w:rsidRPr="001B6BC3" w:rsidRDefault="009755AC" w:rsidP="009755AC">
            <w:pPr>
              <w:spacing w:line="240" w:lineRule="auto"/>
              <w:jc w:val="center"/>
              <w:rPr>
                <w:szCs w:val="24"/>
                <w:lang w:val="de-DE" w:eastAsia="en-US"/>
              </w:rPr>
            </w:pPr>
            <w:r w:rsidRPr="001B6BC3">
              <w:rPr>
                <w:szCs w:val="24"/>
                <w:lang w:val="de-DE" w:eastAsia="en-US"/>
              </w:rPr>
              <w:t>13.1</w:t>
            </w:r>
          </w:p>
        </w:tc>
        <w:tc>
          <w:tcPr>
            <w:tcW w:w="900" w:type="dxa"/>
            <w:tcBorders>
              <w:top w:val="nil"/>
              <w:left w:val="nil"/>
              <w:bottom w:val="nil"/>
              <w:right w:val="nil"/>
            </w:tcBorders>
            <w:vAlign w:val="bottom"/>
          </w:tcPr>
          <w:p w14:paraId="31D6763E" w14:textId="77777777" w:rsidR="009755AC" w:rsidRPr="001B6BC3" w:rsidRDefault="009755AC" w:rsidP="009755AC">
            <w:pPr>
              <w:spacing w:line="240" w:lineRule="auto"/>
              <w:jc w:val="center"/>
              <w:rPr>
                <w:szCs w:val="24"/>
                <w:lang w:val="de-DE" w:eastAsia="en-US"/>
              </w:rPr>
            </w:pPr>
            <w:r w:rsidRPr="001B6BC3">
              <w:rPr>
                <w:szCs w:val="24"/>
                <w:lang w:val="de-DE" w:eastAsia="en-US"/>
              </w:rPr>
              <w:t>1.8</w:t>
            </w:r>
          </w:p>
        </w:tc>
        <w:tc>
          <w:tcPr>
            <w:tcW w:w="540" w:type="dxa"/>
            <w:tcBorders>
              <w:top w:val="nil"/>
              <w:left w:val="nil"/>
              <w:bottom w:val="nil"/>
              <w:right w:val="nil"/>
            </w:tcBorders>
            <w:vAlign w:val="bottom"/>
          </w:tcPr>
          <w:p w14:paraId="0B82EFDC" w14:textId="77777777" w:rsidR="009755AC" w:rsidRPr="001B6BC3" w:rsidRDefault="009755AC" w:rsidP="009755AC">
            <w:pPr>
              <w:spacing w:line="240" w:lineRule="auto"/>
              <w:jc w:val="center"/>
              <w:rPr>
                <w:szCs w:val="24"/>
                <w:lang w:val="de-DE" w:eastAsia="en-US"/>
              </w:rPr>
            </w:pPr>
            <w:r w:rsidRPr="001B6BC3">
              <w:rPr>
                <w:szCs w:val="24"/>
                <w:lang w:val="de-DE" w:eastAsia="en-US"/>
              </w:rPr>
              <w:t>0.7</w:t>
            </w:r>
          </w:p>
        </w:tc>
        <w:tc>
          <w:tcPr>
            <w:tcW w:w="810" w:type="dxa"/>
            <w:tcBorders>
              <w:top w:val="nil"/>
              <w:left w:val="nil"/>
              <w:bottom w:val="nil"/>
              <w:right w:val="nil"/>
            </w:tcBorders>
            <w:vAlign w:val="bottom"/>
          </w:tcPr>
          <w:p w14:paraId="39387B67" w14:textId="77777777" w:rsidR="009755AC" w:rsidRPr="001B6BC3" w:rsidRDefault="009755AC" w:rsidP="009755AC">
            <w:pPr>
              <w:spacing w:line="240" w:lineRule="auto"/>
              <w:jc w:val="center"/>
              <w:rPr>
                <w:szCs w:val="24"/>
                <w:lang w:val="de-DE" w:eastAsia="en-US"/>
              </w:rPr>
            </w:pPr>
            <w:r w:rsidRPr="001B6BC3">
              <w:rPr>
                <w:szCs w:val="24"/>
                <w:lang w:val="de-DE" w:eastAsia="en-US"/>
              </w:rPr>
              <w:t>0.06</w:t>
            </w:r>
          </w:p>
        </w:tc>
        <w:tc>
          <w:tcPr>
            <w:tcW w:w="720" w:type="dxa"/>
            <w:tcBorders>
              <w:top w:val="nil"/>
              <w:left w:val="nil"/>
              <w:bottom w:val="nil"/>
              <w:right w:val="nil"/>
            </w:tcBorders>
            <w:vAlign w:val="bottom"/>
          </w:tcPr>
          <w:p w14:paraId="46E2E5E6" w14:textId="77777777" w:rsidR="009755AC" w:rsidRPr="001B6BC3" w:rsidRDefault="009755AC" w:rsidP="009755AC">
            <w:pPr>
              <w:spacing w:line="240" w:lineRule="auto"/>
              <w:jc w:val="center"/>
              <w:rPr>
                <w:szCs w:val="24"/>
                <w:lang w:val="de-DE" w:eastAsia="en-US"/>
              </w:rPr>
            </w:pPr>
            <w:r w:rsidRPr="001B6BC3">
              <w:rPr>
                <w:szCs w:val="24"/>
                <w:lang w:val="de-DE" w:eastAsia="en-US"/>
              </w:rPr>
              <w:t>6.7</w:t>
            </w:r>
          </w:p>
        </w:tc>
        <w:tc>
          <w:tcPr>
            <w:tcW w:w="1440" w:type="dxa"/>
            <w:tcBorders>
              <w:top w:val="nil"/>
              <w:left w:val="nil"/>
              <w:bottom w:val="nil"/>
              <w:right w:val="nil"/>
            </w:tcBorders>
            <w:vAlign w:val="bottom"/>
          </w:tcPr>
          <w:p w14:paraId="099A8D56" w14:textId="77777777" w:rsidR="009755AC" w:rsidRPr="001B6BC3" w:rsidRDefault="009755AC" w:rsidP="009755AC">
            <w:pPr>
              <w:spacing w:line="240" w:lineRule="auto"/>
              <w:jc w:val="center"/>
              <w:rPr>
                <w:szCs w:val="24"/>
                <w:lang w:val="de-DE" w:eastAsia="en-US"/>
              </w:rPr>
            </w:pPr>
            <w:r w:rsidRPr="001B6BC3">
              <w:rPr>
                <w:szCs w:val="24"/>
                <w:lang w:val="de-DE" w:eastAsia="en-US"/>
              </w:rPr>
              <w:t>22.4</w:t>
            </w:r>
          </w:p>
        </w:tc>
      </w:tr>
      <w:tr w:rsidR="009755AC" w:rsidRPr="001B6BC3" w14:paraId="40086AB5" w14:textId="77777777" w:rsidTr="002B4385">
        <w:tc>
          <w:tcPr>
            <w:tcW w:w="630" w:type="dxa"/>
            <w:tcBorders>
              <w:top w:val="nil"/>
              <w:left w:val="nil"/>
              <w:bottom w:val="nil"/>
              <w:right w:val="nil"/>
            </w:tcBorders>
            <w:vAlign w:val="bottom"/>
          </w:tcPr>
          <w:p w14:paraId="18ECE337" w14:textId="77777777" w:rsidR="009755AC" w:rsidRPr="001B6BC3" w:rsidRDefault="009755AC" w:rsidP="009755AC">
            <w:pPr>
              <w:spacing w:line="240" w:lineRule="auto"/>
              <w:jc w:val="left"/>
              <w:rPr>
                <w:sz w:val="22"/>
                <w:szCs w:val="22"/>
                <w:lang w:val="de-DE" w:eastAsia="en-US"/>
              </w:rPr>
            </w:pPr>
            <w:r w:rsidRPr="001B6BC3">
              <w:rPr>
                <w:sz w:val="22"/>
                <w:szCs w:val="22"/>
                <w:lang w:val="de-DE" w:eastAsia="en-US"/>
              </w:rPr>
              <w:t>Ke</w:t>
            </w:r>
          </w:p>
        </w:tc>
        <w:tc>
          <w:tcPr>
            <w:tcW w:w="1710" w:type="dxa"/>
            <w:tcBorders>
              <w:top w:val="nil"/>
              <w:left w:val="nil"/>
              <w:bottom w:val="nil"/>
              <w:right w:val="nil"/>
            </w:tcBorders>
          </w:tcPr>
          <w:p w14:paraId="33E9F13F" w14:textId="5BFD1337" w:rsidR="009755AC" w:rsidRPr="001B6BC3" w:rsidRDefault="009755AC" w:rsidP="009755AC">
            <w:pPr>
              <w:spacing w:line="240" w:lineRule="auto"/>
              <w:jc w:val="center"/>
              <w:rPr>
                <w:szCs w:val="24"/>
                <w:lang w:val="de-DE" w:eastAsia="en-US"/>
              </w:rPr>
            </w:pPr>
            <w:r w:rsidRPr="007B6F93">
              <w:rPr>
                <w:sz w:val="22"/>
                <w:szCs w:val="22"/>
                <w:lang w:val="de-DE" w:eastAsia="en-US"/>
              </w:rPr>
              <w:t>12.5</w:t>
            </w:r>
          </w:p>
        </w:tc>
        <w:tc>
          <w:tcPr>
            <w:tcW w:w="1710" w:type="dxa"/>
            <w:tcBorders>
              <w:top w:val="nil"/>
              <w:left w:val="nil"/>
              <w:bottom w:val="nil"/>
              <w:right w:val="nil"/>
            </w:tcBorders>
            <w:vAlign w:val="bottom"/>
          </w:tcPr>
          <w:p w14:paraId="52D56D2D" w14:textId="407DC48B" w:rsidR="009755AC" w:rsidRPr="001B6BC3" w:rsidRDefault="009755AC" w:rsidP="009755AC">
            <w:pPr>
              <w:spacing w:line="240" w:lineRule="auto"/>
              <w:jc w:val="center"/>
              <w:rPr>
                <w:szCs w:val="24"/>
                <w:lang w:val="de-DE" w:eastAsia="en-US"/>
              </w:rPr>
            </w:pPr>
            <w:r w:rsidRPr="001B6BC3">
              <w:rPr>
                <w:szCs w:val="24"/>
                <w:lang w:val="de-DE" w:eastAsia="en-US"/>
              </w:rPr>
              <w:t>44</w:t>
            </w:r>
          </w:p>
        </w:tc>
        <w:tc>
          <w:tcPr>
            <w:tcW w:w="1620" w:type="dxa"/>
            <w:tcBorders>
              <w:top w:val="nil"/>
              <w:left w:val="nil"/>
              <w:bottom w:val="nil"/>
              <w:right w:val="nil"/>
            </w:tcBorders>
            <w:vAlign w:val="bottom"/>
          </w:tcPr>
          <w:p w14:paraId="60CA3A07" w14:textId="77777777" w:rsidR="009755AC" w:rsidRPr="001B6BC3" w:rsidRDefault="009755AC" w:rsidP="009755AC">
            <w:pPr>
              <w:spacing w:line="240" w:lineRule="auto"/>
              <w:jc w:val="center"/>
              <w:rPr>
                <w:szCs w:val="24"/>
                <w:lang w:val="de-DE" w:eastAsia="en-US"/>
              </w:rPr>
            </w:pPr>
            <w:r w:rsidRPr="001B6BC3">
              <w:rPr>
                <w:szCs w:val="24"/>
                <w:lang w:val="de-DE" w:eastAsia="en-US"/>
              </w:rPr>
              <w:t>132</w:t>
            </w:r>
          </w:p>
        </w:tc>
        <w:tc>
          <w:tcPr>
            <w:tcW w:w="1170" w:type="dxa"/>
            <w:tcBorders>
              <w:top w:val="nil"/>
              <w:left w:val="nil"/>
              <w:bottom w:val="nil"/>
              <w:right w:val="nil"/>
            </w:tcBorders>
            <w:vAlign w:val="bottom"/>
          </w:tcPr>
          <w:p w14:paraId="492100D9"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8</w:t>
            </w:r>
          </w:p>
        </w:tc>
        <w:tc>
          <w:tcPr>
            <w:tcW w:w="720" w:type="dxa"/>
            <w:tcBorders>
              <w:top w:val="nil"/>
              <w:left w:val="nil"/>
              <w:bottom w:val="nil"/>
              <w:right w:val="nil"/>
            </w:tcBorders>
            <w:vAlign w:val="bottom"/>
          </w:tcPr>
          <w:p w14:paraId="122A6AAA" w14:textId="77777777" w:rsidR="009755AC" w:rsidRPr="001B6BC3" w:rsidRDefault="009755AC" w:rsidP="009755AC">
            <w:pPr>
              <w:spacing w:line="240" w:lineRule="auto"/>
              <w:jc w:val="center"/>
              <w:rPr>
                <w:szCs w:val="24"/>
                <w:lang w:val="de-DE" w:eastAsia="en-US"/>
              </w:rPr>
            </w:pPr>
            <w:r w:rsidRPr="001B6BC3">
              <w:rPr>
                <w:szCs w:val="24"/>
                <w:lang w:val="de-DE" w:eastAsia="en-US"/>
              </w:rPr>
              <w:t>5.5</w:t>
            </w:r>
          </w:p>
        </w:tc>
        <w:tc>
          <w:tcPr>
            <w:tcW w:w="900" w:type="dxa"/>
            <w:tcBorders>
              <w:top w:val="nil"/>
              <w:left w:val="nil"/>
              <w:bottom w:val="nil"/>
              <w:right w:val="nil"/>
            </w:tcBorders>
            <w:vAlign w:val="bottom"/>
          </w:tcPr>
          <w:p w14:paraId="004AA978" w14:textId="77777777" w:rsidR="009755AC" w:rsidRPr="001B6BC3" w:rsidRDefault="009755AC" w:rsidP="009755AC">
            <w:pPr>
              <w:spacing w:line="240" w:lineRule="auto"/>
              <w:jc w:val="center"/>
              <w:rPr>
                <w:szCs w:val="24"/>
                <w:lang w:val="de-DE" w:eastAsia="en-US"/>
              </w:rPr>
            </w:pPr>
            <w:r w:rsidRPr="001B6BC3">
              <w:rPr>
                <w:szCs w:val="24"/>
                <w:lang w:val="de-DE" w:eastAsia="en-US"/>
              </w:rPr>
              <w:t>1.2</w:t>
            </w:r>
          </w:p>
        </w:tc>
        <w:tc>
          <w:tcPr>
            <w:tcW w:w="540" w:type="dxa"/>
            <w:tcBorders>
              <w:top w:val="nil"/>
              <w:left w:val="nil"/>
              <w:bottom w:val="nil"/>
              <w:right w:val="nil"/>
            </w:tcBorders>
            <w:vAlign w:val="bottom"/>
          </w:tcPr>
          <w:p w14:paraId="4B540C6D" w14:textId="77777777" w:rsidR="009755AC" w:rsidRPr="001B6BC3" w:rsidRDefault="009755AC" w:rsidP="009755AC">
            <w:pPr>
              <w:spacing w:line="240" w:lineRule="auto"/>
              <w:jc w:val="center"/>
              <w:rPr>
                <w:szCs w:val="24"/>
                <w:lang w:val="de-DE" w:eastAsia="en-US"/>
              </w:rPr>
            </w:pPr>
            <w:r w:rsidRPr="001B6BC3">
              <w:rPr>
                <w:szCs w:val="24"/>
                <w:lang w:val="de-DE" w:eastAsia="en-US"/>
              </w:rPr>
              <w:t>0.3</w:t>
            </w:r>
          </w:p>
        </w:tc>
        <w:tc>
          <w:tcPr>
            <w:tcW w:w="810" w:type="dxa"/>
            <w:tcBorders>
              <w:top w:val="nil"/>
              <w:left w:val="nil"/>
              <w:bottom w:val="nil"/>
              <w:right w:val="nil"/>
            </w:tcBorders>
            <w:vAlign w:val="bottom"/>
          </w:tcPr>
          <w:p w14:paraId="726D9567" w14:textId="77777777" w:rsidR="009755AC" w:rsidRPr="001B6BC3" w:rsidRDefault="009755AC" w:rsidP="009755AC">
            <w:pPr>
              <w:spacing w:line="240" w:lineRule="auto"/>
              <w:jc w:val="center"/>
              <w:rPr>
                <w:szCs w:val="24"/>
                <w:lang w:val="de-DE" w:eastAsia="en-US"/>
              </w:rPr>
            </w:pPr>
            <w:r w:rsidRPr="001B6BC3">
              <w:rPr>
                <w:szCs w:val="24"/>
                <w:lang w:val="de-DE" w:eastAsia="en-US"/>
              </w:rPr>
              <w:t>0.05</w:t>
            </w:r>
          </w:p>
        </w:tc>
        <w:tc>
          <w:tcPr>
            <w:tcW w:w="720" w:type="dxa"/>
            <w:tcBorders>
              <w:top w:val="nil"/>
              <w:left w:val="nil"/>
              <w:bottom w:val="nil"/>
              <w:right w:val="nil"/>
            </w:tcBorders>
            <w:vAlign w:val="bottom"/>
          </w:tcPr>
          <w:p w14:paraId="7109768B" w14:textId="77777777" w:rsidR="009755AC" w:rsidRPr="001B6BC3" w:rsidRDefault="009755AC" w:rsidP="009755AC">
            <w:pPr>
              <w:spacing w:line="240" w:lineRule="auto"/>
              <w:jc w:val="center"/>
              <w:rPr>
                <w:szCs w:val="24"/>
                <w:lang w:val="de-DE" w:eastAsia="en-US"/>
              </w:rPr>
            </w:pPr>
            <w:r w:rsidRPr="001B6BC3">
              <w:rPr>
                <w:szCs w:val="24"/>
                <w:lang w:val="de-DE" w:eastAsia="en-US"/>
              </w:rPr>
              <w:t>2.0</w:t>
            </w:r>
          </w:p>
        </w:tc>
        <w:tc>
          <w:tcPr>
            <w:tcW w:w="1440" w:type="dxa"/>
            <w:tcBorders>
              <w:top w:val="nil"/>
              <w:left w:val="nil"/>
              <w:bottom w:val="nil"/>
              <w:right w:val="nil"/>
            </w:tcBorders>
            <w:vAlign w:val="bottom"/>
          </w:tcPr>
          <w:p w14:paraId="1315A284" w14:textId="77777777" w:rsidR="009755AC" w:rsidRPr="001B6BC3" w:rsidRDefault="009755AC" w:rsidP="009755AC">
            <w:pPr>
              <w:spacing w:line="240" w:lineRule="auto"/>
              <w:jc w:val="center"/>
              <w:rPr>
                <w:szCs w:val="24"/>
                <w:lang w:val="de-DE" w:eastAsia="en-US"/>
              </w:rPr>
            </w:pPr>
            <w:r w:rsidRPr="001B6BC3">
              <w:rPr>
                <w:szCs w:val="24"/>
                <w:lang w:val="de-DE" w:eastAsia="en-US"/>
              </w:rPr>
              <w:t>9.1</w:t>
            </w:r>
          </w:p>
        </w:tc>
      </w:tr>
      <w:tr w:rsidR="009755AC" w:rsidRPr="001B6BC3" w14:paraId="19F8AC5B" w14:textId="77777777" w:rsidTr="002B4385">
        <w:tc>
          <w:tcPr>
            <w:tcW w:w="630" w:type="dxa"/>
            <w:tcBorders>
              <w:top w:val="nil"/>
              <w:left w:val="nil"/>
              <w:bottom w:val="nil"/>
              <w:right w:val="nil"/>
            </w:tcBorders>
            <w:vAlign w:val="bottom"/>
          </w:tcPr>
          <w:p w14:paraId="1DF289E8" w14:textId="77777777" w:rsidR="009755AC" w:rsidRPr="001B6BC3" w:rsidRDefault="009755AC" w:rsidP="009755AC">
            <w:pPr>
              <w:spacing w:line="240" w:lineRule="auto"/>
              <w:jc w:val="left"/>
              <w:rPr>
                <w:sz w:val="22"/>
                <w:szCs w:val="22"/>
                <w:lang w:val="de-DE" w:eastAsia="en-US"/>
              </w:rPr>
            </w:pPr>
            <w:r w:rsidRPr="001B6BC3">
              <w:rPr>
                <w:sz w:val="22"/>
                <w:szCs w:val="22"/>
                <w:lang w:val="de-DE" w:eastAsia="en-US"/>
              </w:rPr>
              <w:t>Ko</w:t>
            </w:r>
          </w:p>
        </w:tc>
        <w:tc>
          <w:tcPr>
            <w:tcW w:w="1710" w:type="dxa"/>
            <w:tcBorders>
              <w:top w:val="nil"/>
              <w:left w:val="nil"/>
              <w:bottom w:val="nil"/>
              <w:right w:val="nil"/>
            </w:tcBorders>
          </w:tcPr>
          <w:p w14:paraId="097710A5" w14:textId="16D70FE8" w:rsidR="009755AC" w:rsidRPr="001B6BC3" w:rsidRDefault="009755AC" w:rsidP="009755AC">
            <w:pPr>
              <w:spacing w:line="240" w:lineRule="auto"/>
              <w:jc w:val="center"/>
              <w:rPr>
                <w:szCs w:val="24"/>
                <w:lang w:val="de-DE" w:eastAsia="en-US"/>
              </w:rPr>
            </w:pPr>
            <w:r w:rsidRPr="007B6F93">
              <w:rPr>
                <w:sz w:val="22"/>
                <w:szCs w:val="22"/>
                <w:lang w:val="de-DE" w:eastAsia="en-US"/>
              </w:rPr>
              <w:t>34.6</w:t>
            </w:r>
          </w:p>
        </w:tc>
        <w:tc>
          <w:tcPr>
            <w:tcW w:w="1710" w:type="dxa"/>
            <w:tcBorders>
              <w:top w:val="nil"/>
              <w:left w:val="nil"/>
              <w:bottom w:val="nil"/>
              <w:right w:val="nil"/>
            </w:tcBorders>
            <w:vAlign w:val="bottom"/>
          </w:tcPr>
          <w:p w14:paraId="7CA14F30" w14:textId="30D8D52E" w:rsidR="009755AC" w:rsidRPr="001B6BC3" w:rsidRDefault="009755AC" w:rsidP="009755AC">
            <w:pPr>
              <w:spacing w:line="240" w:lineRule="auto"/>
              <w:jc w:val="center"/>
              <w:rPr>
                <w:szCs w:val="24"/>
                <w:lang w:val="de-DE" w:eastAsia="en-US"/>
              </w:rPr>
            </w:pPr>
            <w:r w:rsidRPr="001B6BC3">
              <w:rPr>
                <w:szCs w:val="24"/>
                <w:lang w:val="de-DE" w:eastAsia="en-US"/>
              </w:rPr>
              <w:t>88</w:t>
            </w:r>
          </w:p>
        </w:tc>
        <w:tc>
          <w:tcPr>
            <w:tcW w:w="1620" w:type="dxa"/>
            <w:tcBorders>
              <w:top w:val="nil"/>
              <w:left w:val="nil"/>
              <w:bottom w:val="nil"/>
              <w:right w:val="nil"/>
            </w:tcBorders>
            <w:vAlign w:val="bottom"/>
          </w:tcPr>
          <w:p w14:paraId="5367D055" w14:textId="77777777" w:rsidR="009755AC" w:rsidRPr="001B6BC3" w:rsidRDefault="009755AC" w:rsidP="009755AC">
            <w:pPr>
              <w:spacing w:line="240" w:lineRule="auto"/>
              <w:jc w:val="center"/>
              <w:rPr>
                <w:szCs w:val="24"/>
                <w:lang w:val="de-DE" w:eastAsia="en-US"/>
              </w:rPr>
            </w:pPr>
            <w:r w:rsidRPr="001B6BC3">
              <w:rPr>
                <w:szCs w:val="24"/>
                <w:lang w:val="de-DE" w:eastAsia="en-US"/>
              </w:rPr>
              <w:t>381</w:t>
            </w:r>
          </w:p>
        </w:tc>
        <w:tc>
          <w:tcPr>
            <w:tcW w:w="1170" w:type="dxa"/>
            <w:tcBorders>
              <w:top w:val="nil"/>
              <w:left w:val="nil"/>
              <w:bottom w:val="nil"/>
              <w:right w:val="nil"/>
            </w:tcBorders>
            <w:vAlign w:val="bottom"/>
          </w:tcPr>
          <w:p w14:paraId="50B03C4C"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7</w:t>
            </w:r>
          </w:p>
        </w:tc>
        <w:tc>
          <w:tcPr>
            <w:tcW w:w="720" w:type="dxa"/>
            <w:tcBorders>
              <w:top w:val="nil"/>
              <w:left w:val="nil"/>
              <w:bottom w:val="nil"/>
              <w:right w:val="nil"/>
            </w:tcBorders>
            <w:vAlign w:val="bottom"/>
          </w:tcPr>
          <w:p w14:paraId="14060D46" w14:textId="77777777" w:rsidR="009755AC" w:rsidRPr="001B6BC3" w:rsidRDefault="009755AC" w:rsidP="009755AC">
            <w:pPr>
              <w:spacing w:line="240" w:lineRule="auto"/>
              <w:jc w:val="center"/>
              <w:rPr>
                <w:szCs w:val="24"/>
                <w:lang w:val="de-DE" w:eastAsia="en-US"/>
              </w:rPr>
            </w:pPr>
            <w:r w:rsidRPr="001B6BC3">
              <w:rPr>
                <w:szCs w:val="24"/>
                <w:lang w:val="de-DE" w:eastAsia="en-US"/>
              </w:rPr>
              <w:t>10.8</w:t>
            </w:r>
          </w:p>
        </w:tc>
        <w:tc>
          <w:tcPr>
            <w:tcW w:w="900" w:type="dxa"/>
            <w:tcBorders>
              <w:top w:val="nil"/>
              <w:left w:val="nil"/>
              <w:bottom w:val="nil"/>
              <w:right w:val="nil"/>
            </w:tcBorders>
            <w:vAlign w:val="bottom"/>
          </w:tcPr>
          <w:p w14:paraId="4737EBDA" w14:textId="77777777" w:rsidR="009755AC" w:rsidRPr="001B6BC3" w:rsidRDefault="009755AC" w:rsidP="009755AC">
            <w:pPr>
              <w:spacing w:line="240" w:lineRule="auto"/>
              <w:jc w:val="center"/>
              <w:rPr>
                <w:szCs w:val="24"/>
                <w:lang w:val="de-DE" w:eastAsia="en-US"/>
              </w:rPr>
            </w:pPr>
            <w:r w:rsidRPr="001B6BC3">
              <w:rPr>
                <w:szCs w:val="24"/>
                <w:lang w:val="de-DE" w:eastAsia="en-US"/>
              </w:rPr>
              <w:t>4.6</w:t>
            </w:r>
          </w:p>
        </w:tc>
        <w:tc>
          <w:tcPr>
            <w:tcW w:w="540" w:type="dxa"/>
            <w:tcBorders>
              <w:top w:val="nil"/>
              <w:left w:val="nil"/>
              <w:bottom w:val="nil"/>
              <w:right w:val="nil"/>
            </w:tcBorders>
            <w:vAlign w:val="bottom"/>
          </w:tcPr>
          <w:p w14:paraId="475FF797" w14:textId="77777777" w:rsidR="009755AC" w:rsidRPr="001B6BC3" w:rsidRDefault="009755AC" w:rsidP="009755AC">
            <w:pPr>
              <w:spacing w:line="240" w:lineRule="auto"/>
              <w:jc w:val="center"/>
              <w:rPr>
                <w:szCs w:val="24"/>
                <w:lang w:val="de-DE" w:eastAsia="en-US"/>
              </w:rPr>
            </w:pPr>
            <w:r w:rsidRPr="001B6BC3">
              <w:rPr>
                <w:szCs w:val="24"/>
                <w:lang w:val="de-DE" w:eastAsia="en-US"/>
              </w:rPr>
              <w:t>0.1</w:t>
            </w:r>
          </w:p>
        </w:tc>
        <w:tc>
          <w:tcPr>
            <w:tcW w:w="810" w:type="dxa"/>
            <w:tcBorders>
              <w:top w:val="nil"/>
              <w:left w:val="nil"/>
              <w:bottom w:val="nil"/>
              <w:right w:val="nil"/>
            </w:tcBorders>
            <w:vAlign w:val="bottom"/>
          </w:tcPr>
          <w:p w14:paraId="47AA3D30" w14:textId="77777777" w:rsidR="009755AC" w:rsidRPr="001B6BC3" w:rsidRDefault="009755AC" w:rsidP="009755AC">
            <w:pPr>
              <w:spacing w:line="240" w:lineRule="auto"/>
              <w:jc w:val="center"/>
              <w:rPr>
                <w:szCs w:val="24"/>
                <w:lang w:val="de-DE" w:eastAsia="en-US"/>
              </w:rPr>
            </w:pPr>
            <w:r w:rsidRPr="001B6BC3">
              <w:rPr>
                <w:szCs w:val="24"/>
                <w:lang w:val="de-DE" w:eastAsia="en-US"/>
              </w:rPr>
              <w:t>0.06</w:t>
            </w:r>
          </w:p>
        </w:tc>
        <w:tc>
          <w:tcPr>
            <w:tcW w:w="720" w:type="dxa"/>
            <w:tcBorders>
              <w:top w:val="nil"/>
              <w:left w:val="nil"/>
              <w:bottom w:val="nil"/>
              <w:right w:val="nil"/>
            </w:tcBorders>
            <w:vAlign w:val="bottom"/>
          </w:tcPr>
          <w:p w14:paraId="68FA3267" w14:textId="77777777" w:rsidR="009755AC" w:rsidRPr="001B6BC3" w:rsidRDefault="009755AC" w:rsidP="009755AC">
            <w:pPr>
              <w:spacing w:line="240" w:lineRule="auto"/>
              <w:jc w:val="center"/>
              <w:rPr>
                <w:szCs w:val="24"/>
                <w:lang w:val="de-DE" w:eastAsia="en-US"/>
              </w:rPr>
            </w:pPr>
            <w:r w:rsidRPr="001B6BC3">
              <w:rPr>
                <w:szCs w:val="24"/>
                <w:lang w:val="de-DE" w:eastAsia="en-US"/>
              </w:rPr>
              <w:t>3.2</w:t>
            </w:r>
          </w:p>
        </w:tc>
        <w:tc>
          <w:tcPr>
            <w:tcW w:w="1440" w:type="dxa"/>
            <w:tcBorders>
              <w:top w:val="nil"/>
              <w:left w:val="nil"/>
              <w:bottom w:val="nil"/>
              <w:right w:val="nil"/>
            </w:tcBorders>
            <w:vAlign w:val="bottom"/>
          </w:tcPr>
          <w:p w14:paraId="616C7CB2" w14:textId="77777777" w:rsidR="009755AC" w:rsidRPr="001B6BC3" w:rsidRDefault="009755AC" w:rsidP="009755AC">
            <w:pPr>
              <w:spacing w:line="240" w:lineRule="auto"/>
              <w:jc w:val="center"/>
              <w:rPr>
                <w:szCs w:val="24"/>
                <w:lang w:val="de-DE" w:eastAsia="en-US"/>
              </w:rPr>
            </w:pPr>
            <w:r w:rsidRPr="001B6BC3">
              <w:rPr>
                <w:szCs w:val="24"/>
                <w:lang w:val="de-DE" w:eastAsia="en-US"/>
              </w:rPr>
              <w:t>18.8</w:t>
            </w:r>
          </w:p>
        </w:tc>
      </w:tr>
      <w:tr w:rsidR="009755AC" w:rsidRPr="001B6BC3" w14:paraId="0D8A67F5" w14:textId="77777777" w:rsidTr="002B4385">
        <w:tc>
          <w:tcPr>
            <w:tcW w:w="630" w:type="dxa"/>
            <w:tcBorders>
              <w:top w:val="nil"/>
              <w:left w:val="nil"/>
              <w:bottom w:val="nil"/>
              <w:right w:val="nil"/>
            </w:tcBorders>
          </w:tcPr>
          <w:p w14:paraId="73F8E3EA"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La</w:t>
            </w:r>
          </w:p>
        </w:tc>
        <w:tc>
          <w:tcPr>
            <w:tcW w:w="1710" w:type="dxa"/>
            <w:tcBorders>
              <w:top w:val="nil"/>
              <w:left w:val="nil"/>
              <w:bottom w:val="nil"/>
              <w:right w:val="nil"/>
            </w:tcBorders>
          </w:tcPr>
          <w:p w14:paraId="491E1B57" w14:textId="5389F279" w:rsidR="009755AC" w:rsidRPr="001B6BC3" w:rsidRDefault="009755AC" w:rsidP="009755AC">
            <w:pPr>
              <w:spacing w:line="240" w:lineRule="auto"/>
              <w:jc w:val="center"/>
              <w:rPr>
                <w:szCs w:val="24"/>
                <w:lang w:val="de-DE" w:eastAsia="en-US"/>
              </w:rPr>
            </w:pPr>
            <w:r w:rsidRPr="007B6F93">
              <w:rPr>
                <w:sz w:val="22"/>
                <w:szCs w:val="22"/>
                <w:lang w:val="de-DE" w:eastAsia="en-US"/>
              </w:rPr>
              <w:t>35.8</w:t>
            </w:r>
          </w:p>
        </w:tc>
        <w:tc>
          <w:tcPr>
            <w:tcW w:w="1710" w:type="dxa"/>
            <w:tcBorders>
              <w:top w:val="nil"/>
              <w:left w:val="nil"/>
              <w:bottom w:val="nil"/>
              <w:right w:val="nil"/>
            </w:tcBorders>
            <w:vAlign w:val="bottom"/>
          </w:tcPr>
          <w:p w14:paraId="2E4C8570" w14:textId="37C62FA2" w:rsidR="009755AC" w:rsidRPr="001B6BC3" w:rsidRDefault="009755AC" w:rsidP="009755AC">
            <w:pPr>
              <w:spacing w:line="240" w:lineRule="auto"/>
              <w:jc w:val="center"/>
              <w:rPr>
                <w:szCs w:val="24"/>
                <w:lang w:val="de-DE" w:eastAsia="en-US"/>
              </w:rPr>
            </w:pPr>
            <w:r w:rsidRPr="001B6BC3">
              <w:rPr>
                <w:szCs w:val="24"/>
                <w:lang w:val="de-DE" w:eastAsia="en-US"/>
              </w:rPr>
              <w:t>134</w:t>
            </w:r>
          </w:p>
        </w:tc>
        <w:tc>
          <w:tcPr>
            <w:tcW w:w="1620" w:type="dxa"/>
            <w:tcBorders>
              <w:top w:val="nil"/>
              <w:left w:val="nil"/>
              <w:bottom w:val="nil"/>
              <w:right w:val="nil"/>
            </w:tcBorders>
            <w:vAlign w:val="bottom"/>
          </w:tcPr>
          <w:p w14:paraId="48A7F639" w14:textId="77777777" w:rsidR="009755AC" w:rsidRPr="001B6BC3" w:rsidRDefault="009755AC" w:rsidP="009755AC">
            <w:pPr>
              <w:spacing w:line="240" w:lineRule="auto"/>
              <w:jc w:val="center"/>
              <w:rPr>
                <w:szCs w:val="24"/>
                <w:lang w:val="de-DE" w:eastAsia="en-US"/>
              </w:rPr>
            </w:pPr>
            <w:r w:rsidRPr="001B6BC3">
              <w:rPr>
                <w:szCs w:val="24"/>
                <w:lang w:val="de-DE" w:eastAsia="en-US"/>
              </w:rPr>
              <w:t>456</w:t>
            </w:r>
          </w:p>
        </w:tc>
        <w:tc>
          <w:tcPr>
            <w:tcW w:w="1170" w:type="dxa"/>
            <w:tcBorders>
              <w:top w:val="nil"/>
              <w:left w:val="nil"/>
              <w:bottom w:val="nil"/>
              <w:right w:val="nil"/>
            </w:tcBorders>
            <w:vAlign w:val="bottom"/>
          </w:tcPr>
          <w:p w14:paraId="6E9DCF0E"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4</w:t>
            </w:r>
          </w:p>
        </w:tc>
        <w:tc>
          <w:tcPr>
            <w:tcW w:w="720" w:type="dxa"/>
            <w:tcBorders>
              <w:top w:val="nil"/>
              <w:left w:val="nil"/>
              <w:bottom w:val="nil"/>
              <w:right w:val="nil"/>
            </w:tcBorders>
            <w:vAlign w:val="bottom"/>
          </w:tcPr>
          <w:p w14:paraId="371D50EF" w14:textId="77777777" w:rsidR="009755AC" w:rsidRPr="001B6BC3" w:rsidRDefault="009755AC" w:rsidP="009755AC">
            <w:pPr>
              <w:spacing w:line="240" w:lineRule="auto"/>
              <w:jc w:val="center"/>
              <w:rPr>
                <w:szCs w:val="24"/>
                <w:lang w:val="de-DE" w:eastAsia="en-US"/>
              </w:rPr>
            </w:pPr>
            <w:r w:rsidRPr="001B6BC3">
              <w:rPr>
                <w:szCs w:val="24"/>
                <w:lang w:val="de-DE" w:eastAsia="en-US"/>
              </w:rPr>
              <w:t>16.4</w:t>
            </w:r>
          </w:p>
        </w:tc>
        <w:tc>
          <w:tcPr>
            <w:tcW w:w="900" w:type="dxa"/>
            <w:tcBorders>
              <w:top w:val="nil"/>
              <w:left w:val="nil"/>
              <w:bottom w:val="nil"/>
              <w:right w:val="nil"/>
            </w:tcBorders>
            <w:vAlign w:val="bottom"/>
          </w:tcPr>
          <w:p w14:paraId="7AB6BC9C" w14:textId="77777777" w:rsidR="009755AC" w:rsidRPr="001B6BC3" w:rsidRDefault="009755AC" w:rsidP="009755AC">
            <w:pPr>
              <w:spacing w:line="240" w:lineRule="auto"/>
              <w:jc w:val="center"/>
              <w:rPr>
                <w:szCs w:val="24"/>
                <w:lang w:val="de-DE" w:eastAsia="en-US"/>
              </w:rPr>
            </w:pPr>
            <w:r w:rsidRPr="001B6BC3">
              <w:rPr>
                <w:szCs w:val="24"/>
                <w:lang w:val="de-DE" w:eastAsia="en-US"/>
              </w:rPr>
              <w:t>3.6</w:t>
            </w:r>
          </w:p>
        </w:tc>
        <w:tc>
          <w:tcPr>
            <w:tcW w:w="540" w:type="dxa"/>
            <w:tcBorders>
              <w:top w:val="nil"/>
              <w:left w:val="nil"/>
              <w:bottom w:val="nil"/>
              <w:right w:val="nil"/>
            </w:tcBorders>
            <w:vAlign w:val="bottom"/>
          </w:tcPr>
          <w:p w14:paraId="4F6E9A11" w14:textId="77777777" w:rsidR="009755AC" w:rsidRPr="001B6BC3" w:rsidRDefault="009755AC" w:rsidP="009755AC">
            <w:pPr>
              <w:spacing w:line="240" w:lineRule="auto"/>
              <w:jc w:val="center"/>
              <w:rPr>
                <w:szCs w:val="24"/>
                <w:lang w:val="de-DE" w:eastAsia="en-US"/>
              </w:rPr>
            </w:pPr>
            <w:r w:rsidRPr="001B6BC3">
              <w:rPr>
                <w:szCs w:val="24"/>
                <w:lang w:val="de-DE" w:eastAsia="en-US"/>
              </w:rPr>
              <w:t>0.3</w:t>
            </w:r>
          </w:p>
        </w:tc>
        <w:tc>
          <w:tcPr>
            <w:tcW w:w="810" w:type="dxa"/>
            <w:tcBorders>
              <w:top w:val="nil"/>
              <w:left w:val="nil"/>
              <w:bottom w:val="nil"/>
              <w:right w:val="nil"/>
            </w:tcBorders>
            <w:vAlign w:val="bottom"/>
          </w:tcPr>
          <w:p w14:paraId="61195F82" w14:textId="77777777" w:rsidR="009755AC" w:rsidRPr="001B6BC3" w:rsidRDefault="009755AC" w:rsidP="009755AC">
            <w:pPr>
              <w:spacing w:line="240" w:lineRule="auto"/>
              <w:jc w:val="center"/>
              <w:rPr>
                <w:szCs w:val="24"/>
                <w:lang w:val="de-DE" w:eastAsia="en-US"/>
              </w:rPr>
            </w:pPr>
            <w:r w:rsidRPr="001B6BC3">
              <w:rPr>
                <w:szCs w:val="24"/>
                <w:lang w:val="de-DE" w:eastAsia="en-US"/>
              </w:rPr>
              <w:t>0.06</w:t>
            </w:r>
          </w:p>
        </w:tc>
        <w:tc>
          <w:tcPr>
            <w:tcW w:w="720" w:type="dxa"/>
            <w:tcBorders>
              <w:top w:val="nil"/>
              <w:left w:val="nil"/>
              <w:bottom w:val="nil"/>
              <w:right w:val="nil"/>
            </w:tcBorders>
            <w:vAlign w:val="bottom"/>
          </w:tcPr>
          <w:p w14:paraId="2571D632" w14:textId="77777777" w:rsidR="009755AC" w:rsidRPr="001B6BC3" w:rsidRDefault="009755AC" w:rsidP="009755AC">
            <w:pPr>
              <w:spacing w:line="240" w:lineRule="auto"/>
              <w:jc w:val="center"/>
              <w:rPr>
                <w:szCs w:val="24"/>
                <w:lang w:val="de-DE" w:eastAsia="en-US"/>
              </w:rPr>
            </w:pPr>
            <w:r w:rsidRPr="001B6BC3">
              <w:rPr>
                <w:szCs w:val="24"/>
                <w:lang w:val="de-DE" w:eastAsia="en-US"/>
              </w:rPr>
              <w:t>9.2</w:t>
            </w:r>
          </w:p>
        </w:tc>
        <w:tc>
          <w:tcPr>
            <w:tcW w:w="1440" w:type="dxa"/>
            <w:tcBorders>
              <w:top w:val="nil"/>
              <w:left w:val="nil"/>
              <w:bottom w:val="nil"/>
              <w:right w:val="nil"/>
            </w:tcBorders>
            <w:vAlign w:val="bottom"/>
          </w:tcPr>
          <w:p w14:paraId="1B32F915" w14:textId="77777777" w:rsidR="009755AC" w:rsidRPr="001B6BC3" w:rsidRDefault="009755AC" w:rsidP="009755AC">
            <w:pPr>
              <w:spacing w:line="240" w:lineRule="auto"/>
              <w:jc w:val="center"/>
              <w:rPr>
                <w:szCs w:val="24"/>
                <w:lang w:val="de-DE" w:eastAsia="en-US"/>
              </w:rPr>
            </w:pPr>
            <w:r w:rsidRPr="001B6BC3">
              <w:rPr>
                <w:szCs w:val="24"/>
                <w:lang w:val="de-DE" w:eastAsia="en-US"/>
              </w:rPr>
              <w:t>29.6</w:t>
            </w:r>
          </w:p>
        </w:tc>
      </w:tr>
      <w:tr w:rsidR="009755AC" w:rsidRPr="001B6BC3" w14:paraId="1C74A8E0" w14:textId="77777777" w:rsidTr="002B4385">
        <w:tc>
          <w:tcPr>
            <w:tcW w:w="630" w:type="dxa"/>
            <w:tcBorders>
              <w:top w:val="nil"/>
              <w:left w:val="nil"/>
              <w:bottom w:val="nil"/>
              <w:right w:val="nil"/>
            </w:tcBorders>
            <w:vAlign w:val="bottom"/>
          </w:tcPr>
          <w:p w14:paraId="11C2E6DE" w14:textId="77777777" w:rsidR="009755AC" w:rsidRPr="001B6BC3" w:rsidRDefault="009755AC" w:rsidP="009755AC">
            <w:pPr>
              <w:spacing w:line="240" w:lineRule="auto"/>
              <w:jc w:val="left"/>
              <w:rPr>
                <w:sz w:val="22"/>
                <w:szCs w:val="22"/>
                <w:lang w:val="de-DE" w:eastAsia="en-US"/>
              </w:rPr>
            </w:pPr>
            <w:r w:rsidRPr="001B6BC3">
              <w:rPr>
                <w:sz w:val="22"/>
                <w:szCs w:val="22"/>
                <w:lang w:val="de-DE" w:eastAsia="en-US"/>
              </w:rPr>
              <w:t>Le</w:t>
            </w:r>
          </w:p>
        </w:tc>
        <w:tc>
          <w:tcPr>
            <w:tcW w:w="1710" w:type="dxa"/>
            <w:tcBorders>
              <w:top w:val="nil"/>
              <w:left w:val="nil"/>
              <w:bottom w:val="nil"/>
              <w:right w:val="nil"/>
            </w:tcBorders>
          </w:tcPr>
          <w:p w14:paraId="115F6162" w14:textId="6E27F8D3" w:rsidR="009755AC" w:rsidRPr="001B6BC3" w:rsidRDefault="009755AC" w:rsidP="009755AC">
            <w:pPr>
              <w:spacing w:line="240" w:lineRule="auto"/>
              <w:jc w:val="center"/>
              <w:rPr>
                <w:szCs w:val="24"/>
                <w:lang w:val="de-DE" w:eastAsia="en-US"/>
              </w:rPr>
            </w:pPr>
            <w:r w:rsidRPr="007B6F93">
              <w:rPr>
                <w:sz w:val="22"/>
                <w:szCs w:val="22"/>
                <w:lang w:val="de-DE" w:eastAsia="en-US"/>
              </w:rPr>
              <w:t>28.9</w:t>
            </w:r>
          </w:p>
        </w:tc>
        <w:tc>
          <w:tcPr>
            <w:tcW w:w="1710" w:type="dxa"/>
            <w:tcBorders>
              <w:top w:val="nil"/>
              <w:left w:val="nil"/>
              <w:bottom w:val="nil"/>
              <w:right w:val="nil"/>
            </w:tcBorders>
            <w:vAlign w:val="bottom"/>
          </w:tcPr>
          <w:p w14:paraId="7D1F8359" w14:textId="230BA901" w:rsidR="009755AC" w:rsidRPr="001B6BC3" w:rsidRDefault="009755AC" w:rsidP="009755AC">
            <w:pPr>
              <w:spacing w:line="240" w:lineRule="auto"/>
              <w:jc w:val="center"/>
              <w:rPr>
                <w:szCs w:val="24"/>
                <w:lang w:val="de-DE" w:eastAsia="en-US"/>
              </w:rPr>
            </w:pPr>
            <w:r w:rsidRPr="001B6BC3">
              <w:rPr>
                <w:szCs w:val="24"/>
                <w:lang w:val="de-DE" w:eastAsia="en-US"/>
              </w:rPr>
              <w:t>107</w:t>
            </w:r>
          </w:p>
        </w:tc>
        <w:tc>
          <w:tcPr>
            <w:tcW w:w="1620" w:type="dxa"/>
            <w:tcBorders>
              <w:top w:val="nil"/>
              <w:left w:val="nil"/>
              <w:bottom w:val="nil"/>
              <w:right w:val="nil"/>
            </w:tcBorders>
            <w:vAlign w:val="bottom"/>
          </w:tcPr>
          <w:p w14:paraId="3CFEF015" w14:textId="77777777" w:rsidR="009755AC" w:rsidRPr="001B6BC3" w:rsidRDefault="009755AC" w:rsidP="009755AC">
            <w:pPr>
              <w:spacing w:line="240" w:lineRule="auto"/>
              <w:jc w:val="center"/>
              <w:rPr>
                <w:szCs w:val="24"/>
                <w:lang w:val="de-DE" w:eastAsia="en-US"/>
              </w:rPr>
            </w:pPr>
            <w:r w:rsidRPr="001B6BC3">
              <w:rPr>
                <w:szCs w:val="24"/>
                <w:lang w:val="de-DE" w:eastAsia="en-US"/>
              </w:rPr>
              <w:t>345</w:t>
            </w:r>
          </w:p>
        </w:tc>
        <w:tc>
          <w:tcPr>
            <w:tcW w:w="1170" w:type="dxa"/>
            <w:tcBorders>
              <w:top w:val="nil"/>
              <w:left w:val="nil"/>
              <w:bottom w:val="nil"/>
              <w:right w:val="nil"/>
            </w:tcBorders>
            <w:vAlign w:val="bottom"/>
          </w:tcPr>
          <w:p w14:paraId="1B4D2E1F"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3</w:t>
            </w:r>
          </w:p>
        </w:tc>
        <w:tc>
          <w:tcPr>
            <w:tcW w:w="720" w:type="dxa"/>
            <w:tcBorders>
              <w:top w:val="nil"/>
              <w:left w:val="nil"/>
              <w:bottom w:val="nil"/>
              <w:right w:val="nil"/>
            </w:tcBorders>
            <w:vAlign w:val="bottom"/>
          </w:tcPr>
          <w:p w14:paraId="7AEF2297" w14:textId="77777777" w:rsidR="009755AC" w:rsidRPr="001B6BC3" w:rsidRDefault="009755AC" w:rsidP="009755AC">
            <w:pPr>
              <w:spacing w:line="240" w:lineRule="auto"/>
              <w:jc w:val="center"/>
              <w:rPr>
                <w:szCs w:val="24"/>
                <w:lang w:val="de-DE" w:eastAsia="en-US"/>
              </w:rPr>
            </w:pPr>
            <w:r w:rsidRPr="001B6BC3">
              <w:rPr>
                <w:szCs w:val="24"/>
                <w:lang w:val="de-DE" w:eastAsia="en-US"/>
              </w:rPr>
              <w:t>6.4</w:t>
            </w:r>
          </w:p>
        </w:tc>
        <w:tc>
          <w:tcPr>
            <w:tcW w:w="900" w:type="dxa"/>
            <w:tcBorders>
              <w:top w:val="nil"/>
              <w:left w:val="nil"/>
              <w:bottom w:val="nil"/>
              <w:right w:val="nil"/>
            </w:tcBorders>
            <w:vAlign w:val="bottom"/>
          </w:tcPr>
          <w:p w14:paraId="430EF810" w14:textId="77777777" w:rsidR="009755AC" w:rsidRPr="001B6BC3" w:rsidRDefault="009755AC" w:rsidP="009755AC">
            <w:pPr>
              <w:spacing w:line="240" w:lineRule="auto"/>
              <w:jc w:val="center"/>
              <w:rPr>
                <w:szCs w:val="24"/>
                <w:lang w:val="de-DE" w:eastAsia="en-US"/>
              </w:rPr>
            </w:pPr>
            <w:r w:rsidRPr="001B6BC3">
              <w:rPr>
                <w:szCs w:val="24"/>
                <w:lang w:val="de-DE" w:eastAsia="en-US"/>
              </w:rPr>
              <w:t>0.8</w:t>
            </w:r>
          </w:p>
        </w:tc>
        <w:tc>
          <w:tcPr>
            <w:tcW w:w="540" w:type="dxa"/>
            <w:tcBorders>
              <w:top w:val="nil"/>
              <w:left w:val="nil"/>
              <w:bottom w:val="nil"/>
              <w:right w:val="nil"/>
            </w:tcBorders>
            <w:vAlign w:val="bottom"/>
          </w:tcPr>
          <w:p w14:paraId="304F455F" w14:textId="77777777" w:rsidR="009755AC" w:rsidRPr="001B6BC3" w:rsidRDefault="009755AC" w:rsidP="009755AC">
            <w:pPr>
              <w:spacing w:line="240" w:lineRule="auto"/>
              <w:jc w:val="center"/>
              <w:rPr>
                <w:szCs w:val="24"/>
                <w:lang w:val="de-DE" w:eastAsia="en-US"/>
              </w:rPr>
            </w:pPr>
            <w:r w:rsidRPr="001B6BC3">
              <w:rPr>
                <w:szCs w:val="24"/>
                <w:lang w:val="de-DE" w:eastAsia="en-US"/>
              </w:rPr>
              <w:t>0.4</w:t>
            </w:r>
          </w:p>
        </w:tc>
        <w:tc>
          <w:tcPr>
            <w:tcW w:w="810" w:type="dxa"/>
            <w:tcBorders>
              <w:top w:val="nil"/>
              <w:left w:val="nil"/>
              <w:bottom w:val="nil"/>
              <w:right w:val="nil"/>
            </w:tcBorders>
            <w:vAlign w:val="bottom"/>
          </w:tcPr>
          <w:p w14:paraId="6C2512E5" w14:textId="77777777" w:rsidR="009755AC" w:rsidRPr="001B6BC3" w:rsidRDefault="009755AC" w:rsidP="009755AC">
            <w:pPr>
              <w:spacing w:line="240" w:lineRule="auto"/>
              <w:jc w:val="center"/>
              <w:rPr>
                <w:szCs w:val="24"/>
                <w:lang w:val="de-DE" w:eastAsia="en-US"/>
              </w:rPr>
            </w:pPr>
            <w:r w:rsidRPr="001B6BC3">
              <w:rPr>
                <w:szCs w:val="24"/>
                <w:lang w:val="de-DE" w:eastAsia="en-US"/>
              </w:rPr>
              <w:t>0.07</w:t>
            </w:r>
          </w:p>
        </w:tc>
        <w:tc>
          <w:tcPr>
            <w:tcW w:w="720" w:type="dxa"/>
            <w:tcBorders>
              <w:top w:val="nil"/>
              <w:left w:val="nil"/>
              <w:bottom w:val="nil"/>
              <w:right w:val="nil"/>
            </w:tcBorders>
            <w:vAlign w:val="bottom"/>
          </w:tcPr>
          <w:p w14:paraId="6552BCAC" w14:textId="77777777" w:rsidR="009755AC" w:rsidRPr="001B6BC3" w:rsidRDefault="009755AC" w:rsidP="009755AC">
            <w:pPr>
              <w:spacing w:line="240" w:lineRule="auto"/>
              <w:jc w:val="center"/>
              <w:rPr>
                <w:szCs w:val="24"/>
                <w:lang w:val="de-DE" w:eastAsia="en-US"/>
              </w:rPr>
            </w:pPr>
            <w:r w:rsidRPr="001B6BC3">
              <w:rPr>
                <w:szCs w:val="24"/>
                <w:lang w:val="de-DE" w:eastAsia="en-US"/>
              </w:rPr>
              <w:t>6.9</w:t>
            </w:r>
          </w:p>
        </w:tc>
        <w:tc>
          <w:tcPr>
            <w:tcW w:w="1440" w:type="dxa"/>
            <w:tcBorders>
              <w:top w:val="nil"/>
              <w:left w:val="nil"/>
              <w:bottom w:val="nil"/>
              <w:right w:val="nil"/>
            </w:tcBorders>
            <w:vAlign w:val="bottom"/>
          </w:tcPr>
          <w:p w14:paraId="321CF877" w14:textId="77777777" w:rsidR="009755AC" w:rsidRPr="001B6BC3" w:rsidRDefault="009755AC" w:rsidP="009755AC">
            <w:pPr>
              <w:spacing w:line="240" w:lineRule="auto"/>
              <w:jc w:val="center"/>
              <w:rPr>
                <w:szCs w:val="24"/>
                <w:lang w:val="de-DE" w:eastAsia="en-US"/>
              </w:rPr>
            </w:pPr>
            <w:r w:rsidRPr="001B6BC3">
              <w:rPr>
                <w:szCs w:val="24"/>
                <w:lang w:val="de-DE" w:eastAsia="en-US"/>
              </w:rPr>
              <w:t>14.6</w:t>
            </w:r>
          </w:p>
        </w:tc>
      </w:tr>
      <w:tr w:rsidR="009755AC" w:rsidRPr="001B6BC3" w14:paraId="60690C17" w14:textId="77777777" w:rsidTr="002B4385">
        <w:tc>
          <w:tcPr>
            <w:tcW w:w="630" w:type="dxa"/>
            <w:tcBorders>
              <w:top w:val="nil"/>
              <w:left w:val="nil"/>
              <w:bottom w:val="nil"/>
              <w:right w:val="nil"/>
            </w:tcBorders>
          </w:tcPr>
          <w:p w14:paraId="427F6354" w14:textId="77777777" w:rsidR="009755AC" w:rsidRPr="001B6BC3" w:rsidRDefault="009755AC" w:rsidP="009755AC">
            <w:pPr>
              <w:spacing w:line="240" w:lineRule="auto"/>
              <w:jc w:val="left"/>
              <w:rPr>
                <w:sz w:val="22"/>
                <w:szCs w:val="22"/>
                <w:lang w:val="en-US" w:eastAsia="en-US"/>
              </w:rPr>
            </w:pPr>
            <w:r w:rsidRPr="001B6BC3">
              <w:rPr>
                <w:sz w:val="22"/>
                <w:szCs w:val="22"/>
                <w:lang w:val="en-US" w:eastAsia="en-US"/>
              </w:rPr>
              <w:t>Lo</w:t>
            </w:r>
          </w:p>
        </w:tc>
        <w:tc>
          <w:tcPr>
            <w:tcW w:w="1710" w:type="dxa"/>
            <w:tcBorders>
              <w:top w:val="nil"/>
              <w:left w:val="nil"/>
              <w:bottom w:val="nil"/>
              <w:right w:val="nil"/>
            </w:tcBorders>
          </w:tcPr>
          <w:p w14:paraId="75374E46" w14:textId="0E81B3F0" w:rsidR="009755AC" w:rsidRPr="001B6BC3" w:rsidRDefault="009755AC" w:rsidP="009755AC">
            <w:pPr>
              <w:spacing w:line="240" w:lineRule="auto"/>
              <w:jc w:val="center"/>
              <w:rPr>
                <w:szCs w:val="24"/>
                <w:lang w:val="de-DE" w:eastAsia="en-US"/>
              </w:rPr>
            </w:pPr>
            <w:r w:rsidRPr="007B6F93">
              <w:rPr>
                <w:sz w:val="22"/>
                <w:szCs w:val="22"/>
                <w:lang w:val="de-DE" w:eastAsia="en-US"/>
              </w:rPr>
              <w:t>25.8</w:t>
            </w:r>
          </w:p>
        </w:tc>
        <w:tc>
          <w:tcPr>
            <w:tcW w:w="1710" w:type="dxa"/>
            <w:tcBorders>
              <w:top w:val="nil"/>
              <w:left w:val="nil"/>
              <w:bottom w:val="nil"/>
              <w:right w:val="nil"/>
            </w:tcBorders>
            <w:vAlign w:val="bottom"/>
          </w:tcPr>
          <w:p w14:paraId="2C127212" w14:textId="1327B429" w:rsidR="009755AC" w:rsidRPr="001B6BC3" w:rsidRDefault="009755AC" w:rsidP="009755AC">
            <w:pPr>
              <w:spacing w:line="240" w:lineRule="auto"/>
              <w:jc w:val="center"/>
              <w:rPr>
                <w:szCs w:val="24"/>
                <w:lang w:val="de-DE" w:eastAsia="en-US"/>
              </w:rPr>
            </w:pPr>
            <w:r w:rsidRPr="001B6BC3">
              <w:rPr>
                <w:szCs w:val="24"/>
                <w:lang w:val="de-DE" w:eastAsia="en-US"/>
              </w:rPr>
              <w:t>72</w:t>
            </w:r>
          </w:p>
        </w:tc>
        <w:tc>
          <w:tcPr>
            <w:tcW w:w="1620" w:type="dxa"/>
            <w:tcBorders>
              <w:top w:val="nil"/>
              <w:left w:val="nil"/>
              <w:bottom w:val="nil"/>
              <w:right w:val="nil"/>
            </w:tcBorders>
            <w:vAlign w:val="bottom"/>
          </w:tcPr>
          <w:p w14:paraId="5AAEED3C" w14:textId="77777777" w:rsidR="009755AC" w:rsidRPr="001B6BC3" w:rsidRDefault="009755AC" w:rsidP="009755AC">
            <w:pPr>
              <w:spacing w:line="240" w:lineRule="auto"/>
              <w:jc w:val="center"/>
              <w:rPr>
                <w:szCs w:val="24"/>
                <w:lang w:val="de-DE" w:eastAsia="en-US"/>
              </w:rPr>
            </w:pPr>
            <w:r w:rsidRPr="001B6BC3">
              <w:rPr>
                <w:szCs w:val="24"/>
                <w:lang w:val="de-DE" w:eastAsia="en-US"/>
              </w:rPr>
              <w:t>252</w:t>
            </w:r>
          </w:p>
        </w:tc>
        <w:tc>
          <w:tcPr>
            <w:tcW w:w="1170" w:type="dxa"/>
            <w:tcBorders>
              <w:top w:val="nil"/>
              <w:left w:val="nil"/>
              <w:bottom w:val="nil"/>
              <w:right w:val="nil"/>
            </w:tcBorders>
            <w:vAlign w:val="bottom"/>
          </w:tcPr>
          <w:p w14:paraId="03D008B1"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3</w:t>
            </w:r>
          </w:p>
        </w:tc>
        <w:tc>
          <w:tcPr>
            <w:tcW w:w="720" w:type="dxa"/>
            <w:tcBorders>
              <w:top w:val="nil"/>
              <w:left w:val="nil"/>
              <w:bottom w:val="nil"/>
              <w:right w:val="nil"/>
            </w:tcBorders>
            <w:vAlign w:val="bottom"/>
          </w:tcPr>
          <w:p w14:paraId="5EEA255F" w14:textId="77777777" w:rsidR="009755AC" w:rsidRPr="001B6BC3" w:rsidRDefault="009755AC" w:rsidP="009755AC">
            <w:pPr>
              <w:spacing w:line="240" w:lineRule="auto"/>
              <w:jc w:val="center"/>
              <w:rPr>
                <w:szCs w:val="24"/>
                <w:lang w:val="de-DE" w:eastAsia="en-US"/>
              </w:rPr>
            </w:pPr>
            <w:r w:rsidRPr="001B6BC3">
              <w:rPr>
                <w:szCs w:val="24"/>
                <w:lang w:val="de-DE" w:eastAsia="en-US"/>
              </w:rPr>
              <w:t>9.5</w:t>
            </w:r>
          </w:p>
        </w:tc>
        <w:tc>
          <w:tcPr>
            <w:tcW w:w="900" w:type="dxa"/>
            <w:tcBorders>
              <w:top w:val="nil"/>
              <w:left w:val="nil"/>
              <w:bottom w:val="nil"/>
              <w:right w:val="nil"/>
            </w:tcBorders>
            <w:vAlign w:val="bottom"/>
          </w:tcPr>
          <w:p w14:paraId="57A89AC2" w14:textId="77777777" w:rsidR="009755AC" w:rsidRPr="001B6BC3" w:rsidRDefault="009755AC" w:rsidP="009755AC">
            <w:pPr>
              <w:spacing w:line="240" w:lineRule="auto"/>
              <w:jc w:val="center"/>
              <w:rPr>
                <w:szCs w:val="24"/>
                <w:lang w:val="de-DE" w:eastAsia="en-US"/>
              </w:rPr>
            </w:pPr>
            <w:r w:rsidRPr="001B6BC3">
              <w:rPr>
                <w:szCs w:val="24"/>
                <w:lang w:val="de-DE" w:eastAsia="en-US"/>
              </w:rPr>
              <w:t>1.8</w:t>
            </w:r>
          </w:p>
        </w:tc>
        <w:tc>
          <w:tcPr>
            <w:tcW w:w="540" w:type="dxa"/>
            <w:tcBorders>
              <w:top w:val="nil"/>
              <w:left w:val="nil"/>
              <w:bottom w:val="nil"/>
              <w:right w:val="nil"/>
            </w:tcBorders>
            <w:vAlign w:val="bottom"/>
          </w:tcPr>
          <w:p w14:paraId="7A45D7DE" w14:textId="77777777" w:rsidR="009755AC" w:rsidRPr="001B6BC3" w:rsidRDefault="009755AC" w:rsidP="009755AC">
            <w:pPr>
              <w:spacing w:line="240" w:lineRule="auto"/>
              <w:jc w:val="center"/>
              <w:rPr>
                <w:szCs w:val="24"/>
                <w:lang w:val="de-DE" w:eastAsia="en-US"/>
              </w:rPr>
            </w:pPr>
            <w:r w:rsidRPr="001B6BC3">
              <w:rPr>
                <w:szCs w:val="24"/>
                <w:lang w:val="de-DE" w:eastAsia="en-US"/>
              </w:rPr>
              <w:t>0.3</w:t>
            </w:r>
          </w:p>
        </w:tc>
        <w:tc>
          <w:tcPr>
            <w:tcW w:w="810" w:type="dxa"/>
            <w:tcBorders>
              <w:top w:val="nil"/>
              <w:left w:val="nil"/>
              <w:bottom w:val="nil"/>
              <w:right w:val="nil"/>
            </w:tcBorders>
            <w:vAlign w:val="bottom"/>
          </w:tcPr>
          <w:p w14:paraId="64776638" w14:textId="77777777" w:rsidR="009755AC" w:rsidRPr="001B6BC3" w:rsidRDefault="009755AC" w:rsidP="009755AC">
            <w:pPr>
              <w:spacing w:line="240" w:lineRule="auto"/>
              <w:jc w:val="center"/>
              <w:rPr>
                <w:szCs w:val="24"/>
                <w:lang w:val="de-DE" w:eastAsia="en-US"/>
              </w:rPr>
            </w:pPr>
            <w:r w:rsidRPr="001B6BC3">
              <w:rPr>
                <w:szCs w:val="24"/>
                <w:lang w:val="de-DE" w:eastAsia="en-US"/>
              </w:rPr>
              <w:t>0.09</w:t>
            </w:r>
          </w:p>
        </w:tc>
        <w:tc>
          <w:tcPr>
            <w:tcW w:w="720" w:type="dxa"/>
            <w:tcBorders>
              <w:top w:val="nil"/>
              <w:left w:val="nil"/>
              <w:bottom w:val="nil"/>
              <w:right w:val="nil"/>
            </w:tcBorders>
            <w:vAlign w:val="bottom"/>
          </w:tcPr>
          <w:p w14:paraId="539954E0" w14:textId="77777777" w:rsidR="009755AC" w:rsidRPr="001B6BC3" w:rsidRDefault="009755AC" w:rsidP="009755AC">
            <w:pPr>
              <w:spacing w:line="240" w:lineRule="auto"/>
              <w:jc w:val="center"/>
              <w:rPr>
                <w:szCs w:val="24"/>
                <w:lang w:val="de-DE" w:eastAsia="en-US"/>
              </w:rPr>
            </w:pPr>
            <w:r w:rsidRPr="001B6BC3">
              <w:rPr>
                <w:szCs w:val="24"/>
                <w:lang w:val="de-DE" w:eastAsia="en-US"/>
              </w:rPr>
              <w:t>5.4</w:t>
            </w:r>
          </w:p>
        </w:tc>
        <w:tc>
          <w:tcPr>
            <w:tcW w:w="1440" w:type="dxa"/>
            <w:tcBorders>
              <w:top w:val="nil"/>
              <w:left w:val="nil"/>
              <w:bottom w:val="nil"/>
              <w:right w:val="nil"/>
            </w:tcBorders>
            <w:vAlign w:val="bottom"/>
          </w:tcPr>
          <w:p w14:paraId="3C59E9BF" w14:textId="77777777" w:rsidR="009755AC" w:rsidRPr="001B6BC3" w:rsidRDefault="009755AC" w:rsidP="009755AC">
            <w:pPr>
              <w:spacing w:line="240" w:lineRule="auto"/>
              <w:jc w:val="center"/>
              <w:rPr>
                <w:szCs w:val="24"/>
                <w:lang w:val="de-DE" w:eastAsia="en-US"/>
              </w:rPr>
            </w:pPr>
            <w:r w:rsidRPr="001B6BC3">
              <w:rPr>
                <w:szCs w:val="24"/>
                <w:lang w:val="de-DE" w:eastAsia="en-US"/>
              </w:rPr>
              <w:t>17.0</w:t>
            </w:r>
          </w:p>
        </w:tc>
      </w:tr>
      <w:tr w:rsidR="009755AC" w:rsidRPr="001B6BC3" w14:paraId="00E780F5" w14:textId="77777777" w:rsidTr="002B4385">
        <w:tc>
          <w:tcPr>
            <w:tcW w:w="630" w:type="dxa"/>
            <w:tcBorders>
              <w:top w:val="nil"/>
              <w:left w:val="nil"/>
              <w:bottom w:val="nil"/>
              <w:right w:val="nil"/>
            </w:tcBorders>
            <w:vAlign w:val="bottom"/>
          </w:tcPr>
          <w:p w14:paraId="3901C80A" w14:textId="77777777" w:rsidR="009755AC" w:rsidRPr="001B6BC3" w:rsidRDefault="009755AC" w:rsidP="009755AC">
            <w:pPr>
              <w:spacing w:line="240" w:lineRule="auto"/>
              <w:jc w:val="left"/>
              <w:rPr>
                <w:sz w:val="22"/>
                <w:szCs w:val="22"/>
                <w:lang w:val="de-DE" w:eastAsia="en-US"/>
              </w:rPr>
            </w:pPr>
            <w:r w:rsidRPr="001B6BC3">
              <w:rPr>
                <w:sz w:val="22"/>
                <w:szCs w:val="22"/>
                <w:lang w:val="de-DE" w:eastAsia="en-US"/>
              </w:rPr>
              <w:t>Ne</w:t>
            </w:r>
          </w:p>
        </w:tc>
        <w:tc>
          <w:tcPr>
            <w:tcW w:w="1710" w:type="dxa"/>
            <w:tcBorders>
              <w:top w:val="nil"/>
              <w:left w:val="nil"/>
              <w:bottom w:val="nil"/>
              <w:right w:val="nil"/>
            </w:tcBorders>
          </w:tcPr>
          <w:p w14:paraId="7F62F267" w14:textId="20E0A647" w:rsidR="009755AC" w:rsidRPr="001B6BC3" w:rsidRDefault="009755AC" w:rsidP="009755AC">
            <w:pPr>
              <w:spacing w:line="240" w:lineRule="auto"/>
              <w:jc w:val="center"/>
              <w:rPr>
                <w:szCs w:val="24"/>
                <w:lang w:val="de-DE" w:eastAsia="en-US"/>
              </w:rPr>
            </w:pPr>
            <w:r w:rsidRPr="007B6F93">
              <w:rPr>
                <w:sz w:val="22"/>
                <w:szCs w:val="22"/>
                <w:lang w:val="de-DE" w:eastAsia="en-US"/>
              </w:rPr>
              <w:t>12.6</w:t>
            </w:r>
          </w:p>
        </w:tc>
        <w:tc>
          <w:tcPr>
            <w:tcW w:w="1710" w:type="dxa"/>
            <w:tcBorders>
              <w:top w:val="nil"/>
              <w:left w:val="nil"/>
              <w:bottom w:val="nil"/>
              <w:right w:val="nil"/>
            </w:tcBorders>
            <w:vAlign w:val="bottom"/>
          </w:tcPr>
          <w:p w14:paraId="146400E0" w14:textId="65C2DB46" w:rsidR="009755AC" w:rsidRPr="001B6BC3" w:rsidRDefault="009755AC" w:rsidP="009755AC">
            <w:pPr>
              <w:spacing w:line="240" w:lineRule="auto"/>
              <w:jc w:val="center"/>
              <w:rPr>
                <w:szCs w:val="24"/>
                <w:lang w:val="de-DE" w:eastAsia="en-US"/>
              </w:rPr>
            </w:pPr>
            <w:r w:rsidRPr="001B6BC3">
              <w:rPr>
                <w:szCs w:val="24"/>
                <w:lang w:val="de-DE" w:eastAsia="en-US"/>
              </w:rPr>
              <w:t>88</w:t>
            </w:r>
          </w:p>
        </w:tc>
        <w:tc>
          <w:tcPr>
            <w:tcW w:w="1620" w:type="dxa"/>
            <w:tcBorders>
              <w:top w:val="nil"/>
              <w:left w:val="nil"/>
              <w:bottom w:val="nil"/>
              <w:right w:val="nil"/>
            </w:tcBorders>
            <w:vAlign w:val="bottom"/>
          </w:tcPr>
          <w:p w14:paraId="5B8251AA" w14:textId="77777777" w:rsidR="009755AC" w:rsidRPr="001B6BC3" w:rsidRDefault="009755AC" w:rsidP="009755AC">
            <w:pPr>
              <w:spacing w:line="240" w:lineRule="auto"/>
              <w:jc w:val="center"/>
              <w:rPr>
                <w:szCs w:val="24"/>
                <w:lang w:val="de-DE" w:eastAsia="en-US"/>
              </w:rPr>
            </w:pPr>
            <w:r w:rsidRPr="001B6BC3">
              <w:rPr>
                <w:szCs w:val="24"/>
                <w:lang w:val="de-DE" w:eastAsia="en-US"/>
              </w:rPr>
              <w:t>110</w:t>
            </w:r>
          </w:p>
        </w:tc>
        <w:tc>
          <w:tcPr>
            <w:tcW w:w="1170" w:type="dxa"/>
            <w:tcBorders>
              <w:top w:val="nil"/>
              <w:left w:val="nil"/>
              <w:bottom w:val="nil"/>
              <w:right w:val="nil"/>
            </w:tcBorders>
            <w:vAlign w:val="bottom"/>
          </w:tcPr>
          <w:p w14:paraId="3183BAC1"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1</w:t>
            </w:r>
          </w:p>
        </w:tc>
        <w:tc>
          <w:tcPr>
            <w:tcW w:w="720" w:type="dxa"/>
            <w:tcBorders>
              <w:top w:val="nil"/>
              <w:left w:val="nil"/>
              <w:bottom w:val="nil"/>
              <w:right w:val="nil"/>
            </w:tcBorders>
            <w:vAlign w:val="bottom"/>
          </w:tcPr>
          <w:p w14:paraId="25A04958" w14:textId="77777777" w:rsidR="009755AC" w:rsidRPr="001B6BC3" w:rsidRDefault="009755AC" w:rsidP="009755AC">
            <w:pPr>
              <w:spacing w:line="240" w:lineRule="auto"/>
              <w:jc w:val="center"/>
              <w:rPr>
                <w:szCs w:val="24"/>
                <w:lang w:val="de-DE" w:eastAsia="en-US"/>
              </w:rPr>
            </w:pPr>
            <w:r w:rsidRPr="001B6BC3">
              <w:rPr>
                <w:szCs w:val="24"/>
                <w:lang w:val="de-DE" w:eastAsia="en-US"/>
              </w:rPr>
              <w:t>2.6</w:t>
            </w:r>
          </w:p>
        </w:tc>
        <w:tc>
          <w:tcPr>
            <w:tcW w:w="900" w:type="dxa"/>
            <w:tcBorders>
              <w:top w:val="nil"/>
              <w:left w:val="nil"/>
              <w:bottom w:val="nil"/>
              <w:right w:val="nil"/>
            </w:tcBorders>
            <w:vAlign w:val="bottom"/>
          </w:tcPr>
          <w:p w14:paraId="112A7689" w14:textId="77777777" w:rsidR="009755AC" w:rsidRPr="001B6BC3" w:rsidRDefault="009755AC" w:rsidP="009755AC">
            <w:pPr>
              <w:spacing w:line="240" w:lineRule="auto"/>
              <w:jc w:val="center"/>
              <w:rPr>
                <w:szCs w:val="24"/>
                <w:lang w:val="de-DE" w:eastAsia="en-US"/>
              </w:rPr>
            </w:pPr>
            <w:r w:rsidRPr="001B6BC3">
              <w:rPr>
                <w:szCs w:val="24"/>
                <w:lang w:val="de-DE" w:eastAsia="en-US"/>
              </w:rPr>
              <w:t>0.4</w:t>
            </w:r>
          </w:p>
        </w:tc>
        <w:tc>
          <w:tcPr>
            <w:tcW w:w="540" w:type="dxa"/>
            <w:tcBorders>
              <w:top w:val="nil"/>
              <w:left w:val="nil"/>
              <w:bottom w:val="nil"/>
              <w:right w:val="nil"/>
            </w:tcBorders>
            <w:vAlign w:val="bottom"/>
          </w:tcPr>
          <w:p w14:paraId="251216C6" w14:textId="77777777" w:rsidR="009755AC" w:rsidRPr="001B6BC3" w:rsidRDefault="009755AC" w:rsidP="009755AC">
            <w:pPr>
              <w:spacing w:line="240" w:lineRule="auto"/>
              <w:jc w:val="center"/>
              <w:rPr>
                <w:szCs w:val="24"/>
                <w:lang w:val="de-DE" w:eastAsia="en-US"/>
              </w:rPr>
            </w:pPr>
            <w:r w:rsidRPr="001B6BC3">
              <w:rPr>
                <w:szCs w:val="24"/>
                <w:lang w:val="de-DE" w:eastAsia="en-US"/>
              </w:rPr>
              <w:t>0.2</w:t>
            </w:r>
          </w:p>
        </w:tc>
        <w:tc>
          <w:tcPr>
            <w:tcW w:w="810" w:type="dxa"/>
            <w:tcBorders>
              <w:top w:val="nil"/>
              <w:left w:val="nil"/>
              <w:bottom w:val="nil"/>
              <w:right w:val="nil"/>
            </w:tcBorders>
            <w:vAlign w:val="bottom"/>
          </w:tcPr>
          <w:p w14:paraId="42007BD4" w14:textId="77777777" w:rsidR="009755AC" w:rsidRPr="001B6BC3" w:rsidRDefault="009755AC" w:rsidP="009755AC">
            <w:pPr>
              <w:spacing w:line="240" w:lineRule="auto"/>
              <w:jc w:val="center"/>
              <w:rPr>
                <w:szCs w:val="24"/>
                <w:lang w:val="de-DE" w:eastAsia="en-US"/>
              </w:rPr>
            </w:pPr>
            <w:r w:rsidRPr="001B6BC3">
              <w:rPr>
                <w:szCs w:val="24"/>
                <w:lang w:val="de-DE" w:eastAsia="en-US"/>
              </w:rPr>
              <w:t>0.05</w:t>
            </w:r>
          </w:p>
        </w:tc>
        <w:tc>
          <w:tcPr>
            <w:tcW w:w="720" w:type="dxa"/>
            <w:tcBorders>
              <w:top w:val="nil"/>
              <w:left w:val="nil"/>
              <w:bottom w:val="nil"/>
              <w:right w:val="nil"/>
            </w:tcBorders>
            <w:vAlign w:val="bottom"/>
          </w:tcPr>
          <w:p w14:paraId="279B3BF3" w14:textId="77777777" w:rsidR="009755AC" w:rsidRPr="001B6BC3" w:rsidRDefault="009755AC" w:rsidP="009755AC">
            <w:pPr>
              <w:spacing w:line="240" w:lineRule="auto"/>
              <w:jc w:val="center"/>
              <w:rPr>
                <w:szCs w:val="24"/>
                <w:lang w:val="de-DE" w:eastAsia="en-US"/>
              </w:rPr>
            </w:pPr>
            <w:r w:rsidRPr="001B6BC3">
              <w:rPr>
                <w:szCs w:val="24"/>
                <w:lang w:val="de-DE" w:eastAsia="en-US"/>
              </w:rPr>
              <w:t>4.3</w:t>
            </w:r>
          </w:p>
        </w:tc>
        <w:tc>
          <w:tcPr>
            <w:tcW w:w="1440" w:type="dxa"/>
            <w:tcBorders>
              <w:top w:val="nil"/>
              <w:left w:val="nil"/>
              <w:bottom w:val="nil"/>
              <w:right w:val="nil"/>
            </w:tcBorders>
            <w:vAlign w:val="bottom"/>
          </w:tcPr>
          <w:p w14:paraId="09579B25" w14:textId="77777777" w:rsidR="009755AC" w:rsidRPr="001B6BC3" w:rsidRDefault="009755AC" w:rsidP="009755AC">
            <w:pPr>
              <w:spacing w:line="240" w:lineRule="auto"/>
              <w:jc w:val="center"/>
              <w:rPr>
                <w:szCs w:val="24"/>
                <w:lang w:val="de-DE" w:eastAsia="en-US"/>
              </w:rPr>
            </w:pPr>
            <w:r w:rsidRPr="001B6BC3">
              <w:rPr>
                <w:szCs w:val="24"/>
                <w:lang w:val="de-DE" w:eastAsia="en-US"/>
              </w:rPr>
              <w:t>7.5</w:t>
            </w:r>
          </w:p>
        </w:tc>
      </w:tr>
      <w:tr w:rsidR="009755AC" w:rsidRPr="001B6BC3" w14:paraId="74D1FA3C" w14:textId="77777777" w:rsidTr="002B4385">
        <w:tc>
          <w:tcPr>
            <w:tcW w:w="630" w:type="dxa"/>
            <w:tcBorders>
              <w:top w:val="nil"/>
              <w:left w:val="nil"/>
              <w:bottom w:val="nil"/>
              <w:right w:val="nil"/>
            </w:tcBorders>
          </w:tcPr>
          <w:p w14:paraId="4C4AF86A" w14:textId="77777777" w:rsidR="009755AC" w:rsidRPr="001B6BC3" w:rsidRDefault="009755AC" w:rsidP="009755AC">
            <w:pPr>
              <w:spacing w:line="240" w:lineRule="auto"/>
              <w:jc w:val="left"/>
              <w:rPr>
                <w:sz w:val="22"/>
                <w:szCs w:val="22"/>
                <w:lang w:val="en-US" w:eastAsia="en-US"/>
              </w:rPr>
            </w:pPr>
            <w:proofErr w:type="spellStart"/>
            <w:r w:rsidRPr="001B6BC3">
              <w:rPr>
                <w:sz w:val="22"/>
                <w:szCs w:val="22"/>
                <w:lang w:val="en-US" w:eastAsia="en-US"/>
              </w:rPr>
              <w:t>Pe</w:t>
            </w:r>
            <w:proofErr w:type="spellEnd"/>
          </w:p>
        </w:tc>
        <w:tc>
          <w:tcPr>
            <w:tcW w:w="1710" w:type="dxa"/>
            <w:tcBorders>
              <w:top w:val="nil"/>
              <w:left w:val="nil"/>
              <w:bottom w:val="nil"/>
              <w:right w:val="nil"/>
            </w:tcBorders>
          </w:tcPr>
          <w:p w14:paraId="4D864C56" w14:textId="6557AC16" w:rsidR="009755AC" w:rsidRPr="001B6BC3" w:rsidRDefault="009755AC" w:rsidP="009755AC">
            <w:pPr>
              <w:spacing w:line="240" w:lineRule="auto"/>
              <w:jc w:val="center"/>
              <w:rPr>
                <w:szCs w:val="24"/>
                <w:lang w:val="de-DE" w:eastAsia="en-US"/>
              </w:rPr>
            </w:pPr>
            <w:r w:rsidRPr="007B6F93">
              <w:rPr>
                <w:sz w:val="22"/>
                <w:szCs w:val="22"/>
                <w:lang w:val="de-DE" w:eastAsia="en-US"/>
              </w:rPr>
              <w:t>28.3</w:t>
            </w:r>
          </w:p>
        </w:tc>
        <w:tc>
          <w:tcPr>
            <w:tcW w:w="1710" w:type="dxa"/>
            <w:tcBorders>
              <w:top w:val="nil"/>
              <w:left w:val="nil"/>
              <w:bottom w:val="nil"/>
              <w:right w:val="nil"/>
            </w:tcBorders>
            <w:vAlign w:val="bottom"/>
          </w:tcPr>
          <w:p w14:paraId="7328EA4D" w14:textId="11FA61CA" w:rsidR="009755AC" w:rsidRPr="001B6BC3" w:rsidRDefault="009755AC" w:rsidP="009755AC">
            <w:pPr>
              <w:spacing w:line="240" w:lineRule="auto"/>
              <w:jc w:val="center"/>
              <w:rPr>
                <w:szCs w:val="24"/>
                <w:lang w:val="de-DE" w:eastAsia="en-US"/>
              </w:rPr>
            </w:pPr>
            <w:r w:rsidRPr="001B6BC3">
              <w:rPr>
                <w:szCs w:val="24"/>
                <w:lang w:val="de-DE" w:eastAsia="en-US"/>
              </w:rPr>
              <w:t>125</w:t>
            </w:r>
          </w:p>
        </w:tc>
        <w:tc>
          <w:tcPr>
            <w:tcW w:w="1620" w:type="dxa"/>
            <w:tcBorders>
              <w:top w:val="nil"/>
              <w:left w:val="nil"/>
              <w:bottom w:val="nil"/>
              <w:right w:val="nil"/>
            </w:tcBorders>
            <w:vAlign w:val="bottom"/>
          </w:tcPr>
          <w:p w14:paraId="03B17194" w14:textId="77777777" w:rsidR="009755AC" w:rsidRPr="001B6BC3" w:rsidRDefault="009755AC" w:rsidP="009755AC">
            <w:pPr>
              <w:spacing w:line="240" w:lineRule="auto"/>
              <w:jc w:val="center"/>
              <w:rPr>
                <w:szCs w:val="24"/>
                <w:lang w:val="de-DE" w:eastAsia="en-US"/>
              </w:rPr>
            </w:pPr>
            <w:r w:rsidRPr="001B6BC3">
              <w:rPr>
                <w:szCs w:val="24"/>
                <w:lang w:val="de-DE" w:eastAsia="en-US"/>
              </w:rPr>
              <w:t>319</w:t>
            </w:r>
          </w:p>
        </w:tc>
        <w:tc>
          <w:tcPr>
            <w:tcW w:w="1170" w:type="dxa"/>
            <w:tcBorders>
              <w:top w:val="nil"/>
              <w:left w:val="nil"/>
              <w:bottom w:val="nil"/>
              <w:right w:val="nil"/>
            </w:tcBorders>
            <w:vAlign w:val="bottom"/>
          </w:tcPr>
          <w:p w14:paraId="495EF9EE"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4</w:t>
            </w:r>
          </w:p>
        </w:tc>
        <w:tc>
          <w:tcPr>
            <w:tcW w:w="720" w:type="dxa"/>
            <w:tcBorders>
              <w:top w:val="nil"/>
              <w:left w:val="nil"/>
              <w:bottom w:val="nil"/>
              <w:right w:val="nil"/>
            </w:tcBorders>
            <w:vAlign w:val="bottom"/>
          </w:tcPr>
          <w:p w14:paraId="5BA6FE05" w14:textId="77777777" w:rsidR="009755AC" w:rsidRPr="001B6BC3" w:rsidRDefault="009755AC" w:rsidP="009755AC">
            <w:pPr>
              <w:spacing w:line="240" w:lineRule="auto"/>
              <w:jc w:val="center"/>
              <w:rPr>
                <w:szCs w:val="24"/>
                <w:lang w:val="de-DE" w:eastAsia="en-US"/>
              </w:rPr>
            </w:pPr>
            <w:r w:rsidRPr="001B6BC3">
              <w:rPr>
                <w:szCs w:val="24"/>
                <w:lang w:val="de-DE" w:eastAsia="en-US"/>
              </w:rPr>
              <w:t>6.9</w:t>
            </w:r>
          </w:p>
        </w:tc>
        <w:tc>
          <w:tcPr>
            <w:tcW w:w="900" w:type="dxa"/>
            <w:tcBorders>
              <w:top w:val="nil"/>
              <w:left w:val="nil"/>
              <w:bottom w:val="nil"/>
              <w:right w:val="nil"/>
            </w:tcBorders>
            <w:vAlign w:val="bottom"/>
          </w:tcPr>
          <w:p w14:paraId="306BE880" w14:textId="77777777" w:rsidR="009755AC" w:rsidRPr="001B6BC3" w:rsidRDefault="009755AC" w:rsidP="009755AC">
            <w:pPr>
              <w:spacing w:line="240" w:lineRule="auto"/>
              <w:jc w:val="center"/>
              <w:rPr>
                <w:szCs w:val="24"/>
                <w:lang w:val="de-DE" w:eastAsia="en-US"/>
              </w:rPr>
            </w:pPr>
            <w:r w:rsidRPr="001B6BC3">
              <w:rPr>
                <w:szCs w:val="24"/>
                <w:lang w:val="de-DE" w:eastAsia="en-US"/>
              </w:rPr>
              <w:t>0.8</w:t>
            </w:r>
          </w:p>
        </w:tc>
        <w:tc>
          <w:tcPr>
            <w:tcW w:w="540" w:type="dxa"/>
            <w:tcBorders>
              <w:top w:val="nil"/>
              <w:left w:val="nil"/>
              <w:bottom w:val="nil"/>
              <w:right w:val="nil"/>
            </w:tcBorders>
            <w:vAlign w:val="bottom"/>
          </w:tcPr>
          <w:p w14:paraId="36C33272" w14:textId="77777777" w:rsidR="009755AC" w:rsidRPr="001B6BC3" w:rsidRDefault="009755AC" w:rsidP="009755AC">
            <w:pPr>
              <w:spacing w:line="240" w:lineRule="auto"/>
              <w:jc w:val="center"/>
              <w:rPr>
                <w:szCs w:val="24"/>
                <w:lang w:val="de-DE" w:eastAsia="en-US"/>
              </w:rPr>
            </w:pPr>
            <w:r w:rsidRPr="001B6BC3">
              <w:rPr>
                <w:szCs w:val="24"/>
                <w:lang w:val="de-DE" w:eastAsia="en-US"/>
              </w:rPr>
              <w:t>0.5</w:t>
            </w:r>
          </w:p>
        </w:tc>
        <w:tc>
          <w:tcPr>
            <w:tcW w:w="810" w:type="dxa"/>
            <w:tcBorders>
              <w:top w:val="nil"/>
              <w:left w:val="nil"/>
              <w:bottom w:val="nil"/>
              <w:right w:val="nil"/>
            </w:tcBorders>
            <w:vAlign w:val="bottom"/>
          </w:tcPr>
          <w:p w14:paraId="7972FEE0" w14:textId="77777777" w:rsidR="009755AC" w:rsidRPr="001B6BC3" w:rsidRDefault="009755AC" w:rsidP="009755AC">
            <w:pPr>
              <w:spacing w:line="240" w:lineRule="auto"/>
              <w:jc w:val="center"/>
              <w:rPr>
                <w:szCs w:val="24"/>
                <w:lang w:val="de-DE" w:eastAsia="en-US"/>
              </w:rPr>
            </w:pPr>
            <w:r w:rsidRPr="001B6BC3">
              <w:rPr>
                <w:szCs w:val="24"/>
                <w:lang w:val="de-DE" w:eastAsia="en-US"/>
              </w:rPr>
              <w:t>0.05</w:t>
            </w:r>
          </w:p>
        </w:tc>
        <w:tc>
          <w:tcPr>
            <w:tcW w:w="720" w:type="dxa"/>
            <w:tcBorders>
              <w:top w:val="nil"/>
              <w:left w:val="nil"/>
              <w:bottom w:val="nil"/>
              <w:right w:val="nil"/>
            </w:tcBorders>
            <w:vAlign w:val="bottom"/>
          </w:tcPr>
          <w:p w14:paraId="4BA8D1CF" w14:textId="77777777" w:rsidR="009755AC" w:rsidRPr="001B6BC3" w:rsidRDefault="009755AC" w:rsidP="009755AC">
            <w:pPr>
              <w:spacing w:line="240" w:lineRule="auto"/>
              <w:jc w:val="center"/>
              <w:rPr>
                <w:szCs w:val="24"/>
                <w:lang w:val="de-DE" w:eastAsia="en-US"/>
              </w:rPr>
            </w:pPr>
            <w:r w:rsidRPr="001B6BC3">
              <w:rPr>
                <w:szCs w:val="24"/>
                <w:lang w:val="de-DE" w:eastAsia="en-US"/>
              </w:rPr>
              <w:t>8.8</w:t>
            </w:r>
          </w:p>
        </w:tc>
        <w:tc>
          <w:tcPr>
            <w:tcW w:w="1440" w:type="dxa"/>
            <w:tcBorders>
              <w:top w:val="nil"/>
              <w:left w:val="nil"/>
              <w:bottom w:val="nil"/>
              <w:right w:val="nil"/>
            </w:tcBorders>
            <w:vAlign w:val="bottom"/>
          </w:tcPr>
          <w:p w14:paraId="2685C48C" w14:textId="77777777" w:rsidR="009755AC" w:rsidRPr="001B6BC3" w:rsidRDefault="009755AC" w:rsidP="009755AC">
            <w:pPr>
              <w:spacing w:line="240" w:lineRule="auto"/>
              <w:jc w:val="center"/>
              <w:rPr>
                <w:szCs w:val="24"/>
                <w:lang w:val="de-DE" w:eastAsia="en-US"/>
              </w:rPr>
            </w:pPr>
            <w:r w:rsidRPr="001B6BC3">
              <w:rPr>
                <w:szCs w:val="24"/>
                <w:lang w:val="de-DE" w:eastAsia="en-US"/>
              </w:rPr>
              <w:t>17.0</w:t>
            </w:r>
          </w:p>
        </w:tc>
      </w:tr>
      <w:tr w:rsidR="009755AC" w:rsidRPr="001B6BC3" w14:paraId="4580B64D" w14:textId="77777777" w:rsidTr="002B4385">
        <w:tc>
          <w:tcPr>
            <w:tcW w:w="630" w:type="dxa"/>
            <w:tcBorders>
              <w:top w:val="nil"/>
              <w:left w:val="nil"/>
              <w:bottom w:val="nil"/>
              <w:right w:val="nil"/>
            </w:tcBorders>
          </w:tcPr>
          <w:p w14:paraId="3679C5A9" w14:textId="77777777" w:rsidR="009755AC" w:rsidRPr="001B6BC3" w:rsidRDefault="009755AC" w:rsidP="009755AC">
            <w:pPr>
              <w:spacing w:line="240" w:lineRule="auto"/>
              <w:jc w:val="left"/>
              <w:rPr>
                <w:sz w:val="22"/>
                <w:szCs w:val="22"/>
                <w:lang w:val="en-US" w:eastAsia="en-US"/>
              </w:rPr>
            </w:pPr>
            <w:proofErr w:type="spellStart"/>
            <w:r w:rsidRPr="001B6BC3">
              <w:rPr>
                <w:sz w:val="22"/>
                <w:szCs w:val="22"/>
                <w:lang w:val="en-US" w:eastAsia="en-US"/>
              </w:rPr>
              <w:t>Sch</w:t>
            </w:r>
            <w:proofErr w:type="spellEnd"/>
          </w:p>
        </w:tc>
        <w:tc>
          <w:tcPr>
            <w:tcW w:w="1710" w:type="dxa"/>
            <w:tcBorders>
              <w:top w:val="nil"/>
              <w:left w:val="nil"/>
              <w:bottom w:val="nil"/>
              <w:right w:val="nil"/>
            </w:tcBorders>
          </w:tcPr>
          <w:p w14:paraId="7FA059CE" w14:textId="6F71ADF8" w:rsidR="009755AC" w:rsidRPr="001B6BC3" w:rsidRDefault="009755AC" w:rsidP="009755AC">
            <w:pPr>
              <w:spacing w:line="240" w:lineRule="auto"/>
              <w:jc w:val="center"/>
              <w:rPr>
                <w:szCs w:val="24"/>
                <w:lang w:val="de-DE" w:eastAsia="en-US"/>
              </w:rPr>
            </w:pPr>
            <w:r w:rsidRPr="007B6F93">
              <w:rPr>
                <w:sz w:val="22"/>
                <w:szCs w:val="22"/>
                <w:lang w:val="de-DE" w:eastAsia="en-US"/>
              </w:rPr>
              <w:t>30.1</w:t>
            </w:r>
          </w:p>
        </w:tc>
        <w:tc>
          <w:tcPr>
            <w:tcW w:w="1710" w:type="dxa"/>
            <w:tcBorders>
              <w:top w:val="nil"/>
              <w:left w:val="nil"/>
              <w:bottom w:val="nil"/>
              <w:right w:val="nil"/>
            </w:tcBorders>
            <w:vAlign w:val="bottom"/>
          </w:tcPr>
          <w:p w14:paraId="78A0B397" w14:textId="342B63CC" w:rsidR="009755AC" w:rsidRPr="001B6BC3" w:rsidRDefault="009755AC" w:rsidP="009755AC">
            <w:pPr>
              <w:spacing w:line="240" w:lineRule="auto"/>
              <w:jc w:val="center"/>
              <w:rPr>
                <w:szCs w:val="24"/>
                <w:lang w:val="de-DE" w:eastAsia="en-US"/>
              </w:rPr>
            </w:pPr>
            <w:r w:rsidRPr="001B6BC3">
              <w:rPr>
                <w:szCs w:val="24"/>
                <w:lang w:val="de-DE" w:eastAsia="en-US"/>
              </w:rPr>
              <w:t>102</w:t>
            </w:r>
          </w:p>
        </w:tc>
        <w:tc>
          <w:tcPr>
            <w:tcW w:w="1620" w:type="dxa"/>
            <w:tcBorders>
              <w:top w:val="nil"/>
              <w:left w:val="nil"/>
              <w:bottom w:val="nil"/>
              <w:right w:val="nil"/>
            </w:tcBorders>
            <w:vAlign w:val="bottom"/>
          </w:tcPr>
          <w:p w14:paraId="4816A7D5" w14:textId="77777777" w:rsidR="009755AC" w:rsidRPr="001B6BC3" w:rsidRDefault="009755AC" w:rsidP="009755AC">
            <w:pPr>
              <w:spacing w:line="240" w:lineRule="auto"/>
              <w:jc w:val="center"/>
              <w:rPr>
                <w:szCs w:val="24"/>
                <w:lang w:val="de-DE" w:eastAsia="en-US"/>
              </w:rPr>
            </w:pPr>
            <w:r w:rsidRPr="001B6BC3">
              <w:rPr>
                <w:szCs w:val="24"/>
                <w:lang w:val="de-DE" w:eastAsia="en-US"/>
              </w:rPr>
              <w:t>349</w:t>
            </w:r>
          </w:p>
        </w:tc>
        <w:tc>
          <w:tcPr>
            <w:tcW w:w="1170" w:type="dxa"/>
            <w:tcBorders>
              <w:top w:val="nil"/>
              <w:left w:val="nil"/>
              <w:bottom w:val="nil"/>
              <w:right w:val="nil"/>
            </w:tcBorders>
            <w:vAlign w:val="bottom"/>
          </w:tcPr>
          <w:p w14:paraId="28317983"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10</w:t>
            </w:r>
          </w:p>
        </w:tc>
        <w:tc>
          <w:tcPr>
            <w:tcW w:w="720" w:type="dxa"/>
            <w:tcBorders>
              <w:top w:val="nil"/>
              <w:left w:val="nil"/>
              <w:bottom w:val="nil"/>
              <w:right w:val="nil"/>
            </w:tcBorders>
            <w:vAlign w:val="bottom"/>
          </w:tcPr>
          <w:p w14:paraId="0D0F55FC" w14:textId="77777777" w:rsidR="009755AC" w:rsidRPr="001B6BC3" w:rsidRDefault="009755AC" w:rsidP="009755AC">
            <w:pPr>
              <w:spacing w:line="240" w:lineRule="auto"/>
              <w:jc w:val="center"/>
              <w:rPr>
                <w:szCs w:val="24"/>
                <w:lang w:val="de-DE" w:eastAsia="en-US"/>
              </w:rPr>
            </w:pPr>
            <w:r w:rsidRPr="001B6BC3">
              <w:rPr>
                <w:szCs w:val="24"/>
                <w:lang w:val="de-DE" w:eastAsia="en-US"/>
              </w:rPr>
              <w:t>9.1</w:t>
            </w:r>
          </w:p>
        </w:tc>
        <w:tc>
          <w:tcPr>
            <w:tcW w:w="900" w:type="dxa"/>
            <w:tcBorders>
              <w:top w:val="nil"/>
              <w:left w:val="nil"/>
              <w:bottom w:val="nil"/>
              <w:right w:val="nil"/>
            </w:tcBorders>
            <w:vAlign w:val="bottom"/>
          </w:tcPr>
          <w:p w14:paraId="20624B49" w14:textId="77777777" w:rsidR="009755AC" w:rsidRPr="001B6BC3" w:rsidRDefault="009755AC" w:rsidP="009755AC">
            <w:pPr>
              <w:spacing w:line="240" w:lineRule="auto"/>
              <w:jc w:val="center"/>
              <w:rPr>
                <w:szCs w:val="24"/>
                <w:lang w:val="de-DE" w:eastAsia="en-US"/>
              </w:rPr>
            </w:pPr>
            <w:r w:rsidRPr="001B6BC3">
              <w:rPr>
                <w:szCs w:val="24"/>
                <w:lang w:val="de-DE" w:eastAsia="en-US"/>
              </w:rPr>
              <w:t>1.6</w:t>
            </w:r>
          </w:p>
        </w:tc>
        <w:tc>
          <w:tcPr>
            <w:tcW w:w="540" w:type="dxa"/>
            <w:tcBorders>
              <w:top w:val="nil"/>
              <w:left w:val="nil"/>
              <w:bottom w:val="nil"/>
              <w:right w:val="nil"/>
            </w:tcBorders>
            <w:vAlign w:val="bottom"/>
          </w:tcPr>
          <w:p w14:paraId="75EF05D5" w14:textId="77777777" w:rsidR="009755AC" w:rsidRPr="001B6BC3" w:rsidRDefault="009755AC" w:rsidP="009755AC">
            <w:pPr>
              <w:spacing w:line="240" w:lineRule="auto"/>
              <w:jc w:val="center"/>
              <w:rPr>
                <w:szCs w:val="24"/>
                <w:lang w:val="de-DE" w:eastAsia="en-US"/>
              </w:rPr>
            </w:pPr>
            <w:r w:rsidRPr="001B6BC3">
              <w:rPr>
                <w:szCs w:val="24"/>
                <w:lang w:val="de-DE" w:eastAsia="en-US"/>
              </w:rPr>
              <w:t>0.6</w:t>
            </w:r>
          </w:p>
        </w:tc>
        <w:tc>
          <w:tcPr>
            <w:tcW w:w="810" w:type="dxa"/>
            <w:tcBorders>
              <w:top w:val="nil"/>
              <w:left w:val="nil"/>
              <w:bottom w:val="nil"/>
              <w:right w:val="nil"/>
            </w:tcBorders>
            <w:vAlign w:val="bottom"/>
          </w:tcPr>
          <w:p w14:paraId="6DBFC62B" w14:textId="77777777" w:rsidR="009755AC" w:rsidRPr="001B6BC3" w:rsidRDefault="009755AC" w:rsidP="009755AC">
            <w:pPr>
              <w:spacing w:line="240" w:lineRule="auto"/>
              <w:jc w:val="center"/>
              <w:rPr>
                <w:szCs w:val="24"/>
                <w:lang w:val="de-DE" w:eastAsia="en-US"/>
              </w:rPr>
            </w:pPr>
            <w:r w:rsidRPr="001B6BC3">
              <w:rPr>
                <w:szCs w:val="24"/>
                <w:lang w:val="de-DE" w:eastAsia="en-US"/>
              </w:rPr>
              <w:t>0.06</w:t>
            </w:r>
          </w:p>
        </w:tc>
        <w:tc>
          <w:tcPr>
            <w:tcW w:w="720" w:type="dxa"/>
            <w:tcBorders>
              <w:top w:val="nil"/>
              <w:left w:val="nil"/>
              <w:bottom w:val="nil"/>
              <w:right w:val="nil"/>
            </w:tcBorders>
            <w:vAlign w:val="bottom"/>
          </w:tcPr>
          <w:p w14:paraId="71226152" w14:textId="77777777" w:rsidR="009755AC" w:rsidRPr="001B6BC3" w:rsidRDefault="009755AC" w:rsidP="009755AC">
            <w:pPr>
              <w:spacing w:line="240" w:lineRule="auto"/>
              <w:jc w:val="center"/>
              <w:rPr>
                <w:szCs w:val="24"/>
                <w:lang w:val="de-DE" w:eastAsia="en-US"/>
              </w:rPr>
            </w:pPr>
            <w:r w:rsidRPr="001B6BC3">
              <w:rPr>
                <w:szCs w:val="24"/>
                <w:lang w:val="de-DE" w:eastAsia="en-US"/>
              </w:rPr>
              <w:t>7.1</w:t>
            </w:r>
          </w:p>
        </w:tc>
        <w:tc>
          <w:tcPr>
            <w:tcW w:w="1440" w:type="dxa"/>
            <w:tcBorders>
              <w:top w:val="nil"/>
              <w:left w:val="nil"/>
              <w:bottom w:val="nil"/>
              <w:right w:val="nil"/>
            </w:tcBorders>
            <w:vAlign w:val="bottom"/>
          </w:tcPr>
          <w:p w14:paraId="4EFC70D0" w14:textId="77777777" w:rsidR="009755AC" w:rsidRPr="001B6BC3" w:rsidRDefault="009755AC" w:rsidP="009755AC">
            <w:pPr>
              <w:spacing w:line="240" w:lineRule="auto"/>
              <w:jc w:val="center"/>
              <w:rPr>
                <w:szCs w:val="24"/>
                <w:lang w:val="de-DE" w:eastAsia="en-US"/>
              </w:rPr>
            </w:pPr>
            <w:r w:rsidRPr="001B6BC3">
              <w:rPr>
                <w:szCs w:val="24"/>
                <w:lang w:val="de-DE" w:eastAsia="en-US"/>
              </w:rPr>
              <w:t>18.4</w:t>
            </w:r>
          </w:p>
        </w:tc>
      </w:tr>
      <w:tr w:rsidR="009755AC" w:rsidRPr="001B6BC3" w14:paraId="30E349F5" w14:textId="77777777" w:rsidTr="002B4385">
        <w:tc>
          <w:tcPr>
            <w:tcW w:w="630" w:type="dxa"/>
            <w:tcBorders>
              <w:top w:val="nil"/>
              <w:left w:val="nil"/>
              <w:bottom w:val="nil"/>
              <w:right w:val="nil"/>
            </w:tcBorders>
          </w:tcPr>
          <w:p w14:paraId="75DE8089" w14:textId="77777777" w:rsidR="009755AC" w:rsidRPr="001B6BC3" w:rsidRDefault="009755AC" w:rsidP="009755AC">
            <w:pPr>
              <w:spacing w:line="240" w:lineRule="auto"/>
              <w:jc w:val="left"/>
              <w:rPr>
                <w:sz w:val="22"/>
                <w:szCs w:val="22"/>
                <w:lang w:val="en-US" w:eastAsia="en-US"/>
              </w:rPr>
            </w:pPr>
            <w:r w:rsidRPr="001B6BC3">
              <w:rPr>
                <w:sz w:val="22"/>
                <w:szCs w:val="22"/>
                <w:lang w:val="de-DE" w:eastAsia="en-US"/>
              </w:rPr>
              <w:t>Sk</w:t>
            </w:r>
          </w:p>
        </w:tc>
        <w:tc>
          <w:tcPr>
            <w:tcW w:w="1710" w:type="dxa"/>
            <w:tcBorders>
              <w:top w:val="nil"/>
              <w:left w:val="nil"/>
              <w:bottom w:val="nil"/>
              <w:right w:val="nil"/>
            </w:tcBorders>
          </w:tcPr>
          <w:p w14:paraId="788E2E01" w14:textId="772BE519" w:rsidR="009755AC" w:rsidRPr="001B6BC3" w:rsidRDefault="009755AC" w:rsidP="009755AC">
            <w:pPr>
              <w:spacing w:line="240" w:lineRule="auto"/>
              <w:jc w:val="center"/>
              <w:rPr>
                <w:szCs w:val="24"/>
                <w:lang w:val="de-DE" w:eastAsia="en-US"/>
              </w:rPr>
            </w:pPr>
            <w:r w:rsidRPr="007B6F93">
              <w:rPr>
                <w:sz w:val="22"/>
                <w:szCs w:val="22"/>
                <w:lang w:val="de-DE" w:eastAsia="en-US"/>
              </w:rPr>
              <w:t xml:space="preserve">19.2 </w:t>
            </w:r>
          </w:p>
        </w:tc>
        <w:tc>
          <w:tcPr>
            <w:tcW w:w="1710" w:type="dxa"/>
            <w:tcBorders>
              <w:top w:val="nil"/>
              <w:left w:val="nil"/>
              <w:bottom w:val="nil"/>
              <w:right w:val="nil"/>
            </w:tcBorders>
            <w:vAlign w:val="bottom"/>
          </w:tcPr>
          <w:p w14:paraId="73F5FC6E" w14:textId="45A225BA" w:rsidR="009755AC" w:rsidRPr="001B6BC3" w:rsidRDefault="009755AC" w:rsidP="009755AC">
            <w:pPr>
              <w:spacing w:line="240" w:lineRule="auto"/>
              <w:jc w:val="center"/>
              <w:rPr>
                <w:szCs w:val="24"/>
                <w:lang w:val="de-DE" w:eastAsia="en-US"/>
              </w:rPr>
            </w:pPr>
            <w:r w:rsidRPr="001B6BC3">
              <w:rPr>
                <w:szCs w:val="24"/>
                <w:lang w:val="de-DE" w:eastAsia="en-US"/>
              </w:rPr>
              <w:t>57</w:t>
            </w:r>
          </w:p>
        </w:tc>
        <w:tc>
          <w:tcPr>
            <w:tcW w:w="1620" w:type="dxa"/>
            <w:tcBorders>
              <w:top w:val="nil"/>
              <w:left w:val="nil"/>
              <w:bottom w:val="nil"/>
              <w:right w:val="nil"/>
            </w:tcBorders>
            <w:vAlign w:val="bottom"/>
          </w:tcPr>
          <w:p w14:paraId="3EE2011F" w14:textId="77777777" w:rsidR="009755AC" w:rsidRPr="001B6BC3" w:rsidRDefault="009755AC" w:rsidP="009755AC">
            <w:pPr>
              <w:spacing w:line="240" w:lineRule="auto"/>
              <w:jc w:val="center"/>
              <w:rPr>
                <w:szCs w:val="24"/>
                <w:lang w:val="de-DE" w:eastAsia="en-US"/>
              </w:rPr>
            </w:pPr>
            <w:r w:rsidRPr="001B6BC3">
              <w:rPr>
                <w:szCs w:val="24"/>
                <w:lang w:val="de-DE" w:eastAsia="en-US"/>
              </w:rPr>
              <w:t>257</w:t>
            </w:r>
          </w:p>
        </w:tc>
        <w:tc>
          <w:tcPr>
            <w:tcW w:w="1170" w:type="dxa"/>
            <w:tcBorders>
              <w:top w:val="nil"/>
              <w:left w:val="nil"/>
              <w:bottom w:val="nil"/>
              <w:right w:val="nil"/>
            </w:tcBorders>
            <w:vAlign w:val="bottom"/>
          </w:tcPr>
          <w:p w14:paraId="7F51D128"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4</w:t>
            </w:r>
          </w:p>
        </w:tc>
        <w:tc>
          <w:tcPr>
            <w:tcW w:w="720" w:type="dxa"/>
            <w:tcBorders>
              <w:top w:val="nil"/>
              <w:left w:val="nil"/>
              <w:bottom w:val="nil"/>
              <w:right w:val="nil"/>
            </w:tcBorders>
            <w:vAlign w:val="bottom"/>
          </w:tcPr>
          <w:p w14:paraId="00D1F601" w14:textId="77777777" w:rsidR="009755AC" w:rsidRPr="001B6BC3" w:rsidRDefault="009755AC" w:rsidP="009755AC">
            <w:pPr>
              <w:spacing w:line="240" w:lineRule="auto"/>
              <w:jc w:val="center"/>
              <w:rPr>
                <w:szCs w:val="24"/>
                <w:lang w:val="de-DE" w:eastAsia="en-US"/>
              </w:rPr>
            </w:pPr>
            <w:r w:rsidRPr="001B6BC3">
              <w:rPr>
                <w:szCs w:val="24"/>
                <w:lang w:val="de-DE" w:eastAsia="en-US"/>
              </w:rPr>
              <w:t>10.8</w:t>
            </w:r>
          </w:p>
        </w:tc>
        <w:tc>
          <w:tcPr>
            <w:tcW w:w="900" w:type="dxa"/>
            <w:tcBorders>
              <w:top w:val="nil"/>
              <w:left w:val="nil"/>
              <w:bottom w:val="nil"/>
              <w:right w:val="nil"/>
            </w:tcBorders>
            <w:vAlign w:val="bottom"/>
          </w:tcPr>
          <w:p w14:paraId="11D72B41" w14:textId="77777777" w:rsidR="009755AC" w:rsidRPr="001B6BC3" w:rsidRDefault="009755AC" w:rsidP="009755AC">
            <w:pPr>
              <w:spacing w:line="240" w:lineRule="auto"/>
              <w:jc w:val="center"/>
              <w:rPr>
                <w:szCs w:val="24"/>
                <w:lang w:val="de-DE" w:eastAsia="en-US"/>
              </w:rPr>
            </w:pPr>
            <w:r w:rsidRPr="001B6BC3">
              <w:rPr>
                <w:szCs w:val="24"/>
                <w:lang w:val="de-DE" w:eastAsia="en-US"/>
              </w:rPr>
              <w:t>0.5</w:t>
            </w:r>
          </w:p>
        </w:tc>
        <w:tc>
          <w:tcPr>
            <w:tcW w:w="540" w:type="dxa"/>
            <w:tcBorders>
              <w:top w:val="nil"/>
              <w:left w:val="nil"/>
              <w:bottom w:val="nil"/>
              <w:right w:val="nil"/>
            </w:tcBorders>
            <w:vAlign w:val="bottom"/>
          </w:tcPr>
          <w:p w14:paraId="06A31A82" w14:textId="77777777" w:rsidR="009755AC" w:rsidRPr="001B6BC3" w:rsidRDefault="009755AC" w:rsidP="009755AC">
            <w:pPr>
              <w:spacing w:line="240" w:lineRule="auto"/>
              <w:jc w:val="center"/>
              <w:rPr>
                <w:szCs w:val="24"/>
                <w:lang w:val="de-DE" w:eastAsia="en-US"/>
              </w:rPr>
            </w:pPr>
            <w:r w:rsidRPr="001B6BC3">
              <w:rPr>
                <w:szCs w:val="24"/>
                <w:lang w:val="de-DE" w:eastAsia="en-US"/>
              </w:rPr>
              <w:t>0.1</w:t>
            </w:r>
          </w:p>
        </w:tc>
        <w:tc>
          <w:tcPr>
            <w:tcW w:w="810" w:type="dxa"/>
            <w:tcBorders>
              <w:top w:val="nil"/>
              <w:left w:val="nil"/>
              <w:bottom w:val="nil"/>
              <w:right w:val="nil"/>
            </w:tcBorders>
            <w:vAlign w:val="bottom"/>
          </w:tcPr>
          <w:p w14:paraId="3A3CAD8E" w14:textId="77777777" w:rsidR="009755AC" w:rsidRPr="001B6BC3" w:rsidRDefault="009755AC" w:rsidP="009755AC">
            <w:pPr>
              <w:spacing w:line="240" w:lineRule="auto"/>
              <w:jc w:val="center"/>
              <w:rPr>
                <w:szCs w:val="24"/>
                <w:lang w:val="de-DE" w:eastAsia="en-US"/>
              </w:rPr>
            </w:pPr>
            <w:r w:rsidRPr="001B6BC3">
              <w:rPr>
                <w:szCs w:val="24"/>
                <w:lang w:val="de-DE" w:eastAsia="en-US"/>
              </w:rPr>
              <w:t>0.06</w:t>
            </w:r>
          </w:p>
        </w:tc>
        <w:tc>
          <w:tcPr>
            <w:tcW w:w="720" w:type="dxa"/>
            <w:tcBorders>
              <w:top w:val="nil"/>
              <w:left w:val="nil"/>
              <w:bottom w:val="nil"/>
              <w:right w:val="nil"/>
            </w:tcBorders>
            <w:vAlign w:val="bottom"/>
          </w:tcPr>
          <w:p w14:paraId="44DAE4E2" w14:textId="77777777" w:rsidR="009755AC" w:rsidRPr="001B6BC3" w:rsidRDefault="009755AC" w:rsidP="009755AC">
            <w:pPr>
              <w:spacing w:line="240" w:lineRule="auto"/>
              <w:jc w:val="center"/>
              <w:rPr>
                <w:szCs w:val="24"/>
                <w:lang w:val="de-DE" w:eastAsia="en-US"/>
              </w:rPr>
            </w:pPr>
            <w:r w:rsidRPr="001B6BC3">
              <w:rPr>
                <w:szCs w:val="24"/>
                <w:lang w:val="de-DE" w:eastAsia="en-US"/>
              </w:rPr>
              <w:t>1.5</w:t>
            </w:r>
          </w:p>
        </w:tc>
        <w:tc>
          <w:tcPr>
            <w:tcW w:w="1440" w:type="dxa"/>
            <w:tcBorders>
              <w:top w:val="nil"/>
              <w:left w:val="nil"/>
              <w:bottom w:val="nil"/>
              <w:right w:val="nil"/>
            </w:tcBorders>
            <w:vAlign w:val="bottom"/>
          </w:tcPr>
          <w:p w14:paraId="1C8B8E6A" w14:textId="77777777" w:rsidR="009755AC" w:rsidRPr="001B6BC3" w:rsidRDefault="009755AC" w:rsidP="009755AC">
            <w:pPr>
              <w:spacing w:line="240" w:lineRule="auto"/>
              <w:jc w:val="center"/>
              <w:rPr>
                <w:szCs w:val="24"/>
                <w:lang w:val="de-DE" w:eastAsia="en-US"/>
              </w:rPr>
            </w:pPr>
            <w:r w:rsidRPr="001B6BC3">
              <w:rPr>
                <w:szCs w:val="24"/>
                <w:lang w:val="de-DE" w:eastAsia="en-US"/>
              </w:rPr>
              <w:t>13.0</w:t>
            </w:r>
          </w:p>
        </w:tc>
      </w:tr>
      <w:tr w:rsidR="009755AC" w:rsidRPr="001B6BC3" w14:paraId="009B2A65" w14:textId="77777777" w:rsidTr="002B4385">
        <w:tc>
          <w:tcPr>
            <w:tcW w:w="630" w:type="dxa"/>
            <w:tcBorders>
              <w:top w:val="nil"/>
              <w:left w:val="nil"/>
              <w:bottom w:val="nil"/>
              <w:right w:val="nil"/>
            </w:tcBorders>
          </w:tcPr>
          <w:p w14:paraId="1A99007E" w14:textId="77777777" w:rsidR="009755AC" w:rsidRPr="001B6BC3" w:rsidRDefault="009755AC" w:rsidP="009755AC">
            <w:pPr>
              <w:spacing w:line="240" w:lineRule="auto"/>
              <w:jc w:val="left"/>
              <w:rPr>
                <w:sz w:val="22"/>
                <w:szCs w:val="22"/>
                <w:lang w:val="en-US" w:eastAsia="en-US"/>
              </w:rPr>
            </w:pPr>
            <w:r w:rsidRPr="001B6BC3">
              <w:rPr>
                <w:sz w:val="22"/>
                <w:szCs w:val="22"/>
                <w:lang w:val="de-DE" w:eastAsia="en-US"/>
              </w:rPr>
              <w:t>Ze</w:t>
            </w:r>
          </w:p>
        </w:tc>
        <w:tc>
          <w:tcPr>
            <w:tcW w:w="1710" w:type="dxa"/>
            <w:tcBorders>
              <w:top w:val="nil"/>
              <w:left w:val="nil"/>
              <w:bottom w:val="nil"/>
              <w:right w:val="nil"/>
            </w:tcBorders>
          </w:tcPr>
          <w:p w14:paraId="514E3937" w14:textId="6A00E066" w:rsidR="009755AC" w:rsidRPr="001B6BC3" w:rsidRDefault="009755AC" w:rsidP="009755AC">
            <w:pPr>
              <w:spacing w:line="240" w:lineRule="auto"/>
              <w:jc w:val="center"/>
              <w:rPr>
                <w:szCs w:val="24"/>
                <w:lang w:val="de-DE" w:eastAsia="en-US"/>
              </w:rPr>
            </w:pPr>
            <w:r w:rsidRPr="007B6F93">
              <w:rPr>
                <w:sz w:val="22"/>
                <w:szCs w:val="22"/>
                <w:lang w:val="de-DE" w:eastAsia="en-US"/>
              </w:rPr>
              <w:t>24.0</w:t>
            </w:r>
          </w:p>
        </w:tc>
        <w:tc>
          <w:tcPr>
            <w:tcW w:w="1710" w:type="dxa"/>
            <w:tcBorders>
              <w:top w:val="nil"/>
              <w:left w:val="nil"/>
              <w:bottom w:val="nil"/>
              <w:right w:val="nil"/>
            </w:tcBorders>
            <w:vAlign w:val="bottom"/>
          </w:tcPr>
          <w:p w14:paraId="7AB495FF" w14:textId="0187C99D" w:rsidR="009755AC" w:rsidRPr="001B6BC3" w:rsidRDefault="009755AC" w:rsidP="009755AC">
            <w:pPr>
              <w:spacing w:line="240" w:lineRule="auto"/>
              <w:jc w:val="center"/>
              <w:rPr>
                <w:szCs w:val="24"/>
                <w:lang w:val="de-DE" w:eastAsia="en-US"/>
              </w:rPr>
            </w:pPr>
            <w:r w:rsidRPr="001B6BC3">
              <w:rPr>
                <w:szCs w:val="24"/>
                <w:lang w:val="de-DE" w:eastAsia="en-US"/>
              </w:rPr>
              <w:t>165</w:t>
            </w:r>
          </w:p>
        </w:tc>
        <w:tc>
          <w:tcPr>
            <w:tcW w:w="1620" w:type="dxa"/>
            <w:tcBorders>
              <w:top w:val="nil"/>
              <w:left w:val="nil"/>
              <w:bottom w:val="nil"/>
              <w:right w:val="nil"/>
            </w:tcBorders>
            <w:vAlign w:val="bottom"/>
          </w:tcPr>
          <w:p w14:paraId="7CEB48A0" w14:textId="77777777" w:rsidR="009755AC" w:rsidRPr="001B6BC3" w:rsidRDefault="009755AC" w:rsidP="009755AC">
            <w:pPr>
              <w:spacing w:line="240" w:lineRule="auto"/>
              <w:jc w:val="center"/>
              <w:rPr>
                <w:szCs w:val="24"/>
                <w:lang w:val="de-DE" w:eastAsia="en-US"/>
              </w:rPr>
            </w:pPr>
            <w:r w:rsidRPr="001B6BC3">
              <w:rPr>
                <w:szCs w:val="24"/>
                <w:lang w:val="de-DE" w:eastAsia="en-US"/>
              </w:rPr>
              <w:t>476</w:t>
            </w:r>
          </w:p>
        </w:tc>
        <w:tc>
          <w:tcPr>
            <w:tcW w:w="1170" w:type="dxa"/>
            <w:tcBorders>
              <w:top w:val="nil"/>
              <w:left w:val="nil"/>
              <w:bottom w:val="nil"/>
              <w:right w:val="nil"/>
            </w:tcBorders>
            <w:vAlign w:val="bottom"/>
          </w:tcPr>
          <w:p w14:paraId="694E1F07"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4</w:t>
            </w:r>
          </w:p>
        </w:tc>
        <w:tc>
          <w:tcPr>
            <w:tcW w:w="720" w:type="dxa"/>
            <w:tcBorders>
              <w:top w:val="nil"/>
              <w:left w:val="nil"/>
              <w:bottom w:val="nil"/>
              <w:right w:val="nil"/>
            </w:tcBorders>
            <w:vAlign w:val="bottom"/>
          </w:tcPr>
          <w:p w14:paraId="750947F3" w14:textId="77777777" w:rsidR="009755AC" w:rsidRPr="001B6BC3" w:rsidRDefault="009755AC" w:rsidP="009755AC">
            <w:pPr>
              <w:spacing w:line="240" w:lineRule="auto"/>
              <w:jc w:val="center"/>
              <w:rPr>
                <w:szCs w:val="24"/>
                <w:lang w:val="de-DE" w:eastAsia="en-US"/>
              </w:rPr>
            </w:pPr>
            <w:r w:rsidRPr="001B6BC3">
              <w:rPr>
                <w:szCs w:val="24"/>
                <w:lang w:val="de-DE" w:eastAsia="en-US"/>
              </w:rPr>
              <w:t>7.8</w:t>
            </w:r>
          </w:p>
        </w:tc>
        <w:tc>
          <w:tcPr>
            <w:tcW w:w="900" w:type="dxa"/>
            <w:tcBorders>
              <w:top w:val="nil"/>
              <w:left w:val="nil"/>
              <w:bottom w:val="nil"/>
              <w:right w:val="nil"/>
            </w:tcBorders>
            <w:vAlign w:val="bottom"/>
          </w:tcPr>
          <w:p w14:paraId="001A3183" w14:textId="77777777" w:rsidR="009755AC" w:rsidRPr="001B6BC3" w:rsidRDefault="009755AC" w:rsidP="009755AC">
            <w:pPr>
              <w:spacing w:line="240" w:lineRule="auto"/>
              <w:jc w:val="center"/>
              <w:rPr>
                <w:szCs w:val="24"/>
                <w:lang w:val="de-DE" w:eastAsia="en-US"/>
              </w:rPr>
            </w:pPr>
            <w:r w:rsidRPr="001B6BC3">
              <w:rPr>
                <w:szCs w:val="24"/>
                <w:lang w:val="de-DE" w:eastAsia="en-US"/>
              </w:rPr>
              <w:t>0.7</w:t>
            </w:r>
          </w:p>
        </w:tc>
        <w:tc>
          <w:tcPr>
            <w:tcW w:w="540" w:type="dxa"/>
            <w:tcBorders>
              <w:top w:val="nil"/>
              <w:left w:val="nil"/>
              <w:bottom w:val="nil"/>
              <w:right w:val="nil"/>
            </w:tcBorders>
            <w:vAlign w:val="bottom"/>
          </w:tcPr>
          <w:p w14:paraId="07EA285D" w14:textId="77777777" w:rsidR="009755AC" w:rsidRPr="001B6BC3" w:rsidRDefault="009755AC" w:rsidP="009755AC">
            <w:pPr>
              <w:spacing w:line="240" w:lineRule="auto"/>
              <w:jc w:val="center"/>
              <w:rPr>
                <w:szCs w:val="24"/>
                <w:lang w:val="de-DE" w:eastAsia="en-US"/>
              </w:rPr>
            </w:pPr>
            <w:r w:rsidRPr="001B6BC3">
              <w:rPr>
                <w:szCs w:val="24"/>
                <w:lang w:val="de-DE" w:eastAsia="en-US"/>
              </w:rPr>
              <w:t>0.9</w:t>
            </w:r>
          </w:p>
        </w:tc>
        <w:tc>
          <w:tcPr>
            <w:tcW w:w="810" w:type="dxa"/>
            <w:tcBorders>
              <w:top w:val="nil"/>
              <w:left w:val="nil"/>
              <w:bottom w:val="nil"/>
              <w:right w:val="nil"/>
            </w:tcBorders>
            <w:vAlign w:val="bottom"/>
          </w:tcPr>
          <w:p w14:paraId="3D1B2CFC" w14:textId="77777777" w:rsidR="009755AC" w:rsidRPr="001B6BC3" w:rsidRDefault="009755AC" w:rsidP="009755AC">
            <w:pPr>
              <w:spacing w:line="240" w:lineRule="auto"/>
              <w:jc w:val="center"/>
              <w:rPr>
                <w:szCs w:val="24"/>
                <w:lang w:val="de-DE" w:eastAsia="en-US"/>
              </w:rPr>
            </w:pPr>
            <w:r w:rsidRPr="001B6BC3">
              <w:rPr>
                <w:szCs w:val="24"/>
                <w:lang w:val="de-DE" w:eastAsia="en-US"/>
              </w:rPr>
              <w:t>0.05</w:t>
            </w:r>
          </w:p>
        </w:tc>
        <w:tc>
          <w:tcPr>
            <w:tcW w:w="720" w:type="dxa"/>
            <w:tcBorders>
              <w:top w:val="nil"/>
              <w:left w:val="nil"/>
              <w:bottom w:val="nil"/>
              <w:right w:val="nil"/>
            </w:tcBorders>
            <w:vAlign w:val="bottom"/>
          </w:tcPr>
          <w:p w14:paraId="5699A66A" w14:textId="77777777" w:rsidR="009755AC" w:rsidRPr="001B6BC3" w:rsidRDefault="009755AC" w:rsidP="009755AC">
            <w:pPr>
              <w:spacing w:line="240" w:lineRule="auto"/>
              <w:jc w:val="center"/>
              <w:rPr>
                <w:szCs w:val="24"/>
                <w:lang w:val="de-DE" w:eastAsia="en-US"/>
              </w:rPr>
            </w:pPr>
            <w:r w:rsidRPr="001B6BC3">
              <w:rPr>
                <w:szCs w:val="24"/>
                <w:lang w:val="de-DE" w:eastAsia="en-US"/>
              </w:rPr>
              <w:t>10.6</w:t>
            </w:r>
          </w:p>
        </w:tc>
        <w:tc>
          <w:tcPr>
            <w:tcW w:w="1440" w:type="dxa"/>
            <w:tcBorders>
              <w:top w:val="nil"/>
              <w:left w:val="nil"/>
              <w:bottom w:val="nil"/>
              <w:right w:val="nil"/>
            </w:tcBorders>
            <w:vAlign w:val="bottom"/>
          </w:tcPr>
          <w:p w14:paraId="5F920A1F" w14:textId="77777777" w:rsidR="009755AC" w:rsidRPr="001B6BC3" w:rsidRDefault="009755AC" w:rsidP="009755AC">
            <w:pPr>
              <w:spacing w:line="240" w:lineRule="auto"/>
              <w:jc w:val="center"/>
              <w:rPr>
                <w:szCs w:val="24"/>
                <w:lang w:val="de-DE" w:eastAsia="en-US"/>
              </w:rPr>
            </w:pPr>
            <w:r w:rsidRPr="001B6BC3">
              <w:rPr>
                <w:szCs w:val="24"/>
                <w:lang w:val="de-DE" w:eastAsia="en-US"/>
              </w:rPr>
              <w:t>20.0</w:t>
            </w:r>
          </w:p>
        </w:tc>
      </w:tr>
      <w:tr w:rsidR="009755AC" w:rsidRPr="001B6BC3" w14:paraId="23E908AF" w14:textId="77777777" w:rsidTr="002B4385">
        <w:tc>
          <w:tcPr>
            <w:tcW w:w="630" w:type="dxa"/>
            <w:tcBorders>
              <w:top w:val="nil"/>
              <w:left w:val="nil"/>
              <w:right w:val="nil"/>
            </w:tcBorders>
          </w:tcPr>
          <w:p w14:paraId="5BB62414" w14:textId="77777777" w:rsidR="009755AC" w:rsidRPr="001B6BC3" w:rsidRDefault="009755AC" w:rsidP="009755AC">
            <w:pPr>
              <w:spacing w:line="240" w:lineRule="auto"/>
              <w:jc w:val="left"/>
              <w:rPr>
                <w:sz w:val="22"/>
                <w:szCs w:val="22"/>
                <w:lang w:val="en-US" w:eastAsia="en-US"/>
              </w:rPr>
            </w:pPr>
            <w:r w:rsidRPr="001B6BC3">
              <w:rPr>
                <w:sz w:val="22"/>
                <w:szCs w:val="22"/>
                <w:lang w:val="de-DE" w:eastAsia="en-US"/>
              </w:rPr>
              <w:t>ZeP</w:t>
            </w:r>
          </w:p>
        </w:tc>
        <w:tc>
          <w:tcPr>
            <w:tcW w:w="1710" w:type="dxa"/>
            <w:tcBorders>
              <w:top w:val="nil"/>
              <w:left w:val="nil"/>
              <w:right w:val="nil"/>
            </w:tcBorders>
          </w:tcPr>
          <w:p w14:paraId="33CA6E61" w14:textId="3EAD8DAF" w:rsidR="009755AC" w:rsidRPr="001B6BC3" w:rsidRDefault="009755AC" w:rsidP="009755AC">
            <w:pPr>
              <w:spacing w:line="240" w:lineRule="auto"/>
              <w:jc w:val="center"/>
              <w:rPr>
                <w:szCs w:val="24"/>
                <w:lang w:val="de-DE" w:eastAsia="en-US"/>
              </w:rPr>
            </w:pPr>
            <w:r w:rsidRPr="007B6F93">
              <w:rPr>
                <w:sz w:val="22"/>
                <w:szCs w:val="22"/>
                <w:lang w:val="de-DE" w:eastAsia="en-US"/>
              </w:rPr>
              <w:t>27.4</w:t>
            </w:r>
          </w:p>
        </w:tc>
        <w:tc>
          <w:tcPr>
            <w:tcW w:w="1710" w:type="dxa"/>
            <w:tcBorders>
              <w:top w:val="nil"/>
              <w:left w:val="nil"/>
              <w:right w:val="nil"/>
            </w:tcBorders>
            <w:vAlign w:val="bottom"/>
          </w:tcPr>
          <w:p w14:paraId="759306BA" w14:textId="40F5E120" w:rsidR="009755AC" w:rsidRPr="001B6BC3" w:rsidRDefault="009755AC" w:rsidP="009755AC">
            <w:pPr>
              <w:spacing w:line="240" w:lineRule="auto"/>
              <w:jc w:val="center"/>
              <w:rPr>
                <w:szCs w:val="24"/>
                <w:lang w:val="de-DE" w:eastAsia="en-US"/>
              </w:rPr>
            </w:pPr>
            <w:r w:rsidRPr="001B6BC3">
              <w:rPr>
                <w:szCs w:val="24"/>
                <w:lang w:val="de-DE" w:eastAsia="en-US"/>
              </w:rPr>
              <w:t>147</w:t>
            </w:r>
          </w:p>
        </w:tc>
        <w:tc>
          <w:tcPr>
            <w:tcW w:w="1620" w:type="dxa"/>
            <w:tcBorders>
              <w:top w:val="nil"/>
              <w:left w:val="nil"/>
              <w:right w:val="nil"/>
            </w:tcBorders>
            <w:vAlign w:val="bottom"/>
          </w:tcPr>
          <w:p w14:paraId="247615B8" w14:textId="77777777" w:rsidR="009755AC" w:rsidRPr="001B6BC3" w:rsidRDefault="009755AC" w:rsidP="009755AC">
            <w:pPr>
              <w:spacing w:line="240" w:lineRule="auto"/>
              <w:jc w:val="center"/>
              <w:rPr>
                <w:szCs w:val="24"/>
                <w:lang w:val="de-DE" w:eastAsia="en-US"/>
              </w:rPr>
            </w:pPr>
            <w:r w:rsidRPr="001B6BC3">
              <w:rPr>
                <w:szCs w:val="24"/>
                <w:lang w:val="de-DE" w:eastAsia="en-US"/>
              </w:rPr>
              <w:t>430</w:t>
            </w:r>
          </w:p>
        </w:tc>
        <w:tc>
          <w:tcPr>
            <w:tcW w:w="1170" w:type="dxa"/>
            <w:tcBorders>
              <w:top w:val="nil"/>
              <w:left w:val="nil"/>
              <w:right w:val="nil"/>
            </w:tcBorders>
            <w:vAlign w:val="bottom"/>
          </w:tcPr>
          <w:p w14:paraId="612BE8F7" w14:textId="77777777" w:rsidR="009755AC" w:rsidRPr="001B6BC3" w:rsidRDefault="009755AC" w:rsidP="009755AC">
            <w:pPr>
              <w:spacing w:line="240" w:lineRule="auto"/>
              <w:jc w:val="center"/>
              <w:rPr>
                <w:bCs/>
                <w:szCs w:val="24"/>
                <w:lang w:val="de-DE" w:eastAsia="en-US"/>
              </w:rPr>
            </w:pPr>
            <w:r w:rsidRPr="001B6BC3">
              <w:rPr>
                <w:bCs/>
                <w:szCs w:val="24"/>
                <w:lang w:val="de-DE" w:eastAsia="en-US"/>
              </w:rPr>
              <w:t>2</w:t>
            </w:r>
          </w:p>
        </w:tc>
        <w:tc>
          <w:tcPr>
            <w:tcW w:w="720" w:type="dxa"/>
            <w:tcBorders>
              <w:top w:val="nil"/>
              <w:left w:val="nil"/>
              <w:right w:val="nil"/>
            </w:tcBorders>
            <w:vAlign w:val="bottom"/>
          </w:tcPr>
          <w:p w14:paraId="6C95439D" w14:textId="77777777" w:rsidR="009755AC" w:rsidRPr="001B6BC3" w:rsidRDefault="009755AC" w:rsidP="009755AC">
            <w:pPr>
              <w:spacing w:line="240" w:lineRule="auto"/>
              <w:jc w:val="center"/>
              <w:rPr>
                <w:szCs w:val="24"/>
                <w:lang w:val="de-DE" w:eastAsia="en-US"/>
              </w:rPr>
            </w:pPr>
            <w:r w:rsidRPr="001B6BC3">
              <w:rPr>
                <w:szCs w:val="24"/>
                <w:lang w:val="de-DE" w:eastAsia="en-US"/>
              </w:rPr>
              <w:t>4.4</w:t>
            </w:r>
          </w:p>
        </w:tc>
        <w:tc>
          <w:tcPr>
            <w:tcW w:w="900" w:type="dxa"/>
            <w:tcBorders>
              <w:top w:val="nil"/>
              <w:left w:val="nil"/>
              <w:right w:val="nil"/>
            </w:tcBorders>
            <w:vAlign w:val="bottom"/>
          </w:tcPr>
          <w:p w14:paraId="354FCFDA" w14:textId="77777777" w:rsidR="009755AC" w:rsidRPr="001B6BC3" w:rsidRDefault="009755AC" w:rsidP="009755AC">
            <w:pPr>
              <w:spacing w:line="240" w:lineRule="auto"/>
              <w:jc w:val="center"/>
              <w:rPr>
                <w:szCs w:val="24"/>
                <w:lang w:val="de-DE" w:eastAsia="en-US"/>
              </w:rPr>
            </w:pPr>
            <w:r w:rsidRPr="001B6BC3">
              <w:rPr>
                <w:szCs w:val="24"/>
                <w:lang w:val="de-DE" w:eastAsia="en-US"/>
              </w:rPr>
              <w:t>0.5</w:t>
            </w:r>
          </w:p>
        </w:tc>
        <w:tc>
          <w:tcPr>
            <w:tcW w:w="540" w:type="dxa"/>
            <w:tcBorders>
              <w:top w:val="nil"/>
              <w:left w:val="nil"/>
              <w:right w:val="nil"/>
            </w:tcBorders>
            <w:vAlign w:val="bottom"/>
          </w:tcPr>
          <w:p w14:paraId="51E5B4BD" w14:textId="77777777" w:rsidR="009755AC" w:rsidRPr="001B6BC3" w:rsidRDefault="009755AC" w:rsidP="009755AC">
            <w:pPr>
              <w:spacing w:line="240" w:lineRule="auto"/>
              <w:jc w:val="center"/>
              <w:rPr>
                <w:szCs w:val="24"/>
                <w:lang w:val="de-DE" w:eastAsia="en-US"/>
              </w:rPr>
            </w:pPr>
            <w:r w:rsidRPr="001B6BC3">
              <w:rPr>
                <w:szCs w:val="24"/>
                <w:lang w:val="de-DE" w:eastAsia="en-US"/>
              </w:rPr>
              <w:t>0.7</w:t>
            </w:r>
          </w:p>
        </w:tc>
        <w:tc>
          <w:tcPr>
            <w:tcW w:w="810" w:type="dxa"/>
            <w:tcBorders>
              <w:top w:val="nil"/>
              <w:left w:val="nil"/>
              <w:right w:val="nil"/>
            </w:tcBorders>
            <w:vAlign w:val="bottom"/>
          </w:tcPr>
          <w:p w14:paraId="745388A1" w14:textId="77777777" w:rsidR="009755AC" w:rsidRPr="001B6BC3" w:rsidRDefault="009755AC" w:rsidP="009755AC">
            <w:pPr>
              <w:spacing w:line="240" w:lineRule="auto"/>
              <w:jc w:val="center"/>
              <w:rPr>
                <w:szCs w:val="24"/>
                <w:lang w:val="de-DE" w:eastAsia="en-US"/>
              </w:rPr>
            </w:pPr>
            <w:r w:rsidRPr="001B6BC3">
              <w:rPr>
                <w:szCs w:val="24"/>
                <w:lang w:val="de-DE" w:eastAsia="en-US"/>
              </w:rPr>
              <w:t>0.10</w:t>
            </w:r>
          </w:p>
        </w:tc>
        <w:tc>
          <w:tcPr>
            <w:tcW w:w="720" w:type="dxa"/>
            <w:tcBorders>
              <w:top w:val="nil"/>
              <w:left w:val="nil"/>
              <w:right w:val="nil"/>
            </w:tcBorders>
            <w:vAlign w:val="bottom"/>
          </w:tcPr>
          <w:p w14:paraId="43AD7DC0" w14:textId="77777777" w:rsidR="009755AC" w:rsidRPr="001B6BC3" w:rsidRDefault="009755AC" w:rsidP="009755AC">
            <w:pPr>
              <w:spacing w:line="240" w:lineRule="auto"/>
              <w:jc w:val="center"/>
              <w:rPr>
                <w:szCs w:val="24"/>
                <w:lang w:val="de-DE" w:eastAsia="en-US"/>
              </w:rPr>
            </w:pPr>
            <w:r w:rsidRPr="001B6BC3">
              <w:rPr>
                <w:szCs w:val="24"/>
                <w:lang w:val="de-DE" w:eastAsia="en-US"/>
              </w:rPr>
              <w:t>9.4</w:t>
            </w:r>
          </w:p>
        </w:tc>
        <w:tc>
          <w:tcPr>
            <w:tcW w:w="1440" w:type="dxa"/>
            <w:tcBorders>
              <w:top w:val="nil"/>
              <w:left w:val="nil"/>
              <w:right w:val="nil"/>
            </w:tcBorders>
            <w:vAlign w:val="bottom"/>
          </w:tcPr>
          <w:p w14:paraId="71BE12ED" w14:textId="77777777" w:rsidR="009755AC" w:rsidRPr="001B6BC3" w:rsidRDefault="009755AC" w:rsidP="009755AC">
            <w:pPr>
              <w:spacing w:line="240" w:lineRule="auto"/>
              <w:jc w:val="center"/>
              <w:rPr>
                <w:szCs w:val="24"/>
                <w:lang w:val="de-DE" w:eastAsia="en-US"/>
              </w:rPr>
            </w:pPr>
            <w:r w:rsidRPr="001B6BC3">
              <w:rPr>
                <w:szCs w:val="24"/>
                <w:lang w:val="de-DE" w:eastAsia="en-US"/>
              </w:rPr>
              <w:t>15.1</w:t>
            </w:r>
          </w:p>
        </w:tc>
      </w:tr>
    </w:tbl>
    <w:p w14:paraId="3DFEDB58" w14:textId="77777777" w:rsidR="001B6BC3" w:rsidRPr="00542C7E" w:rsidRDefault="001B6BC3" w:rsidP="001B6BC3">
      <w:pPr>
        <w:autoSpaceDE w:val="0"/>
        <w:autoSpaceDN w:val="0"/>
        <w:adjustRightInd w:val="0"/>
        <w:spacing w:line="240" w:lineRule="auto"/>
        <w:jc w:val="left"/>
        <w:rPr>
          <w:sz w:val="22"/>
          <w:szCs w:val="22"/>
          <w:lang w:val="en-US" w:eastAsia="en-US"/>
        </w:rPr>
      </w:pPr>
      <w:proofErr w:type="spellStart"/>
      <w:proofErr w:type="gramStart"/>
      <w:r w:rsidRPr="00542C7E">
        <w:rPr>
          <w:szCs w:val="24"/>
          <w:vertAlign w:val="superscript"/>
          <w:lang w:val="en-US" w:eastAsia="en-US"/>
        </w:rPr>
        <w:t>a</w:t>
      </w:r>
      <w:r w:rsidRPr="00542C7E">
        <w:rPr>
          <w:sz w:val="22"/>
          <w:szCs w:val="22"/>
          <w:lang w:val="en-US" w:eastAsia="en-US"/>
        </w:rPr>
        <w:t>H</w:t>
      </w:r>
      <w:proofErr w:type="spellEnd"/>
      <w:proofErr w:type="gramEnd"/>
      <w:r w:rsidRPr="00542C7E">
        <w:rPr>
          <w:sz w:val="22"/>
          <w:szCs w:val="22"/>
          <w:vertAlign w:val="superscript"/>
          <w:lang w:val="en-US" w:eastAsia="en-US"/>
        </w:rPr>
        <w:t>+</w:t>
      </w:r>
      <w:r w:rsidRPr="00542C7E">
        <w:rPr>
          <w:sz w:val="22"/>
          <w:szCs w:val="22"/>
          <w:lang w:val="en-US" w:eastAsia="en-US"/>
        </w:rPr>
        <w:t xml:space="preserve"> represents the exchangeable acidity (extractable H</w:t>
      </w:r>
      <w:r w:rsidRPr="00542C7E">
        <w:rPr>
          <w:sz w:val="22"/>
          <w:szCs w:val="22"/>
          <w:vertAlign w:val="superscript"/>
          <w:lang w:val="en-US" w:eastAsia="en-US"/>
        </w:rPr>
        <w:t>+</w:t>
      </w:r>
      <w:r w:rsidRPr="00542C7E">
        <w:rPr>
          <w:sz w:val="22"/>
          <w:szCs w:val="22"/>
          <w:lang w:val="en-US" w:eastAsia="en-US"/>
        </w:rPr>
        <w:t xml:space="preserve"> and Al</w:t>
      </w:r>
      <w:r w:rsidRPr="00542C7E">
        <w:rPr>
          <w:sz w:val="22"/>
          <w:szCs w:val="22"/>
          <w:vertAlign w:val="superscript"/>
          <w:lang w:val="en-US" w:eastAsia="en-US"/>
        </w:rPr>
        <w:t>3+</w:t>
      </w:r>
      <w:r w:rsidRPr="00542C7E">
        <w:rPr>
          <w:sz w:val="22"/>
          <w:szCs w:val="22"/>
          <w:lang w:val="en-US" w:eastAsia="en-US"/>
        </w:rPr>
        <w:t>)</w:t>
      </w:r>
    </w:p>
    <w:p w14:paraId="75319A87" w14:textId="77777777" w:rsidR="001B6BC3" w:rsidRPr="001B6BC3" w:rsidRDefault="001B6BC3" w:rsidP="001B6BC3">
      <w:pPr>
        <w:autoSpaceDE w:val="0"/>
        <w:autoSpaceDN w:val="0"/>
        <w:adjustRightInd w:val="0"/>
        <w:spacing w:line="240" w:lineRule="auto"/>
        <w:jc w:val="left"/>
        <w:rPr>
          <w:szCs w:val="24"/>
          <w:lang w:val="en-US" w:eastAsia="en-US"/>
        </w:rPr>
      </w:pPr>
    </w:p>
    <w:p w14:paraId="0B022BE6" w14:textId="77777777" w:rsidR="001B6BC3" w:rsidRDefault="001B6BC3" w:rsidP="001B6BC3">
      <w:pPr>
        <w:autoSpaceDE w:val="0"/>
        <w:autoSpaceDN w:val="0"/>
        <w:adjustRightInd w:val="0"/>
        <w:spacing w:line="240" w:lineRule="auto"/>
        <w:jc w:val="left"/>
        <w:rPr>
          <w:szCs w:val="24"/>
          <w:lang w:val="en-US" w:eastAsia="en-US"/>
        </w:rPr>
      </w:pPr>
    </w:p>
    <w:p w14:paraId="29B841AA" w14:textId="77777777" w:rsidR="00BC286E" w:rsidRDefault="00BC286E" w:rsidP="001B6BC3">
      <w:pPr>
        <w:autoSpaceDE w:val="0"/>
        <w:autoSpaceDN w:val="0"/>
        <w:adjustRightInd w:val="0"/>
        <w:spacing w:line="240" w:lineRule="auto"/>
        <w:jc w:val="left"/>
        <w:rPr>
          <w:szCs w:val="24"/>
          <w:lang w:val="en-US" w:eastAsia="en-US"/>
        </w:rPr>
      </w:pPr>
    </w:p>
    <w:p w14:paraId="32671C13" w14:textId="124D38A4" w:rsidR="001B6BC3" w:rsidRDefault="001B6BC3" w:rsidP="001B6BC3">
      <w:pPr>
        <w:spacing w:line="360" w:lineRule="auto"/>
        <w:rPr>
          <w:sz w:val="22"/>
          <w:szCs w:val="22"/>
          <w:lang w:val="en-US" w:eastAsia="en-US"/>
        </w:rPr>
      </w:pPr>
      <w:r w:rsidRPr="00542C7E">
        <w:rPr>
          <w:b/>
          <w:sz w:val="22"/>
          <w:szCs w:val="22"/>
          <w:lang w:val="en-US" w:eastAsia="en-US"/>
        </w:rPr>
        <w:lastRenderedPageBreak/>
        <w:t>Table 2:</w:t>
      </w:r>
      <w:r w:rsidRPr="00542C7E">
        <w:rPr>
          <w:sz w:val="22"/>
          <w:szCs w:val="22"/>
          <w:lang w:val="en-US" w:eastAsia="en-US"/>
        </w:rPr>
        <w:t xml:space="preserve"> </w:t>
      </w:r>
      <w:proofErr w:type="spellStart"/>
      <w:r w:rsidRPr="00542C7E">
        <w:rPr>
          <w:sz w:val="22"/>
          <w:szCs w:val="22"/>
          <w:lang w:val="en-US" w:eastAsia="en-US"/>
        </w:rPr>
        <w:t>Behavio</w:t>
      </w:r>
      <w:r w:rsidR="00980815">
        <w:rPr>
          <w:sz w:val="22"/>
          <w:szCs w:val="22"/>
          <w:lang w:val="en-US" w:eastAsia="en-US"/>
        </w:rPr>
        <w:t>u</w:t>
      </w:r>
      <w:r w:rsidRPr="00542C7E">
        <w:rPr>
          <w:sz w:val="22"/>
          <w:szCs w:val="22"/>
          <w:lang w:val="en-US" w:eastAsia="en-US"/>
        </w:rPr>
        <w:t>r</w:t>
      </w:r>
      <w:proofErr w:type="spellEnd"/>
      <w:r w:rsidRPr="00542C7E">
        <w:rPr>
          <w:sz w:val="22"/>
          <w:szCs w:val="22"/>
          <w:lang w:val="en-US" w:eastAsia="en-US"/>
        </w:rPr>
        <w:t xml:space="preserve"> of </w:t>
      </w:r>
      <w:r w:rsidRPr="00542C7E">
        <w:rPr>
          <w:sz w:val="22"/>
          <w:szCs w:val="22"/>
          <w:vertAlign w:val="superscript"/>
          <w:lang w:val="en-US" w:eastAsia="en-US"/>
        </w:rPr>
        <w:t>14</w:t>
      </w:r>
      <w:r w:rsidRPr="00542C7E">
        <w:rPr>
          <w:sz w:val="22"/>
          <w:szCs w:val="22"/>
          <w:lang w:val="en-US" w:eastAsia="en-US"/>
        </w:rPr>
        <w:t>C-glyphosate in selected agricultural soils</w:t>
      </w:r>
      <w:r w:rsidR="00542C7E" w:rsidRPr="00542C7E">
        <w:rPr>
          <w:sz w:val="22"/>
          <w:szCs w:val="22"/>
          <w:lang w:val="en-US" w:eastAsia="en-US"/>
        </w:rPr>
        <w:t xml:space="preserve"> after 32 days of incubation</w:t>
      </w:r>
      <w:r w:rsidRPr="00542C7E">
        <w:rPr>
          <w:sz w:val="22"/>
          <w:szCs w:val="22"/>
          <w:lang w:val="en-US" w:eastAsia="en-US"/>
        </w:rPr>
        <w:t xml:space="preserve">: Cumulative mineralization (Cum. Min.), </w:t>
      </w:r>
      <w:proofErr w:type="spellStart"/>
      <w:r w:rsidRPr="00542C7E">
        <w:rPr>
          <w:sz w:val="22"/>
          <w:szCs w:val="22"/>
          <w:lang w:val="en-US" w:eastAsia="en-US"/>
        </w:rPr>
        <w:t>NaOH</w:t>
      </w:r>
      <w:proofErr w:type="spellEnd"/>
      <w:r w:rsidRPr="00542C7E">
        <w:rPr>
          <w:sz w:val="22"/>
          <w:szCs w:val="22"/>
          <w:lang w:val="en-US" w:eastAsia="en-US"/>
        </w:rPr>
        <w:t xml:space="preserve"> extractable residues (</w:t>
      </w:r>
      <w:proofErr w:type="spellStart"/>
      <w:r w:rsidRPr="00542C7E">
        <w:rPr>
          <w:sz w:val="22"/>
          <w:szCs w:val="22"/>
          <w:lang w:val="en-US" w:eastAsia="en-US"/>
        </w:rPr>
        <w:t>NaOH</w:t>
      </w:r>
      <w:proofErr w:type="spellEnd"/>
      <w:r w:rsidRPr="00542C7E">
        <w:rPr>
          <w:sz w:val="22"/>
          <w:szCs w:val="22"/>
          <w:lang w:val="en-US" w:eastAsia="en-US"/>
        </w:rPr>
        <w:t xml:space="preserve">-ER); non-extractable residues (NER), glyphosate, </w:t>
      </w:r>
      <w:proofErr w:type="spellStart"/>
      <w:r w:rsidRPr="00542C7E">
        <w:rPr>
          <w:sz w:val="22"/>
          <w:szCs w:val="22"/>
          <w:lang w:val="en-US" w:eastAsia="de-DE"/>
        </w:rPr>
        <w:t>aminomethylphosphonic</w:t>
      </w:r>
      <w:proofErr w:type="spellEnd"/>
      <w:r w:rsidRPr="00542C7E">
        <w:rPr>
          <w:sz w:val="22"/>
          <w:szCs w:val="22"/>
          <w:lang w:val="en-US" w:eastAsia="de-DE"/>
        </w:rPr>
        <w:t xml:space="preserve"> acid (AMPA</w:t>
      </w:r>
      <w:r w:rsidRPr="00542C7E">
        <w:rPr>
          <w:sz w:val="22"/>
          <w:szCs w:val="22"/>
          <w:lang w:val="en-US" w:eastAsia="en-US"/>
        </w:rPr>
        <w:t>) and unknown metabolites are shown.</w:t>
      </w:r>
    </w:p>
    <w:p w14:paraId="38B58C47" w14:textId="77777777" w:rsidR="00542C7E" w:rsidRPr="00542C7E" w:rsidRDefault="00542C7E" w:rsidP="001B6BC3">
      <w:pPr>
        <w:spacing w:line="360" w:lineRule="auto"/>
        <w:rPr>
          <w:sz w:val="22"/>
          <w:szCs w:val="22"/>
          <w:lang w:val="en-US" w:eastAsia="en-US"/>
        </w:rPr>
      </w:pPr>
    </w:p>
    <w:tbl>
      <w:tblPr>
        <w:tblW w:w="12780" w:type="dxa"/>
        <w:tblInd w:w="108" w:type="dxa"/>
        <w:tblLayout w:type="fixed"/>
        <w:tblLook w:val="01E0" w:firstRow="1" w:lastRow="1" w:firstColumn="1" w:lastColumn="1" w:noHBand="0" w:noVBand="0"/>
      </w:tblPr>
      <w:tblGrid>
        <w:gridCol w:w="723"/>
        <w:gridCol w:w="1687"/>
        <w:gridCol w:w="1843"/>
        <w:gridCol w:w="1843"/>
        <w:gridCol w:w="2126"/>
        <w:gridCol w:w="1701"/>
        <w:gridCol w:w="1417"/>
        <w:gridCol w:w="1440"/>
      </w:tblGrid>
      <w:tr w:rsidR="001B6BC3" w:rsidRPr="001B6BC3" w14:paraId="582CEE1D" w14:textId="77777777" w:rsidTr="00E77ADB">
        <w:trPr>
          <w:trHeight w:val="298"/>
        </w:trPr>
        <w:tc>
          <w:tcPr>
            <w:tcW w:w="723" w:type="dxa"/>
            <w:vMerge w:val="restart"/>
            <w:tcBorders>
              <w:top w:val="single" w:sz="4" w:space="0" w:color="auto"/>
              <w:left w:val="nil"/>
              <w:right w:val="nil"/>
            </w:tcBorders>
            <w:shd w:val="clear" w:color="auto" w:fill="auto"/>
            <w:vAlign w:val="center"/>
          </w:tcPr>
          <w:p w14:paraId="38ACC3B1" w14:textId="77777777" w:rsidR="001B6BC3" w:rsidRPr="001B6BC3" w:rsidRDefault="001B6BC3" w:rsidP="001B6BC3">
            <w:pPr>
              <w:spacing w:line="240" w:lineRule="auto"/>
              <w:jc w:val="center"/>
              <w:rPr>
                <w:szCs w:val="24"/>
                <w:lang w:val="en-US" w:eastAsia="en-US"/>
              </w:rPr>
            </w:pPr>
            <w:r w:rsidRPr="001B6BC3">
              <w:rPr>
                <w:szCs w:val="24"/>
                <w:lang w:val="en-US" w:eastAsia="en-US"/>
              </w:rPr>
              <w:t>Soil</w:t>
            </w:r>
          </w:p>
        </w:tc>
        <w:tc>
          <w:tcPr>
            <w:tcW w:w="1687" w:type="dxa"/>
            <w:vMerge w:val="restart"/>
            <w:tcBorders>
              <w:top w:val="single" w:sz="4" w:space="0" w:color="auto"/>
              <w:left w:val="nil"/>
              <w:right w:val="nil"/>
            </w:tcBorders>
            <w:shd w:val="clear" w:color="auto" w:fill="auto"/>
            <w:vAlign w:val="center"/>
          </w:tcPr>
          <w:p w14:paraId="56DC3F61" w14:textId="77777777" w:rsidR="001B6BC3" w:rsidRPr="001B6BC3" w:rsidRDefault="001B6BC3" w:rsidP="001B6BC3">
            <w:pPr>
              <w:spacing w:line="240" w:lineRule="auto"/>
              <w:jc w:val="center"/>
              <w:rPr>
                <w:szCs w:val="24"/>
                <w:lang w:val="en-US" w:eastAsia="en-US"/>
              </w:rPr>
            </w:pPr>
          </w:p>
          <w:p w14:paraId="5A786386" w14:textId="77777777" w:rsidR="001B6BC3" w:rsidRPr="001B6BC3" w:rsidRDefault="001B6BC3" w:rsidP="001B6BC3">
            <w:pPr>
              <w:spacing w:line="240" w:lineRule="auto"/>
              <w:jc w:val="center"/>
              <w:rPr>
                <w:szCs w:val="24"/>
                <w:vertAlign w:val="superscript"/>
                <w:lang w:val="en-US" w:eastAsia="en-US"/>
              </w:rPr>
            </w:pPr>
            <w:r w:rsidRPr="001B6BC3">
              <w:rPr>
                <w:szCs w:val="24"/>
                <w:lang w:val="en-US" w:eastAsia="en-US"/>
              </w:rPr>
              <w:t>Cum. Min (%)</w:t>
            </w:r>
            <w:r w:rsidRPr="001B6BC3">
              <w:rPr>
                <w:szCs w:val="24"/>
                <w:vertAlign w:val="superscript"/>
                <w:lang w:val="en-US" w:eastAsia="en-US"/>
              </w:rPr>
              <w:t>c</w:t>
            </w:r>
          </w:p>
          <w:p w14:paraId="578EEC1C" w14:textId="77777777" w:rsidR="001B6BC3" w:rsidRPr="001B6BC3" w:rsidRDefault="001B6BC3" w:rsidP="001B6BC3">
            <w:pPr>
              <w:spacing w:line="240" w:lineRule="auto"/>
              <w:jc w:val="center"/>
              <w:rPr>
                <w:szCs w:val="24"/>
                <w:lang w:val="en-US" w:eastAsia="en-US"/>
              </w:rPr>
            </w:pPr>
            <w:r w:rsidRPr="001B6BC3">
              <w:rPr>
                <w:szCs w:val="24"/>
                <w:lang w:val="en-US" w:eastAsia="en-US"/>
              </w:rPr>
              <w:t>(1)</w:t>
            </w:r>
          </w:p>
        </w:tc>
        <w:tc>
          <w:tcPr>
            <w:tcW w:w="1843" w:type="dxa"/>
            <w:vMerge w:val="restart"/>
            <w:tcBorders>
              <w:top w:val="single" w:sz="4" w:space="0" w:color="auto"/>
              <w:left w:val="nil"/>
              <w:right w:val="nil"/>
            </w:tcBorders>
            <w:shd w:val="clear" w:color="auto" w:fill="auto"/>
            <w:vAlign w:val="center"/>
          </w:tcPr>
          <w:p w14:paraId="2104E59C" w14:textId="77777777" w:rsidR="001B6BC3" w:rsidRPr="001B6BC3" w:rsidRDefault="001B6BC3" w:rsidP="001B6BC3">
            <w:pPr>
              <w:spacing w:line="240" w:lineRule="auto"/>
              <w:jc w:val="center"/>
              <w:rPr>
                <w:noProof/>
                <w:szCs w:val="24"/>
                <w:lang w:val="en-US" w:eastAsia="de-DE"/>
              </w:rPr>
            </w:pPr>
          </w:p>
          <w:p w14:paraId="53E959AD" w14:textId="77777777" w:rsidR="001B6BC3" w:rsidRPr="001B6BC3" w:rsidRDefault="001B6BC3" w:rsidP="001B6BC3">
            <w:pPr>
              <w:spacing w:line="240" w:lineRule="auto"/>
              <w:jc w:val="center"/>
              <w:rPr>
                <w:noProof/>
                <w:szCs w:val="24"/>
                <w:vertAlign w:val="superscript"/>
                <w:lang w:val="en-US" w:eastAsia="de-DE"/>
              </w:rPr>
            </w:pPr>
            <w:r w:rsidRPr="001B6BC3">
              <w:rPr>
                <w:noProof/>
                <w:szCs w:val="24"/>
                <w:lang w:val="en-US" w:eastAsia="de-DE"/>
              </w:rPr>
              <w:t>NaOH-ER</w:t>
            </w:r>
            <w:r w:rsidRPr="001B6BC3">
              <w:rPr>
                <w:noProof/>
                <w:szCs w:val="24"/>
                <w:vertAlign w:val="superscript"/>
                <w:lang w:val="en-US" w:eastAsia="de-DE"/>
              </w:rPr>
              <w:t>a</w:t>
            </w:r>
          </w:p>
          <w:p w14:paraId="3A22310B" w14:textId="77777777" w:rsidR="001B6BC3" w:rsidRPr="001B6BC3" w:rsidRDefault="001B6BC3" w:rsidP="001B6BC3">
            <w:pPr>
              <w:spacing w:line="240" w:lineRule="auto"/>
              <w:jc w:val="center"/>
              <w:rPr>
                <w:szCs w:val="24"/>
                <w:vertAlign w:val="superscript"/>
                <w:lang w:val="en-US" w:eastAsia="en-US"/>
              </w:rPr>
            </w:pPr>
            <w:r w:rsidRPr="001B6BC3">
              <w:rPr>
                <w:szCs w:val="24"/>
                <w:lang w:val="en-US" w:eastAsia="en-US"/>
              </w:rPr>
              <w:t>(%)</w:t>
            </w:r>
            <w:r w:rsidRPr="001B6BC3">
              <w:rPr>
                <w:szCs w:val="24"/>
                <w:vertAlign w:val="superscript"/>
                <w:lang w:val="en-US" w:eastAsia="en-US"/>
              </w:rPr>
              <w:t>c</w:t>
            </w:r>
          </w:p>
          <w:p w14:paraId="4CC03BC0" w14:textId="77777777" w:rsidR="001B6BC3" w:rsidRPr="001B6BC3" w:rsidRDefault="001B6BC3" w:rsidP="001B6BC3">
            <w:pPr>
              <w:spacing w:line="240" w:lineRule="auto"/>
              <w:jc w:val="center"/>
              <w:rPr>
                <w:szCs w:val="24"/>
                <w:lang w:val="en-US" w:eastAsia="en-US"/>
              </w:rPr>
            </w:pPr>
            <w:r w:rsidRPr="001B6BC3">
              <w:rPr>
                <w:szCs w:val="24"/>
                <w:lang w:val="en-US" w:eastAsia="en-US"/>
              </w:rPr>
              <w:t>(2)</w:t>
            </w:r>
          </w:p>
        </w:tc>
        <w:tc>
          <w:tcPr>
            <w:tcW w:w="1843" w:type="dxa"/>
            <w:vMerge w:val="restart"/>
            <w:tcBorders>
              <w:top w:val="single" w:sz="4" w:space="0" w:color="auto"/>
              <w:left w:val="nil"/>
              <w:right w:val="nil"/>
            </w:tcBorders>
            <w:shd w:val="clear" w:color="auto" w:fill="auto"/>
            <w:vAlign w:val="center"/>
          </w:tcPr>
          <w:p w14:paraId="05C11CE7" w14:textId="77777777" w:rsidR="001B6BC3" w:rsidRPr="001B6BC3" w:rsidRDefault="001B6BC3" w:rsidP="001B6BC3">
            <w:pPr>
              <w:spacing w:line="240" w:lineRule="auto"/>
              <w:jc w:val="center"/>
              <w:rPr>
                <w:szCs w:val="24"/>
                <w:lang w:val="en-US" w:eastAsia="en-US"/>
              </w:rPr>
            </w:pPr>
          </w:p>
          <w:p w14:paraId="5C7E8FD3" w14:textId="77777777" w:rsidR="001B6BC3" w:rsidRPr="001B6BC3" w:rsidRDefault="001B6BC3" w:rsidP="001B6BC3">
            <w:pPr>
              <w:spacing w:line="240" w:lineRule="auto"/>
              <w:jc w:val="center"/>
              <w:rPr>
                <w:szCs w:val="24"/>
                <w:lang w:val="en-US" w:eastAsia="en-US"/>
              </w:rPr>
            </w:pPr>
            <w:r w:rsidRPr="001B6BC3">
              <w:rPr>
                <w:szCs w:val="24"/>
                <w:lang w:val="en-US" w:eastAsia="en-US"/>
              </w:rPr>
              <w:t>NER</w:t>
            </w:r>
          </w:p>
          <w:p w14:paraId="7E607D8C" w14:textId="77777777" w:rsidR="001B6BC3" w:rsidRPr="001B6BC3" w:rsidRDefault="001B6BC3" w:rsidP="001B6BC3">
            <w:pPr>
              <w:spacing w:line="240" w:lineRule="auto"/>
              <w:jc w:val="center"/>
              <w:rPr>
                <w:szCs w:val="24"/>
                <w:vertAlign w:val="superscript"/>
                <w:lang w:val="en-US" w:eastAsia="en-US"/>
              </w:rPr>
            </w:pPr>
            <w:r w:rsidRPr="001B6BC3">
              <w:rPr>
                <w:szCs w:val="24"/>
                <w:lang w:val="en-US" w:eastAsia="en-US"/>
              </w:rPr>
              <w:t xml:space="preserve"> (%)</w:t>
            </w:r>
            <w:r w:rsidRPr="001B6BC3">
              <w:rPr>
                <w:szCs w:val="24"/>
                <w:vertAlign w:val="superscript"/>
                <w:lang w:val="en-US" w:eastAsia="en-US"/>
              </w:rPr>
              <w:t>c</w:t>
            </w:r>
          </w:p>
          <w:p w14:paraId="56BD5347" w14:textId="77777777" w:rsidR="001B6BC3" w:rsidRPr="001B6BC3" w:rsidRDefault="001B6BC3" w:rsidP="001B6BC3">
            <w:pPr>
              <w:spacing w:line="240" w:lineRule="auto"/>
              <w:jc w:val="center"/>
              <w:rPr>
                <w:szCs w:val="24"/>
                <w:lang w:val="en-US" w:eastAsia="en-US"/>
              </w:rPr>
            </w:pPr>
            <w:r w:rsidRPr="001B6BC3">
              <w:rPr>
                <w:szCs w:val="24"/>
                <w:lang w:val="en-US" w:eastAsia="en-US"/>
              </w:rPr>
              <w:t>(3)</w:t>
            </w:r>
          </w:p>
        </w:tc>
        <w:tc>
          <w:tcPr>
            <w:tcW w:w="2126" w:type="dxa"/>
            <w:vMerge w:val="restart"/>
            <w:tcBorders>
              <w:top w:val="single" w:sz="4" w:space="0" w:color="auto"/>
              <w:left w:val="nil"/>
              <w:right w:val="nil"/>
            </w:tcBorders>
            <w:vAlign w:val="center"/>
          </w:tcPr>
          <w:p w14:paraId="3830A887" w14:textId="77777777" w:rsidR="001B6BC3" w:rsidRPr="001B6BC3" w:rsidRDefault="001B6BC3" w:rsidP="001B6BC3">
            <w:pPr>
              <w:spacing w:line="240" w:lineRule="auto"/>
              <w:jc w:val="center"/>
              <w:rPr>
                <w:szCs w:val="24"/>
                <w:lang w:val="en-US" w:eastAsia="en-US"/>
              </w:rPr>
            </w:pPr>
          </w:p>
          <w:p w14:paraId="3DBE25CD" w14:textId="77777777" w:rsidR="001B6BC3" w:rsidRPr="001B6BC3" w:rsidRDefault="001B6BC3" w:rsidP="001B6BC3">
            <w:pPr>
              <w:spacing w:line="240" w:lineRule="auto"/>
              <w:jc w:val="center"/>
              <w:rPr>
                <w:szCs w:val="24"/>
                <w:lang w:val="en-US" w:eastAsia="en-US"/>
              </w:rPr>
            </w:pPr>
            <w:r w:rsidRPr="001B6BC3">
              <w:rPr>
                <w:szCs w:val="24"/>
                <w:lang w:val="en-US" w:eastAsia="en-US"/>
              </w:rPr>
              <w:t xml:space="preserve">Total </w:t>
            </w:r>
            <w:r w:rsidRPr="001B6BC3">
              <w:rPr>
                <w:szCs w:val="24"/>
                <w:vertAlign w:val="superscript"/>
                <w:lang w:val="en-US" w:eastAsia="en-US"/>
              </w:rPr>
              <w:t>14</w:t>
            </w:r>
            <w:r w:rsidRPr="001B6BC3">
              <w:rPr>
                <w:szCs w:val="24"/>
                <w:lang w:val="en-US" w:eastAsia="en-US"/>
              </w:rPr>
              <w:t>C-recovery</w:t>
            </w:r>
            <w:r w:rsidRPr="001B6BC3">
              <w:rPr>
                <w:szCs w:val="24"/>
                <w:vertAlign w:val="superscript"/>
                <w:lang w:val="en-US" w:eastAsia="en-US"/>
              </w:rPr>
              <w:t>b</w:t>
            </w:r>
          </w:p>
          <w:p w14:paraId="42BCEC62" w14:textId="77777777" w:rsidR="001B6BC3" w:rsidRPr="001B6BC3" w:rsidRDefault="001B6BC3" w:rsidP="001B6BC3">
            <w:pPr>
              <w:spacing w:line="240" w:lineRule="auto"/>
              <w:jc w:val="center"/>
              <w:rPr>
                <w:szCs w:val="24"/>
                <w:vertAlign w:val="superscript"/>
                <w:lang w:val="en-US" w:eastAsia="en-US"/>
              </w:rPr>
            </w:pPr>
            <w:r w:rsidRPr="001B6BC3">
              <w:rPr>
                <w:szCs w:val="24"/>
                <w:lang w:val="en-US" w:eastAsia="en-US"/>
              </w:rPr>
              <w:t>(%)</w:t>
            </w:r>
            <w:r w:rsidRPr="001B6BC3">
              <w:rPr>
                <w:szCs w:val="24"/>
                <w:vertAlign w:val="superscript"/>
                <w:lang w:val="en-US" w:eastAsia="en-US"/>
              </w:rPr>
              <w:t>c</w:t>
            </w:r>
          </w:p>
          <w:p w14:paraId="64C54D4E" w14:textId="77777777" w:rsidR="001B6BC3" w:rsidRPr="001B6BC3" w:rsidRDefault="001B6BC3" w:rsidP="001B6BC3">
            <w:pPr>
              <w:spacing w:line="240" w:lineRule="auto"/>
              <w:jc w:val="center"/>
              <w:rPr>
                <w:szCs w:val="24"/>
                <w:lang w:val="en-US" w:eastAsia="en-US"/>
              </w:rPr>
            </w:pPr>
            <w:r w:rsidRPr="001B6BC3">
              <w:rPr>
                <w:szCs w:val="24"/>
                <w:lang w:val="en-US" w:eastAsia="en-US"/>
              </w:rPr>
              <w:t>(4)</w:t>
            </w:r>
          </w:p>
        </w:tc>
        <w:tc>
          <w:tcPr>
            <w:tcW w:w="4558" w:type="dxa"/>
            <w:gridSpan w:val="3"/>
            <w:tcBorders>
              <w:top w:val="single" w:sz="4" w:space="0" w:color="auto"/>
              <w:left w:val="nil"/>
              <w:bottom w:val="single" w:sz="4" w:space="0" w:color="auto"/>
              <w:right w:val="nil"/>
            </w:tcBorders>
            <w:vAlign w:val="center"/>
          </w:tcPr>
          <w:p w14:paraId="0033A426" w14:textId="0931CD43" w:rsidR="001B6BC3" w:rsidRPr="001B6BC3" w:rsidRDefault="00542C7E" w:rsidP="001B6BC3">
            <w:pPr>
              <w:spacing w:line="240" w:lineRule="auto"/>
              <w:jc w:val="center"/>
              <w:rPr>
                <w:szCs w:val="24"/>
                <w:lang w:val="en-US" w:eastAsia="en-US"/>
              </w:rPr>
            </w:pPr>
            <w:r>
              <w:rPr>
                <w:szCs w:val="24"/>
                <w:lang w:val="en-US" w:eastAsia="en-US"/>
              </w:rPr>
              <w:t>Composition</w:t>
            </w:r>
            <w:r w:rsidR="001B6BC3" w:rsidRPr="001B6BC3">
              <w:rPr>
                <w:szCs w:val="24"/>
                <w:lang w:val="en-US" w:eastAsia="en-US"/>
              </w:rPr>
              <w:t xml:space="preserve"> of </w:t>
            </w:r>
            <w:proofErr w:type="spellStart"/>
            <w:r w:rsidR="001B6BC3" w:rsidRPr="001B6BC3">
              <w:rPr>
                <w:szCs w:val="24"/>
                <w:lang w:val="en-US" w:eastAsia="en-US"/>
              </w:rPr>
              <w:t>NaOH</w:t>
            </w:r>
            <w:proofErr w:type="spellEnd"/>
            <w:r w:rsidR="001B6BC3" w:rsidRPr="001B6BC3">
              <w:rPr>
                <w:szCs w:val="24"/>
                <w:lang w:val="en-US" w:eastAsia="en-US"/>
              </w:rPr>
              <w:t>-ER</w:t>
            </w:r>
          </w:p>
        </w:tc>
      </w:tr>
      <w:tr w:rsidR="001B6BC3" w:rsidRPr="001B6BC3" w14:paraId="6B9E1A9B" w14:textId="77777777" w:rsidTr="00E77ADB">
        <w:trPr>
          <w:trHeight w:val="977"/>
        </w:trPr>
        <w:tc>
          <w:tcPr>
            <w:tcW w:w="723" w:type="dxa"/>
            <w:vMerge/>
            <w:tcBorders>
              <w:left w:val="nil"/>
              <w:bottom w:val="single" w:sz="4" w:space="0" w:color="auto"/>
              <w:right w:val="nil"/>
            </w:tcBorders>
            <w:shd w:val="clear" w:color="auto" w:fill="auto"/>
            <w:vAlign w:val="center"/>
          </w:tcPr>
          <w:p w14:paraId="4EB7C419" w14:textId="77777777" w:rsidR="001B6BC3" w:rsidRPr="001B6BC3" w:rsidRDefault="001B6BC3" w:rsidP="001B6BC3">
            <w:pPr>
              <w:spacing w:line="240" w:lineRule="auto"/>
              <w:jc w:val="center"/>
              <w:rPr>
                <w:szCs w:val="24"/>
                <w:lang w:val="en-US" w:eastAsia="en-US"/>
              </w:rPr>
            </w:pPr>
          </w:p>
        </w:tc>
        <w:tc>
          <w:tcPr>
            <w:tcW w:w="1687" w:type="dxa"/>
            <w:vMerge/>
            <w:tcBorders>
              <w:left w:val="nil"/>
              <w:bottom w:val="single" w:sz="4" w:space="0" w:color="auto"/>
              <w:right w:val="nil"/>
            </w:tcBorders>
            <w:shd w:val="clear" w:color="auto" w:fill="auto"/>
            <w:vAlign w:val="center"/>
          </w:tcPr>
          <w:p w14:paraId="7AEADB14" w14:textId="77777777" w:rsidR="001B6BC3" w:rsidRPr="001B6BC3" w:rsidRDefault="001B6BC3" w:rsidP="001B6BC3">
            <w:pPr>
              <w:spacing w:line="240" w:lineRule="auto"/>
              <w:jc w:val="center"/>
              <w:rPr>
                <w:szCs w:val="24"/>
                <w:lang w:val="en-US" w:eastAsia="en-US"/>
              </w:rPr>
            </w:pPr>
          </w:p>
        </w:tc>
        <w:tc>
          <w:tcPr>
            <w:tcW w:w="1843" w:type="dxa"/>
            <w:vMerge/>
            <w:tcBorders>
              <w:left w:val="nil"/>
              <w:bottom w:val="single" w:sz="4" w:space="0" w:color="auto"/>
              <w:right w:val="nil"/>
            </w:tcBorders>
            <w:shd w:val="clear" w:color="auto" w:fill="auto"/>
            <w:vAlign w:val="center"/>
          </w:tcPr>
          <w:p w14:paraId="1EE392F7" w14:textId="77777777" w:rsidR="001B6BC3" w:rsidRPr="001B6BC3" w:rsidRDefault="001B6BC3" w:rsidP="001B6BC3">
            <w:pPr>
              <w:spacing w:line="240" w:lineRule="auto"/>
              <w:jc w:val="center"/>
              <w:rPr>
                <w:noProof/>
                <w:szCs w:val="24"/>
                <w:lang w:val="en-US" w:eastAsia="de-DE"/>
              </w:rPr>
            </w:pPr>
          </w:p>
        </w:tc>
        <w:tc>
          <w:tcPr>
            <w:tcW w:w="1843" w:type="dxa"/>
            <w:vMerge/>
            <w:tcBorders>
              <w:left w:val="nil"/>
              <w:bottom w:val="single" w:sz="4" w:space="0" w:color="auto"/>
              <w:right w:val="nil"/>
            </w:tcBorders>
            <w:shd w:val="clear" w:color="auto" w:fill="auto"/>
            <w:vAlign w:val="center"/>
          </w:tcPr>
          <w:p w14:paraId="1B89DB95" w14:textId="77777777" w:rsidR="001B6BC3" w:rsidRPr="001B6BC3" w:rsidRDefault="001B6BC3" w:rsidP="001B6BC3">
            <w:pPr>
              <w:spacing w:line="240" w:lineRule="auto"/>
              <w:jc w:val="center"/>
              <w:rPr>
                <w:szCs w:val="24"/>
                <w:lang w:val="en-US" w:eastAsia="en-US"/>
              </w:rPr>
            </w:pPr>
          </w:p>
        </w:tc>
        <w:tc>
          <w:tcPr>
            <w:tcW w:w="2126" w:type="dxa"/>
            <w:vMerge/>
            <w:tcBorders>
              <w:left w:val="nil"/>
              <w:bottom w:val="single" w:sz="4" w:space="0" w:color="auto"/>
              <w:right w:val="nil"/>
            </w:tcBorders>
            <w:vAlign w:val="center"/>
          </w:tcPr>
          <w:p w14:paraId="12B9B268" w14:textId="77777777" w:rsidR="001B6BC3" w:rsidRPr="001B6BC3" w:rsidRDefault="001B6BC3" w:rsidP="001B6BC3">
            <w:pPr>
              <w:spacing w:line="240" w:lineRule="auto"/>
              <w:jc w:val="center"/>
              <w:rPr>
                <w:szCs w:val="24"/>
                <w:lang w:val="en-US" w:eastAsia="en-US"/>
              </w:rPr>
            </w:pPr>
          </w:p>
        </w:tc>
        <w:tc>
          <w:tcPr>
            <w:tcW w:w="1701" w:type="dxa"/>
            <w:tcBorders>
              <w:top w:val="single" w:sz="4" w:space="0" w:color="auto"/>
              <w:left w:val="nil"/>
              <w:bottom w:val="single" w:sz="4" w:space="0" w:color="auto"/>
              <w:right w:val="nil"/>
            </w:tcBorders>
            <w:vAlign w:val="center"/>
          </w:tcPr>
          <w:p w14:paraId="78FDF9FF" w14:textId="77777777" w:rsidR="001B6BC3" w:rsidRPr="001B6BC3" w:rsidRDefault="001B6BC3" w:rsidP="001B6BC3">
            <w:pPr>
              <w:spacing w:line="240" w:lineRule="auto"/>
              <w:jc w:val="center"/>
              <w:rPr>
                <w:szCs w:val="24"/>
                <w:lang w:val="en-US" w:eastAsia="en-US"/>
              </w:rPr>
            </w:pPr>
            <w:r w:rsidRPr="001B6BC3">
              <w:rPr>
                <w:szCs w:val="24"/>
                <w:lang w:val="en-US" w:eastAsia="en-US"/>
              </w:rPr>
              <w:t>Glyphosate (%)</w:t>
            </w:r>
            <w:r w:rsidRPr="001B6BC3">
              <w:rPr>
                <w:szCs w:val="24"/>
                <w:vertAlign w:val="superscript"/>
                <w:lang w:val="en-US" w:eastAsia="en-US"/>
              </w:rPr>
              <w:t>c</w:t>
            </w:r>
          </w:p>
          <w:p w14:paraId="426CB102" w14:textId="77777777" w:rsidR="001B6BC3" w:rsidRPr="001B6BC3" w:rsidRDefault="001B6BC3" w:rsidP="001B6BC3">
            <w:pPr>
              <w:spacing w:line="240" w:lineRule="auto"/>
              <w:jc w:val="center"/>
              <w:rPr>
                <w:szCs w:val="24"/>
                <w:vertAlign w:val="superscript"/>
                <w:lang w:val="en-US" w:eastAsia="en-US"/>
              </w:rPr>
            </w:pPr>
            <w:r w:rsidRPr="001B6BC3">
              <w:rPr>
                <w:szCs w:val="24"/>
                <w:lang w:val="en-US" w:eastAsia="en-US"/>
              </w:rPr>
              <w:t>(5)</w:t>
            </w:r>
          </w:p>
        </w:tc>
        <w:tc>
          <w:tcPr>
            <w:tcW w:w="1417" w:type="dxa"/>
            <w:tcBorders>
              <w:top w:val="single" w:sz="4" w:space="0" w:color="auto"/>
              <w:left w:val="nil"/>
              <w:bottom w:val="single" w:sz="4" w:space="0" w:color="auto"/>
              <w:right w:val="nil"/>
            </w:tcBorders>
            <w:vAlign w:val="center"/>
          </w:tcPr>
          <w:p w14:paraId="5ECF7FDA" w14:textId="77777777" w:rsidR="001B6BC3" w:rsidRPr="001B6BC3" w:rsidRDefault="001B6BC3" w:rsidP="001B6BC3">
            <w:pPr>
              <w:spacing w:line="240" w:lineRule="auto"/>
              <w:jc w:val="center"/>
              <w:rPr>
                <w:szCs w:val="24"/>
                <w:vertAlign w:val="superscript"/>
                <w:lang w:val="en-US" w:eastAsia="en-US"/>
              </w:rPr>
            </w:pPr>
            <w:r w:rsidRPr="001B6BC3">
              <w:rPr>
                <w:szCs w:val="24"/>
                <w:lang w:val="en-US" w:eastAsia="en-US"/>
              </w:rPr>
              <w:t>AMPA</w:t>
            </w:r>
          </w:p>
          <w:p w14:paraId="5968BE23" w14:textId="77777777" w:rsidR="001B6BC3" w:rsidRPr="001B6BC3" w:rsidRDefault="001B6BC3" w:rsidP="001B6BC3">
            <w:pPr>
              <w:spacing w:line="240" w:lineRule="auto"/>
              <w:jc w:val="center"/>
              <w:rPr>
                <w:szCs w:val="24"/>
                <w:lang w:val="en-US" w:eastAsia="en-US"/>
              </w:rPr>
            </w:pPr>
            <w:r w:rsidRPr="001B6BC3">
              <w:rPr>
                <w:szCs w:val="24"/>
                <w:lang w:val="en-US" w:eastAsia="en-US"/>
              </w:rPr>
              <w:t>(%)</w:t>
            </w:r>
            <w:r w:rsidRPr="001B6BC3">
              <w:rPr>
                <w:szCs w:val="24"/>
                <w:vertAlign w:val="superscript"/>
                <w:lang w:val="en-US" w:eastAsia="en-US"/>
              </w:rPr>
              <w:t>c</w:t>
            </w:r>
          </w:p>
          <w:p w14:paraId="22532CCB" w14:textId="77777777" w:rsidR="001B6BC3" w:rsidRPr="001B6BC3" w:rsidRDefault="001B6BC3" w:rsidP="001B6BC3">
            <w:pPr>
              <w:spacing w:line="240" w:lineRule="auto"/>
              <w:jc w:val="center"/>
              <w:rPr>
                <w:szCs w:val="24"/>
                <w:vertAlign w:val="superscript"/>
                <w:lang w:val="en-US" w:eastAsia="en-US"/>
              </w:rPr>
            </w:pPr>
            <w:r w:rsidRPr="001B6BC3">
              <w:rPr>
                <w:szCs w:val="24"/>
                <w:lang w:val="en-US" w:eastAsia="en-US"/>
              </w:rPr>
              <w:t>(6)</w:t>
            </w:r>
          </w:p>
        </w:tc>
        <w:tc>
          <w:tcPr>
            <w:tcW w:w="1440" w:type="dxa"/>
            <w:tcBorders>
              <w:top w:val="single" w:sz="4" w:space="0" w:color="auto"/>
              <w:left w:val="nil"/>
              <w:bottom w:val="single" w:sz="4" w:space="0" w:color="auto"/>
              <w:right w:val="nil"/>
            </w:tcBorders>
            <w:vAlign w:val="center"/>
          </w:tcPr>
          <w:p w14:paraId="6BEA26AF" w14:textId="77777777" w:rsidR="001B6BC3" w:rsidRPr="001B6BC3" w:rsidRDefault="001B6BC3" w:rsidP="001B6BC3">
            <w:pPr>
              <w:spacing w:line="240" w:lineRule="auto"/>
              <w:jc w:val="center"/>
              <w:rPr>
                <w:szCs w:val="24"/>
                <w:lang w:val="en-US" w:eastAsia="en-US"/>
              </w:rPr>
            </w:pPr>
            <w:r w:rsidRPr="001B6BC3">
              <w:rPr>
                <w:szCs w:val="24"/>
                <w:lang w:val="en-US" w:eastAsia="en-US"/>
              </w:rPr>
              <w:t>Unknown</w:t>
            </w:r>
          </w:p>
          <w:p w14:paraId="10DAF798" w14:textId="77777777" w:rsidR="001B6BC3" w:rsidRPr="001B6BC3" w:rsidRDefault="001B6BC3" w:rsidP="001B6BC3">
            <w:pPr>
              <w:spacing w:line="240" w:lineRule="auto"/>
              <w:jc w:val="center"/>
              <w:rPr>
                <w:szCs w:val="24"/>
                <w:lang w:val="en-US" w:eastAsia="en-US"/>
              </w:rPr>
            </w:pPr>
            <w:r w:rsidRPr="001B6BC3">
              <w:rPr>
                <w:szCs w:val="24"/>
                <w:lang w:val="en-US" w:eastAsia="en-US"/>
              </w:rPr>
              <w:t>(%)</w:t>
            </w:r>
            <w:r w:rsidRPr="001B6BC3">
              <w:rPr>
                <w:szCs w:val="24"/>
                <w:vertAlign w:val="superscript"/>
                <w:lang w:val="en-US" w:eastAsia="en-US"/>
              </w:rPr>
              <w:t>c</w:t>
            </w:r>
          </w:p>
          <w:p w14:paraId="3B594AFA" w14:textId="77777777" w:rsidR="001B6BC3" w:rsidRPr="001B6BC3" w:rsidRDefault="001B6BC3" w:rsidP="001B6BC3">
            <w:pPr>
              <w:spacing w:line="240" w:lineRule="auto"/>
              <w:jc w:val="center"/>
              <w:rPr>
                <w:szCs w:val="24"/>
                <w:vertAlign w:val="superscript"/>
                <w:lang w:val="en-US" w:eastAsia="en-US"/>
              </w:rPr>
            </w:pPr>
            <w:r w:rsidRPr="001B6BC3">
              <w:rPr>
                <w:szCs w:val="24"/>
                <w:lang w:val="en-US" w:eastAsia="en-US"/>
              </w:rPr>
              <w:t>(7)</w:t>
            </w:r>
          </w:p>
        </w:tc>
      </w:tr>
      <w:tr w:rsidR="001B6BC3" w:rsidRPr="001B6BC3" w14:paraId="49E8B183" w14:textId="77777777" w:rsidTr="00E77ADB">
        <w:trPr>
          <w:trHeight w:val="210"/>
        </w:trPr>
        <w:tc>
          <w:tcPr>
            <w:tcW w:w="723" w:type="dxa"/>
            <w:tcBorders>
              <w:top w:val="single" w:sz="4" w:space="0" w:color="auto"/>
            </w:tcBorders>
            <w:shd w:val="clear" w:color="auto" w:fill="auto"/>
          </w:tcPr>
          <w:p w14:paraId="2B6F9895"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 xml:space="preserve">Ad </w:t>
            </w:r>
          </w:p>
        </w:tc>
        <w:tc>
          <w:tcPr>
            <w:tcW w:w="1687" w:type="dxa"/>
            <w:tcBorders>
              <w:top w:val="single" w:sz="4" w:space="0" w:color="auto"/>
              <w:left w:val="nil"/>
            </w:tcBorders>
            <w:shd w:val="clear" w:color="auto" w:fill="auto"/>
            <w:vAlign w:val="bottom"/>
          </w:tcPr>
          <w:p w14:paraId="733D51BC" w14:textId="77777777" w:rsidR="001B6BC3" w:rsidRPr="001B6BC3" w:rsidRDefault="001B6BC3" w:rsidP="001B6BC3">
            <w:pPr>
              <w:spacing w:line="240" w:lineRule="auto"/>
              <w:jc w:val="right"/>
              <w:rPr>
                <w:szCs w:val="24"/>
                <w:lang w:val="de-DE" w:eastAsia="en-US"/>
              </w:rPr>
            </w:pPr>
            <w:r w:rsidRPr="001B6BC3">
              <w:rPr>
                <w:szCs w:val="24"/>
                <w:lang w:val="en-US" w:eastAsia="en-US"/>
              </w:rPr>
              <w:t>44.7 (±0.7)</w:t>
            </w:r>
          </w:p>
        </w:tc>
        <w:tc>
          <w:tcPr>
            <w:tcW w:w="1843" w:type="dxa"/>
            <w:tcBorders>
              <w:top w:val="single" w:sz="4" w:space="0" w:color="auto"/>
              <w:left w:val="nil"/>
              <w:right w:val="nil"/>
            </w:tcBorders>
            <w:shd w:val="clear" w:color="auto" w:fill="auto"/>
            <w:vAlign w:val="bottom"/>
          </w:tcPr>
          <w:p w14:paraId="12758FB0" w14:textId="77777777" w:rsidR="001B6BC3" w:rsidRPr="001B6BC3" w:rsidRDefault="001B6BC3" w:rsidP="001B6BC3">
            <w:pPr>
              <w:spacing w:line="240" w:lineRule="auto"/>
              <w:jc w:val="right"/>
              <w:rPr>
                <w:szCs w:val="24"/>
                <w:lang w:val="de-DE" w:eastAsia="en-US"/>
              </w:rPr>
            </w:pPr>
            <w:r w:rsidRPr="001B6BC3">
              <w:rPr>
                <w:szCs w:val="24"/>
                <w:lang w:val="en-US" w:eastAsia="en-US"/>
              </w:rPr>
              <w:t>48.3 (±0.4)</w:t>
            </w:r>
          </w:p>
        </w:tc>
        <w:tc>
          <w:tcPr>
            <w:tcW w:w="1843" w:type="dxa"/>
            <w:tcBorders>
              <w:top w:val="single" w:sz="4" w:space="0" w:color="auto"/>
              <w:left w:val="nil"/>
              <w:right w:val="nil"/>
            </w:tcBorders>
            <w:shd w:val="clear" w:color="auto" w:fill="auto"/>
            <w:vAlign w:val="bottom"/>
          </w:tcPr>
          <w:p w14:paraId="4316061D" w14:textId="77777777" w:rsidR="001B6BC3" w:rsidRPr="001B6BC3" w:rsidRDefault="001B6BC3" w:rsidP="001B6BC3">
            <w:pPr>
              <w:spacing w:line="240" w:lineRule="auto"/>
              <w:jc w:val="right"/>
              <w:rPr>
                <w:szCs w:val="24"/>
                <w:lang w:val="de-DE" w:eastAsia="en-US"/>
              </w:rPr>
            </w:pPr>
            <w:r w:rsidRPr="001B6BC3">
              <w:rPr>
                <w:szCs w:val="24"/>
                <w:lang w:val="en-US" w:eastAsia="en-US"/>
              </w:rPr>
              <w:t>4.8 (±0.1)</w:t>
            </w:r>
          </w:p>
        </w:tc>
        <w:tc>
          <w:tcPr>
            <w:tcW w:w="2126" w:type="dxa"/>
            <w:tcBorders>
              <w:top w:val="single" w:sz="4" w:space="0" w:color="auto"/>
              <w:left w:val="nil"/>
              <w:right w:val="nil"/>
            </w:tcBorders>
            <w:vAlign w:val="bottom"/>
          </w:tcPr>
          <w:p w14:paraId="3EF562B3" w14:textId="77777777" w:rsidR="001B6BC3" w:rsidRPr="001B6BC3" w:rsidRDefault="001B6BC3" w:rsidP="001B6BC3">
            <w:pPr>
              <w:spacing w:line="240" w:lineRule="auto"/>
              <w:jc w:val="right"/>
              <w:rPr>
                <w:szCs w:val="24"/>
                <w:lang w:val="de-DE" w:eastAsia="en-US"/>
              </w:rPr>
            </w:pPr>
            <w:r w:rsidRPr="001B6BC3">
              <w:rPr>
                <w:szCs w:val="24"/>
                <w:lang w:val="en-US" w:eastAsia="en-US"/>
              </w:rPr>
              <w:t>97.8 (±0.9)</w:t>
            </w:r>
          </w:p>
        </w:tc>
        <w:tc>
          <w:tcPr>
            <w:tcW w:w="1701" w:type="dxa"/>
            <w:tcBorders>
              <w:top w:val="single" w:sz="4" w:space="0" w:color="auto"/>
              <w:left w:val="nil"/>
              <w:right w:val="nil"/>
            </w:tcBorders>
            <w:vAlign w:val="bottom"/>
          </w:tcPr>
          <w:p w14:paraId="66D83089" w14:textId="77777777" w:rsidR="001B6BC3" w:rsidRPr="001B6BC3" w:rsidRDefault="001B6BC3" w:rsidP="001B6BC3">
            <w:pPr>
              <w:spacing w:line="240" w:lineRule="auto"/>
              <w:jc w:val="right"/>
              <w:rPr>
                <w:szCs w:val="24"/>
                <w:lang w:val="de-DE" w:eastAsia="en-US"/>
              </w:rPr>
            </w:pPr>
            <w:r w:rsidRPr="001B6BC3">
              <w:rPr>
                <w:szCs w:val="24"/>
                <w:lang w:val="en-US" w:eastAsia="en-US"/>
              </w:rPr>
              <w:t>37.7</w:t>
            </w:r>
          </w:p>
        </w:tc>
        <w:tc>
          <w:tcPr>
            <w:tcW w:w="1417" w:type="dxa"/>
            <w:tcBorders>
              <w:top w:val="single" w:sz="4" w:space="0" w:color="auto"/>
              <w:left w:val="nil"/>
              <w:right w:val="nil"/>
            </w:tcBorders>
            <w:vAlign w:val="bottom"/>
          </w:tcPr>
          <w:p w14:paraId="0ECAEADD" w14:textId="77777777" w:rsidR="001B6BC3" w:rsidRPr="001B6BC3" w:rsidRDefault="001B6BC3" w:rsidP="001B6BC3">
            <w:pPr>
              <w:spacing w:line="240" w:lineRule="auto"/>
              <w:jc w:val="right"/>
              <w:rPr>
                <w:szCs w:val="24"/>
                <w:lang w:val="de-DE" w:eastAsia="en-US"/>
              </w:rPr>
            </w:pPr>
            <w:r w:rsidRPr="001B6BC3">
              <w:rPr>
                <w:szCs w:val="24"/>
                <w:lang w:val="en-US" w:eastAsia="en-US"/>
              </w:rPr>
              <w:t>2.3</w:t>
            </w:r>
          </w:p>
        </w:tc>
        <w:tc>
          <w:tcPr>
            <w:tcW w:w="1440" w:type="dxa"/>
            <w:tcBorders>
              <w:top w:val="single" w:sz="4" w:space="0" w:color="auto"/>
              <w:left w:val="nil"/>
              <w:right w:val="nil"/>
            </w:tcBorders>
            <w:vAlign w:val="bottom"/>
          </w:tcPr>
          <w:p w14:paraId="19A0D3C3" w14:textId="77777777" w:rsidR="001B6BC3" w:rsidRPr="001B6BC3" w:rsidRDefault="001B6BC3" w:rsidP="001B6BC3">
            <w:pPr>
              <w:spacing w:line="240" w:lineRule="auto"/>
              <w:jc w:val="right"/>
              <w:rPr>
                <w:szCs w:val="24"/>
                <w:lang w:val="de-DE" w:eastAsia="en-US"/>
              </w:rPr>
            </w:pPr>
            <w:r w:rsidRPr="001B6BC3">
              <w:rPr>
                <w:szCs w:val="24"/>
                <w:lang w:val="en-US" w:eastAsia="en-US"/>
              </w:rPr>
              <w:t>8.3</w:t>
            </w:r>
          </w:p>
        </w:tc>
      </w:tr>
      <w:tr w:rsidR="001B6BC3" w:rsidRPr="001B6BC3" w14:paraId="29643EF8" w14:textId="77777777" w:rsidTr="00E77ADB">
        <w:trPr>
          <w:trHeight w:val="192"/>
        </w:trPr>
        <w:tc>
          <w:tcPr>
            <w:tcW w:w="723" w:type="dxa"/>
            <w:shd w:val="clear" w:color="auto" w:fill="auto"/>
          </w:tcPr>
          <w:p w14:paraId="7EEEC7FA" w14:textId="77777777" w:rsidR="001B6BC3" w:rsidRPr="001B6BC3" w:rsidRDefault="001B6BC3" w:rsidP="001B6BC3">
            <w:pPr>
              <w:spacing w:line="240" w:lineRule="auto"/>
              <w:jc w:val="left"/>
              <w:rPr>
                <w:sz w:val="22"/>
                <w:szCs w:val="22"/>
                <w:lang w:val="en-US" w:eastAsia="en-US"/>
              </w:rPr>
            </w:pPr>
            <w:proofErr w:type="spellStart"/>
            <w:r w:rsidRPr="001B6BC3">
              <w:rPr>
                <w:sz w:val="22"/>
                <w:szCs w:val="22"/>
                <w:lang w:val="en-US" w:eastAsia="en-US"/>
              </w:rPr>
              <w:t>Ap</w:t>
            </w:r>
            <w:proofErr w:type="spellEnd"/>
          </w:p>
        </w:tc>
        <w:tc>
          <w:tcPr>
            <w:tcW w:w="1687" w:type="dxa"/>
            <w:tcBorders>
              <w:left w:val="nil"/>
            </w:tcBorders>
            <w:shd w:val="clear" w:color="auto" w:fill="auto"/>
            <w:vAlign w:val="bottom"/>
          </w:tcPr>
          <w:p w14:paraId="297AB669" w14:textId="77777777" w:rsidR="001B6BC3" w:rsidRPr="001B6BC3" w:rsidRDefault="001B6BC3" w:rsidP="001B6BC3">
            <w:pPr>
              <w:spacing w:line="240" w:lineRule="auto"/>
              <w:jc w:val="right"/>
              <w:rPr>
                <w:szCs w:val="24"/>
                <w:lang w:val="de-DE" w:eastAsia="en-US"/>
              </w:rPr>
            </w:pPr>
            <w:r w:rsidRPr="001B6BC3">
              <w:rPr>
                <w:szCs w:val="24"/>
                <w:lang w:val="en-US" w:eastAsia="en-US"/>
              </w:rPr>
              <w:t>67.3 (±0.1)</w:t>
            </w:r>
          </w:p>
        </w:tc>
        <w:tc>
          <w:tcPr>
            <w:tcW w:w="1843" w:type="dxa"/>
            <w:tcBorders>
              <w:left w:val="nil"/>
              <w:right w:val="nil"/>
            </w:tcBorders>
            <w:shd w:val="clear" w:color="auto" w:fill="auto"/>
            <w:vAlign w:val="bottom"/>
          </w:tcPr>
          <w:p w14:paraId="63B4A5E5" w14:textId="77777777" w:rsidR="001B6BC3" w:rsidRPr="001B6BC3" w:rsidRDefault="001B6BC3" w:rsidP="001B6BC3">
            <w:pPr>
              <w:spacing w:line="240" w:lineRule="auto"/>
              <w:jc w:val="right"/>
              <w:rPr>
                <w:szCs w:val="24"/>
                <w:lang w:val="de-DE" w:eastAsia="en-US"/>
              </w:rPr>
            </w:pPr>
            <w:r w:rsidRPr="001B6BC3">
              <w:rPr>
                <w:szCs w:val="24"/>
                <w:lang w:val="en-US" w:eastAsia="en-US"/>
              </w:rPr>
              <w:t>24.5 (±0.8)</w:t>
            </w:r>
          </w:p>
        </w:tc>
        <w:tc>
          <w:tcPr>
            <w:tcW w:w="1843" w:type="dxa"/>
            <w:tcBorders>
              <w:left w:val="nil"/>
              <w:right w:val="nil"/>
            </w:tcBorders>
            <w:shd w:val="clear" w:color="auto" w:fill="auto"/>
            <w:vAlign w:val="bottom"/>
          </w:tcPr>
          <w:p w14:paraId="244D3489" w14:textId="77777777" w:rsidR="001B6BC3" w:rsidRPr="001B6BC3" w:rsidRDefault="001B6BC3" w:rsidP="001B6BC3">
            <w:pPr>
              <w:spacing w:line="240" w:lineRule="auto"/>
              <w:jc w:val="right"/>
              <w:rPr>
                <w:szCs w:val="24"/>
                <w:lang w:val="de-DE" w:eastAsia="en-US"/>
              </w:rPr>
            </w:pPr>
            <w:r w:rsidRPr="001B6BC3">
              <w:rPr>
                <w:szCs w:val="24"/>
                <w:lang w:val="en-US" w:eastAsia="en-US"/>
              </w:rPr>
              <w:t>9.6 (±0.2)</w:t>
            </w:r>
          </w:p>
        </w:tc>
        <w:tc>
          <w:tcPr>
            <w:tcW w:w="2126" w:type="dxa"/>
            <w:tcBorders>
              <w:left w:val="nil"/>
              <w:right w:val="nil"/>
            </w:tcBorders>
            <w:vAlign w:val="bottom"/>
          </w:tcPr>
          <w:p w14:paraId="40E5264A" w14:textId="77777777" w:rsidR="001B6BC3" w:rsidRPr="001B6BC3" w:rsidRDefault="001B6BC3" w:rsidP="001B6BC3">
            <w:pPr>
              <w:spacing w:line="240" w:lineRule="auto"/>
              <w:jc w:val="right"/>
              <w:rPr>
                <w:szCs w:val="24"/>
                <w:lang w:val="de-DE" w:eastAsia="en-US"/>
              </w:rPr>
            </w:pPr>
            <w:r w:rsidRPr="001B6BC3">
              <w:rPr>
                <w:szCs w:val="24"/>
                <w:lang w:val="en-US" w:eastAsia="en-US"/>
              </w:rPr>
              <w:t>101.4 (±0.8)</w:t>
            </w:r>
          </w:p>
        </w:tc>
        <w:tc>
          <w:tcPr>
            <w:tcW w:w="1701" w:type="dxa"/>
            <w:tcBorders>
              <w:left w:val="nil"/>
              <w:right w:val="nil"/>
            </w:tcBorders>
            <w:vAlign w:val="bottom"/>
          </w:tcPr>
          <w:p w14:paraId="31FAB967" w14:textId="77777777" w:rsidR="001B6BC3" w:rsidRPr="001B6BC3" w:rsidRDefault="001B6BC3" w:rsidP="001B6BC3">
            <w:pPr>
              <w:spacing w:line="240" w:lineRule="auto"/>
              <w:jc w:val="right"/>
              <w:rPr>
                <w:szCs w:val="24"/>
                <w:lang w:val="de-DE" w:eastAsia="en-US"/>
              </w:rPr>
            </w:pPr>
            <w:r w:rsidRPr="001B6BC3">
              <w:rPr>
                <w:szCs w:val="24"/>
                <w:lang w:val="en-US" w:eastAsia="en-US"/>
              </w:rPr>
              <w:t>18.9</w:t>
            </w:r>
          </w:p>
        </w:tc>
        <w:tc>
          <w:tcPr>
            <w:tcW w:w="1417" w:type="dxa"/>
            <w:tcBorders>
              <w:left w:val="nil"/>
              <w:right w:val="nil"/>
            </w:tcBorders>
            <w:vAlign w:val="bottom"/>
          </w:tcPr>
          <w:p w14:paraId="7AA77A0F" w14:textId="77777777" w:rsidR="001B6BC3" w:rsidRPr="001B6BC3" w:rsidRDefault="001B6BC3" w:rsidP="001B6BC3">
            <w:pPr>
              <w:spacing w:line="240" w:lineRule="auto"/>
              <w:jc w:val="right"/>
              <w:rPr>
                <w:szCs w:val="24"/>
                <w:lang w:val="de-DE" w:eastAsia="en-US"/>
              </w:rPr>
            </w:pPr>
            <w:r w:rsidRPr="001B6BC3">
              <w:rPr>
                <w:szCs w:val="24"/>
                <w:lang w:val="en-US" w:eastAsia="en-US"/>
              </w:rPr>
              <w:t>2.2</w:t>
            </w:r>
          </w:p>
        </w:tc>
        <w:tc>
          <w:tcPr>
            <w:tcW w:w="1440" w:type="dxa"/>
            <w:tcBorders>
              <w:left w:val="nil"/>
              <w:right w:val="nil"/>
            </w:tcBorders>
            <w:vAlign w:val="bottom"/>
          </w:tcPr>
          <w:p w14:paraId="060282E5" w14:textId="77777777" w:rsidR="001B6BC3" w:rsidRPr="001B6BC3" w:rsidRDefault="001B6BC3" w:rsidP="001B6BC3">
            <w:pPr>
              <w:spacing w:line="240" w:lineRule="auto"/>
              <w:jc w:val="right"/>
              <w:rPr>
                <w:szCs w:val="24"/>
                <w:lang w:val="de-DE" w:eastAsia="en-US"/>
              </w:rPr>
            </w:pPr>
            <w:r w:rsidRPr="001B6BC3">
              <w:rPr>
                <w:szCs w:val="24"/>
                <w:lang w:val="en-US" w:eastAsia="en-US"/>
              </w:rPr>
              <w:t>3.4</w:t>
            </w:r>
          </w:p>
        </w:tc>
      </w:tr>
      <w:tr w:rsidR="001B6BC3" w:rsidRPr="001B6BC3" w14:paraId="2B9511F7" w14:textId="77777777" w:rsidTr="00E77ADB">
        <w:trPr>
          <w:trHeight w:val="192"/>
        </w:trPr>
        <w:tc>
          <w:tcPr>
            <w:tcW w:w="723" w:type="dxa"/>
            <w:shd w:val="clear" w:color="auto" w:fill="auto"/>
          </w:tcPr>
          <w:p w14:paraId="05D07748"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Be</w:t>
            </w:r>
          </w:p>
        </w:tc>
        <w:tc>
          <w:tcPr>
            <w:tcW w:w="1687" w:type="dxa"/>
            <w:tcBorders>
              <w:left w:val="nil"/>
            </w:tcBorders>
            <w:shd w:val="clear" w:color="auto" w:fill="auto"/>
            <w:vAlign w:val="bottom"/>
          </w:tcPr>
          <w:p w14:paraId="297CA7B3" w14:textId="77777777" w:rsidR="001B6BC3" w:rsidRPr="001B6BC3" w:rsidRDefault="001B6BC3" w:rsidP="001B6BC3">
            <w:pPr>
              <w:spacing w:line="240" w:lineRule="auto"/>
              <w:jc w:val="right"/>
              <w:rPr>
                <w:szCs w:val="24"/>
                <w:lang w:val="de-DE" w:eastAsia="en-US"/>
              </w:rPr>
            </w:pPr>
            <w:r w:rsidRPr="001B6BC3">
              <w:rPr>
                <w:szCs w:val="24"/>
                <w:lang w:val="en-US" w:eastAsia="en-US"/>
              </w:rPr>
              <w:t>48.9 (±0.4)</w:t>
            </w:r>
          </w:p>
        </w:tc>
        <w:tc>
          <w:tcPr>
            <w:tcW w:w="1843" w:type="dxa"/>
            <w:tcBorders>
              <w:left w:val="nil"/>
              <w:right w:val="nil"/>
            </w:tcBorders>
            <w:shd w:val="clear" w:color="auto" w:fill="auto"/>
            <w:vAlign w:val="bottom"/>
          </w:tcPr>
          <w:p w14:paraId="2E3A4DC1" w14:textId="77777777" w:rsidR="001B6BC3" w:rsidRPr="001B6BC3" w:rsidRDefault="001B6BC3" w:rsidP="001B6BC3">
            <w:pPr>
              <w:spacing w:line="240" w:lineRule="auto"/>
              <w:jc w:val="right"/>
              <w:rPr>
                <w:szCs w:val="24"/>
                <w:lang w:val="de-DE" w:eastAsia="en-US"/>
              </w:rPr>
            </w:pPr>
            <w:r w:rsidRPr="001B6BC3">
              <w:rPr>
                <w:szCs w:val="24"/>
                <w:lang w:val="en-US" w:eastAsia="en-US"/>
              </w:rPr>
              <w:t>42.7 (±0.7)</w:t>
            </w:r>
          </w:p>
        </w:tc>
        <w:tc>
          <w:tcPr>
            <w:tcW w:w="1843" w:type="dxa"/>
            <w:tcBorders>
              <w:left w:val="nil"/>
              <w:right w:val="nil"/>
            </w:tcBorders>
            <w:shd w:val="clear" w:color="auto" w:fill="auto"/>
            <w:vAlign w:val="bottom"/>
          </w:tcPr>
          <w:p w14:paraId="0DC5A2C8" w14:textId="77777777" w:rsidR="001B6BC3" w:rsidRPr="001B6BC3" w:rsidRDefault="001B6BC3" w:rsidP="001B6BC3">
            <w:pPr>
              <w:spacing w:line="240" w:lineRule="auto"/>
              <w:jc w:val="right"/>
              <w:rPr>
                <w:szCs w:val="24"/>
                <w:lang w:val="de-DE" w:eastAsia="en-US"/>
              </w:rPr>
            </w:pPr>
            <w:r w:rsidRPr="001B6BC3">
              <w:rPr>
                <w:szCs w:val="24"/>
                <w:lang w:val="en-US" w:eastAsia="en-US"/>
              </w:rPr>
              <w:t>6.3 (±0.5)</w:t>
            </w:r>
          </w:p>
        </w:tc>
        <w:tc>
          <w:tcPr>
            <w:tcW w:w="2126" w:type="dxa"/>
            <w:tcBorders>
              <w:left w:val="nil"/>
              <w:right w:val="nil"/>
            </w:tcBorders>
            <w:vAlign w:val="bottom"/>
          </w:tcPr>
          <w:p w14:paraId="720298F0" w14:textId="77777777" w:rsidR="001B6BC3" w:rsidRPr="001B6BC3" w:rsidRDefault="001B6BC3" w:rsidP="001B6BC3">
            <w:pPr>
              <w:spacing w:line="240" w:lineRule="auto"/>
              <w:jc w:val="right"/>
              <w:rPr>
                <w:szCs w:val="24"/>
                <w:lang w:val="de-DE" w:eastAsia="en-US"/>
              </w:rPr>
            </w:pPr>
            <w:r w:rsidRPr="001B6BC3">
              <w:rPr>
                <w:szCs w:val="24"/>
                <w:lang w:val="en-US" w:eastAsia="en-US"/>
              </w:rPr>
              <w:t>97.9 (±0.5)</w:t>
            </w:r>
          </w:p>
        </w:tc>
        <w:tc>
          <w:tcPr>
            <w:tcW w:w="1701" w:type="dxa"/>
            <w:tcBorders>
              <w:left w:val="nil"/>
              <w:right w:val="nil"/>
            </w:tcBorders>
            <w:vAlign w:val="bottom"/>
          </w:tcPr>
          <w:p w14:paraId="68B2178F" w14:textId="77777777" w:rsidR="001B6BC3" w:rsidRPr="001B6BC3" w:rsidRDefault="001B6BC3" w:rsidP="001B6BC3">
            <w:pPr>
              <w:spacing w:line="240" w:lineRule="auto"/>
              <w:jc w:val="right"/>
              <w:rPr>
                <w:szCs w:val="24"/>
                <w:lang w:val="de-DE" w:eastAsia="en-US"/>
              </w:rPr>
            </w:pPr>
            <w:r w:rsidRPr="001B6BC3">
              <w:rPr>
                <w:szCs w:val="24"/>
                <w:lang w:val="en-US" w:eastAsia="en-US"/>
              </w:rPr>
              <w:t>34.4</w:t>
            </w:r>
          </w:p>
        </w:tc>
        <w:tc>
          <w:tcPr>
            <w:tcW w:w="1417" w:type="dxa"/>
            <w:tcBorders>
              <w:left w:val="nil"/>
              <w:right w:val="nil"/>
            </w:tcBorders>
            <w:vAlign w:val="bottom"/>
          </w:tcPr>
          <w:p w14:paraId="133ECA34" w14:textId="77777777" w:rsidR="001B6BC3" w:rsidRPr="001B6BC3" w:rsidRDefault="001B6BC3" w:rsidP="001B6BC3">
            <w:pPr>
              <w:spacing w:line="240" w:lineRule="auto"/>
              <w:jc w:val="right"/>
              <w:rPr>
                <w:szCs w:val="24"/>
                <w:lang w:val="de-DE" w:eastAsia="en-US"/>
              </w:rPr>
            </w:pPr>
            <w:r w:rsidRPr="001B6BC3">
              <w:rPr>
                <w:szCs w:val="24"/>
                <w:lang w:val="en-US" w:eastAsia="en-US"/>
              </w:rPr>
              <w:t>0.0</w:t>
            </w:r>
          </w:p>
        </w:tc>
        <w:tc>
          <w:tcPr>
            <w:tcW w:w="1440" w:type="dxa"/>
            <w:tcBorders>
              <w:left w:val="nil"/>
              <w:right w:val="nil"/>
            </w:tcBorders>
            <w:vAlign w:val="bottom"/>
          </w:tcPr>
          <w:p w14:paraId="6ADFED07" w14:textId="77777777" w:rsidR="001B6BC3" w:rsidRPr="001B6BC3" w:rsidRDefault="001B6BC3" w:rsidP="001B6BC3">
            <w:pPr>
              <w:spacing w:line="240" w:lineRule="auto"/>
              <w:jc w:val="right"/>
              <w:rPr>
                <w:szCs w:val="24"/>
                <w:lang w:val="de-DE" w:eastAsia="en-US"/>
              </w:rPr>
            </w:pPr>
            <w:r w:rsidRPr="001B6BC3">
              <w:rPr>
                <w:szCs w:val="24"/>
                <w:lang w:val="en-US" w:eastAsia="en-US"/>
              </w:rPr>
              <w:t>8.3</w:t>
            </w:r>
          </w:p>
        </w:tc>
      </w:tr>
      <w:tr w:rsidR="001B6BC3" w:rsidRPr="001B6BC3" w14:paraId="1782333B" w14:textId="77777777" w:rsidTr="00E77ADB">
        <w:trPr>
          <w:trHeight w:val="192"/>
        </w:trPr>
        <w:tc>
          <w:tcPr>
            <w:tcW w:w="723" w:type="dxa"/>
            <w:shd w:val="clear" w:color="auto" w:fill="auto"/>
          </w:tcPr>
          <w:p w14:paraId="10DF0447"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Br</w:t>
            </w:r>
          </w:p>
        </w:tc>
        <w:tc>
          <w:tcPr>
            <w:tcW w:w="1687" w:type="dxa"/>
            <w:tcBorders>
              <w:left w:val="nil"/>
            </w:tcBorders>
            <w:shd w:val="clear" w:color="auto" w:fill="auto"/>
            <w:vAlign w:val="bottom"/>
          </w:tcPr>
          <w:p w14:paraId="56B3DF93" w14:textId="77777777" w:rsidR="001B6BC3" w:rsidRPr="001B6BC3" w:rsidRDefault="001B6BC3" w:rsidP="001B6BC3">
            <w:pPr>
              <w:spacing w:line="240" w:lineRule="auto"/>
              <w:jc w:val="right"/>
              <w:rPr>
                <w:szCs w:val="24"/>
                <w:lang w:val="de-DE" w:eastAsia="en-US"/>
              </w:rPr>
            </w:pPr>
            <w:r w:rsidRPr="001B6BC3">
              <w:rPr>
                <w:szCs w:val="24"/>
                <w:lang w:val="en-US" w:eastAsia="en-US"/>
              </w:rPr>
              <w:t>7.6 (±0.2)</w:t>
            </w:r>
          </w:p>
        </w:tc>
        <w:tc>
          <w:tcPr>
            <w:tcW w:w="1843" w:type="dxa"/>
            <w:tcBorders>
              <w:left w:val="nil"/>
              <w:right w:val="nil"/>
            </w:tcBorders>
            <w:shd w:val="clear" w:color="auto" w:fill="auto"/>
            <w:vAlign w:val="bottom"/>
          </w:tcPr>
          <w:p w14:paraId="4D94E4B1" w14:textId="77777777" w:rsidR="001B6BC3" w:rsidRPr="001B6BC3" w:rsidRDefault="001B6BC3" w:rsidP="001B6BC3">
            <w:pPr>
              <w:spacing w:line="240" w:lineRule="auto"/>
              <w:jc w:val="right"/>
              <w:rPr>
                <w:szCs w:val="24"/>
                <w:lang w:val="de-DE" w:eastAsia="en-US"/>
              </w:rPr>
            </w:pPr>
            <w:r w:rsidRPr="001B6BC3">
              <w:rPr>
                <w:szCs w:val="24"/>
                <w:lang w:val="en-US" w:eastAsia="en-US"/>
              </w:rPr>
              <w:t>91.0 (±0.7)</w:t>
            </w:r>
          </w:p>
        </w:tc>
        <w:tc>
          <w:tcPr>
            <w:tcW w:w="1843" w:type="dxa"/>
            <w:tcBorders>
              <w:left w:val="nil"/>
              <w:right w:val="nil"/>
            </w:tcBorders>
            <w:shd w:val="clear" w:color="auto" w:fill="auto"/>
            <w:vAlign w:val="bottom"/>
          </w:tcPr>
          <w:p w14:paraId="64162F6B" w14:textId="77777777" w:rsidR="001B6BC3" w:rsidRPr="001B6BC3" w:rsidRDefault="001B6BC3" w:rsidP="001B6BC3">
            <w:pPr>
              <w:spacing w:line="240" w:lineRule="auto"/>
              <w:jc w:val="right"/>
              <w:rPr>
                <w:szCs w:val="24"/>
                <w:lang w:val="de-DE" w:eastAsia="en-US"/>
              </w:rPr>
            </w:pPr>
            <w:r w:rsidRPr="001B6BC3">
              <w:rPr>
                <w:szCs w:val="24"/>
                <w:lang w:val="en-US" w:eastAsia="en-US"/>
              </w:rPr>
              <w:t>2.5 (±0.6)</w:t>
            </w:r>
          </w:p>
        </w:tc>
        <w:tc>
          <w:tcPr>
            <w:tcW w:w="2126" w:type="dxa"/>
            <w:tcBorders>
              <w:left w:val="nil"/>
              <w:right w:val="nil"/>
            </w:tcBorders>
            <w:vAlign w:val="bottom"/>
          </w:tcPr>
          <w:p w14:paraId="422602E6" w14:textId="77777777" w:rsidR="001B6BC3" w:rsidRPr="001B6BC3" w:rsidRDefault="001B6BC3" w:rsidP="001B6BC3">
            <w:pPr>
              <w:spacing w:line="240" w:lineRule="auto"/>
              <w:jc w:val="right"/>
              <w:rPr>
                <w:szCs w:val="24"/>
                <w:lang w:val="de-DE" w:eastAsia="en-US"/>
              </w:rPr>
            </w:pPr>
            <w:r w:rsidRPr="001B6BC3">
              <w:rPr>
                <w:szCs w:val="24"/>
                <w:lang w:val="en-US" w:eastAsia="en-US"/>
              </w:rPr>
              <w:t>101.1 (±0.3)</w:t>
            </w:r>
          </w:p>
        </w:tc>
        <w:tc>
          <w:tcPr>
            <w:tcW w:w="1701" w:type="dxa"/>
            <w:tcBorders>
              <w:left w:val="nil"/>
              <w:right w:val="nil"/>
            </w:tcBorders>
            <w:vAlign w:val="bottom"/>
          </w:tcPr>
          <w:p w14:paraId="474A0207" w14:textId="77777777" w:rsidR="001B6BC3" w:rsidRPr="001B6BC3" w:rsidRDefault="001B6BC3" w:rsidP="001B6BC3">
            <w:pPr>
              <w:spacing w:line="240" w:lineRule="auto"/>
              <w:jc w:val="right"/>
              <w:rPr>
                <w:szCs w:val="24"/>
                <w:lang w:val="de-DE" w:eastAsia="en-US"/>
              </w:rPr>
            </w:pPr>
            <w:r w:rsidRPr="001B6BC3">
              <w:rPr>
                <w:szCs w:val="24"/>
                <w:lang w:val="en-US" w:eastAsia="en-US"/>
              </w:rPr>
              <w:t>88.0</w:t>
            </w:r>
          </w:p>
        </w:tc>
        <w:tc>
          <w:tcPr>
            <w:tcW w:w="1417" w:type="dxa"/>
            <w:tcBorders>
              <w:left w:val="nil"/>
              <w:right w:val="nil"/>
            </w:tcBorders>
            <w:vAlign w:val="bottom"/>
          </w:tcPr>
          <w:p w14:paraId="7D3CA387" w14:textId="77777777" w:rsidR="001B6BC3" w:rsidRPr="001B6BC3" w:rsidRDefault="001B6BC3" w:rsidP="001B6BC3">
            <w:pPr>
              <w:spacing w:line="240" w:lineRule="auto"/>
              <w:jc w:val="right"/>
              <w:rPr>
                <w:szCs w:val="24"/>
                <w:lang w:val="de-DE" w:eastAsia="en-US"/>
              </w:rPr>
            </w:pPr>
            <w:r w:rsidRPr="001B6BC3">
              <w:rPr>
                <w:szCs w:val="24"/>
                <w:lang w:val="en-US" w:eastAsia="en-US"/>
              </w:rPr>
              <w:t>0.0</w:t>
            </w:r>
          </w:p>
        </w:tc>
        <w:tc>
          <w:tcPr>
            <w:tcW w:w="1440" w:type="dxa"/>
            <w:tcBorders>
              <w:left w:val="nil"/>
              <w:right w:val="nil"/>
            </w:tcBorders>
            <w:vAlign w:val="bottom"/>
          </w:tcPr>
          <w:p w14:paraId="1A5A5BD8" w14:textId="77777777" w:rsidR="001B6BC3" w:rsidRPr="001B6BC3" w:rsidRDefault="001B6BC3" w:rsidP="001B6BC3">
            <w:pPr>
              <w:spacing w:line="240" w:lineRule="auto"/>
              <w:jc w:val="right"/>
              <w:rPr>
                <w:szCs w:val="24"/>
                <w:lang w:val="de-DE" w:eastAsia="en-US"/>
              </w:rPr>
            </w:pPr>
            <w:r w:rsidRPr="001B6BC3">
              <w:rPr>
                <w:szCs w:val="24"/>
                <w:lang w:val="en-US" w:eastAsia="en-US"/>
              </w:rPr>
              <w:t>3.0</w:t>
            </w:r>
          </w:p>
        </w:tc>
      </w:tr>
      <w:tr w:rsidR="001B6BC3" w:rsidRPr="001B6BC3" w14:paraId="734172A5" w14:textId="77777777" w:rsidTr="00E77ADB">
        <w:trPr>
          <w:trHeight w:val="192"/>
        </w:trPr>
        <w:tc>
          <w:tcPr>
            <w:tcW w:w="723" w:type="dxa"/>
            <w:shd w:val="clear" w:color="auto" w:fill="auto"/>
          </w:tcPr>
          <w:p w14:paraId="78F41607"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Du</w:t>
            </w:r>
          </w:p>
        </w:tc>
        <w:tc>
          <w:tcPr>
            <w:tcW w:w="1687" w:type="dxa"/>
            <w:tcBorders>
              <w:left w:val="nil"/>
            </w:tcBorders>
            <w:shd w:val="clear" w:color="auto" w:fill="auto"/>
            <w:vAlign w:val="bottom"/>
          </w:tcPr>
          <w:p w14:paraId="46FE0234" w14:textId="77777777" w:rsidR="001B6BC3" w:rsidRPr="001B6BC3" w:rsidRDefault="001B6BC3" w:rsidP="001B6BC3">
            <w:pPr>
              <w:spacing w:line="240" w:lineRule="auto"/>
              <w:jc w:val="right"/>
              <w:rPr>
                <w:szCs w:val="24"/>
                <w:lang w:val="de-DE" w:eastAsia="en-US"/>
              </w:rPr>
            </w:pPr>
            <w:r w:rsidRPr="001B6BC3">
              <w:rPr>
                <w:szCs w:val="24"/>
                <w:lang w:val="en-US" w:eastAsia="en-US"/>
              </w:rPr>
              <w:t>39.5 (±0.3)</w:t>
            </w:r>
          </w:p>
        </w:tc>
        <w:tc>
          <w:tcPr>
            <w:tcW w:w="1843" w:type="dxa"/>
            <w:tcBorders>
              <w:left w:val="nil"/>
              <w:right w:val="nil"/>
            </w:tcBorders>
            <w:shd w:val="clear" w:color="auto" w:fill="auto"/>
            <w:vAlign w:val="bottom"/>
          </w:tcPr>
          <w:p w14:paraId="19A761E1" w14:textId="77777777" w:rsidR="001B6BC3" w:rsidRPr="001B6BC3" w:rsidRDefault="001B6BC3" w:rsidP="001B6BC3">
            <w:pPr>
              <w:spacing w:line="240" w:lineRule="auto"/>
              <w:jc w:val="right"/>
              <w:rPr>
                <w:szCs w:val="24"/>
                <w:lang w:val="de-DE" w:eastAsia="en-US"/>
              </w:rPr>
            </w:pPr>
            <w:r w:rsidRPr="001B6BC3">
              <w:rPr>
                <w:szCs w:val="24"/>
                <w:lang w:val="en-US" w:eastAsia="en-US"/>
              </w:rPr>
              <w:t>53.9 (±0.2)</w:t>
            </w:r>
          </w:p>
        </w:tc>
        <w:tc>
          <w:tcPr>
            <w:tcW w:w="1843" w:type="dxa"/>
            <w:tcBorders>
              <w:left w:val="nil"/>
              <w:right w:val="nil"/>
            </w:tcBorders>
            <w:shd w:val="clear" w:color="auto" w:fill="auto"/>
            <w:vAlign w:val="bottom"/>
          </w:tcPr>
          <w:p w14:paraId="4562B82C" w14:textId="77777777" w:rsidR="001B6BC3" w:rsidRPr="001B6BC3" w:rsidRDefault="001B6BC3" w:rsidP="001B6BC3">
            <w:pPr>
              <w:spacing w:line="240" w:lineRule="auto"/>
              <w:jc w:val="right"/>
              <w:rPr>
                <w:szCs w:val="24"/>
                <w:lang w:val="de-DE" w:eastAsia="en-US"/>
              </w:rPr>
            </w:pPr>
            <w:r w:rsidRPr="001B6BC3">
              <w:rPr>
                <w:szCs w:val="24"/>
                <w:lang w:val="en-US" w:eastAsia="en-US"/>
              </w:rPr>
              <w:t>3.9 (±0.1)</w:t>
            </w:r>
          </w:p>
        </w:tc>
        <w:tc>
          <w:tcPr>
            <w:tcW w:w="2126" w:type="dxa"/>
            <w:tcBorders>
              <w:left w:val="nil"/>
              <w:right w:val="nil"/>
            </w:tcBorders>
            <w:vAlign w:val="bottom"/>
          </w:tcPr>
          <w:p w14:paraId="77405C1A" w14:textId="77777777" w:rsidR="001B6BC3" w:rsidRPr="001B6BC3" w:rsidRDefault="001B6BC3" w:rsidP="001B6BC3">
            <w:pPr>
              <w:spacing w:line="240" w:lineRule="auto"/>
              <w:jc w:val="right"/>
              <w:rPr>
                <w:szCs w:val="24"/>
                <w:lang w:val="de-DE" w:eastAsia="en-US"/>
              </w:rPr>
            </w:pPr>
            <w:r w:rsidRPr="001B6BC3">
              <w:rPr>
                <w:szCs w:val="24"/>
                <w:lang w:val="en-US" w:eastAsia="en-US"/>
              </w:rPr>
              <w:t>97.3 (±0.4)</w:t>
            </w:r>
          </w:p>
        </w:tc>
        <w:tc>
          <w:tcPr>
            <w:tcW w:w="1701" w:type="dxa"/>
            <w:tcBorders>
              <w:left w:val="nil"/>
              <w:right w:val="nil"/>
            </w:tcBorders>
            <w:vAlign w:val="bottom"/>
          </w:tcPr>
          <w:p w14:paraId="7B1A55C4" w14:textId="77777777" w:rsidR="001B6BC3" w:rsidRPr="001B6BC3" w:rsidRDefault="001B6BC3" w:rsidP="001B6BC3">
            <w:pPr>
              <w:spacing w:line="240" w:lineRule="auto"/>
              <w:jc w:val="right"/>
              <w:rPr>
                <w:szCs w:val="24"/>
                <w:lang w:val="de-DE" w:eastAsia="en-US"/>
              </w:rPr>
            </w:pPr>
            <w:r w:rsidRPr="001B6BC3">
              <w:rPr>
                <w:szCs w:val="24"/>
                <w:lang w:val="en-US" w:eastAsia="en-US"/>
              </w:rPr>
              <w:t>45.2</w:t>
            </w:r>
          </w:p>
        </w:tc>
        <w:tc>
          <w:tcPr>
            <w:tcW w:w="1417" w:type="dxa"/>
            <w:tcBorders>
              <w:left w:val="nil"/>
              <w:right w:val="nil"/>
            </w:tcBorders>
            <w:vAlign w:val="bottom"/>
          </w:tcPr>
          <w:p w14:paraId="3C593804" w14:textId="77777777" w:rsidR="001B6BC3" w:rsidRPr="001B6BC3" w:rsidRDefault="001B6BC3" w:rsidP="001B6BC3">
            <w:pPr>
              <w:spacing w:line="240" w:lineRule="auto"/>
              <w:jc w:val="right"/>
              <w:rPr>
                <w:szCs w:val="24"/>
                <w:lang w:val="de-DE" w:eastAsia="en-US"/>
              </w:rPr>
            </w:pPr>
            <w:r w:rsidRPr="001B6BC3">
              <w:rPr>
                <w:szCs w:val="24"/>
                <w:lang w:val="en-US" w:eastAsia="en-US"/>
              </w:rPr>
              <w:t>0.0</w:t>
            </w:r>
          </w:p>
        </w:tc>
        <w:tc>
          <w:tcPr>
            <w:tcW w:w="1440" w:type="dxa"/>
            <w:tcBorders>
              <w:left w:val="nil"/>
              <w:right w:val="nil"/>
            </w:tcBorders>
            <w:vAlign w:val="bottom"/>
          </w:tcPr>
          <w:p w14:paraId="45C6B603" w14:textId="77777777" w:rsidR="001B6BC3" w:rsidRPr="001B6BC3" w:rsidRDefault="001B6BC3" w:rsidP="001B6BC3">
            <w:pPr>
              <w:spacing w:line="240" w:lineRule="auto"/>
              <w:jc w:val="right"/>
              <w:rPr>
                <w:szCs w:val="24"/>
                <w:lang w:val="de-DE" w:eastAsia="en-US"/>
              </w:rPr>
            </w:pPr>
            <w:r w:rsidRPr="001B6BC3">
              <w:rPr>
                <w:szCs w:val="24"/>
                <w:lang w:val="en-US" w:eastAsia="en-US"/>
              </w:rPr>
              <w:t>8.7</w:t>
            </w:r>
          </w:p>
        </w:tc>
      </w:tr>
      <w:tr w:rsidR="001B6BC3" w:rsidRPr="001B6BC3" w14:paraId="4DC5CCC7" w14:textId="77777777" w:rsidTr="00E77ADB">
        <w:trPr>
          <w:trHeight w:val="192"/>
        </w:trPr>
        <w:tc>
          <w:tcPr>
            <w:tcW w:w="723" w:type="dxa"/>
            <w:shd w:val="clear" w:color="auto" w:fill="auto"/>
          </w:tcPr>
          <w:p w14:paraId="30D810D0"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Fe</w:t>
            </w:r>
          </w:p>
        </w:tc>
        <w:tc>
          <w:tcPr>
            <w:tcW w:w="1687" w:type="dxa"/>
            <w:tcBorders>
              <w:left w:val="nil"/>
            </w:tcBorders>
            <w:shd w:val="clear" w:color="auto" w:fill="auto"/>
            <w:vAlign w:val="bottom"/>
          </w:tcPr>
          <w:p w14:paraId="6C09D28D" w14:textId="77777777" w:rsidR="001B6BC3" w:rsidRPr="001B6BC3" w:rsidRDefault="001B6BC3" w:rsidP="001B6BC3">
            <w:pPr>
              <w:spacing w:line="240" w:lineRule="auto"/>
              <w:jc w:val="right"/>
              <w:rPr>
                <w:szCs w:val="24"/>
                <w:lang w:val="de-DE" w:eastAsia="en-US"/>
              </w:rPr>
            </w:pPr>
            <w:r w:rsidRPr="001B6BC3">
              <w:rPr>
                <w:szCs w:val="24"/>
                <w:lang w:val="en-US" w:eastAsia="en-US"/>
              </w:rPr>
              <w:t>68.7 (±0.4)</w:t>
            </w:r>
          </w:p>
        </w:tc>
        <w:tc>
          <w:tcPr>
            <w:tcW w:w="1843" w:type="dxa"/>
            <w:tcBorders>
              <w:left w:val="nil"/>
              <w:right w:val="nil"/>
            </w:tcBorders>
            <w:shd w:val="clear" w:color="auto" w:fill="auto"/>
            <w:vAlign w:val="bottom"/>
          </w:tcPr>
          <w:p w14:paraId="4FDF6701" w14:textId="77777777" w:rsidR="001B6BC3" w:rsidRPr="001B6BC3" w:rsidRDefault="001B6BC3" w:rsidP="001B6BC3">
            <w:pPr>
              <w:spacing w:line="240" w:lineRule="auto"/>
              <w:jc w:val="right"/>
              <w:rPr>
                <w:szCs w:val="24"/>
                <w:lang w:val="de-DE" w:eastAsia="en-US"/>
              </w:rPr>
            </w:pPr>
            <w:r w:rsidRPr="001B6BC3">
              <w:rPr>
                <w:szCs w:val="24"/>
                <w:lang w:val="en-US" w:eastAsia="en-US"/>
              </w:rPr>
              <w:t>23.3 (±0.6)</w:t>
            </w:r>
          </w:p>
        </w:tc>
        <w:tc>
          <w:tcPr>
            <w:tcW w:w="1843" w:type="dxa"/>
            <w:tcBorders>
              <w:left w:val="nil"/>
              <w:right w:val="nil"/>
            </w:tcBorders>
            <w:shd w:val="clear" w:color="auto" w:fill="auto"/>
            <w:vAlign w:val="bottom"/>
          </w:tcPr>
          <w:p w14:paraId="487F6DE6" w14:textId="77777777" w:rsidR="001B6BC3" w:rsidRPr="001B6BC3" w:rsidRDefault="001B6BC3" w:rsidP="001B6BC3">
            <w:pPr>
              <w:spacing w:line="240" w:lineRule="auto"/>
              <w:jc w:val="right"/>
              <w:rPr>
                <w:szCs w:val="24"/>
                <w:lang w:val="de-DE" w:eastAsia="en-US"/>
              </w:rPr>
            </w:pPr>
            <w:r w:rsidRPr="001B6BC3">
              <w:rPr>
                <w:szCs w:val="24"/>
                <w:lang w:val="en-US" w:eastAsia="en-US"/>
              </w:rPr>
              <w:t>9.0 (±0.2)</w:t>
            </w:r>
          </w:p>
        </w:tc>
        <w:tc>
          <w:tcPr>
            <w:tcW w:w="2126" w:type="dxa"/>
            <w:tcBorders>
              <w:left w:val="nil"/>
              <w:right w:val="nil"/>
            </w:tcBorders>
            <w:vAlign w:val="bottom"/>
          </w:tcPr>
          <w:p w14:paraId="5BA7F6E8" w14:textId="77777777" w:rsidR="001B6BC3" w:rsidRPr="001B6BC3" w:rsidRDefault="001B6BC3" w:rsidP="001B6BC3">
            <w:pPr>
              <w:spacing w:line="240" w:lineRule="auto"/>
              <w:jc w:val="right"/>
              <w:rPr>
                <w:szCs w:val="24"/>
                <w:lang w:val="de-DE" w:eastAsia="en-US"/>
              </w:rPr>
            </w:pPr>
            <w:r w:rsidRPr="001B6BC3">
              <w:rPr>
                <w:szCs w:val="24"/>
                <w:lang w:val="en-US" w:eastAsia="en-US"/>
              </w:rPr>
              <w:t>101.0 (±0.4)</w:t>
            </w:r>
          </w:p>
        </w:tc>
        <w:tc>
          <w:tcPr>
            <w:tcW w:w="1701" w:type="dxa"/>
            <w:tcBorders>
              <w:left w:val="nil"/>
              <w:right w:val="nil"/>
            </w:tcBorders>
            <w:vAlign w:val="bottom"/>
          </w:tcPr>
          <w:p w14:paraId="55B800C4" w14:textId="77777777" w:rsidR="001B6BC3" w:rsidRPr="001B6BC3" w:rsidRDefault="001B6BC3" w:rsidP="001B6BC3">
            <w:pPr>
              <w:spacing w:line="240" w:lineRule="auto"/>
              <w:jc w:val="right"/>
              <w:rPr>
                <w:szCs w:val="24"/>
                <w:lang w:val="de-DE" w:eastAsia="en-US"/>
              </w:rPr>
            </w:pPr>
            <w:r w:rsidRPr="001B6BC3">
              <w:rPr>
                <w:szCs w:val="24"/>
                <w:lang w:val="en-US" w:eastAsia="en-US"/>
              </w:rPr>
              <w:t>12.2</w:t>
            </w:r>
          </w:p>
        </w:tc>
        <w:tc>
          <w:tcPr>
            <w:tcW w:w="1417" w:type="dxa"/>
            <w:tcBorders>
              <w:left w:val="nil"/>
              <w:right w:val="nil"/>
            </w:tcBorders>
            <w:vAlign w:val="bottom"/>
          </w:tcPr>
          <w:p w14:paraId="0F023AEB" w14:textId="77777777" w:rsidR="001B6BC3" w:rsidRPr="001B6BC3" w:rsidRDefault="001B6BC3" w:rsidP="001B6BC3">
            <w:pPr>
              <w:spacing w:line="240" w:lineRule="auto"/>
              <w:jc w:val="right"/>
              <w:rPr>
                <w:szCs w:val="24"/>
                <w:lang w:val="de-DE" w:eastAsia="en-US"/>
              </w:rPr>
            </w:pPr>
            <w:r w:rsidRPr="001B6BC3">
              <w:rPr>
                <w:szCs w:val="24"/>
                <w:lang w:val="en-US" w:eastAsia="en-US"/>
              </w:rPr>
              <w:t>7.6</w:t>
            </w:r>
          </w:p>
        </w:tc>
        <w:tc>
          <w:tcPr>
            <w:tcW w:w="1440" w:type="dxa"/>
            <w:tcBorders>
              <w:left w:val="nil"/>
              <w:right w:val="nil"/>
            </w:tcBorders>
            <w:vAlign w:val="bottom"/>
          </w:tcPr>
          <w:p w14:paraId="639B096F" w14:textId="77777777" w:rsidR="001B6BC3" w:rsidRPr="001B6BC3" w:rsidRDefault="001B6BC3" w:rsidP="001B6BC3">
            <w:pPr>
              <w:spacing w:line="240" w:lineRule="auto"/>
              <w:jc w:val="right"/>
              <w:rPr>
                <w:szCs w:val="24"/>
                <w:lang w:val="de-DE" w:eastAsia="en-US"/>
              </w:rPr>
            </w:pPr>
            <w:r w:rsidRPr="001B6BC3">
              <w:rPr>
                <w:szCs w:val="24"/>
                <w:lang w:val="en-US" w:eastAsia="en-US"/>
              </w:rPr>
              <w:t>3.6</w:t>
            </w:r>
          </w:p>
        </w:tc>
      </w:tr>
      <w:tr w:rsidR="001B6BC3" w:rsidRPr="001B6BC3" w14:paraId="4EC163E0" w14:textId="77777777" w:rsidTr="00E77ADB">
        <w:trPr>
          <w:trHeight w:val="192"/>
        </w:trPr>
        <w:tc>
          <w:tcPr>
            <w:tcW w:w="723" w:type="dxa"/>
            <w:shd w:val="clear" w:color="auto" w:fill="auto"/>
          </w:tcPr>
          <w:p w14:paraId="384DC5E3"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Gr</w:t>
            </w:r>
          </w:p>
        </w:tc>
        <w:tc>
          <w:tcPr>
            <w:tcW w:w="1687" w:type="dxa"/>
            <w:tcBorders>
              <w:left w:val="nil"/>
            </w:tcBorders>
            <w:shd w:val="clear" w:color="auto" w:fill="auto"/>
            <w:vAlign w:val="bottom"/>
          </w:tcPr>
          <w:p w14:paraId="1AAD55E8" w14:textId="77777777" w:rsidR="001B6BC3" w:rsidRPr="001B6BC3" w:rsidRDefault="001B6BC3" w:rsidP="001B6BC3">
            <w:pPr>
              <w:spacing w:line="240" w:lineRule="auto"/>
              <w:jc w:val="right"/>
              <w:rPr>
                <w:szCs w:val="24"/>
                <w:lang w:val="de-DE" w:eastAsia="en-US"/>
              </w:rPr>
            </w:pPr>
            <w:r w:rsidRPr="001B6BC3">
              <w:rPr>
                <w:szCs w:val="24"/>
                <w:lang w:val="en-US" w:eastAsia="en-US"/>
              </w:rPr>
              <w:t>35.5 (±0.3)</w:t>
            </w:r>
          </w:p>
        </w:tc>
        <w:tc>
          <w:tcPr>
            <w:tcW w:w="1843" w:type="dxa"/>
            <w:tcBorders>
              <w:left w:val="nil"/>
              <w:right w:val="nil"/>
            </w:tcBorders>
            <w:shd w:val="clear" w:color="auto" w:fill="auto"/>
            <w:vAlign w:val="bottom"/>
          </w:tcPr>
          <w:p w14:paraId="06C560DA" w14:textId="77777777" w:rsidR="001B6BC3" w:rsidRPr="001B6BC3" w:rsidRDefault="001B6BC3" w:rsidP="001B6BC3">
            <w:pPr>
              <w:spacing w:line="240" w:lineRule="auto"/>
              <w:jc w:val="right"/>
              <w:rPr>
                <w:szCs w:val="24"/>
                <w:lang w:val="de-DE" w:eastAsia="en-US"/>
              </w:rPr>
            </w:pPr>
            <w:r w:rsidRPr="001B6BC3">
              <w:rPr>
                <w:szCs w:val="24"/>
                <w:lang w:val="en-US" w:eastAsia="en-US"/>
              </w:rPr>
              <w:t>57.7 (±1.0)</w:t>
            </w:r>
          </w:p>
        </w:tc>
        <w:tc>
          <w:tcPr>
            <w:tcW w:w="1843" w:type="dxa"/>
            <w:tcBorders>
              <w:left w:val="nil"/>
              <w:right w:val="nil"/>
            </w:tcBorders>
            <w:shd w:val="clear" w:color="auto" w:fill="auto"/>
            <w:vAlign w:val="bottom"/>
          </w:tcPr>
          <w:p w14:paraId="5D214E2E" w14:textId="77777777" w:rsidR="001B6BC3" w:rsidRPr="001B6BC3" w:rsidRDefault="001B6BC3" w:rsidP="001B6BC3">
            <w:pPr>
              <w:spacing w:line="240" w:lineRule="auto"/>
              <w:jc w:val="right"/>
              <w:rPr>
                <w:szCs w:val="24"/>
                <w:lang w:val="de-DE" w:eastAsia="en-US"/>
              </w:rPr>
            </w:pPr>
            <w:r w:rsidRPr="001B6BC3">
              <w:rPr>
                <w:szCs w:val="24"/>
                <w:lang w:val="en-US" w:eastAsia="en-US"/>
              </w:rPr>
              <w:t>3.7 (±0.2)</w:t>
            </w:r>
          </w:p>
        </w:tc>
        <w:tc>
          <w:tcPr>
            <w:tcW w:w="2126" w:type="dxa"/>
            <w:tcBorders>
              <w:left w:val="nil"/>
              <w:right w:val="nil"/>
            </w:tcBorders>
            <w:vAlign w:val="bottom"/>
          </w:tcPr>
          <w:p w14:paraId="61C12362" w14:textId="77777777" w:rsidR="001B6BC3" w:rsidRPr="001B6BC3" w:rsidRDefault="001B6BC3" w:rsidP="001B6BC3">
            <w:pPr>
              <w:spacing w:line="240" w:lineRule="auto"/>
              <w:jc w:val="right"/>
              <w:rPr>
                <w:szCs w:val="24"/>
                <w:lang w:val="de-DE" w:eastAsia="en-US"/>
              </w:rPr>
            </w:pPr>
            <w:r w:rsidRPr="001B6BC3">
              <w:rPr>
                <w:szCs w:val="24"/>
                <w:lang w:val="en-US" w:eastAsia="en-US"/>
              </w:rPr>
              <w:t>96.9 (±0.8)</w:t>
            </w:r>
          </w:p>
        </w:tc>
        <w:tc>
          <w:tcPr>
            <w:tcW w:w="1701" w:type="dxa"/>
            <w:tcBorders>
              <w:left w:val="nil"/>
              <w:right w:val="nil"/>
            </w:tcBorders>
            <w:vAlign w:val="bottom"/>
          </w:tcPr>
          <w:p w14:paraId="49775D4A" w14:textId="77777777" w:rsidR="001B6BC3" w:rsidRPr="001B6BC3" w:rsidRDefault="001B6BC3" w:rsidP="001B6BC3">
            <w:pPr>
              <w:spacing w:line="240" w:lineRule="auto"/>
              <w:jc w:val="right"/>
              <w:rPr>
                <w:szCs w:val="24"/>
                <w:lang w:val="de-DE" w:eastAsia="en-US"/>
              </w:rPr>
            </w:pPr>
            <w:r w:rsidRPr="001B6BC3">
              <w:rPr>
                <w:szCs w:val="24"/>
                <w:lang w:val="en-US" w:eastAsia="en-US"/>
              </w:rPr>
              <w:t>44.1</w:t>
            </w:r>
          </w:p>
        </w:tc>
        <w:tc>
          <w:tcPr>
            <w:tcW w:w="1417" w:type="dxa"/>
            <w:tcBorders>
              <w:left w:val="nil"/>
              <w:right w:val="nil"/>
            </w:tcBorders>
            <w:vAlign w:val="bottom"/>
          </w:tcPr>
          <w:p w14:paraId="0342AEF0" w14:textId="77777777" w:rsidR="001B6BC3" w:rsidRPr="001B6BC3" w:rsidRDefault="001B6BC3" w:rsidP="001B6BC3">
            <w:pPr>
              <w:spacing w:line="240" w:lineRule="auto"/>
              <w:jc w:val="right"/>
              <w:rPr>
                <w:szCs w:val="24"/>
                <w:lang w:val="de-DE" w:eastAsia="en-US"/>
              </w:rPr>
            </w:pPr>
            <w:r w:rsidRPr="001B6BC3">
              <w:rPr>
                <w:szCs w:val="24"/>
                <w:lang w:val="en-US" w:eastAsia="en-US"/>
              </w:rPr>
              <w:t>2.8</w:t>
            </w:r>
          </w:p>
        </w:tc>
        <w:tc>
          <w:tcPr>
            <w:tcW w:w="1440" w:type="dxa"/>
            <w:tcBorders>
              <w:left w:val="nil"/>
              <w:right w:val="nil"/>
            </w:tcBorders>
            <w:vAlign w:val="bottom"/>
          </w:tcPr>
          <w:p w14:paraId="303DD281" w14:textId="77777777" w:rsidR="001B6BC3" w:rsidRPr="001B6BC3" w:rsidRDefault="001B6BC3" w:rsidP="001B6BC3">
            <w:pPr>
              <w:spacing w:line="240" w:lineRule="auto"/>
              <w:jc w:val="right"/>
              <w:rPr>
                <w:szCs w:val="24"/>
                <w:lang w:val="de-DE" w:eastAsia="en-US"/>
              </w:rPr>
            </w:pPr>
            <w:r w:rsidRPr="001B6BC3">
              <w:rPr>
                <w:szCs w:val="24"/>
                <w:lang w:val="en-US" w:eastAsia="en-US"/>
              </w:rPr>
              <w:t>10.8</w:t>
            </w:r>
          </w:p>
        </w:tc>
      </w:tr>
      <w:tr w:rsidR="001B6BC3" w:rsidRPr="001B6BC3" w14:paraId="09DE2CA6" w14:textId="77777777" w:rsidTr="00E77ADB">
        <w:trPr>
          <w:trHeight w:val="192"/>
        </w:trPr>
        <w:tc>
          <w:tcPr>
            <w:tcW w:w="723" w:type="dxa"/>
            <w:shd w:val="clear" w:color="auto" w:fill="auto"/>
            <w:vAlign w:val="bottom"/>
          </w:tcPr>
          <w:p w14:paraId="6C215E04"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Ha</w:t>
            </w:r>
          </w:p>
        </w:tc>
        <w:tc>
          <w:tcPr>
            <w:tcW w:w="1687" w:type="dxa"/>
            <w:tcBorders>
              <w:left w:val="nil"/>
            </w:tcBorders>
            <w:shd w:val="clear" w:color="auto" w:fill="auto"/>
            <w:vAlign w:val="bottom"/>
          </w:tcPr>
          <w:p w14:paraId="5720B0E5" w14:textId="77777777" w:rsidR="001B6BC3" w:rsidRPr="001B6BC3" w:rsidRDefault="001B6BC3" w:rsidP="001B6BC3">
            <w:pPr>
              <w:spacing w:line="240" w:lineRule="auto"/>
              <w:jc w:val="right"/>
              <w:rPr>
                <w:szCs w:val="24"/>
                <w:lang w:val="de-DE" w:eastAsia="en-US"/>
              </w:rPr>
            </w:pPr>
            <w:r w:rsidRPr="001B6BC3">
              <w:rPr>
                <w:szCs w:val="24"/>
                <w:lang w:val="en-US" w:eastAsia="en-US"/>
              </w:rPr>
              <w:t>32.2 (±0.5)</w:t>
            </w:r>
          </w:p>
        </w:tc>
        <w:tc>
          <w:tcPr>
            <w:tcW w:w="1843" w:type="dxa"/>
            <w:tcBorders>
              <w:left w:val="nil"/>
              <w:right w:val="nil"/>
            </w:tcBorders>
            <w:shd w:val="clear" w:color="auto" w:fill="auto"/>
            <w:vAlign w:val="bottom"/>
          </w:tcPr>
          <w:p w14:paraId="1C2F1B55" w14:textId="77777777" w:rsidR="001B6BC3" w:rsidRPr="001B6BC3" w:rsidRDefault="001B6BC3" w:rsidP="001B6BC3">
            <w:pPr>
              <w:spacing w:line="240" w:lineRule="auto"/>
              <w:jc w:val="right"/>
              <w:rPr>
                <w:szCs w:val="24"/>
                <w:lang w:val="de-DE" w:eastAsia="en-US"/>
              </w:rPr>
            </w:pPr>
            <w:r w:rsidRPr="001B6BC3">
              <w:rPr>
                <w:szCs w:val="24"/>
                <w:lang w:val="en-US" w:eastAsia="en-US"/>
              </w:rPr>
              <w:t>59.8 (±0.3)</w:t>
            </w:r>
          </w:p>
        </w:tc>
        <w:tc>
          <w:tcPr>
            <w:tcW w:w="1843" w:type="dxa"/>
            <w:tcBorders>
              <w:left w:val="nil"/>
              <w:right w:val="nil"/>
            </w:tcBorders>
            <w:shd w:val="clear" w:color="auto" w:fill="auto"/>
            <w:vAlign w:val="bottom"/>
          </w:tcPr>
          <w:p w14:paraId="5638530F" w14:textId="77777777" w:rsidR="001B6BC3" w:rsidRPr="001B6BC3" w:rsidRDefault="001B6BC3" w:rsidP="001B6BC3">
            <w:pPr>
              <w:spacing w:line="240" w:lineRule="auto"/>
              <w:jc w:val="right"/>
              <w:rPr>
                <w:szCs w:val="24"/>
                <w:lang w:val="de-DE" w:eastAsia="en-US"/>
              </w:rPr>
            </w:pPr>
            <w:r w:rsidRPr="001B6BC3">
              <w:rPr>
                <w:szCs w:val="24"/>
                <w:lang w:val="en-US" w:eastAsia="en-US"/>
              </w:rPr>
              <w:t>4.1 (±0.2)</w:t>
            </w:r>
          </w:p>
        </w:tc>
        <w:tc>
          <w:tcPr>
            <w:tcW w:w="2126" w:type="dxa"/>
            <w:tcBorders>
              <w:left w:val="nil"/>
              <w:right w:val="nil"/>
            </w:tcBorders>
            <w:vAlign w:val="bottom"/>
          </w:tcPr>
          <w:p w14:paraId="49D755B8" w14:textId="77777777" w:rsidR="001B6BC3" w:rsidRPr="001B6BC3" w:rsidRDefault="001B6BC3" w:rsidP="001B6BC3">
            <w:pPr>
              <w:spacing w:line="240" w:lineRule="auto"/>
              <w:jc w:val="right"/>
              <w:rPr>
                <w:szCs w:val="24"/>
                <w:lang w:val="de-DE" w:eastAsia="en-US"/>
              </w:rPr>
            </w:pPr>
            <w:r w:rsidRPr="001B6BC3">
              <w:rPr>
                <w:szCs w:val="24"/>
                <w:lang w:val="en-US" w:eastAsia="en-US"/>
              </w:rPr>
              <w:t>96.1 (±0.6)</w:t>
            </w:r>
          </w:p>
        </w:tc>
        <w:tc>
          <w:tcPr>
            <w:tcW w:w="1701" w:type="dxa"/>
            <w:tcBorders>
              <w:left w:val="nil"/>
              <w:right w:val="nil"/>
            </w:tcBorders>
            <w:vAlign w:val="bottom"/>
          </w:tcPr>
          <w:p w14:paraId="65004391" w14:textId="77777777" w:rsidR="001B6BC3" w:rsidRPr="001B6BC3" w:rsidRDefault="001B6BC3" w:rsidP="001B6BC3">
            <w:pPr>
              <w:spacing w:line="240" w:lineRule="auto"/>
              <w:jc w:val="right"/>
              <w:rPr>
                <w:szCs w:val="24"/>
                <w:lang w:val="de-DE" w:eastAsia="en-US"/>
              </w:rPr>
            </w:pPr>
            <w:r w:rsidRPr="001B6BC3">
              <w:rPr>
                <w:szCs w:val="24"/>
                <w:lang w:val="en-US" w:eastAsia="en-US"/>
              </w:rPr>
              <w:t>54.0</w:t>
            </w:r>
          </w:p>
        </w:tc>
        <w:tc>
          <w:tcPr>
            <w:tcW w:w="1417" w:type="dxa"/>
            <w:tcBorders>
              <w:left w:val="nil"/>
              <w:right w:val="nil"/>
            </w:tcBorders>
            <w:vAlign w:val="bottom"/>
          </w:tcPr>
          <w:p w14:paraId="562CF5B4" w14:textId="77777777" w:rsidR="001B6BC3" w:rsidRPr="001B6BC3" w:rsidRDefault="001B6BC3" w:rsidP="001B6BC3">
            <w:pPr>
              <w:spacing w:line="240" w:lineRule="auto"/>
              <w:jc w:val="right"/>
              <w:rPr>
                <w:szCs w:val="24"/>
                <w:lang w:val="de-DE" w:eastAsia="en-US"/>
              </w:rPr>
            </w:pPr>
            <w:r w:rsidRPr="001B6BC3">
              <w:rPr>
                <w:szCs w:val="24"/>
                <w:lang w:val="en-US" w:eastAsia="en-US"/>
              </w:rPr>
              <w:t>0.0</w:t>
            </w:r>
          </w:p>
        </w:tc>
        <w:tc>
          <w:tcPr>
            <w:tcW w:w="1440" w:type="dxa"/>
            <w:tcBorders>
              <w:left w:val="nil"/>
              <w:right w:val="nil"/>
            </w:tcBorders>
            <w:vAlign w:val="bottom"/>
          </w:tcPr>
          <w:p w14:paraId="15DAE70A" w14:textId="77777777" w:rsidR="001B6BC3" w:rsidRPr="001B6BC3" w:rsidRDefault="001B6BC3" w:rsidP="001B6BC3">
            <w:pPr>
              <w:spacing w:line="240" w:lineRule="auto"/>
              <w:jc w:val="right"/>
              <w:rPr>
                <w:szCs w:val="24"/>
                <w:lang w:val="de-DE" w:eastAsia="en-US"/>
              </w:rPr>
            </w:pPr>
            <w:r w:rsidRPr="001B6BC3">
              <w:rPr>
                <w:szCs w:val="24"/>
                <w:lang w:val="en-US" w:eastAsia="en-US"/>
              </w:rPr>
              <w:t>5.8</w:t>
            </w:r>
          </w:p>
        </w:tc>
      </w:tr>
      <w:tr w:rsidR="001B6BC3" w:rsidRPr="001B6BC3" w14:paraId="2A389C94" w14:textId="77777777" w:rsidTr="00E77ADB">
        <w:trPr>
          <w:trHeight w:val="192"/>
        </w:trPr>
        <w:tc>
          <w:tcPr>
            <w:tcW w:w="723" w:type="dxa"/>
            <w:shd w:val="clear" w:color="auto" w:fill="auto"/>
          </w:tcPr>
          <w:p w14:paraId="2B6390C2"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Ho</w:t>
            </w:r>
          </w:p>
        </w:tc>
        <w:tc>
          <w:tcPr>
            <w:tcW w:w="1687" w:type="dxa"/>
            <w:tcBorders>
              <w:left w:val="nil"/>
            </w:tcBorders>
            <w:shd w:val="clear" w:color="auto" w:fill="auto"/>
            <w:vAlign w:val="bottom"/>
          </w:tcPr>
          <w:p w14:paraId="25B51BA6" w14:textId="77777777" w:rsidR="001B6BC3" w:rsidRPr="001B6BC3" w:rsidRDefault="001B6BC3" w:rsidP="001B6BC3">
            <w:pPr>
              <w:spacing w:line="240" w:lineRule="auto"/>
              <w:jc w:val="right"/>
              <w:rPr>
                <w:szCs w:val="24"/>
                <w:lang w:val="de-DE" w:eastAsia="en-US"/>
              </w:rPr>
            </w:pPr>
            <w:r w:rsidRPr="001B6BC3">
              <w:rPr>
                <w:szCs w:val="24"/>
                <w:lang w:val="en-US" w:eastAsia="en-US"/>
              </w:rPr>
              <w:t>55.8 (±2.3)</w:t>
            </w:r>
          </w:p>
        </w:tc>
        <w:tc>
          <w:tcPr>
            <w:tcW w:w="1843" w:type="dxa"/>
            <w:tcBorders>
              <w:left w:val="nil"/>
              <w:right w:val="nil"/>
            </w:tcBorders>
            <w:shd w:val="clear" w:color="auto" w:fill="auto"/>
            <w:vAlign w:val="bottom"/>
          </w:tcPr>
          <w:p w14:paraId="2FF2797C" w14:textId="77777777" w:rsidR="001B6BC3" w:rsidRPr="001B6BC3" w:rsidRDefault="001B6BC3" w:rsidP="001B6BC3">
            <w:pPr>
              <w:spacing w:line="240" w:lineRule="auto"/>
              <w:jc w:val="right"/>
              <w:rPr>
                <w:szCs w:val="24"/>
                <w:lang w:val="de-DE" w:eastAsia="en-US"/>
              </w:rPr>
            </w:pPr>
            <w:r w:rsidRPr="001B6BC3">
              <w:rPr>
                <w:szCs w:val="24"/>
                <w:lang w:val="en-US" w:eastAsia="en-US"/>
              </w:rPr>
              <w:t>37.7 (±0.5)</w:t>
            </w:r>
          </w:p>
        </w:tc>
        <w:tc>
          <w:tcPr>
            <w:tcW w:w="1843" w:type="dxa"/>
            <w:tcBorders>
              <w:left w:val="nil"/>
              <w:right w:val="nil"/>
            </w:tcBorders>
            <w:shd w:val="clear" w:color="auto" w:fill="auto"/>
            <w:vAlign w:val="bottom"/>
          </w:tcPr>
          <w:p w14:paraId="042B5D25" w14:textId="77777777" w:rsidR="001B6BC3" w:rsidRPr="001B6BC3" w:rsidRDefault="001B6BC3" w:rsidP="001B6BC3">
            <w:pPr>
              <w:spacing w:line="240" w:lineRule="auto"/>
              <w:jc w:val="right"/>
              <w:rPr>
                <w:szCs w:val="24"/>
                <w:lang w:val="de-DE" w:eastAsia="en-US"/>
              </w:rPr>
            </w:pPr>
            <w:r w:rsidRPr="001B6BC3">
              <w:rPr>
                <w:szCs w:val="24"/>
                <w:lang w:val="en-US" w:eastAsia="en-US"/>
              </w:rPr>
              <w:t>6.3 (±0.3)</w:t>
            </w:r>
          </w:p>
        </w:tc>
        <w:tc>
          <w:tcPr>
            <w:tcW w:w="2126" w:type="dxa"/>
            <w:tcBorders>
              <w:left w:val="nil"/>
              <w:right w:val="nil"/>
            </w:tcBorders>
            <w:vAlign w:val="bottom"/>
          </w:tcPr>
          <w:p w14:paraId="0EA118C8" w14:textId="77777777" w:rsidR="001B6BC3" w:rsidRPr="001B6BC3" w:rsidRDefault="001B6BC3" w:rsidP="001B6BC3">
            <w:pPr>
              <w:spacing w:line="240" w:lineRule="auto"/>
              <w:jc w:val="right"/>
              <w:rPr>
                <w:szCs w:val="24"/>
                <w:lang w:val="de-DE" w:eastAsia="en-US"/>
              </w:rPr>
            </w:pPr>
            <w:r w:rsidRPr="001B6BC3">
              <w:rPr>
                <w:szCs w:val="24"/>
                <w:lang w:val="en-US" w:eastAsia="en-US"/>
              </w:rPr>
              <w:t>99.8 (±2.9)</w:t>
            </w:r>
          </w:p>
        </w:tc>
        <w:tc>
          <w:tcPr>
            <w:tcW w:w="1701" w:type="dxa"/>
            <w:tcBorders>
              <w:left w:val="nil"/>
              <w:right w:val="nil"/>
            </w:tcBorders>
            <w:vAlign w:val="bottom"/>
          </w:tcPr>
          <w:p w14:paraId="554056F2" w14:textId="77777777" w:rsidR="001B6BC3" w:rsidRPr="001B6BC3" w:rsidRDefault="001B6BC3" w:rsidP="001B6BC3">
            <w:pPr>
              <w:spacing w:line="240" w:lineRule="auto"/>
              <w:jc w:val="right"/>
              <w:rPr>
                <w:szCs w:val="24"/>
                <w:lang w:val="de-DE" w:eastAsia="en-US"/>
              </w:rPr>
            </w:pPr>
            <w:r w:rsidRPr="001B6BC3">
              <w:rPr>
                <w:szCs w:val="24"/>
                <w:lang w:val="en-US" w:eastAsia="en-US"/>
              </w:rPr>
              <w:t>24.8</w:t>
            </w:r>
          </w:p>
        </w:tc>
        <w:tc>
          <w:tcPr>
            <w:tcW w:w="1417" w:type="dxa"/>
            <w:tcBorders>
              <w:left w:val="nil"/>
              <w:right w:val="nil"/>
            </w:tcBorders>
            <w:vAlign w:val="bottom"/>
          </w:tcPr>
          <w:p w14:paraId="205454C9" w14:textId="77777777" w:rsidR="001B6BC3" w:rsidRPr="001B6BC3" w:rsidRDefault="001B6BC3" w:rsidP="001B6BC3">
            <w:pPr>
              <w:spacing w:line="240" w:lineRule="auto"/>
              <w:jc w:val="right"/>
              <w:rPr>
                <w:szCs w:val="24"/>
                <w:lang w:val="de-DE" w:eastAsia="en-US"/>
              </w:rPr>
            </w:pPr>
            <w:r w:rsidRPr="001B6BC3">
              <w:rPr>
                <w:szCs w:val="24"/>
                <w:lang w:val="en-US" w:eastAsia="en-US"/>
              </w:rPr>
              <w:t>5.7</w:t>
            </w:r>
          </w:p>
        </w:tc>
        <w:tc>
          <w:tcPr>
            <w:tcW w:w="1440" w:type="dxa"/>
            <w:tcBorders>
              <w:left w:val="nil"/>
              <w:right w:val="nil"/>
            </w:tcBorders>
            <w:vAlign w:val="bottom"/>
          </w:tcPr>
          <w:p w14:paraId="5E4578D0" w14:textId="77777777" w:rsidR="001B6BC3" w:rsidRPr="001B6BC3" w:rsidRDefault="001B6BC3" w:rsidP="001B6BC3">
            <w:pPr>
              <w:spacing w:line="240" w:lineRule="auto"/>
              <w:jc w:val="right"/>
              <w:rPr>
                <w:szCs w:val="24"/>
                <w:lang w:val="de-DE" w:eastAsia="en-US"/>
              </w:rPr>
            </w:pPr>
            <w:r w:rsidRPr="001B6BC3">
              <w:rPr>
                <w:szCs w:val="24"/>
                <w:lang w:val="en-US" w:eastAsia="en-US"/>
              </w:rPr>
              <w:t>7.3</w:t>
            </w:r>
          </w:p>
        </w:tc>
      </w:tr>
      <w:tr w:rsidR="001B6BC3" w:rsidRPr="001B6BC3" w14:paraId="66D9D1A5" w14:textId="77777777" w:rsidTr="00E77ADB">
        <w:trPr>
          <w:trHeight w:val="192"/>
        </w:trPr>
        <w:tc>
          <w:tcPr>
            <w:tcW w:w="723" w:type="dxa"/>
            <w:shd w:val="clear" w:color="auto" w:fill="auto"/>
            <w:vAlign w:val="bottom"/>
          </w:tcPr>
          <w:p w14:paraId="58DBAB83"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Jo</w:t>
            </w:r>
          </w:p>
        </w:tc>
        <w:tc>
          <w:tcPr>
            <w:tcW w:w="1687" w:type="dxa"/>
            <w:tcBorders>
              <w:left w:val="nil"/>
            </w:tcBorders>
            <w:shd w:val="clear" w:color="auto" w:fill="auto"/>
            <w:vAlign w:val="bottom"/>
          </w:tcPr>
          <w:p w14:paraId="7E4FA0F2" w14:textId="77777777" w:rsidR="001B6BC3" w:rsidRPr="001B6BC3" w:rsidRDefault="001B6BC3" w:rsidP="001B6BC3">
            <w:pPr>
              <w:spacing w:line="240" w:lineRule="auto"/>
              <w:jc w:val="right"/>
              <w:rPr>
                <w:szCs w:val="24"/>
                <w:lang w:val="de-DE" w:eastAsia="en-US"/>
              </w:rPr>
            </w:pPr>
            <w:r w:rsidRPr="001B6BC3">
              <w:rPr>
                <w:szCs w:val="24"/>
                <w:lang w:val="en-US" w:eastAsia="en-US"/>
              </w:rPr>
              <w:t>47.9 (±0.6)</w:t>
            </w:r>
          </w:p>
        </w:tc>
        <w:tc>
          <w:tcPr>
            <w:tcW w:w="1843" w:type="dxa"/>
            <w:tcBorders>
              <w:left w:val="nil"/>
              <w:right w:val="nil"/>
            </w:tcBorders>
            <w:shd w:val="clear" w:color="auto" w:fill="auto"/>
            <w:vAlign w:val="bottom"/>
          </w:tcPr>
          <w:p w14:paraId="4FDE5461" w14:textId="77777777" w:rsidR="001B6BC3" w:rsidRPr="001B6BC3" w:rsidRDefault="001B6BC3" w:rsidP="001B6BC3">
            <w:pPr>
              <w:spacing w:line="240" w:lineRule="auto"/>
              <w:jc w:val="right"/>
              <w:rPr>
                <w:szCs w:val="24"/>
                <w:lang w:val="de-DE" w:eastAsia="en-US"/>
              </w:rPr>
            </w:pPr>
            <w:r w:rsidRPr="001B6BC3">
              <w:rPr>
                <w:szCs w:val="24"/>
                <w:lang w:val="en-US" w:eastAsia="en-US"/>
              </w:rPr>
              <w:t>46.9 (±3.2)</w:t>
            </w:r>
          </w:p>
        </w:tc>
        <w:tc>
          <w:tcPr>
            <w:tcW w:w="1843" w:type="dxa"/>
            <w:tcBorders>
              <w:left w:val="nil"/>
              <w:right w:val="nil"/>
            </w:tcBorders>
            <w:shd w:val="clear" w:color="auto" w:fill="auto"/>
            <w:vAlign w:val="bottom"/>
          </w:tcPr>
          <w:p w14:paraId="1F57FFCE" w14:textId="77777777" w:rsidR="001B6BC3" w:rsidRPr="001B6BC3" w:rsidRDefault="001B6BC3" w:rsidP="001B6BC3">
            <w:pPr>
              <w:spacing w:line="240" w:lineRule="auto"/>
              <w:jc w:val="right"/>
              <w:rPr>
                <w:szCs w:val="24"/>
                <w:lang w:val="de-DE" w:eastAsia="en-US"/>
              </w:rPr>
            </w:pPr>
            <w:r w:rsidRPr="001B6BC3">
              <w:rPr>
                <w:szCs w:val="24"/>
                <w:lang w:val="en-US" w:eastAsia="en-US"/>
              </w:rPr>
              <w:t>8.2 (±0.7)</w:t>
            </w:r>
          </w:p>
        </w:tc>
        <w:tc>
          <w:tcPr>
            <w:tcW w:w="2126" w:type="dxa"/>
            <w:tcBorders>
              <w:left w:val="nil"/>
              <w:right w:val="nil"/>
            </w:tcBorders>
            <w:vAlign w:val="bottom"/>
          </w:tcPr>
          <w:p w14:paraId="0DFD5143" w14:textId="77777777" w:rsidR="001B6BC3" w:rsidRPr="001B6BC3" w:rsidRDefault="001B6BC3" w:rsidP="001B6BC3">
            <w:pPr>
              <w:spacing w:line="240" w:lineRule="auto"/>
              <w:jc w:val="right"/>
              <w:rPr>
                <w:szCs w:val="24"/>
                <w:lang w:val="de-DE" w:eastAsia="en-US"/>
              </w:rPr>
            </w:pPr>
            <w:r w:rsidRPr="001B6BC3">
              <w:rPr>
                <w:szCs w:val="24"/>
                <w:lang w:val="en-US" w:eastAsia="en-US"/>
              </w:rPr>
              <w:t>103.0 (±5.4)</w:t>
            </w:r>
          </w:p>
        </w:tc>
        <w:tc>
          <w:tcPr>
            <w:tcW w:w="1701" w:type="dxa"/>
            <w:tcBorders>
              <w:left w:val="nil"/>
              <w:right w:val="nil"/>
            </w:tcBorders>
            <w:vAlign w:val="bottom"/>
          </w:tcPr>
          <w:p w14:paraId="4A233F7F" w14:textId="77777777" w:rsidR="001B6BC3" w:rsidRPr="001B6BC3" w:rsidRDefault="001B6BC3" w:rsidP="001B6BC3">
            <w:pPr>
              <w:spacing w:line="240" w:lineRule="auto"/>
              <w:jc w:val="right"/>
              <w:rPr>
                <w:szCs w:val="24"/>
                <w:lang w:val="de-DE" w:eastAsia="en-US"/>
              </w:rPr>
            </w:pPr>
            <w:r w:rsidRPr="001B6BC3">
              <w:rPr>
                <w:szCs w:val="24"/>
                <w:lang w:val="en-US" w:eastAsia="en-US"/>
              </w:rPr>
              <w:t>31.3</w:t>
            </w:r>
          </w:p>
        </w:tc>
        <w:tc>
          <w:tcPr>
            <w:tcW w:w="1417" w:type="dxa"/>
            <w:tcBorders>
              <w:left w:val="nil"/>
              <w:right w:val="nil"/>
            </w:tcBorders>
            <w:vAlign w:val="bottom"/>
          </w:tcPr>
          <w:p w14:paraId="4547C1E7" w14:textId="77777777" w:rsidR="001B6BC3" w:rsidRPr="001B6BC3" w:rsidRDefault="001B6BC3" w:rsidP="001B6BC3">
            <w:pPr>
              <w:spacing w:line="240" w:lineRule="auto"/>
              <w:jc w:val="right"/>
              <w:rPr>
                <w:szCs w:val="24"/>
                <w:lang w:val="de-DE" w:eastAsia="en-US"/>
              </w:rPr>
            </w:pPr>
            <w:r w:rsidRPr="001B6BC3">
              <w:rPr>
                <w:szCs w:val="24"/>
                <w:lang w:val="en-US" w:eastAsia="en-US"/>
              </w:rPr>
              <w:t>7.1</w:t>
            </w:r>
          </w:p>
        </w:tc>
        <w:tc>
          <w:tcPr>
            <w:tcW w:w="1440" w:type="dxa"/>
            <w:tcBorders>
              <w:left w:val="nil"/>
              <w:right w:val="nil"/>
            </w:tcBorders>
            <w:vAlign w:val="bottom"/>
          </w:tcPr>
          <w:p w14:paraId="6CE6A1CB" w14:textId="77777777" w:rsidR="001B6BC3" w:rsidRPr="001B6BC3" w:rsidRDefault="001B6BC3" w:rsidP="001B6BC3">
            <w:pPr>
              <w:spacing w:line="240" w:lineRule="auto"/>
              <w:jc w:val="right"/>
              <w:rPr>
                <w:szCs w:val="24"/>
                <w:lang w:val="de-DE" w:eastAsia="en-US"/>
              </w:rPr>
            </w:pPr>
            <w:r w:rsidRPr="001B6BC3">
              <w:rPr>
                <w:szCs w:val="24"/>
                <w:lang w:val="en-US" w:eastAsia="en-US"/>
              </w:rPr>
              <w:t>8.5</w:t>
            </w:r>
          </w:p>
        </w:tc>
      </w:tr>
      <w:tr w:rsidR="001B6BC3" w:rsidRPr="001B6BC3" w14:paraId="0C80F37B" w14:textId="77777777" w:rsidTr="00E77ADB">
        <w:trPr>
          <w:trHeight w:val="192"/>
        </w:trPr>
        <w:tc>
          <w:tcPr>
            <w:tcW w:w="723" w:type="dxa"/>
            <w:shd w:val="clear" w:color="auto" w:fill="auto"/>
            <w:vAlign w:val="bottom"/>
          </w:tcPr>
          <w:p w14:paraId="4D4C8C2B" w14:textId="77777777" w:rsidR="001B6BC3" w:rsidRPr="001B6BC3" w:rsidRDefault="001B6BC3" w:rsidP="001B6BC3">
            <w:pPr>
              <w:spacing w:line="240" w:lineRule="auto"/>
              <w:jc w:val="left"/>
              <w:rPr>
                <w:sz w:val="22"/>
                <w:szCs w:val="22"/>
                <w:lang w:val="de-DE" w:eastAsia="en-US"/>
              </w:rPr>
            </w:pPr>
            <w:r w:rsidRPr="001B6BC3">
              <w:rPr>
                <w:sz w:val="22"/>
                <w:szCs w:val="22"/>
                <w:lang w:val="de-DE" w:eastAsia="en-US"/>
              </w:rPr>
              <w:t>Ke</w:t>
            </w:r>
          </w:p>
        </w:tc>
        <w:tc>
          <w:tcPr>
            <w:tcW w:w="1687" w:type="dxa"/>
            <w:tcBorders>
              <w:left w:val="nil"/>
            </w:tcBorders>
            <w:shd w:val="clear" w:color="auto" w:fill="auto"/>
            <w:vAlign w:val="bottom"/>
          </w:tcPr>
          <w:p w14:paraId="0CAA36AD" w14:textId="77777777" w:rsidR="001B6BC3" w:rsidRPr="001B6BC3" w:rsidRDefault="001B6BC3" w:rsidP="001B6BC3">
            <w:pPr>
              <w:spacing w:line="240" w:lineRule="auto"/>
              <w:jc w:val="right"/>
              <w:rPr>
                <w:szCs w:val="24"/>
                <w:lang w:val="de-DE" w:eastAsia="en-US"/>
              </w:rPr>
            </w:pPr>
            <w:r w:rsidRPr="001B6BC3">
              <w:rPr>
                <w:szCs w:val="24"/>
                <w:lang w:val="en-US" w:eastAsia="en-US"/>
              </w:rPr>
              <w:t>51.8 (±0.7)</w:t>
            </w:r>
          </w:p>
        </w:tc>
        <w:tc>
          <w:tcPr>
            <w:tcW w:w="1843" w:type="dxa"/>
            <w:tcBorders>
              <w:left w:val="nil"/>
              <w:right w:val="nil"/>
            </w:tcBorders>
            <w:shd w:val="clear" w:color="auto" w:fill="auto"/>
            <w:vAlign w:val="bottom"/>
          </w:tcPr>
          <w:p w14:paraId="79003148" w14:textId="77777777" w:rsidR="001B6BC3" w:rsidRPr="001B6BC3" w:rsidRDefault="001B6BC3" w:rsidP="001B6BC3">
            <w:pPr>
              <w:spacing w:line="240" w:lineRule="auto"/>
              <w:jc w:val="right"/>
              <w:rPr>
                <w:szCs w:val="24"/>
                <w:lang w:val="de-DE" w:eastAsia="en-US"/>
              </w:rPr>
            </w:pPr>
            <w:r w:rsidRPr="001B6BC3">
              <w:rPr>
                <w:szCs w:val="24"/>
                <w:lang w:val="en-US" w:eastAsia="en-US"/>
              </w:rPr>
              <w:t>37.3 (±0.6)</w:t>
            </w:r>
          </w:p>
        </w:tc>
        <w:tc>
          <w:tcPr>
            <w:tcW w:w="1843" w:type="dxa"/>
            <w:tcBorders>
              <w:left w:val="nil"/>
              <w:right w:val="nil"/>
            </w:tcBorders>
            <w:shd w:val="clear" w:color="auto" w:fill="auto"/>
            <w:vAlign w:val="bottom"/>
          </w:tcPr>
          <w:p w14:paraId="176F9E54" w14:textId="77777777" w:rsidR="001B6BC3" w:rsidRPr="001B6BC3" w:rsidRDefault="001B6BC3" w:rsidP="001B6BC3">
            <w:pPr>
              <w:spacing w:line="240" w:lineRule="auto"/>
              <w:jc w:val="right"/>
              <w:rPr>
                <w:szCs w:val="24"/>
                <w:lang w:val="de-DE" w:eastAsia="en-US"/>
              </w:rPr>
            </w:pPr>
            <w:r w:rsidRPr="001B6BC3">
              <w:rPr>
                <w:szCs w:val="24"/>
                <w:lang w:val="en-US" w:eastAsia="en-US"/>
              </w:rPr>
              <w:t>6.2 (±0.4)</w:t>
            </w:r>
          </w:p>
        </w:tc>
        <w:tc>
          <w:tcPr>
            <w:tcW w:w="2126" w:type="dxa"/>
            <w:tcBorders>
              <w:left w:val="nil"/>
              <w:right w:val="nil"/>
            </w:tcBorders>
            <w:vAlign w:val="bottom"/>
          </w:tcPr>
          <w:p w14:paraId="3019CA11" w14:textId="77777777" w:rsidR="001B6BC3" w:rsidRPr="001B6BC3" w:rsidRDefault="001B6BC3" w:rsidP="001B6BC3">
            <w:pPr>
              <w:spacing w:line="240" w:lineRule="auto"/>
              <w:jc w:val="right"/>
              <w:rPr>
                <w:szCs w:val="24"/>
                <w:lang w:val="de-DE" w:eastAsia="en-US"/>
              </w:rPr>
            </w:pPr>
            <w:r w:rsidRPr="001B6BC3">
              <w:rPr>
                <w:szCs w:val="24"/>
                <w:lang w:val="en-US" w:eastAsia="en-US"/>
              </w:rPr>
              <w:t>95.3 (±0.9)</w:t>
            </w:r>
          </w:p>
        </w:tc>
        <w:tc>
          <w:tcPr>
            <w:tcW w:w="1701" w:type="dxa"/>
            <w:tcBorders>
              <w:left w:val="nil"/>
              <w:right w:val="nil"/>
            </w:tcBorders>
            <w:vAlign w:val="bottom"/>
          </w:tcPr>
          <w:p w14:paraId="6869C7F0" w14:textId="77777777" w:rsidR="001B6BC3" w:rsidRPr="001B6BC3" w:rsidRDefault="001B6BC3" w:rsidP="001B6BC3">
            <w:pPr>
              <w:spacing w:line="240" w:lineRule="auto"/>
              <w:jc w:val="right"/>
              <w:rPr>
                <w:szCs w:val="24"/>
                <w:lang w:val="de-DE" w:eastAsia="en-US"/>
              </w:rPr>
            </w:pPr>
            <w:r w:rsidRPr="001B6BC3">
              <w:rPr>
                <w:szCs w:val="24"/>
                <w:lang w:val="en-US" w:eastAsia="en-US"/>
              </w:rPr>
              <w:t>25.1</w:t>
            </w:r>
          </w:p>
        </w:tc>
        <w:tc>
          <w:tcPr>
            <w:tcW w:w="1417" w:type="dxa"/>
            <w:tcBorders>
              <w:left w:val="nil"/>
              <w:right w:val="nil"/>
            </w:tcBorders>
            <w:vAlign w:val="bottom"/>
          </w:tcPr>
          <w:p w14:paraId="3D283341" w14:textId="77777777" w:rsidR="001B6BC3" w:rsidRPr="001B6BC3" w:rsidRDefault="001B6BC3" w:rsidP="001B6BC3">
            <w:pPr>
              <w:spacing w:line="240" w:lineRule="auto"/>
              <w:jc w:val="right"/>
              <w:rPr>
                <w:szCs w:val="24"/>
                <w:lang w:val="de-DE" w:eastAsia="en-US"/>
              </w:rPr>
            </w:pPr>
            <w:r w:rsidRPr="001B6BC3">
              <w:rPr>
                <w:szCs w:val="24"/>
                <w:lang w:val="en-US" w:eastAsia="en-US"/>
              </w:rPr>
              <w:t>4.1</w:t>
            </w:r>
          </w:p>
        </w:tc>
        <w:tc>
          <w:tcPr>
            <w:tcW w:w="1440" w:type="dxa"/>
            <w:tcBorders>
              <w:left w:val="nil"/>
              <w:right w:val="nil"/>
            </w:tcBorders>
            <w:vAlign w:val="bottom"/>
          </w:tcPr>
          <w:p w14:paraId="4A432220" w14:textId="77777777" w:rsidR="001B6BC3" w:rsidRPr="001B6BC3" w:rsidRDefault="001B6BC3" w:rsidP="001B6BC3">
            <w:pPr>
              <w:spacing w:line="240" w:lineRule="auto"/>
              <w:jc w:val="right"/>
              <w:rPr>
                <w:szCs w:val="24"/>
                <w:lang w:val="de-DE" w:eastAsia="en-US"/>
              </w:rPr>
            </w:pPr>
            <w:r w:rsidRPr="001B6BC3">
              <w:rPr>
                <w:szCs w:val="24"/>
                <w:lang w:val="en-US" w:eastAsia="en-US"/>
              </w:rPr>
              <w:t>8.1</w:t>
            </w:r>
          </w:p>
        </w:tc>
      </w:tr>
      <w:tr w:rsidR="001B6BC3" w:rsidRPr="001B6BC3" w14:paraId="1067C516" w14:textId="77777777" w:rsidTr="00E77ADB">
        <w:trPr>
          <w:trHeight w:val="192"/>
        </w:trPr>
        <w:tc>
          <w:tcPr>
            <w:tcW w:w="723" w:type="dxa"/>
            <w:shd w:val="clear" w:color="auto" w:fill="auto"/>
            <w:vAlign w:val="bottom"/>
          </w:tcPr>
          <w:p w14:paraId="4A095E98" w14:textId="77777777" w:rsidR="001B6BC3" w:rsidRPr="001B6BC3" w:rsidRDefault="001B6BC3" w:rsidP="001B6BC3">
            <w:pPr>
              <w:spacing w:line="240" w:lineRule="auto"/>
              <w:jc w:val="left"/>
              <w:rPr>
                <w:sz w:val="22"/>
                <w:szCs w:val="22"/>
                <w:lang w:val="de-DE" w:eastAsia="en-US"/>
              </w:rPr>
            </w:pPr>
            <w:r w:rsidRPr="001B6BC3">
              <w:rPr>
                <w:sz w:val="22"/>
                <w:szCs w:val="22"/>
                <w:lang w:val="de-DE" w:eastAsia="en-US"/>
              </w:rPr>
              <w:t>Ko</w:t>
            </w:r>
          </w:p>
        </w:tc>
        <w:tc>
          <w:tcPr>
            <w:tcW w:w="1687" w:type="dxa"/>
            <w:tcBorders>
              <w:left w:val="nil"/>
            </w:tcBorders>
            <w:shd w:val="clear" w:color="auto" w:fill="auto"/>
            <w:vAlign w:val="bottom"/>
          </w:tcPr>
          <w:p w14:paraId="647ECDCD" w14:textId="77777777" w:rsidR="001B6BC3" w:rsidRPr="001B6BC3" w:rsidRDefault="001B6BC3" w:rsidP="001B6BC3">
            <w:pPr>
              <w:spacing w:line="240" w:lineRule="auto"/>
              <w:jc w:val="right"/>
              <w:rPr>
                <w:szCs w:val="24"/>
                <w:lang w:val="de-DE" w:eastAsia="en-US"/>
              </w:rPr>
            </w:pPr>
            <w:r w:rsidRPr="001B6BC3">
              <w:rPr>
                <w:szCs w:val="24"/>
                <w:lang w:val="en-US" w:eastAsia="en-US"/>
              </w:rPr>
              <w:t>49.1 (±0.5)</w:t>
            </w:r>
          </w:p>
        </w:tc>
        <w:tc>
          <w:tcPr>
            <w:tcW w:w="1843" w:type="dxa"/>
            <w:tcBorders>
              <w:left w:val="nil"/>
              <w:right w:val="nil"/>
            </w:tcBorders>
            <w:shd w:val="clear" w:color="auto" w:fill="auto"/>
            <w:vAlign w:val="bottom"/>
          </w:tcPr>
          <w:p w14:paraId="6FAA107B" w14:textId="77777777" w:rsidR="001B6BC3" w:rsidRPr="001B6BC3" w:rsidRDefault="001B6BC3" w:rsidP="001B6BC3">
            <w:pPr>
              <w:spacing w:line="240" w:lineRule="auto"/>
              <w:jc w:val="right"/>
              <w:rPr>
                <w:szCs w:val="24"/>
                <w:lang w:val="de-DE" w:eastAsia="en-US"/>
              </w:rPr>
            </w:pPr>
            <w:r w:rsidRPr="001B6BC3">
              <w:rPr>
                <w:szCs w:val="24"/>
                <w:lang w:val="en-US" w:eastAsia="en-US"/>
              </w:rPr>
              <w:t>35.7 (±0.6)</w:t>
            </w:r>
          </w:p>
        </w:tc>
        <w:tc>
          <w:tcPr>
            <w:tcW w:w="1843" w:type="dxa"/>
            <w:tcBorders>
              <w:left w:val="nil"/>
              <w:right w:val="nil"/>
            </w:tcBorders>
            <w:shd w:val="clear" w:color="auto" w:fill="auto"/>
            <w:vAlign w:val="bottom"/>
          </w:tcPr>
          <w:p w14:paraId="6A4724CF" w14:textId="77777777" w:rsidR="001B6BC3" w:rsidRPr="001B6BC3" w:rsidRDefault="001B6BC3" w:rsidP="001B6BC3">
            <w:pPr>
              <w:spacing w:line="240" w:lineRule="auto"/>
              <w:jc w:val="right"/>
              <w:rPr>
                <w:szCs w:val="24"/>
                <w:lang w:val="de-DE" w:eastAsia="en-US"/>
              </w:rPr>
            </w:pPr>
            <w:r w:rsidRPr="001B6BC3">
              <w:rPr>
                <w:szCs w:val="24"/>
                <w:lang w:val="en-US" w:eastAsia="en-US"/>
              </w:rPr>
              <w:t>9.5 (±0.6)</w:t>
            </w:r>
          </w:p>
        </w:tc>
        <w:tc>
          <w:tcPr>
            <w:tcW w:w="2126" w:type="dxa"/>
            <w:tcBorders>
              <w:left w:val="nil"/>
              <w:right w:val="nil"/>
            </w:tcBorders>
            <w:vAlign w:val="bottom"/>
          </w:tcPr>
          <w:p w14:paraId="465C0938" w14:textId="77777777" w:rsidR="001B6BC3" w:rsidRPr="001B6BC3" w:rsidRDefault="001B6BC3" w:rsidP="001B6BC3">
            <w:pPr>
              <w:spacing w:line="240" w:lineRule="auto"/>
              <w:jc w:val="right"/>
              <w:rPr>
                <w:szCs w:val="24"/>
                <w:lang w:val="de-DE" w:eastAsia="en-US"/>
              </w:rPr>
            </w:pPr>
            <w:r w:rsidRPr="001B6BC3">
              <w:rPr>
                <w:szCs w:val="24"/>
                <w:lang w:val="en-US" w:eastAsia="en-US"/>
              </w:rPr>
              <w:t>94.3 (±1.4)</w:t>
            </w:r>
          </w:p>
        </w:tc>
        <w:tc>
          <w:tcPr>
            <w:tcW w:w="1701" w:type="dxa"/>
            <w:tcBorders>
              <w:left w:val="nil"/>
              <w:right w:val="nil"/>
            </w:tcBorders>
            <w:vAlign w:val="bottom"/>
          </w:tcPr>
          <w:p w14:paraId="53DA7206" w14:textId="77777777" w:rsidR="001B6BC3" w:rsidRPr="001B6BC3" w:rsidRDefault="001B6BC3" w:rsidP="001B6BC3">
            <w:pPr>
              <w:spacing w:line="240" w:lineRule="auto"/>
              <w:jc w:val="right"/>
              <w:rPr>
                <w:szCs w:val="24"/>
                <w:lang w:val="de-DE" w:eastAsia="en-US"/>
              </w:rPr>
            </w:pPr>
            <w:r w:rsidRPr="001B6BC3">
              <w:rPr>
                <w:szCs w:val="24"/>
                <w:lang w:val="en-US" w:eastAsia="en-US"/>
              </w:rPr>
              <w:t>23.3</w:t>
            </w:r>
          </w:p>
        </w:tc>
        <w:tc>
          <w:tcPr>
            <w:tcW w:w="1417" w:type="dxa"/>
            <w:tcBorders>
              <w:left w:val="nil"/>
              <w:right w:val="nil"/>
            </w:tcBorders>
            <w:vAlign w:val="bottom"/>
          </w:tcPr>
          <w:p w14:paraId="7E55315C" w14:textId="77777777" w:rsidR="001B6BC3" w:rsidRPr="001B6BC3" w:rsidRDefault="001B6BC3" w:rsidP="001B6BC3">
            <w:pPr>
              <w:spacing w:line="240" w:lineRule="auto"/>
              <w:jc w:val="right"/>
              <w:rPr>
                <w:szCs w:val="24"/>
                <w:lang w:val="de-DE" w:eastAsia="en-US"/>
              </w:rPr>
            </w:pPr>
            <w:r w:rsidRPr="001B6BC3">
              <w:rPr>
                <w:szCs w:val="24"/>
                <w:lang w:val="en-US" w:eastAsia="en-US"/>
              </w:rPr>
              <w:t>4.5</w:t>
            </w:r>
          </w:p>
        </w:tc>
        <w:tc>
          <w:tcPr>
            <w:tcW w:w="1440" w:type="dxa"/>
            <w:tcBorders>
              <w:left w:val="nil"/>
              <w:right w:val="nil"/>
            </w:tcBorders>
            <w:vAlign w:val="bottom"/>
          </w:tcPr>
          <w:p w14:paraId="255386D1" w14:textId="77777777" w:rsidR="001B6BC3" w:rsidRPr="001B6BC3" w:rsidRDefault="001B6BC3" w:rsidP="001B6BC3">
            <w:pPr>
              <w:spacing w:line="240" w:lineRule="auto"/>
              <w:jc w:val="right"/>
              <w:rPr>
                <w:szCs w:val="24"/>
                <w:lang w:val="de-DE" w:eastAsia="en-US"/>
              </w:rPr>
            </w:pPr>
            <w:r w:rsidRPr="001B6BC3">
              <w:rPr>
                <w:szCs w:val="24"/>
                <w:lang w:val="en-US" w:eastAsia="en-US"/>
              </w:rPr>
              <w:t>7.9</w:t>
            </w:r>
          </w:p>
        </w:tc>
      </w:tr>
      <w:tr w:rsidR="001B6BC3" w:rsidRPr="001B6BC3" w14:paraId="5B352A1A" w14:textId="77777777" w:rsidTr="00E77ADB">
        <w:trPr>
          <w:trHeight w:val="192"/>
        </w:trPr>
        <w:tc>
          <w:tcPr>
            <w:tcW w:w="723" w:type="dxa"/>
            <w:shd w:val="clear" w:color="auto" w:fill="auto"/>
          </w:tcPr>
          <w:p w14:paraId="7800A991"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La</w:t>
            </w:r>
          </w:p>
        </w:tc>
        <w:tc>
          <w:tcPr>
            <w:tcW w:w="1687" w:type="dxa"/>
            <w:tcBorders>
              <w:left w:val="nil"/>
            </w:tcBorders>
            <w:shd w:val="clear" w:color="auto" w:fill="auto"/>
            <w:vAlign w:val="bottom"/>
          </w:tcPr>
          <w:p w14:paraId="4C7611F1" w14:textId="77777777" w:rsidR="001B6BC3" w:rsidRPr="001B6BC3" w:rsidRDefault="001B6BC3" w:rsidP="001B6BC3">
            <w:pPr>
              <w:spacing w:line="240" w:lineRule="auto"/>
              <w:jc w:val="right"/>
              <w:rPr>
                <w:szCs w:val="24"/>
                <w:lang w:val="de-DE" w:eastAsia="en-US"/>
              </w:rPr>
            </w:pPr>
            <w:r w:rsidRPr="001B6BC3">
              <w:rPr>
                <w:szCs w:val="24"/>
                <w:lang w:val="en-US" w:eastAsia="en-US"/>
              </w:rPr>
              <w:t>25.5 (±0.5)</w:t>
            </w:r>
          </w:p>
        </w:tc>
        <w:tc>
          <w:tcPr>
            <w:tcW w:w="1843" w:type="dxa"/>
            <w:tcBorders>
              <w:left w:val="nil"/>
              <w:right w:val="nil"/>
            </w:tcBorders>
            <w:shd w:val="clear" w:color="auto" w:fill="auto"/>
            <w:vAlign w:val="bottom"/>
          </w:tcPr>
          <w:p w14:paraId="689B248A" w14:textId="77777777" w:rsidR="001B6BC3" w:rsidRPr="001B6BC3" w:rsidRDefault="001B6BC3" w:rsidP="001B6BC3">
            <w:pPr>
              <w:spacing w:line="240" w:lineRule="auto"/>
              <w:jc w:val="right"/>
              <w:rPr>
                <w:szCs w:val="24"/>
                <w:lang w:val="de-DE" w:eastAsia="en-US"/>
              </w:rPr>
            </w:pPr>
            <w:r w:rsidRPr="001B6BC3">
              <w:rPr>
                <w:szCs w:val="24"/>
                <w:lang w:val="en-US" w:eastAsia="en-US"/>
              </w:rPr>
              <w:t>64.4 (±3.3)</w:t>
            </w:r>
          </w:p>
        </w:tc>
        <w:tc>
          <w:tcPr>
            <w:tcW w:w="1843" w:type="dxa"/>
            <w:tcBorders>
              <w:left w:val="nil"/>
              <w:right w:val="nil"/>
            </w:tcBorders>
            <w:shd w:val="clear" w:color="auto" w:fill="auto"/>
            <w:vAlign w:val="bottom"/>
          </w:tcPr>
          <w:p w14:paraId="22D5A1BE" w14:textId="77777777" w:rsidR="001B6BC3" w:rsidRPr="001B6BC3" w:rsidRDefault="001B6BC3" w:rsidP="001B6BC3">
            <w:pPr>
              <w:spacing w:line="240" w:lineRule="auto"/>
              <w:jc w:val="right"/>
              <w:rPr>
                <w:szCs w:val="24"/>
                <w:lang w:val="de-DE" w:eastAsia="en-US"/>
              </w:rPr>
            </w:pPr>
            <w:r w:rsidRPr="001B6BC3">
              <w:rPr>
                <w:szCs w:val="24"/>
                <w:lang w:val="en-US" w:eastAsia="en-US"/>
              </w:rPr>
              <w:t>6.7 (±0.5)</w:t>
            </w:r>
          </w:p>
        </w:tc>
        <w:tc>
          <w:tcPr>
            <w:tcW w:w="2126" w:type="dxa"/>
            <w:tcBorders>
              <w:left w:val="nil"/>
              <w:right w:val="nil"/>
            </w:tcBorders>
            <w:vAlign w:val="bottom"/>
          </w:tcPr>
          <w:p w14:paraId="78AAC72B" w14:textId="77777777" w:rsidR="001B6BC3" w:rsidRPr="001B6BC3" w:rsidRDefault="001B6BC3" w:rsidP="001B6BC3">
            <w:pPr>
              <w:spacing w:line="240" w:lineRule="auto"/>
              <w:jc w:val="right"/>
              <w:rPr>
                <w:szCs w:val="24"/>
                <w:lang w:val="de-DE" w:eastAsia="en-US"/>
              </w:rPr>
            </w:pPr>
            <w:r w:rsidRPr="001B6BC3">
              <w:rPr>
                <w:szCs w:val="24"/>
                <w:lang w:val="en-US" w:eastAsia="en-US"/>
              </w:rPr>
              <w:t>96.6 (±3.0)</w:t>
            </w:r>
          </w:p>
        </w:tc>
        <w:tc>
          <w:tcPr>
            <w:tcW w:w="1701" w:type="dxa"/>
            <w:tcBorders>
              <w:left w:val="nil"/>
              <w:right w:val="nil"/>
            </w:tcBorders>
            <w:vAlign w:val="bottom"/>
          </w:tcPr>
          <w:p w14:paraId="4AA7B1F5" w14:textId="77777777" w:rsidR="001B6BC3" w:rsidRPr="001B6BC3" w:rsidRDefault="001B6BC3" w:rsidP="001B6BC3">
            <w:pPr>
              <w:spacing w:line="240" w:lineRule="auto"/>
              <w:jc w:val="right"/>
              <w:rPr>
                <w:szCs w:val="24"/>
                <w:lang w:val="de-DE" w:eastAsia="en-US"/>
              </w:rPr>
            </w:pPr>
            <w:r w:rsidRPr="001B6BC3">
              <w:rPr>
                <w:szCs w:val="24"/>
                <w:lang w:val="en-US" w:eastAsia="en-US"/>
              </w:rPr>
              <w:t>45.0</w:t>
            </w:r>
          </w:p>
        </w:tc>
        <w:tc>
          <w:tcPr>
            <w:tcW w:w="1417" w:type="dxa"/>
            <w:tcBorders>
              <w:left w:val="nil"/>
              <w:right w:val="nil"/>
            </w:tcBorders>
            <w:vAlign w:val="bottom"/>
          </w:tcPr>
          <w:p w14:paraId="1E62EF3B" w14:textId="77777777" w:rsidR="001B6BC3" w:rsidRPr="001B6BC3" w:rsidRDefault="001B6BC3" w:rsidP="001B6BC3">
            <w:pPr>
              <w:spacing w:line="240" w:lineRule="auto"/>
              <w:jc w:val="right"/>
              <w:rPr>
                <w:szCs w:val="24"/>
                <w:lang w:val="de-DE" w:eastAsia="en-US"/>
              </w:rPr>
            </w:pPr>
            <w:r w:rsidRPr="001B6BC3">
              <w:rPr>
                <w:szCs w:val="24"/>
                <w:lang w:val="en-US" w:eastAsia="en-US"/>
              </w:rPr>
              <w:t>8.3</w:t>
            </w:r>
          </w:p>
        </w:tc>
        <w:tc>
          <w:tcPr>
            <w:tcW w:w="1440" w:type="dxa"/>
            <w:tcBorders>
              <w:left w:val="nil"/>
              <w:right w:val="nil"/>
            </w:tcBorders>
            <w:vAlign w:val="bottom"/>
          </w:tcPr>
          <w:p w14:paraId="54805B23" w14:textId="77777777" w:rsidR="001B6BC3" w:rsidRPr="001B6BC3" w:rsidRDefault="001B6BC3" w:rsidP="001B6BC3">
            <w:pPr>
              <w:spacing w:line="240" w:lineRule="auto"/>
              <w:jc w:val="right"/>
              <w:rPr>
                <w:szCs w:val="24"/>
                <w:lang w:val="de-DE" w:eastAsia="en-US"/>
              </w:rPr>
            </w:pPr>
            <w:r w:rsidRPr="001B6BC3">
              <w:rPr>
                <w:szCs w:val="24"/>
                <w:lang w:val="en-US" w:eastAsia="en-US"/>
              </w:rPr>
              <w:t>11.1</w:t>
            </w:r>
          </w:p>
        </w:tc>
      </w:tr>
      <w:tr w:rsidR="001B6BC3" w:rsidRPr="001B6BC3" w14:paraId="055A1D2E" w14:textId="77777777" w:rsidTr="00E77ADB">
        <w:trPr>
          <w:trHeight w:val="192"/>
        </w:trPr>
        <w:tc>
          <w:tcPr>
            <w:tcW w:w="723" w:type="dxa"/>
            <w:shd w:val="clear" w:color="auto" w:fill="auto"/>
            <w:vAlign w:val="bottom"/>
          </w:tcPr>
          <w:p w14:paraId="219CFFDD" w14:textId="77777777" w:rsidR="001B6BC3" w:rsidRPr="001B6BC3" w:rsidRDefault="001B6BC3" w:rsidP="001B6BC3">
            <w:pPr>
              <w:spacing w:line="240" w:lineRule="auto"/>
              <w:jc w:val="left"/>
              <w:rPr>
                <w:sz w:val="22"/>
                <w:szCs w:val="22"/>
                <w:lang w:val="de-DE" w:eastAsia="en-US"/>
              </w:rPr>
            </w:pPr>
            <w:r w:rsidRPr="001B6BC3">
              <w:rPr>
                <w:sz w:val="22"/>
                <w:szCs w:val="22"/>
                <w:lang w:val="de-DE" w:eastAsia="en-US"/>
              </w:rPr>
              <w:t>Le</w:t>
            </w:r>
          </w:p>
        </w:tc>
        <w:tc>
          <w:tcPr>
            <w:tcW w:w="1687" w:type="dxa"/>
            <w:tcBorders>
              <w:left w:val="nil"/>
            </w:tcBorders>
            <w:shd w:val="clear" w:color="auto" w:fill="auto"/>
            <w:vAlign w:val="bottom"/>
          </w:tcPr>
          <w:p w14:paraId="1F1081A7" w14:textId="77777777" w:rsidR="001B6BC3" w:rsidRPr="001B6BC3" w:rsidRDefault="001B6BC3" w:rsidP="001B6BC3">
            <w:pPr>
              <w:spacing w:line="240" w:lineRule="auto"/>
              <w:jc w:val="right"/>
              <w:rPr>
                <w:szCs w:val="24"/>
                <w:lang w:val="de-DE" w:eastAsia="en-US"/>
              </w:rPr>
            </w:pPr>
            <w:r w:rsidRPr="001B6BC3">
              <w:rPr>
                <w:szCs w:val="24"/>
                <w:lang w:val="en-US" w:eastAsia="en-US"/>
              </w:rPr>
              <w:t>37.3 (±0.9)</w:t>
            </w:r>
          </w:p>
        </w:tc>
        <w:tc>
          <w:tcPr>
            <w:tcW w:w="1843" w:type="dxa"/>
            <w:tcBorders>
              <w:left w:val="nil"/>
              <w:right w:val="nil"/>
            </w:tcBorders>
            <w:shd w:val="clear" w:color="auto" w:fill="auto"/>
            <w:vAlign w:val="bottom"/>
          </w:tcPr>
          <w:p w14:paraId="574A9844" w14:textId="77777777" w:rsidR="001B6BC3" w:rsidRPr="001B6BC3" w:rsidRDefault="001B6BC3" w:rsidP="001B6BC3">
            <w:pPr>
              <w:spacing w:line="240" w:lineRule="auto"/>
              <w:jc w:val="right"/>
              <w:rPr>
                <w:szCs w:val="24"/>
                <w:lang w:val="de-DE" w:eastAsia="en-US"/>
              </w:rPr>
            </w:pPr>
            <w:r w:rsidRPr="001B6BC3">
              <w:rPr>
                <w:szCs w:val="24"/>
                <w:lang w:val="en-US" w:eastAsia="en-US"/>
              </w:rPr>
              <w:t>55.7 (±0.5)</w:t>
            </w:r>
          </w:p>
        </w:tc>
        <w:tc>
          <w:tcPr>
            <w:tcW w:w="1843" w:type="dxa"/>
            <w:tcBorders>
              <w:left w:val="nil"/>
              <w:right w:val="nil"/>
            </w:tcBorders>
            <w:shd w:val="clear" w:color="auto" w:fill="auto"/>
            <w:vAlign w:val="bottom"/>
          </w:tcPr>
          <w:p w14:paraId="63C0562C" w14:textId="77777777" w:rsidR="001B6BC3" w:rsidRPr="001B6BC3" w:rsidRDefault="001B6BC3" w:rsidP="001B6BC3">
            <w:pPr>
              <w:spacing w:line="240" w:lineRule="auto"/>
              <w:jc w:val="right"/>
              <w:rPr>
                <w:szCs w:val="24"/>
                <w:lang w:val="de-DE" w:eastAsia="en-US"/>
              </w:rPr>
            </w:pPr>
            <w:r w:rsidRPr="001B6BC3">
              <w:rPr>
                <w:szCs w:val="24"/>
                <w:lang w:val="en-US" w:eastAsia="en-US"/>
              </w:rPr>
              <w:t>5.4 (±0.1)</w:t>
            </w:r>
          </w:p>
        </w:tc>
        <w:tc>
          <w:tcPr>
            <w:tcW w:w="2126" w:type="dxa"/>
            <w:tcBorders>
              <w:left w:val="nil"/>
              <w:right w:val="nil"/>
            </w:tcBorders>
            <w:vAlign w:val="bottom"/>
          </w:tcPr>
          <w:p w14:paraId="64B6BE48" w14:textId="77777777" w:rsidR="001B6BC3" w:rsidRPr="001B6BC3" w:rsidRDefault="001B6BC3" w:rsidP="001B6BC3">
            <w:pPr>
              <w:spacing w:line="240" w:lineRule="auto"/>
              <w:jc w:val="right"/>
              <w:rPr>
                <w:szCs w:val="24"/>
                <w:lang w:val="de-DE" w:eastAsia="en-US"/>
              </w:rPr>
            </w:pPr>
            <w:r w:rsidRPr="001B6BC3">
              <w:rPr>
                <w:szCs w:val="24"/>
                <w:lang w:val="en-US" w:eastAsia="en-US"/>
              </w:rPr>
              <w:t>98.4 (±0.9)</w:t>
            </w:r>
          </w:p>
        </w:tc>
        <w:tc>
          <w:tcPr>
            <w:tcW w:w="1701" w:type="dxa"/>
            <w:tcBorders>
              <w:left w:val="nil"/>
              <w:right w:val="nil"/>
            </w:tcBorders>
            <w:vAlign w:val="bottom"/>
          </w:tcPr>
          <w:p w14:paraId="51AECA5D" w14:textId="77777777" w:rsidR="001B6BC3" w:rsidRPr="001B6BC3" w:rsidRDefault="001B6BC3" w:rsidP="001B6BC3">
            <w:pPr>
              <w:spacing w:line="240" w:lineRule="auto"/>
              <w:jc w:val="right"/>
              <w:rPr>
                <w:szCs w:val="24"/>
                <w:lang w:val="de-DE" w:eastAsia="en-US"/>
              </w:rPr>
            </w:pPr>
            <w:r w:rsidRPr="001B6BC3">
              <w:rPr>
                <w:szCs w:val="24"/>
                <w:lang w:val="en-US" w:eastAsia="en-US"/>
              </w:rPr>
              <w:t>30.0</w:t>
            </w:r>
          </w:p>
        </w:tc>
        <w:tc>
          <w:tcPr>
            <w:tcW w:w="1417" w:type="dxa"/>
            <w:tcBorders>
              <w:left w:val="nil"/>
              <w:right w:val="nil"/>
            </w:tcBorders>
            <w:vAlign w:val="bottom"/>
          </w:tcPr>
          <w:p w14:paraId="39963571" w14:textId="77777777" w:rsidR="001B6BC3" w:rsidRPr="001B6BC3" w:rsidRDefault="001B6BC3" w:rsidP="001B6BC3">
            <w:pPr>
              <w:spacing w:line="240" w:lineRule="auto"/>
              <w:jc w:val="right"/>
              <w:rPr>
                <w:szCs w:val="24"/>
                <w:lang w:val="de-DE" w:eastAsia="en-US"/>
              </w:rPr>
            </w:pPr>
            <w:r w:rsidRPr="001B6BC3">
              <w:rPr>
                <w:szCs w:val="24"/>
                <w:lang w:val="en-US" w:eastAsia="en-US"/>
              </w:rPr>
              <w:t>0.0</w:t>
            </w:r>
          </w:p>
        </w:tc>
        <w:tc>
          <w:tcPr>
            <w:tcW w:w="1440" w:type="dxa"/>
            <w:tcBorders>
              <w:left w:val="nil"/>
              <w:right w:val="nil"/>
            </w:tcBorders>
            <w:vAlign w:val="bottom"/>
          </w:tcPr>
          <w:p w14:paraId="528CF9DB" w14:textId="77777777" w:rsidR="001B6BC3" w:rsidRPr="001B6BC3" w:rsidRDefault="001B6BC3" w:rsidP="001B6BC3">
            <w:pPr>
              <w:spacing w:line="240" w:lineRule="auto"/>
              <w:jc w:val="right"/>
              <w:rPr>
                <w:szCs w:val="24"/>
                <w:lang w:val="de-DE" w:eastAsia="en-US"/>
              </w:rPr>
            </w:pPr>
            <w:r w:rsidRPr="001B6BC3">
              <w:rPr>
                <w:szCs w:val="24"/>
                <w:lang w:val="en-US" w:eastAsia="en-US"/>
              </w:rPr>
              <w:t>25.7</w:t>
            </w:r>
          </w:p>
        </w:tc>
      </w:tr>
      <w:tr w:rsidR="001B6BC3" w:rsidRPr="001B6BC3" w14:paraId="28C92E8D" w14:textId="77777777" w:rsidTr="00E77ADB">
        <w:trPr>
          <w:trHeight w:val="192"/>
        </w:trPr>
        <w:tc>
          <w:tcPr>
            <w:tcW w:w="723" w:type="dxa"/>
            <w:shd w:val="clear" w:color="auto" w:fill="auto"/>
          </w:tcPr>
          <w:p w14:paraId="6D1E2049" w14:textId="77777777" w:rsidR="001B6BC3" w:rsidRPr="001B6BC3" w:rsidRDefault="001B6BC3" w:rsidP="001B6BC3">
            <w:pPr>
              <w:spacing w:line="240" w:lineRule="auto"/>
              <w:jc w:val="left"/>
              <w:rPr>
                <w:sz w:val="22"/>
                <w:szCs w:val="22"/>
                <w:lang w:val="en-US" w:eastAsia="en-US"/>
              </w:rPr>
            </w:pPr>
            <w:r w:rsidRPr="001B6BC3">
              <w:rPr>
                <w:sz w:val="22"/>
                <w:szCs w:val="22"/>
                <w:lang w:val="en-US" w:eastAsia="en-US"/>
              </w:rPr>
              <w:t>Lo</w:t>
            </w:r>
          </w:p>
        </w:tc>
        <w:tc>
          <w:tcPr>
            <w:tcW w:w="1687" w:type="dxa"/>
            <w:tcBorders>
              <w:left w:val="nil"/>
            </w:tcBorders>
            <w:shd w:val="clear" w:color="auto" w:fill="auto"/>
            <w:vAlign w:val="bottom"/>
          </w:tcPr>
          <w:p w14:paraId="37C981A9" w14:textId="77777777" w:rsidR="001B6BC3" w:rsidRPr="001B6BC3" w:rsidRDefault="001B6BC3" w:rsidP="001B6BC3">
            <w:pPr>
              <w:spacing w:line="240" w:lineRule="auto"/>
              <w:jc w:val="right"/>
              <w:rPr>
                <w:szCs w:val="24"/>
                <w:lang w:val="de-DE" w:eastAsia="en-US"/>
              </w:rPr>
            </w:pPr>
            <w:r w:rsidRPr="001B6BC3">
              <w:rPr>
                <w:szCs w:val="24"/>
                <w:lang w:val="en-US" w:eastAsia="en-US"/>
              </w:rPr>
              <w:t>43.7 (±1.4)</w:t>
            </w:r>
          </w:p>
        </w:tc>
        <w:tc>
          <w:tcPr>
            <w:tcW w:w="1843" w:type="dxa"/>
            <w:tcBorders>
              <w:left w:val="nil"/>
              <w:right w:val="nil"/>
            </w:tcBorders>
            <w:shd w:val="clear" w:color="auto" w:fill="auto"/>
            <w:vAlign w:val="bottom"/>
          </w:tcPr>
          <w:p w14:paraId="48801506" w14:textId="77777777" w:rsidR="001B6BC3" w:rsidRPr="001B6BC3" w:rsidRDefault="001B6BC3" w:rsidP="001B6BC3">
            <w:pPr>
              <w:spacing w:line="240" w:lineRule="auto"/>
              <w:jc w:val="right"/>
              <w:rPr>
                <w:szCs w:val="24"/>
                <w:lang w:val="de-DE" w:eastAsia="en-US"/>
              </w:rPr>
            </w:pPr>
            <w:r w:rsidRPr="001B6BC3">
              <w:rPr>
                <w:szCs w:val="24"/>
                <w:lang w:val="en-US" w:eastAsia="en-US"/>
              </w:rPr>
              <w:t>46.8 (±2.5)</w:t>
            </w:r>
          </w:p>
        </w:tc>
        <w:tc>
          <w:tcPr>
            <w:tcW w:w="1843" w:type="dxa"/>
            <w:tcBorders>
              <w:left w:val="nil"/>
              <w:right w:val="nil"/>
            </w:tcBorders>
            <w:shd w:val="clear" w:color="auto" w:fill="auto"/>
            <w:vAlign w:val="bottom"/>
          </w:tcPr>
          <w:p w14:paraId="74B35ED8" w14:textId="77777777" w:rsidR="001B6BC3" w:rsidRPr="001B6BC3" w:rsidRDefault="001B6BC3" w:rsidP="001B6BC3">
            <w:pPr>
              <w:spacing w:line="240" w:lineRule="auto"/>
              <w:jc w:val="right"/>
              <w:rPr>
                <w:szCs w:val="24"/>
                <w:lang w:val="de-DE" w:eastAsia="en-US"/>
              </w:rPr>
            </w:pPr>
            <w:r w:rsidRPr="001B6BC3">
              <w:rPr>
                <w:szCs w:val="24"/>
                <w:lang w:val="en-US" w:eastAsia="en-US"/>
              </w:rPr>
              <w:t>6.4 (±0.4)</w:t>
            </w:r>
          </w:p>
        </w:tc>
        <w:tc>
          <w:tcPr>
            <w:tcW w:w="2126" w:type="dxa"/>
            <w:tcBorders>
              <w:left w:val="nil"/>
              <w:right w:val="nil"/>
            </w:tcBorders>
            <w:vAlign w:val="bottom"/>
          </w:tcPr>
          <w:p w14:paraId="204A723E" w14:textId="77777777" w:rsidR="001B6BC3" w:rsidRPr="001B6BC3" w:rsidRDefault="001B6BC3" w:rsidP="001B6BC3">
            <w:pPr>
              <w:spacing w:line="240" w:lineRule="auto"/>
              <w:jc w:val="right"/>
              <w:rPr>
                <w:szCs w:val="24"/>
                <w:lang w:val="de-DE" w:eastAsia="en-US"/>
              </w:rPr>
            </w:pPr>
            <w:r w:rsidRPr="001B6BC3">
              <w:rPr>
                <w:szCs w:val="24"/>
                <w:lang w:val="en-US" w:eastAsia="en-US"/>
              </w:rPr>
              <w:t>96.9 (±2.5)</w:t>
            </w:r>
          </w:p>
        </w:tc>
        <w:tc>
          <w:tcPr>
            <w:tcW w:w="1701" w:type="dxa"/>
            <w:tcBorders>
              <w:left w:val="nil"/>
              <w:right w:val="nil"/>
            </w:tcBorders>
            <w:vAlign w:val="bottom"/>
          </w:tcPr>
          <w:p w14:paraId="630D6C0B" w14:textId="77777777" w:rsidR="001B6BC3" w:rsidRPr="001B6BC3" w:rsidRDefault="001B6BC3" w:rsidP="001B6BC3">
            <w:pPr>
              <w:spacing w:line="240" w:lineRule="auto"/>
              <w:jc w:val="right"/>
              <w:rPr>
                <w:szCs w:val="24"/>
                <w:lang w:val="de-DE" w:eastAsia="en-US"/>
              </w:rPr>
            </w:pPr>
            <w:r w:rsidRPr="001B6BC3">
              <w:rPr>
                <w:szCs w:val="24"/>
                <w:lang w:val="en-US" w:eastAsia="en-US"/>
              </w:rPr>
              <w:t>30.4</w:t>
            </w:r>
          </w:p>
        </w:tc>
        <w:tc>
          <w:tcPr>
            <w:tcW w:w="1417" w:type="dxa"/>
            <w:tcBorders>
              <w:left w:val="nil"/>
              <w:right w:val="nil"/>
            </w:tcBorders>
            <w:vAlign w:val="bottom"/>
          </w:tcPr>
          <w:p w14:paraId="14F6D2B1" w14:textId="77777777" w:rsidR="001B6BC3" w:rsidRPr="001B6BC3" w:rsidRDefault="001B6BC3" w:rsidP="001B6BC3">
            <w:pPr>
              <w:spacing w:line="240" w:lineRule="auto"/>
              <w:jc w:val="right"/>
              <w:rPr>
                <w:szCs w:val="24"/>
                <w:lang w:val="de-DE" w:eastAsia="en-US"/>
              </w:rPr>
            </w:pPr>
            <w:r w:rsidRPr="001B6BC3">
              <w:rPr>
                <w:szCs w:val="24"/>
                <w:lang w:val="en-US" w:eastAsia="en-US"/>
              </w:rPr>
              <w:t>8.0</w:t>
            </w:r>
          </w:p>
        </w:tc>
        <w:tc>
          <w:tcPr>
            <w:tcW w:w="1440" w:type="dxa"/>
            <w:tcBorders>
              <w:left w:val="nil"/>
              <w:right w:val="nil"/>
            </w:tcBorders>
            <w:vAlign w:val="bottom"/>
          </w:tcPr>
          <w:p w14:paraId="5BFD8AF8" w14:textId="77777777" w:rsidR="001B6BC3" w:rsidRPr="001B6BC3" w:rsidRDefault="001B6BC3" w:rsidP="001B6BC3">
            <w:pPr>
              <w:spacing w:line="240" w:lineRule="auto"/>
              <w:jc w:val="right"/>
              <w:rPr>
                <w:szCs w:val="24"/>
                <w:lang w:val="de-DE" w:eastAsia="en-US"/>
              </w:rPr>
            </w:pPr>
            <w:r w:rsidRPr="001B6BC3">
              <w:rPr>
                <w:szCs w:val="24"/>
                <w:lang w:val="en-US" w:eastAsia="en-US"/>
              </w:rPr>
              <w:t>8.4</w:t>
            </w:r>
          </w:p>
        </w:tc>
      </w:tr>
      <w:tr w:rsidR="001B6BC3" w:rsidRPr="001B6BC3" w14:paraId="7169ED3F" w14:textId="77777777" w:rsidTr="00E77ADB">
        <w:trPr>
          <w:trHeight w:val="192"/>
        </w:trPr>
        <w:tc>
          <w:tcPr>
            <w:tcW w:w="723" w:type="dxa"/>
            <w:shd w:val="clear" w:color="auto" w:fill="auto"/>
            <w:vAlign w:val="bottom"/>
          </w:tcPr>
          <w:p w14:paraId="490BA4A0" w14:textId="77777777" w:rsidR="001B6BC3" w:rsidRPr="001B6BC3" w:rsidRDefault="001B6BC3" w:rsidP="001B6BC3">
            <w:pPr>
              <w:spacing w:line="240" w:lineRule="auto"/>
              <w:jc w:val="left"/>
              <w:rPr>
                <w:sz w:val="22"/>
                <w:szCs w:val="22"/>
                <w:lang w:val="de-DE" w:eastAsia="en-US"/>
              </w:rPr>
            </w:pPr>
            <w:r w:rsidRPr="001B6BC3">
              <w:rPr>
                <w:sz w:val="22"/>
                <w:szCs w:val="22"/>
                <w:lang w:val="de-DE" w:eastAsia="en-US"/>
              </w:rPr>
              <w:t>Ne</w:t>
            </w:r>
          </w:p>
        </w:tc>
        <w:tc>
          <w:tcPr>
            <w:tcW w:w="1687" w:type="dxa"/>
            <w:tcBorders>
              <w:left w:val="nil"/>
            </w:tcBorders>
            <w:shd w:val="clear" w:color="auto" w:fill="auto"/>
            <w:vAlign w:val="bottom"/>
          </w:tcPr>
          <w:p w14:paraId="5EB759F3" w14:textId="77777777" w:rsidR="001B6BC3" w:rsidRPr="001B6BC3" w:rsidRDefault="001B6BC3" w:rsidP="001B6BC3">
            <w:pPr>
              <w:spacing w:line="240" w:lineRule="auto"/>
              <w:jc w:val="right"/>
              <w:rPr>
                <w:szCs w:val="24"/>
                <w:lang w:val="de-DE" w:eastAsia="en-US"/>
              </w:rPr>
            </w:pPr>
            <w:r w:rsidRPr="001B6BC3">
              <w:rPr>
                <w:szCs w:val="24"/>
                <w:lang w:val="en-US" w:eastAsia="en-US"/>
              </w:rPr>
              <w:t>31.2 (±0.8)</w:t>
            </w:r>
          </w:p>
        </w:tc>
        <w:tc>
          <w:tcPr>
            <w:tcW w:w="1843" w:type="dxa"/>
            <w:tcBorders>
              <w:left w:val="nil"/>
              <w:right w:val="nil"/>
            </w:tcBorders>
            <w:shd w:val="clear" w:color="auto" w:fill="auto"/>
            <w:vAlign w:val="bottom"/>
          </w:tcPr>
          <w:p w14:paraId="3B02B896" w14:textId="77777777" w:rsidR="001B6BC3" w:rsidRPr="001B6BC3" w:rsidRDefault="001B6BC3" w:rsidP="001B6BC3">
            <w:pPr>
              <w:spacing w:line="240" w:lineRule="auto"/>
              <w:jc w:val="right"/>
              <w:rPr>
                <w:szCs w:val="24"/>
                <w:lang w:val="de-DE" w:eastAsia="en-US"/>
              </w:rPr>
            </w:pPr>
            <w:r w:rsidRPr="001B6BC3">
              <w:rPr>
                <w:szCs w:val="24"/>
                <w:lang w:val="en-US" w:eastAsia="en-US"/>
              </w:rPr>
              <w:t>63.0 (±0.3)</w:t>
            </w:r>
          </w:p>
        </w:tc>
        <w:tc>
          <w:tcPr>
            <w:tcW w:w="1843" w:type="dxa"/>
            <w:tcBorders>
              <w:left w:val="nil"/>
              <w:right w:val="nil"/>
            </w:tcBorders>
            <w:shd w:val="clear" w:color="auto" w:fill="auto"/>
            <w:vAlign w:val="bottom"/>
          </w:tcPr>
          <w:p w14:paraId="72702F40" w14:textId="77777777" w:rsidR="001B6BC3" w:rsidRPr="001B6BC3" w:rsidRDefault="001B6BC3" w:rsidP="001B6BC3">
            <w:pPr>
              <w:spacing w:line="240" w:lineRule="auto"/>
              <w:jc w:val="right"/>
              <w:rPr>
                <w:szCs w:val="24"/>
                <w:lang w:val="de-DE" w:eastAsia="en-US"/>
              </w:rPr>
            </w:pPr>
            <w:r w:rsidRPr="001B6BC3">
              <w:rPr>
                <w:szCs w:val="24"/>
                <w:lang w:val="en-US" w:eastAsia="en-US"/>
              </w:rPr>
              <w:t>3.1 (±0.2)</w:t>
            </w:r>
          </w:p>
        </w:tc>
        <w:tc>
          <w:tcPr>
            <w:tcW w:w="2126" w:type="dxa"/>
            <w:tcBorders>
              <w:left w:val="nil"/>
              <w:right w:val="nil"/>
            </w:tcBorders>
            <w:vAlign w:val="bottom"/>
          </w:tcPr>
          <w:p w14:paraId="54D1A582" w14:textId="77777777" w:rsidR="001B6BC3" w:rsidRPr="001B6BC3" w:rsidRDefault="001B6BC3" w:rsidP="001B6BC3">
            <w:pPr>
              <w:spacing w:line="240" w:lineRule="auto"/>
              <w:jc w:val="right"/>
              <w:rPr>
                <w:szCs w:val="24"/>
                <w:lang w:val="de-DE" w:eastAsia="en-US"/>
              </w:rPr>
            </w:pPr>
            <w:r w:rsidRPr="001B6BC3">
              <w:rPr>
                <w:szCs w:val="24"/>
                <w:lang w:val="en-US" w:eastAsia="en-US"/>
              </w:rPr>
              <w:t>97.3 (±1.1)</w:t>
            </w:r>
          </w:p>
        </w:tc>
        <w:tc>
          <w:tcPr>
            <w:tcW w:w="1701" w:type="dxa"/>
            <w:tcBorders>
              <w:left w:val="nil"/>
              <w:right w:val="nil"/>
            </w:tcBorders>
            <w:vAlign w:val="bottom"/>
          </w:tcPr>
          <w:p w14:paraId="09C73E6D" w14:textId="77777777" w:rsidR="001B6BC3" w:rsidRPr="001B6BC3" w:rsidRDefault="001B6BC3" w:rsidP="001B6BC3">
            <w:pPr>
              <w:spacing w:line="240" w:lineRule="auto"/>
              <w:jc w:val="right"/>
              <w:rPr>
                <w:szCs w:val="24"/>
                <w:lang w:val="de-DE" w:eastAsia="en-US"/>
              </w:rPr>
            </w:pPr>
            <w:r w:rsidRPr="001B6BC3">
              <w:rPr>
                <w:szCs w:val="24"/>
                <w:lang w:val="en-US" w:eastAsia="en-US"/>
              </w:rPr>
              <w:t>48.8</w:t>
            </w:r>
          </w:p>
        </w:tc>
        <w:tc>
          <w:tcPr>
            <w:tcW w:w="1417" w:type="dxa"/>
            <w:tcBorders>
              <w:left w:val="nil"/>
              <w:right w:val="nil"/>
            </w:tcBorders>
            <w:vAlign w:val="bottom"/>
          </w:tcPr>
          <w:p w14:paraId="3BB2990A" w14:textId="77777777" w:rsidR="001B6BC3" w:rsidRPr="001B6BC3" w:rsidRDefault="001B6BC3" w:rsidP="001B6BC3">
            <w:pPr>
              <w:spacing w:line="240" w:lineRule="auto"/>
              <w:jc w:val="right"/>
              <w:rPr>
                <w:szCs w:val="24"/>
                <w:lang w:val="de-DE" w:eastAsia="en-US"/>
              </w:rPr>
            </w:pPr>
            <w:r w:rsidRPr="001B6BC3">
              <w:rPr>
                <w:szCs w:val="24"/>
                <w:lang w:val="en-US" w:eastAsia="en-US"/>
              </w:rPr>
              <w:t>2.5</w:t>
            </w:r>
          </w:p>
        </w:tc>
        <w:tc>
          <w:tcPr>
            <w:tcW w:w="1440" w:type="dxa"/>
            <w:tcBorders>
              <w:left w:val="nil"/>
              <w:right w:val="nil"/>
            </w:tcBorders>
            <w:vAlign w:val="bottom"/>
          </w:tcPr>
          <w:p w14:paraId="4DA5EC60" w14:textId="77777777" w:rsidR="001B6BC3" w:rsidRPr="001B6BC3" w:rsidRDefault="001B6BC3" w:rsidP="001B6BC3">
            <w:pPr>
              <w:spacing w:line="240" w:lineRule="auto"/>
              <w:jc w:val="right"/>
              <w:rPr>
                <w:szCs w:val="24"/>
                <w:lang w:val="de-DE" w:eastAsia="en-US"/>
              </w:rPr>
            </w:pPr>
            <w:r w:rsidRPr="001B6BC3">
              <w:rPr>
                <w:szCs w:val="24"/>
                <w:lang w:val="en-US" w:eastAsia="en-US"/>
              </w:rPr>
              <w:t>11.7</w:t>
            </w:r>
          </w:p>
        </w:tc>
      </w:tr>
      <w:tr w:rsidR="001B6BC3" w:rsidRPr="001B6BC3" w14:paraId="478C77AE" w14:textId="77777777" w:rsidTr="00E77ADB">
        <w:trPr>
          <w:trHeight w:val="192"/>
        </w:trPr>
        <w:tc>
          <w:tcPr>
            <w:tcW w:w="723" w:type="dxa"/>
            <w:shd w:val="clear" w:color="auto" w:fill="auto"/>
          </w:tcPr>
          <w:p w14:paraId="07BF89F1" w14:textId="77777777" w:rsidR="001B6BC3" w:rsidRPr="001B6BC3" w:rsidRDefault="001B6BC3" w:rsidP="001B6BC3">
            <w:pPr>
              <w:spacing w:line="240" w:lineRule="auto"/>
              <w:jc w:val="left"/>
              <w:rPr>
                <w:sz w:val="22"/>
                <w:szCs w:val="22"/>
                <w:lang w:val="en-US" w:eastAsia="en-US"/>
              </w:rPr>
            </w:pPr>
            <w:proofErr w:type="spellStart"/>
            <w:r w:rsidRPr="001B6BC3">
              <w:rPr>
                <w:sz w:val="22"/>
                <w:szCs w:val="22"/>
                <w:lang w:val="en-US" w:eastAsia="en-US"/>
              </w:rPr>
              <w:t>Pe</w:t>
            </w:r>
            <w:proofErr w:type="spellEnd"/>
          </w:p>
        </w:tc>
        <w:tc>
          <w:tcPr>
            <w:tcW w:w="1687" w:type="dxa"/>
            <w:tcBorders>
              <w:left w:val="nil"/>
            </w:tcBorders>
            <w:shd w:val="clear" w:color="auto" w:fill="auto"/>
            <w:vAlign w:val="bottom"/>
          </w:tcPr>
          <w:p w14:paraId="5A1BA65C" w14:textId="77777777" w:rsidR="001B6BC3" w:rsidRPr="001B6BC3" w:rsidRDefault="001B6BC3" w:rsidP="001B6BC3">
            <w:pPr>
              <w:spacing w:line="240" w:lineRule="auto"/>
              <w:jc w:val="right"/>
              <w:rPr>
                <w:szCs w:val="24"/>
                <w:lang w:val="de-DE" w:eastAsia="en-US"/>
              </w:rPr>
            </w:pPr>
            <w:r w:rsidRPr="001B6BC3">
              <w:rPr>
                <w:szCs w:val="24"/>
                <w:lang w:val="en-US" w:eastAsia="en-US"/>
              </w:rPr>
              <w:t>31.5 (±1.2)</w:t>
            </w:r>
          </w:p>
        </w:tc>
        <w:tc>
          <w:tcPr>
            <w:tcW w:w="1843" w:type="dxa"/>
            <w:tcBorders>
              <w:left w:val="nil"/>
              <w:right w:val="nil"/>
            </w:tcBorders>
            <w:shd w:val="clear" w:color="auto" w:fill="auto"/>
            <w:vAlign w:val="bottom"/>
          </w:tcPr>
          <w:p w14:paraId="71CA0005" w14:textId="77777777" w:rsidR="001B6BC3" w:rsidRPr="001B6BC3" w:rsidRDefault="001B6BC3" w:rsidP="001B6BC3">
            <w:pPr>
              <w:spacing w:line="240" w:lineRule="auto"/>
              <w:jc w:val="right"/>
              <w:rPr>
                <w:szCs w:val="24"/>
                <w:lang w:val="de-DE" w:eastAsia="en-US"/>
              </w:rPr>
            </w:pPr>
            <w:r w:rsidRPr="001B6BC3">
              <w:rPr>
                <w:szCs w:val="24"/>
                <w:lang w:val="en-US" w:eastAsia="en-US"/>
              </w:rPr>
              <w:t>63.6 (±1.5)</w:t>
            </w:r>
          </w:p>
        </w:tc>
        <w:tc>
          <w:tcPr>
            <w:tcW w:w="1843" w:type="dxa"/>
            <w:tcBorders>
              <w:left w:val="nil"/>
              <w:right w:val="nil"/>
            </w:tcBorders>
            <w:shd w:val="clear" w:color="auto" w:fill="auto"/>
            <w:vAlign w:val="bottom"/>
          </w:tcPr>
          <w:p w14:paraId="6D6FAF88" w14:textId="77777777" w:rsidR="001B6BC3" w:rsidRPr="001B6BC3" w:rsidRDefault="001B6BC3" w:rsidP="001B6BC3">
            <w:pPr>
              <w:spacing w:line="240" w:lineRule="auto"/>
              <w:jc w:val="right"/>
              <w:rPr>
                <w:szCs w:val="24"/>
                <w:lang w:val="de-DE" w:eastAsia="en-US"/>
              </w:rPr>
            </w:pPr>
            <w:r w:rsidRPr="001B6BC3">
              <w:rPr>
                <w:szCs w:val="24"/>
                <w:lang w:val="en-US" w:eastAsia="en-US"/>
              </w:rPr>
              <w:t>3.7 (±0.2)</w:t>
            </w:r>
          </w:p>
        </w:tc>
        <w:tc>
          <w:tcPr>
            <w:tcW w:w="2126" w:type="dxa"/>
            <w:tcBorders>
              <w:left w:val="nil"/>
              <w:right w:val="nil"/>
            </w:tcBorders>
            <w:vAlign w:val="bottom"/>
          </w:tcPr>
          <w:p w14:paraId="70ADEE03" w14:textId="77777777" w:rsidR="001B6BC3" w:rsidRPr="001B6BC3" w:rsidRDefault="001B6BC3" w:rsidP="001B6BC3">
            <w:pPr>
              <w:spacing w:line="240" w:lineRule="auto"/>
              <w:jc w:val="right"/>
              <w:rPr>
                <w:szCs w:val="24"/>
                <w:lang w:val="de-DE" w:eastAsia="en-US"/>
              </w:rPr>
            </w:pPr>
            <w:r w:rsidRPr="001B6BC3">
              <w:rPr>
                <w:szCs w:val="24"/>
                <w:lang w:val="en-US" w:eastAsia="en-US"/>
              </w:rPr>
              <w:t>98.8 (±2.8)</w:t>
            </w:r>
          </w:p>
        </w:tc>
        <w:tc>
          <w:tcPr>
            <w:tcW w:w="1701" w:type="dxa"/>
            <w:tcBorders>
              <w:left w:val="nil"/>
              <w:right w:val="nil"/>
            </w:tcBorders>
            <w:vAlign w:val="bottom"/>
          </w:tcPr>
          <w:p w14:paraId="5B90E1CC" w14:textId="77777777" w:rsidR="001B6BC3" w:rsidRPr="001B6BC3" w:rsidRDefault="001B6BC3" w:rsidP="001B6BC3">
            <w:pPr>
              <w:spacing w:line="240" w:lineRule="auto"/>
              <w:jc w:val="right"/>
              <w:rPr>
                <w:szCs w:val="24"/>
                <w:lang w:val="de-DE" w:eastAsia="en-US"/>
              </w:rPr>
            </w:pPr>
            <w:r w:rsidRPr="001B6BC3">
              <w:rPr>
                <w:szCs w:val="24"/>
                <w:lang w:val="en-US" w:eastAsia="en-US"/>
              </w:rPr>
              <w:t>29.5</w:t>
            </w:r>
          </w:p>
        </w:tc>
        <w:tc>
          <w:tcPr>
            <w:tcW w:w="1417" w:type="dxa"/>
            <w:tcBorders>
              <w:left w:val="nil"/>
              <w:right w:val="nil"/>
            </w:tcBorders>
            <w:vAlign w:val="bottom"/>
          </w:tcPr>
          <w:p w14:paraId="603340EC" w14:textId="77777777" w:rsidR="001B6BC3" w:rsidRPr="001B6BC3" w:rsidRDefault="001B6BC3" w:rsidP="001B6BC3">
            <w:pPr>
              <w:spacing w:line="240" w:lineRule="auto"/>
              <w:jc w:val="right"/>
              <w:rPr>
                <w:szCs w:val="24"/>
                <w:lang w:val="de-DE" w:eastAsia="en-US"/>
              </w:rPr>
            </w:pPr>
            <w:r w:rsidRPr="001B6BC3">
              <w:rPr>
                <w:szCs w:val="24"/>
                <w:lang w:val="en-US" w:eastAsia="en-US"/>
              </w:rPr>
              <w:t>0.0</w:t>
            </w:r>
          </w:p>
        </w:tc>
        <w:tc>
          <w:tcPr>
            <w:tcW w:w="1440" w:type="dxa"/>
            <w:tcBorders>
              <w:left w:val="nil"/>
              <w:right w:val="nil"/>
            </w:tcBorders>
            <w:vAlign w:val="bottom"/>
          </w:tcPr>
          <w:p w14:paraId="294E9A91" w14:textId="77777777" w:rsidR="001B6BC3" w:rsidRPr="001B6BC3" w:rsidRDefault="001B6BC3" w:rsidP="001B6BC3">
            <w:pPr>
              <w:spacing w:line="240" w:lineRule="auto"/>
              <w:jc w:val="right"/>
              <w:rPr>
                <w:szCs w:val="24"/>
                <w:lang w:val="de-DE" w:eastAsia="en-US"/>
              </w:rPr>
            </w:pPr>
            <w:r w:rsidRPr="001B6BC3">
              <w:rPr>
                <w:szCs w:val="24"/>
                <w:lang w:val="en-US" w:eastAsia="en-US"/>
              </w:rPr>
              <w:t>34.1</w:t>
            </w:r>
          </w:p>
        </w:tc>
      </w:tr>
      <w:tr w:rsidR="001B6BC3" w:rsidRPr="001B6BC3" w14:paraId="5B5AFD4D" w14:textId="77777777" w:rsidTr="00E77ADB">
        <w:trPr>
          <w:trHeight w:val="192"/>
        </w:trPr>
        <w:tc>
          <w:tcPr>
            <w:tcW w:w="723" w:type="dxa"/>
            <w:shd w:val="clear" w:color="auto" w:fill="auto"/>
          </w:tcPr>
          <w:p w14:paraId="72D8213B" w14:textId="77777777" w:rsidR="001B6BC3" w:rsidRPr="001B6BC3" w:rsidRDefault="001B6BC3" w:rsidP="001B6BC3">
            <w:pPr>
              <w:spacing w:line="240" w:lineRule="auto"/>
              <w:jc w:val="left"/>
              <w:rPr>
                <w:sz w:val="22"/>
                <w:szCs w:val="22"/>
                <w:lang w:val="en-US" w:eastAsia="en-US"/>
              </w:rPr>
            </w:pPr>
            <w:proofErr w:type="spellStart"/>
            <w:r w:rsidRPr="001B6BC3">
              <w:rPr>
                <w:sz w:val="22"/>
                <w:szCs w:val="22"/>
                <w:lang w:val="en-US" w:eastAsia="en-US"/>
              </w:rPr>
              <w:t>Sch</w:t>
            </w:r>
            <w:proofErr w:type="spellEnd"/>
          </w:p>
        </w:tc>
        <w:tc>
          <w:tcPr>
            <w:tcW w:w="1687" w:type="dxa"/>
            <w:tcBorders>
              <w:left w:val="nil"/>
            </w:tcBorders>
            <w:shd w:val="clear" w:color="auto" w:fill="auto"/>
            <w:vAlign w:val="bottom"/>
          </w:tcPr>
          <w:p w14:paraId="687FB829" w14:textId="77777777" w:rsidR="001B6BC3" w:rsidRPr="001B6BC3" w:rsidRDefault="001B6BC3" w:rsidP="001B6BC3">
            <w:pPr>
              <w:spacing w:line="240" w:lineRule="auto"/>
              <w:jc w:val="right"/>
              <w:rPr>
                <w:szCs w:val="24"/>
                <w:lang w:val="de-DE" w:eastAsia="en-US"/>
              </w:rPr>
            </w:pPr>
            <w:r w:rsidRPr="001B6BC3">
              <w:rPr>
                <w:szCs w:val="24"/>
                <w:lang w:val="en-US" w:eastAsia="en-US"/>
              </w:rPr>
              <w:t>32.5 (±1.2)</w:t>
            </w:r>
          </w:p>
        </w:tc>
        <w:tc>
          <w:tcPr>
            <w:tcW w:w="1843" w:type="dxa"/>
            <w:tcBorders>
              <w:left w:val="nil"/>
              <w:right w:val="nil"/>
            </w:tcBorders>
            <w:shd w:val="clear" w:color="auto" w:fill="auto"/>
            <w:vAlign w:val="bottom"/>
          </w:tcPr>
          <w:p w14:paraId="06C8F41C" w14:textId="77777777" w:rsidR="001B6BC3" w:rsidRPr="001B6BC3" w:rsidRDefault="001B6BC3" w:rsidP="001B6BC3">
            <w:pPr>
              <w:spacing w:line="240" w:lineRule="auto"/>
              <w:jc w:val="right"/>
              <w:rPr>
                <w:szCs w:val="24"/>
                <w:lang w:val="de-DE" w:eastAsia="en-US"/>
              </w:rPr>
            </w:pPr>
            <w:r w:rsidRPr="001B6BC3">
              <w:rPr>
                <w:szCs w:val="24"/>
                <w:lang w:val="en-US" w:eastAsia="en-US"/>
              </w:rPr>
              <w:t>59.8 (±1.2)</w:t>
            </w:r>
          </w:p>
        </w:tc>
        <w:tc>
          <w:tcPr>
            <w:tcW w:w="1843" w:type="dxa"/>
            <w:tcBorders>
              <w:left w:val="nil"/>
              <w:right w:val="nil"/>
            </w:tcBorders>
            <w:shd w:val="clear" w:color="auto" w:fill="auto"/>
            <w:vAlign w:val="bottom"/>
          </w:tcPr>
          <w:p w14:paraId="66498945" w14:textId="77777777" w:rsidR="001B6BC3" w:rsidRPr="001B6BC3" w:rsidRDefault="001B6BC3" w:rsidP="001B6BC3">
            <w:pPr>
              <w:spacing w:line="240" w:lineRule="auto"/>
              <w:jc w:val="right"/>
              <w:rPr>
                <w:szCs w:val="24"/>
                <w:lang w:val="de-DE" w:eastAsia="en-US"/>
              </w:rPr>
            </w:pPr>
            <w:r w:rsidRPr="001B6BC3">
              <w:rPr>
                <w:szCs w:val="24"/>
                <w:lang w:val="en-US" w:eastAsia="en-US"/>
              </w:rPr>
              <w:t>5.0 (±0.1)</w:t>
            </w:r>
          </w:p>
        </w:tc>
        <w:tc>
          <w:tcPr>
            <w:tcW w:w="2126" w:type="dxa"/>
            <w:tcBorders>
              <w:left w:val="nil"/>
              <w:right w:val="nil"/>
            </w:tcBorders>
            <w:vAlign w:val="bottom"/>
          </w:tcPr>
          <w:p w14:paraId="2E2417A0" w14:textId="77777777" w:rsidR="001B6BC3" w:rsidRPr="001B6BC3" w:rsidRDefault="001B6BC3" w:rsidP="001B6BC3">
            <w:pPr>
              <w:spacing w:line="240" w:lineRule="auto"/>
              <w:jc w:val="right"/>
              <w:rPr>
                <w:szCs w:val="24"/>
                <w:lang w:val="de-DE" w:eastAsia="en-US"/>
              </w:rPr>
            </w:pPr>
            <w:r w:rsidRPr="001B6BC3">
              <w:rPr>
                <w:szCs w:val="24"/>
                <w:lang w:val="en-US" w:eastAsia="en-US"/>
              </w:rPr>
              <w:t>97.3 (±2.3)</w:t>
            </w:r>
          </w:p>
        </w:tc>
        <w:tc>
          <w:tcPr>
            <w:tcW w:w="1701" w:type="dxa"/>
            <w:tcBorders>
              <w:left w:val="nil"/>
              <w:right w:val="nil"/>
            </w:tcBorders>
            <w:vAlign w:val="bottom"/>
          </w:tcPr>
          <w:p w14:paraId="39AB1CC2" w14:textId="77777777" w:rsidR="001B6BC3" w:rsidRPr="001B6BC3" w:rsidRDefault="001B6BC3" w:rsidP="001B6BC3">
            <w:pPr>
              <w:spacing w:line="240" w:lineRule="auto"/>
              <w:jc w:val="right"/>
              <w:rPr>
                <w:szCs w:val="24"/>
                <w:lang w:val="de-DE" w:eastAsia="en-US"/>
              </w:rPr>
            </w:pPr>
            <w:r w:rsidRPr="001B6BC3">
              <w:rPr>
                <w:szCs w:val="24"/>
                <w:lang w:val="en-US" w:eastAsia="en-US"/>
              </w:rPr>
              <w:t>40.9</w:t>
            </w:r>
          </w:p>
        </w:tc>
        <w:tc>
          <w:tcPr>
            <w:tcW w:w="1417" w:type="dxa"/>
            <w:tcBorders>
              <w:left w:val="nil"/>
              <w:right w:val="nil"/>
            </w:tcBorders>
            <w:vAlign w:val="bottom"/>
          </w:tcPr>
          <w:p w14:paraId="747B0AD3" w14:textId="77777777" w:rsidR="001B6BC3" w:rsidRPr="001B6BC3" w:rsidRDefault="001B6BC3" w:rsidP="001B6BC3">
            <w:pPr>
              <w:spacing w:line="240" w:lineRule="auto"/>
              <w:jc w:val="right"/>
              <w:rPr>
                <w:szCs w:val="24"/>
                <w:lang w:val="de-DE" w:eastAsia="en-US"/>
              </w:rPr>
            </w:pPr>
            <w:r w:rsidRPr="001B6BC3">
              <w:rPr>
                <w:szCs w:val="24"/>
                <w:lang w:val="en-US" w:eastAsia="en-US"/>
              </w:rPr>
              <w:t>5.5</w:t>
            </w:r>
          </w:p>
        </w:tc>
        <w:tc>
          <w:tcPr>
            <w:tcW w:w="1440" w:type="dxa"/>
            <w:tcBorders>
              <w:left w:val="nil"/>
              <w:right w:val="nil"/>
            </w:tcBorders>
            <w:vAlign w:val="bottom"/>
          </w:tcPr>
          <w:p w14:paraId="2F5B4461" w14:textId="77777777" w:rsidR="001B6BC3" w:rsidRPr="001B6BC3" w:rsidRDefault="001B6BC3" w:rsidP="001B6BC3">
            <w:pPr>
              <w:spacing w:line="240" w:lineRule="auto"/>
              <w:jc w:val="right"/>
              <w:rPr>
                <w:szCs w:val="24"/>
                <w:lang w:val="de-DE" w:eastAsia="en-US"/>
              </w:rPr>
            </w:pPr>
            <w:r w:rsidRPr="001B6BC3">
              <w:rPr>
                <w:szCs w:val="24"/>
                <w:lang w:val="en-US" w:eastAsia="en-US"/>
              </w:rPr>
              <w:t>13.4</w:t>
            </w:r>
          </w:p>
        </w:tc>
      </w:tr>
      <w:tr w:rsidR="001B6BC3" w:rsidRPr="001B6BC3" w14:paraId="70CDB5E6" w14:textId="77777777" w:rsidTr="00E77ADB">
        <w:trPr>
          <w:trHeight w:val="192"/>
        </w:trPr>
        <w:tc>
          <w:tcPr>
            <w:tcW w:w="723" w:type="dxa"/>
            <w:shd w:val="clear" w:color="auto" w:fill="auto"/>
          </w:tcPr>
          <w:p w14:paraId="4CB4586D" w14:textId="77777777" w:rsidR="001B6BC3" w:rsidRPr="001B6BC3" w:rsidRDefault="001B6BC3" w:rsidP="001B6BC3">
            <w:pPr>
              <w:spacing w:line="240" w:lineRule="auto"/>
              <w:jc w:val="left"/>
              <w:rPr>
                <w:sz w:val="22"/>
                <w:szCs w:val="22"/>
                <w:lang w:val="en-US" w:eastAsia="en-US"/>
              </w:rPr>
            </w:pPr>
            <w:r w:rsidRPr="001B6BC3">
              <w:rPr>
                <w:sz w:val="22"/>
                <w:szCs w:val="22"/>
                <w:lang w:val="de-DE" w:eastAsia="en-US"/>
              </w:rPr>
              <w:t>Sk</w:t>
            </w:r>
          </w:p>
        </w:tc>
        <w:tc>
          <w:tcPr>
            <w:tcW w:w="1687" w:type="dxa"/>
            <w:tcBorders>
              <w:left w:val="nil"/>
            </w:tcBorders>
            <w:shd w:val="clear" w:color="auto" w:fill="auto"/>
            <w:vAlign w:val="bottom"/>
          </w:tcPr>
          <w:p w14:paraId="3DB12530" w14:textId="77777777" w:rsidR="001B6BC3" w:rsidRPr="001B6BC3" w:rsidRDefault="001B6BC3" w:rsidP="001B6BC3">
            <w:pPr>
              <w:spacing w:line="240" w:lineRule="auto"/>
              <w:jc w:val="right"/>
              <w:rPr>
                <w:szCs w:val="24"/>
                <w:lang w:val="de-DE" w:eastAsia="en-US"/>
              </w:rPr>
            </w:pPr>
            <w:r w:rsidRPr="001B6BC3">
              <w:rPr>
                <w:szCs w:val="24"/>
                <w:lang w:val="en-US" w:eastAsia="en-US"/>
              </w:rPr>
              <w:t>61.6 (±0.2)</w:t>
            </w:r>
          </w:p>
        </w:tc>
        <w:tc>
          <w:tcPr>
            <w:tcW w:w="1843" w:type="dxa"/>
            <w:tcBorders>
              <w:left w:val="nil"/>
              <w:right w:val="nil"/>
            </w:tcBorders>
            <w:shd w:val="clear" w:color="auto" w:fill="auto"/>
            <w:vAlign w:val="bottom"/>
          </w:tcPr>
          <w:p w14:paraId="4FEC893D" w14:textId="77777777" w:rsidR="001B6BC3" w:rsidRPr="001B6BC3" w:rsidRDefault="001B6BC3" w:rsidP="001B6BC3">
            <w:pPr>
              <w:spacing w:line="240" w:lineRule="auto"/>
              <w:jc w:val="right"/>
              <w:rPr>
                <w:szCs w:val="24"/>
                <w:lang w:val="de-DE" w:eastAsia="en-US"/>
              </w:rPr>
            </w:pPr>
            <w:r w:rsidRPr="001B6BC3">
              <w:rPr>
                <w:szCs w:val="24"/>
                <w:lang w:val="en-US" w:eastAsia="en-US"/>
              </w:rPr>
              <w:t>28.8 (±0.4)</w:t>
            </w:r>
          </w:p>
        </w:tc>
        <w:tc>
          <w:tcPr>
            <w:tcW w:w="1843" w:type="dxa"/>
            <w:tcBorders>
              <w:left w:val="nil"/>
              <w:right w:val="nil"/>
            </w:tcBorders>
            <w:shd w:val="clear" w:color="auto" w:fill="auto"/>
            <w:vAlign w:val="bottom"/>
          </w:tcPr>
          <w:p w14:paraId="4059CB17" w14:textId="77777777" w:rsidR="001B6BC3" w:rsidRPr="001B6BC3" w:rsidRDefault="001B6BC3" w:rsidP="001B6BC3">
            <w:pPr>
              <w:spacing w:line="240" w:lineRule="auto"/>
              <w:jc w:val="right"/>
              <w:rPr>
                <w:szCs w:val="24"/>
                <w:lang w:val="de-DE" w:eastAsia="en-US"/>
              </w:rPr>
            </w:pPr>
            <w:r w:rsidRPr="001B6BC3">
              <w:rPr>
                <w:szCs w:val="24"/>
                <w:lang w:val="en-US" w:eastAsia="en-US"/>
              </w:rPr>
              <w:t>11.4 (±0.2)</w:t>
            </w:r>
          </w:p>
        </w:tc>
        <w:tc>
          <w:tcPr>
            <w:tcW w:w="2126" w:type="dxa"/>
            <w:tcBorders>
              <w:left w:val="nil"/>
              <w:right w:val="nil"/>
            </w:tcBorders>
            <w:vAlign w:val="bottom"/>
          </w:tcPr>
          <w:p w14:paraId="4FD11AB4" w14:textId="77777777" w:rsidR="001B6BC3" w:rsidRPr="001B6BC3" w:rsidRDefault="001B6BC3" w:rsidP="001B6BC3">
            <w:pPr>
              <w:spacing w:line="240" w:lineRule="auto"/>
              <w:jc w:val="right"/>
              <w:rPr>
                <w:szCs w:val="24"/>
                <w:lang w:val="de-DE" w:eastAsia="en-US"/>
              </w:rPr>
            </w:pPr>
            <w:r w:rsidRPr="001B6BC3">
              <w:rPr>
                <w:szCs w:val="24"/>
                <w:lang w:val="en-US" w:eastAsia="en-US"/>
              </w:rPr>
              <w:t>101.8 (±0.5)</w:t>
            </w:r>
          </w:p>
        </w:tc>
        <w:tc>
          <w:tcPr>
            <w:tcW w:w="1701" w:type="dxa"/>
            <w:tcBorders>
              <w:left w:val="nil"/>
              <w:right w:val="nil"/>
            </w:tcBorders>
            <w:vAlign w:val="bottom"/>
          </w:tcPr>
          <w:p w14:paraId="23FA5411" w14:textId="77777777" w:rsidR="001B6BC3" w:rsidRPr="001B6BC3" w:rsidRDefault="001B6BC3" w:rsidP="001B6BC3">
            <w:pPr>
              <w:spacing w:line="240" w:lineRule="auto"/>
              <w:jc w:val="right"/>
              <w:rPr>
                <w:szCs w:val="24"/>
                <w:lang w:val="de-DE" w:eastAsia="en-US"/>
              </w:rPr>
            </w:pPr>
            <w:r w:rsidRPr="001B6BC3">
              <w:rPr>
                <w:szCs w:val="24"/>
                <w:lang w:val="en-US" w:eastAsia="en-US"/>
              </w:rPr>
              <w:t>16.9</w:t>
            </w:r>
          </w:p>
        </w:tc>
        <w:tc>
          <w:tcPr>
            <w:tcW w:w="1417" w:type="dxa"/>
            <w:tcBorders>
              <w:left w:val="nil"/>
              <w:right w:val="nil"/>
            </w:tcBorders>
            <w:vAlign w:val="bottom"/>
          </w:tcPr>
          <w:p w14:paraId="5577E07F" w14:textId="77777777" w:rsidR="001B6BC3" w:rsidRPr="001B6BC3" w:rsidRDefault="001B6BC3" w:rsidP="001B6BC3">
            <w:pPr>
              <w:spacing w:line="240" w:lineRule="auto"/>
              <w:jc w:val="right"/>
              <w:rPr>
                <w:szCs w:val="24"/>
                <w:lang w:val="de-DE" w:eastAsia="en-US"/>
              </w:rPr>
            </w:pPr>
            <w:r w:rsidRPr="001B6BC3">
              <w:rPr>
                <w:szCs w:val="24"/>
                <w:lang w:val="en-US" w:eastAsia="en-US"/>
              </w:rPr>
              <w:t>4.8</w:t>
            </w:r>
          </w:p>
        </w:tc>
        <w:tc>
          <w:tcPr>
            <w:tcW w:w="1440" w:type="dxa"/>
            <w:tcBorders>
              <w:left w:val="nil"/>
              <w:right w:val="nil"/>
            </w:tcBorders>
            <w:vAlign w:val="bottom"/>
          </w:tcPr>
          <w:p w14:paraId="72EC5D8C" w14:textId="77777777" w:rsidR="001B6BC3" w:rsidRPr="001B6BC3" w:rsidRDefault="001B6BC3" w:rsidP="001B6BC3">
            <w:pPr>
              <w:spacing w:line="240" w:lineRule="auto"/>
              <w:jc w:val="right"/>
              <w:rPr>
                <w:szCs w:val="24"/>
                <w:lang w:val="de-DE" w:eastAsia="en-US"/>
              </w:rPr>
            </w:pPr>
            <w:r w:rsidRPr="001B6BC3">
              <w:rPr>
                <w:szCs w:val="24"/>
                <w:lang w:val="en-US" w:eastAsia="en-US"/>
              </w:rPr>
              <w:t>7.1</w:t>
            </w:r>
          </w:p>
        </w:tc>
      </w:tr>
      <w:tr w:rsidR="001B6BC3" w:rsidRPr="001B6BC3" w14:paraId="0B0098F9" w14:textId="77777777" w:rsidTr="00E77ADB">
        <w:trPr>
          <w:trHeight w:val="192"/>
        </w:trPr>
        <w:tc>
          <w:tcPr>
            <w:tcW w:w="723" w:type="dxa"/>
            <w:shd w:val="clear" w:color="auto" w:fill="auto"/>
          </w:tcPr>
          <w:p w14:paraId="1EC82414" w14:textId="77777777" w:rsidR="001B6BC3" w:rsidRPr="001B6BC3" w:rsidRDefault="001B6BC3" w:rsidP="001B6BC3">
            <w:pPr>
              <w:spacing w:line="240" w:lineRule="auto"/>
              <w:jc w:val="left"/>
              <w:rPr>
                <w:sz w:val="22"/>
                <w:szCs w:val="22"/>
                <w:lang w:val="en-US" w:eastAsia="en-US"/>
              </w:rPr>
            </w:pPr>
            <w:r w:rsidRPr="001B6BC3">
              <w:rPr>
                <w:sz w:val="22"/>
                <w:szCs w:val="22"/>
                <w:lang w:val="de-DE" w:eastAsia="en-US"/>
              </w:rPr>
              <w:t>Ze</w:t>
            </w:r>
          </w:p>
        </w:tc>
        <w:tc>
          <w:tcPr>
            <w:tcW w:w="1687" w:type="dxa"/>
            <w:tcBorders>
              <w:left w:val="nil"/>
            </w:tcBorders>
            <w:shd w:val="clear" w:color="auto" w:fill="auto"/>
            <w:vAlign w:val="bottom"/>
          </w:tcPr>
          <w:p w14:paraId="7F1CDFEA" w14:textId="77777777" w:rsidR="001B6BC3" w:rsidRPr="001B6BC3" w:rsidRDefault="001B6BC3" w:rsidP="001B6BC3">
            <w:pPr>
              <w:spacing w:line="240" w:lineRule="auto"/>
              <w:jc w:val="right"/>
              <w:rPr>
                <w:szCs w:val="24"/>
                <w:lang w:val="de-DE" w:eastAsia="en-US"/>
              </w:rPr>
            </w:pPr>
            <w:r w:rsidRPr="001B6BC3">
              <w:rPr>
                <w:szCs w:val="24"/>
                <w:lang w:val="en-US" w:eastAsia="en-US"/>
              </w:rPr>
              <w:t>19.5 (±0.4)</w:t>
            </w:r>
          </w:p>
        </w:tc>
        <w:tc>
          <w:tcPr>
            <w:tcW w:w="1843" w:type="dxa"/>
            <w:tcBorders>
              <w:left w:val="nil"/>
              <w:right w:val="nil"/>
            </w:tcBorders>
            <w:shd w:val="clear" w:color="auto" w:fill="auto"/>
            <w:vAlign w:val="bottom"/>
          </w:tcPr>
          <w:p w14:paraId="11C70D3F" w14:textId="77777777" w:rsidR="001B6BC3" w:rsidRPr="001B6BC3" w:rsidRDefault="001B6BC3" w:rsidP="001B6BC3">
            <w:pPr>
              <w:spacing w:line="240" w:lineRule="auto"/>
              <w:jc w:val="right"/>
              <w:rPr>
                <w:szCs w:val="24"/>
                <w:lang w:val="de-DE" w:eastAsia="en-US"/>
              </w:rPr>
            </w:pPr>
            <w:r w:rsidRPr="001B6BC3">
              <w:rPr>
                <w:szCs w:val="24"/>
                <w:lang w:val="en-US" w:eastAsia="en-US"/>
              </w:rPr>
              <w:t>73.3 (±1.4)</w:t>
            </w:r>
          </w:p>
        </w:tc>
        <w:tc>
          <w:tcPr>
            <w:tcW w:w="1843" w:type="dxa"/>
            <w:tcBorders>
              <w:left w:val="nil"/>
              <w:right w:val="nil"/>
            </w:tcBorders>
            <w:shd w:val="clear" w:color="auto" w:fill="auto"/>
            <w:vAlign w:val="bottom"/>
          </w:tcPr>
          <w:p w14:paraId="1C53D978" w14:textId="77777777" w:rsidR="001B6BC3" w:rsidRPr="001B6BC3" w:rsidRDefault="001B6BC3" w:rsidP="001B6BC3">
            <w:pPr>
              <w:spacing w:line="240" w:lineRule="auto"/>
              <w:jc w:val="right"/>
              <w:rPr>
                <w:szCs w:val="24"/>
                <w:lang w:val="de-DE" w:eastAsia="en-US"/>
              </w:rPr>
            </w:pPr>
            <w:r w:rsidRPr="001B6BC3">
              <w:rPr>
                <w:szCs w:val="24"/>
                <w:lang w:val="en-US" w:eastAsia="en-US"/>
              </w:rPr>
              <w:t>4.1 (±0.2)</w:t>
            </w:r>
          </w:p>
        </w:tc>
        <w:tc>
          <w:tcPr>
            <w:tcW w:w="2126" w:type="dxa"/>
            <w:tcBorders>
              <w:left w:val="nil"/>
              <w:right w:val="nil"/>
            </w:tcBorders>
            <w:vAlign w:val="bottom"/>
          </w:tcPr>
          <w:p w14:paraId="57CA912E" w14:textId="77777777" w:rsidR="001B6BC3" w:rsidRPr="001B6BC3" w:rsidRDefault="001B6BC3" w:rsidP="001B6BC3">
            <w:pPr>
              <w:spacing w:line="240" w:lineRule="auto"/>
              <w:jc w:val="right"/>
              <w:rPr>
                <w:szCs w:val="24"/>
                <w:lang w:val="de-DE" w:eastAsia="en-US"/>
              </w:rPr>
            </w:pPr>
            <w:r w:rsidRPr="001B6BC3">
              <w:rPr>
                <w:szCs w:val="24"/>
                <w:lang w:val="en-US" w:eastAsia="en-US"/>
              </w:rPr>
              <w:t>96.9 (±1.6)</w:t>
            </w:r>
          </w:p>
        </w:tc>
        <w:tc>
          <w:tcPr>
            <w:tcW w:w="1701" w:type="dxa"/>
            <w:tcBorders>
              <w:left w:val="nil"/>
              <w:right w:val="nil"/>
            </w:tcBorders>
            <w:vAlign w:val="bottom"/>
          </w:tcPr>
          <w:p w14:paraId="11308195" w14:textId="77777777" w:rsidR="001B6BC3" w:rsidRPr="001B6BC3" w:rsidRDefault="001B6BC3" w:rsidP="001B6BC3">
            <w:pPr>
              <w:spacing w:line="240" w:lineRule="auto"/>
              <w:jc w:val="right"/>
              <w:rPr>
                <w:szCs w:val="24"/>
                <w:lang w:val="de-DE" w:eastAsia="en-US"/>
              </w:rPr>
            </w:pPr>
            <w:r w:rsidRPr="001B6BC3">
              <w:rPr>
                <w:szCs w:val="24"/>
                <w:lang w:val="en-US" w:eastAsia="en-US"/>
              </w:rPr>
              <w:t>65.8</w:t>
            </w:r>
          </w:p>
        </w:tc>
        <w:tc>
          <w:tcPr>
            <w:tcW w:w="1417" w:type="dxa"/>
            <w:tcBorders>
              <w:left w:val="nil"/>
              <w:right w:val="nil"/>
            </w:tcBorders>
            <w:vAlign w:val="bottom"/>
          </w:tcPr>
          <w:p w14:paraId="0CE7EBE0" w14:textId="77777777" w:rsidR="001B6BC3" w:rsidRPr="001B6BC3" w:rsidRDefault="001B6BC3" w:rsidP="001B6BC3">
            <w:pPr>
              <w:spacing w:line="240" w:lineRule="auto"/>
              <w:jc w:val="right"/>
              <w:rPr>
                <w:szCs w:val="24"/>
                <w:lang w:val="de-DE" w:eastAsia="en-US"/>
              </w:rPr>
            </w:pPr>
            <w:r w:rsidRPr="001B6BC3">
              <w:rPr>
                <w:szCs w:val="24"/>
                <w:lang w:val="en-US" w:eastAsia="en-US"/>
              </w:rPr>
              <w:t>0.0</w:t>
            </w:r>
          </w:p>
        </w:tc>
        <w:tc>
          <w:tcPr>
            <w:tcW w:w="1440" w:type="dxa"/>
            <w:tcBorders>
              <w:left w:val="nil"/>
              <w:right w:val="nil"/>
            </w:tcBorders>
            <w:vAlign w:val="bottom"/>
          </w:tcPr>
          <w:p w14:paraId="3850B370" w14:textId="77777777" w:rsidR="001B6BC3" w:rsidRPr="001B6BC3" w:rsidRDefault="001B6BC3" w:rsidP="001B6BC3">
            <w:pPr>
              <w:spacing w:line="240" w:lineRule="auto"/>
              <w:jc w:val="right"/>
              <w:rPr>
                <w:szCs w:val="24"/>
                <w:lang w:val="de-DE" w:eastAsia="en-US"/>
              </w:rPr>
            </w:pPr>
            <w:r w:rsidRPr="001B6BC3">
              <w:rPr>
                <w:szCs w:val="24"/>
                <w:lang w:val="en-US" w:eastAsia="en-US"/>
              </w:rPr>
              <w:t>7.5</w:t>
            </w:r>
          </w:p>
        </w:tc>
      </w:tr>
      <w:tr w:rsidR="001B6BC3" w:rsidRPr="001B6BC3" w14:paraId="7A66BE86" w14:textId="77777777" w:rsidTr="00E77ADB">
        <w:trPr>
          <w:trHeight w:val="192"/>
        </w:trPr>
        <w:tc>
          <w:tcPr>
            <w:tcW w:w="723" w:type="dxa"/>
            <w:tcBorders>
              <w:bottom w:val="single" w:sz="4" w:space="0" w:color="auto"/>
            </w:tcBorders>
            <w:shd w:val="clear" w:color="auto" w:fill="auto"/>
          </w:tcPr>
          <w:p w14:paraId="30F92E4C" w14:textId="77777777" w:rsidR="001B6BC3" w:rsidRPr="001B6BC3" w:rsidRDefault="001B6BC3" w:rsidP="001B6BC3">
            <w:pPr>
              <w:spacing w:line="240" w:lineRule="auto"/>
              <w:jc w:val="left"/>
              <w:rPr>
                <w:sz w:val="22"/>
                <w:szCs w:val="22"/>
                <w:lang w:val="en-US" w:eastAsia="en-US"/>
              </w:rPr>
            </w:pPr>
            <w:r w:rsidRPr="001B6BC3">
              <w:rPr>
                <w:sz w:val="22"/>
                <w:szCs w:val="22"/>
                <w:lang w:val="de-DE" w:eastAsia="en-US"/>
              </w:rPr>
              <w:t>ZeP</w:t>
            </w:r>
          </w:p>
        </w:tc>
        <w:tc>
          <w:tcPr>
            <w:tcW w:w="1687" w:type="dxa"/>
            <w:tcBorders>
              <w:left w:val="nil"/>
              <w:bottom w:val="single" w:sz="4" w:space="0" w:color="auto"/>
            </w:tcBorders>
            <w:shd w:val="clear" w:color="auto" w:fill="auto"/>
            <w:vAlign w:val="bottom"/>
          </w:tcPr>
          <w:p w14:paraId="6271E908" w14:textId="77777777" w:rsidR="001B6BC3" w:rsidRPr="001B6BC3" w:rsidRDefault="001B6BC3" w:rsidP="001B6BC3">
            <w:pPr>
              <w:spacing w:line="240" w:lineRule="auto"/>
              <w:jc w:val="right"/>
              <w:rPr>
                <w:szCs w:val="24"/>
                <w:lang w:val="de-DE" w:eastAsia="en-US"/>
              </w:rPr>
            </w:pPr>
            <w:r w:rsidRPr="001B6BC3">
              <w:rPr>
                <w:szCs w:val="24"/>
                <w:lang w:val="en-US" w:eastAsia="en-US"/>
              </w:rPr>
              <w:t>18.4 (±0.2)</w:t>
            </w:r>
          </w:p>
        </w:tc>
        <w:tc>
          <w:tcPr>
            <w:tcW w:w="1843" w:type="dxa"/>
            <w:tcBorders>
              <w:left w:val="nil"/>
              <w:bottom w:val="single" w:sz="4" w:space="0" w:color="auto"/>
              <w:right w:val="nil"/>
            </w:tcBorders>
            <w:shd w:val="clear" w:color="auto" w:fill="auto"/>
            <w:vAlign w:val="bottom"/>
          </w:tcPr>
          <w:p w14:paraId="4705C66D" w14:textId="77777777" w:rsidR="001B6BC3" w:rsidRPr="001B6BC3" w:rsidRDefault="001B6BC3" w:rsidP="001B6BC3">
            <w:pPr>
              <w:spacing w:line="240" w:lineRule="auto"/>
              <w:jc w:val="right"/>
              <w:rPr>
                <w:szCs w:val="24"/>
                <w:lang w:val="de-DE" w:eastAsia="en-US"/>
              </w:rPr>
            </w:pPr>
            <w:r w:rsidRPr="001B6BC3">
              <w:rPr>
                <w:szCs w:val="24"/>
                <w:lang w:val="en-US" w:eastAsia="en-US"/>
              </w:rPr>
              <w:t>78.5 (±4.7)</w:t>
            </w:r>
          </w:p>
        </w:tc>
        <w:tc>
          <w:tcPr>
            <w:tcW w:w="1843" w:type="dxa"/>
            <w:tcBorders>
              <w:left w:val="nil"/>
              <w:bottom w:val="single" w:sz="4" w:space="0" w:color="auto"/>
              <w:right w:val="nil"/>
            </w:tcBorders>
            <w:shd w:val="clear" w:color="auto" w:fill="auto"/>
            <w:vAlign w:val="bottom"/>
          </w:tcPr>
          <w:p w14:paraId="439A1A5D" w14:textId="77777777" w:rsidR="001B6BC3" w:rsidRPr="001B6BC3" w:rsidRDefault="001B6BC3" w:rsidP="001B6BC3">
            <w:pPr>
              <w:spacing w:line="240" w:lineRule="auto"/>
              <w:jc w:val="right"/>
              <w:rPr>
                <w:szCs w:val="24"/>
                <w:lang w:val="de-DE" w:eastAsia="en-US"/>
              </w:rPr>
            </w:pPr>
            <w:r w:rsidRPr="001B6BC3">
              <w:rPr>
                <w:szCs w:val="24"/>
                <w:lang w:val="en-US" w:eastAsia="en-US"/>
              </w:rPr>
              <w:t>2.7 (±0.3)</w:t>
            </w:r>
          </w:p>
        </w:tc>
        <w:tc>
          <w:tcPr>
            <w:tcW w:w="2126" w:type="dxa"/>
            <w:tcBorders>
              <w:left w:val="nil"/>
              <w:bottom w:val="single" w:sz="4" w:space="0" w:color="auto"/>
              <w:right w:val="nil"/>
            </w:tcBorders>
            <w:vAlign w:val="bottom"/>
          </w:tcPr>
          <w:p w14:paraId="09F248AA" w14:textId="77777777" w:rsidR="001B6BC3" w:rsidRPr="001B6BC3" w:rsidRDefault="001B6BC3" w:rsidP="001B6BC3">
            <w:pPr>
              <w:spacing w:line="240" w:lineRule="auto"/>
              <w:jc w:val="right"/>
              <w:rPr>
                <w:szCs w:val="24"/>
                <w:lang w:val="de-DE" w:eastAsia="en-US"/>
              </w:rPr>
            </w:pPr>
            <w:r w:rsidRPr="001B6BC3">
              <w:rPr>
                <w:szCs w:val="24"/>
                <w:lang w:val="en-US" w:eastAsia="en-US"/>
              </w:rPr>
              <w:t>99.6 (±5.8)</w:t>
            </w:r>
          </w:p>
        </w:tc>
        <w:tc>
          <w:tcPr>
            <w:tcW w:w="1701" w:type="dxa"/>
            <w:tcBorders>
              <w:left w:val="nil"/>
              <w:bottom w:val="single" w:sz="4" w:space="0" w:color="auto"/>
              <w:right w:val="nil"/>
            </w:tcBorders>
            <w:vAlign w:val="bottom"/>
          </w:tcPr>
          <w:p w14:paraId="2EDA644C" w14:textId="77777777" w:rsidR="001B6BC3" w:rsidRPr="001B6BC3" w:rsidRDefault="001B6BC3" w:rsidP="001B6BC3">
            <w:pPr>
              <w:spacing w:line="240" w:lineRule="auto"/>
              <w:jc w:val="right"/>
              <w:rPr>
                <w:szCs w:val="24"/>
                <w:lang w:val="de-DE" w:eastAsia="en-US"/>
              </w:rPr>
            </w:pPr>
            <w:r w:rsidRPr="001B6BC3">
              <w:rPr>
                <w:szCs w:val="24"/>
                <w:lang w:val="en-US" w:eastAsia="en-US"/>
              </w:rPr>
              <w:t>55.9</w:t>
            </w:r>
          </w:p>
        </w:tc>
        <w:tc>
          <w:tcPr>
            <w:tcW w:w="1417" w:type="dxa"/>
            <w:tcBorders>
              <w:left w:val="nil"/>
              <w:bottom w:val="single" w:sz="4" w:space="0" w:color="auto"/>
              <w:right w:val="nil"/>
            </w:tcBorders>
            <w:vAlign w:val="bottom"/>
          </w:tcPr>
          <w:p w14:paraId="0B46767A" w14:textId="77777777" w:rsidR="001B6BC3" w:rsidRPr="001B6BC3" w:rsidRDefault="001B6BC3" w:rsidP="001B6BC3">
            <w:pPr>
              <w:spacing w:line="240" w:lineRule="auto"/>
              <w:jc w:val="right"/>
              <w:rPr>
                <w:szCs w:val="24"/>
                <w:lang w:val="de-DE" w:eastAsia="en-US"/>
              </w:rPr>
            </w:pPr>
            <w:r w:rsidRPr="001B6BC3">
              <w:rPr>
                <w:szCs w:val="24"/>
                <w:lang w:val="en-US" w:eastAsia="en-US"/>
              </w:rPr>
              <w:t>11.3</w:t>
            </w:r>
          </w:p>
        </w:tc>
        <w:tc>
          <w:tcPr>
            <w:tcW w:w="1440" w:type="dxa"/>
            <w:tcBorders>
              <w:left w:val="nil"/>
              <w:bottom w:val="single" w:sz="4" w:space="0" w:color="auto"/>
              <w:right w:val="nil"/>
            </w:tcBorders>
            <w:vAlign w:val="bottom"/>
          </w:tcPr>
          <w:p w14:paraId="293BE902" w14:textId="77777777" w:rsidR="001B6BC3" w:rsidRPr="001B6BC3" w:rsidRDefault="001B6BC3" w:rsidP="001B6BC3">
            <w:pPr>
              <w:spacing w:line="240" w:lineRule="auto"/>
              <w:jc w:val="right"/>
              <w:rPr>
                <w:szCs w:val="24"/>
                <w:lang w:val="de-DE" w:eastAsia="en-US"/>
              </w:rPr>
            </w:pPr>
            <w:r w:rsidRPr="001B6BC3">
              <w:rPr>
                <w:szCs w:val="24"/>
                <w:lang w:val="en-US" w:eastAsia="en-US"/>
              </w:rPr>
              <w:t>11.3</w:t>
            </w:r>
          </w:p>
        </w:tc>
      </w:tr>
    </w:tbl>
    <w:p w14:paraId="52A821D9" w14:textId="77777777" w:rsidR="001B6BC3" w:rsidRPr="00542C7E" w:rsidRDefault="001B6BC3" w:rsidP="001B6BC3">
      <w:pPr>
        <w:spacing w:line="240" w:lineRule="auto"/>
        <w:rPr>
          <w:iCs/>
          <w:sz w:val="22"/>
          <w:szCs w:val="22"/>
          <w:lang w:val="en-US" w:eastAsia="en-US"/>
        </w:rPr>
      </w:pPr>
      <w:proofErr w:type="gramStart"/>
      <w:r w:rsidRPr="00542C7E">
        <w:rPr>
          <w:iCs/>
          <w:sz w:val="22"/>
          <w:szCs w:val="22"/>
          <w:vertAlign w:val="superscript"/>
          <w:lang w:val="en-US" w:eastAsia="en-US"/>
        </w:rPr>
        <w:t>a</w:t>
      </w:r>
      <w:proofErr w:type="gramEnd"/>
      <w:r w:rsidRPr="00542C7E">
        <w:rPr>
          <w:iCs/>
          <w:sz w:val="22"/>
          <w:szCs w:val="22"/>
          <w:vertAlign w:val="superscript"/>
          <w:lang w:val="en-US" w:eastAsia="en-US"/>
        </w:rPr>
        <w:t xml:space="preserve"> </w:t>
      </w:r>
      <w:proofErr w:type="spellStart"/>
      <w:r w:rsidRPr="00542C7E">
        <w:rPr>
          <w:iCs/>
          <w:sz w:val="22"/>
          <w:szCs w:val="22"/>
          <w:lang w:val="en-US" w:eastAsia="en-US"/>
        </w:rPr>
        <w:t>NaOH</w:t>
      </w:r>
      <w:proofErr w:type="spellEnd"/>
      <w:r w:rsidRPr="00542C7E">
        <w:rPr>
          <w:iCs/>
          <w:sz w:val="22"/>
          <w:szCs w:val="22"/>
          <w:lang w:val="en-US" w:eastAsia="en-US"/>
        </w:rPr>
        <w:t>-ER (2) = (5) + (6) + (7)</w:t>
      </w:r>
    </w:p>
    <w:p w14:paraId="172775C0" w14:textId="77777777" w:rsidR="001B6BC3" w:rsidRPr="00542C7E" w:rsidRDefault="001B6BC3" w:rsidP="001B6BC3">
      <w:pPr>
        <w:spacing w:line="240" w:lineRule="auto"/>
        <w:rPr>
          <w:iCs/>
          <w:sz w:val="22"/>
          <w:szCs w:val="22"/>
          <w:vertAlign w:val="superscript"/>
          <w:lang w:val="en-US" w:eastAsia="en-US"/>
        </w:rPr>
      </w:pPr>
      <w:proofErr w:type="spellStart"/>
      <w:proofErr w:type="gramStart"/>
      <w:r w:rsidRPr="00542C7E">
        <w:rPr>
          <w:iCs/>
          <w:sz w:val="22"/>
          <w:szCs w:val="22"/>
          <w:vertAlign w:val="superscript"/>
          <w:lang w:val="en-US" w:eastAsia="en-US"/>
        </w:rPr>
        <w:t>b</w:t>
      </w:r>
      <w:r w:rsidRPr="00542C7E">
        <w:rPr>
          <w:iCs/>
          <w:sz w:val="22"/>
          <w:szCs w:val="22"/>
          <w:lang w:val="en-US" w:eastAsia="en-US"/>
        </w:rPr>
        <w:t>Total</w:t>
      </w:r>
      <w:proofErr w:type="spellEnd"/>
      <w:proofErr w:type="gramEnd"/>
      <w:r w:rsidRPr="00542C7E">
        <w:rPr>
          <w:iCs/>
          <w:sz w:val="22"/>
          <w:szCs w:val="22"/>
          <w:lang w:val="en-US" w:eastAsia="en-US"/>
        </w:rPr>
        <w:t xml:space="preserve"> </w:t>
      </w:r>
      <w:r w:rsidRPr="00542C7E">
        <w:rPr>
          <w:iCs/>
          <w:sz w:val="22"/>
          <w:szCs w:val="22"/>
          <w:vertAlign w:val="superscript"/>
          <w:lang w:val="en-US" w:eastAsia="en-US"/>
        </w:rPr>
        <w:t>14</w:t>
      </w:r>
      <w:r w:rsidRPr="00542C7E">
        <w:rPr>
          <w:iCs/>
          <w:sz w:val="22"/>
          <w:szCs w:val="22"/>
          <w:lang w:val="en-US" w:eastAsia="en-US"/>
        </w:rPr>
        <w:t>C-recovery (4) = (1) + (2) + (3)</w:t>
      </w:r>
    </w:p>
    <w:p w14:paraId="5FDCFA26" w14:textId="77777777" w:rsidR="001B6BC3" w:rsidRPr="00542C7E" w:rsidRDefault="001B6BC3" w:rsidP="001B6BC3">
      <w:pPr>
        <w:spacing w:line="240" w:lineRule="auto"/>
        <w:rPr>
          <w:iCs/>
          <w:sz w:val="22"/>
          <w:szCs w:val="22"/>
          <w:lang w:val="en-US" w:eastAsia="en-US"/>
        </w:rPr>
      </w:pPr>
      <w:proofErr w:type="gramStart"/>
      <w:r w:rsidRPr="00542C7E">
        <w:rPr>
          <w:iCs/>
          <w:sz w:val="22"/>
          <w:szCs w:val="22"/>
          <w:vertAlign w:val="superscript"/>
          <w:lang w:val="en-US" w:eastAsia="en-US"/>
        </w:rPr>
        <w:t>c</w:t>
      </w:r>
      <w:proofErr w:type="gramEnd"/>
      <w:r w:rsidRPr="00542C7E">
        <w:rPr>
          <w:iCs/>
          <w:sz w:val="22"/>
          <w:szCs w:val="22"/>
          <w:lang w:val="en-US" w:eastAsia="en-US"/>
        </w:rPr>
        <w:t xml:space="preserve"> % of applied </w:t>
      </w:r>
      <w:r w:rsidRPr="00542C7E">
        <w:rPr>
          <w:iCs/>
          <w:sz w:val="22"/>
          <w:szCs w:val="22"/>
          <w:vertAlign w:val="superscript"/>
          <w:lang w:val="en-US" w:eastAsia="en-US"/>
        </w:rPr>
        <w:t>14</w:t>
      </w:r>
      <w:r w:rsidRPr="00542C7E">
        <w:rPr>
          <w:iCs/>
          <w:sz w:val="22"/>
          <w:szCs w:val="22"/>
          <w:lang w:val="en-US" w:eastAsia="en-US"/>
        </w:rPr>
        <w:t>C-glyphosate after 32 days</w:t>
      </w:r>
    </w:p>
    <w:sectPr w:rsidR="001B6BC3" w:rsidRPr="00542C7E" w:rsidSect="00E77ADB">
      <w:footerReference w:type="even" r:id="rId12"/>
      <w:footerReference w:type="default" r:id="rId13"/>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51361" w14:textId="77777777" w:rsidR="00035A0E" w:rsidRDefault="00035A0E">
      <w:r>
        <w:separator/>
      </w:r>
    </w:p>
  </w:endnote>
  <w:endnote w:type="continuationSeparator" w:id="0">
    <w:p w14:paraId="21FA05E1" w14:textId="77777777" w:rsidR="00035A0E" w:rsidRDefault="0003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5AB1C" w14:textId="77777777" w:rsidR="00421B95" w:rsidRDefault="00421B9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6024670" w14:textId="77777777" w:rsidR="00421B95" w:rsidRDefault="00421B9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1ED37" w14:textId="77777777" w:rsidR="00421B95" w:rsidRDefault="00421B9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B41241">
      <w:rPr>
        <w:rStyle w:val="Seitenzahl"/>
        <w:noProof/>
      </w:rPr>
      <w:t>1</w:t>
    </w:r>
    <w:r>
      <w:rPr>
        <w:rStyle w:val="Seitenzahl"/>
      </w:rPr>
      <w:fldChar w:fldCharType="end"/>
    </w:r>
  </w:p>
  <w:p w14:paraId="146614E0" w14:textId="77777777" w:rsidR="00421B95" w:rsidRDefault="00421B9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6C86" w14:textId="77777777" w:rsidR="00421B95" w:rsidRDefault="00421B95" w:rsidP="00E77AD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7D1E88" w14:textId="77777777" w:rsidR="00421B95" w:rsidRDefault="00421B95">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7F1CB" w14:textId="77777777" w:rsidR="00421B95" w:rsidRDefault="00421B95" w:rsidP="00E77AD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B41241">
      <w:rPr>
        <w:rStyle w:val="Seitenzahl"/>
        <w:noProof/>
      </w:rPr>
      <w:t>29</w:t>
    </w:r>
    <w:r>
      <w:rPr>
        <w:rStyle w:val="Seitenzahl"/>
      </w:rPr>
      <w:fldChar w:fldCharType="end"/>
    </w:r>
  </w:p>
  <w:p w14:paraId="50C3D7C1" w14:textId="77777777" w:rsidR="00421B95" w:rsidRDefault="00421B9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D6CC7" w14:textId="77777777" w:rsidR="00035A0E" w:rsidRDefault="00035A0E">
      <w:r>
        <w:separator/>
      </w:r>
    </w:p>
  </w:footnote>
  <w:footnote w:type="continuationSeparator" w:id="0">
    <w:p w14:paraId="6F8C0446" w14:textId="77777777" w:rsidR="00035A0E" w:rsidRDefault="00035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105"/>
    <w:multiLevelType w:val="hybridMultilevel"/>
    <w:tmpl w:val="59B6306A"/>
    <w:lvl w:ilvl="0" w:tplc="5DACE516">
      <w:start w:val="1"/>
      <w:numFmt w:val="decimal"/>
      <w:lvlText w:val="%1."/>
      <w:lvlJc w:val="left"/>
      <w:pPr>
        <w:tabs>
          <w:tab w:val="num" w:pos="360"/>
        </w:tabs>
        <w:ind w:left="340" w:hanging="340"/>
      </w:pPr>
      <w:rPr>
        <w:rFonts w:hint="default"/>
      </w:rPr>
    </w:lvl>
    <w:lvl w:ilvl="1" w:tplc="2E84D0B0" w:tentative="1">
      <w:start w:val="1"/>
      <w:numFmt w:val="lowerLetter"/>
      <w:lvlText w:val="%2."/>
      <w:lvlJc w:val="left"/>
      <w:pPr>
        <w:tabs>
          <w:tab w:val="num" w:pos="1440"/>
        </w:tabs>
        <w:ind w:left="1440" w:hanging="360"/>
      </w:pPr>
    </w:lvl>
    <w:lvl w:ilvl="2" w:tplc="781AD970" w:tentative="1">
      <w:start w:val="1"/>
      <w:numFmt w:val="lowerRoman"/>
      <w:lvlText w:val="%3."/>
      <w:lvlJc w:val="right"/>
      <w:pPr>
        <w:tabs>
          <w:tab w:val="num" w:pos="2160"/>
        </w:tabs>
        <w:ind w:left="2160" w:hanging="180"/>
      </w:pPr>
    </w:lvl>
    <w:lvl w:ilvl="3" w:tplc="22DA888C" w:tentative="1">
      <w:start w:val="1"/>
      <w:numFmt w:val="decimal"/>
      <w:lvlText w:val="%4."/>
      <w:lvlJc w:val="left"/>
      <w:pPr>
        <w:tabs>
          <w:tab w:val="num" w:pos="2880"/>
        </w:tabs>
        <w:ind w:left="2880" w:hanging="360"/>
      </w:pPr>
    </w:lvl>
    <w:lvl w:ilvl="4" w:tplc="CCEE3A18" w:tentative="1">
      <w:start w:val="1"/>
      <w:numFmt w:val="lowerLetter"/>
      <w:lvlText w:val="%5."/>
      <w:lvlJc w:val="left"/>
      <w:pPr>
        <w:tabs>
          <w:tab w:val="num" w:pos="3600"/>
        </w:tabs>
        <w:ind w:left="3600" w:hanging="360"/>
      </w:pPr>
    </w:lvl>
    <w:lvl w:ilvl="5" w:tplc="09B24E72" w:tentative="1">
      <w:start w:val="1"/>
      <w:numFmt w:val="lowerRoman"/>
      <w:lvlText w:val="%6."/>
      <w:lvlJc w:val="right"/>
      <w:pPr>
        <w:tabs>
          <w:tab w:val="num" w:pos="4320"/>
        </w:tabs>
        <w:ind w:left="4320" w:hanging="180"/>
      </w:pPr>
    </w:lvl>
    <w:lvl w:ilvl="6" w:tplc="D7FED340" w:tentative="1">
      <w:start w:val="1"/>
      <w:numFmt w:val="decimal"/>
      <w:lvlText w:val="%7."/>
      <w:lvlJc w:val="left"/>
      <w:pPr>
        <w:tabs>
          <w:tab w:val="num" w:pos="5040"/>
        </w:tabs>
        <w:ind w:left="5040" w:hanging="360"/>
      </w:pPr>
    </w:lvl>
    <w:lvl w:ilvl="7" w:tplc="FF423A2C" w:tentative="1">
      <w:start w:val="1"/>
      <w:numFmt w:val="lowerLetter"/>
      <w:lvlText w:val="%8."/>
      <w:lvlJc w:val="left"/>
      <w:pPr>
        <w:tabs>
          <w:tab w:val="num" w:pos="5760"/>
        </w:tabs>
        <w:ind w:left="5760" w:hanging="360"/>
      </w:pPr>
    </w:lvl>
    <w:lvl w:ilvl="8" w:tplc="FB1636D6" w:tentative="1">
      <w:start w:val="1"/>
      <w:numFmt w:val="lowerRoman"/>
      <w:lvlText w:val="%9."/>
      <w:lvlJc w:val="right"/>
      <w:pPr>
        <w:tabs>
          <w:tab w:val="num" w:pos="6480"/>
        </w:tabs>
        <w:ind w:left="6480" w:hanging="180"/>
      </w:pPr>
    </w:lvl>
  </w:abstractNum>
  <w:abstractNum w:abstractNumId="1">
    <w:nsid w:val="078B0A24"/>
    <w:multiLevelType w:val="multilevel"/>
    <w:tmpl w:val="C7E88C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2E040C"/>
    <w:multiLevelType w:val="hybridMultilevel"/>
    <w:tmpl w:val="05EC69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D7D2A35"/>
    <w:multiLevelType w:val="multilevel"/>
    <w:tmpl w:val="58FAE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451CC7"/>
    <w:multiLevelType w:val="multilevel"/>
    <w:tmpl w:val="FF48FB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1B0223B"/>
    <w:multiLevelType w:val="hybridMultilevel"/>
    <w:tmpl w:val="F74A6DD6"/>
    <w:lvl w:ilvl="0" w:tplc="EEAA6E18">
      <w:start w:val="1"/>
      <w:numFmt w:val="decimal"/>
      <w:pStyle w:val="reference1"/>
      <w:lvlText w:val="%1."/>
      <w:lvlJc w:val="left"/>
      <w:pPr>
        <w:tabs>
          <w:tab w:val="num" w:pos="360"/>
        </w:tabs>
        <w:ind w:left="340" w:hanging="340"/>
      </w:pPr>
      <w:rPr>
        <w:rFonts w:hint="default"/>
      </w:rPr>
    </w:lvl>
    <w:lvl w:ilvl="1" w:tplc="F61EA8B4" w:tentative="1">
      <w:start w:val="1"/>
      <w:numFmt w:val="lowerLetter"/>
      <w:lvlText w:val="%2."/>
      <w:lvlJc w:val="left"/>
      <w:pPr>
        <w:tabs>
          <w:tab w:val="num" w:pos="1440"/>
        </w:tabs>
        <w:ind w:left="1440" w:hanging="360"/>
      </w:pPr>
    </w:lvl>
    <w:lvl w:ilvl="2" w:tplc="6E52C148" w:tentative="1">
      <w:start w:val="1"/>
      <w:numFmt w:val="lowerRoman"/>
      <w:lvlText w:val="%3."/>
      <w:lvlJc w:val="right"/>
      <w:pPr>
        <w:tabs>
          <w:tab w:val="num" w:pos="2160"/>
        </w:tabs>
        <w:ind w:left="2160" w:hanging="180"/>
      </w:pPr>
    </w:lvl>
    <w:lvl w:ilvl="3" w:tplc="60E6CFBC" w:tentative="1">
      <w:start w:val="1"/>
      <w:numFmt w:val="decimal"/>
      <w:lvlText w:val="%4."/>
      <w:lvlJc w:val="left"/>
      <w:pPr>
        <w:tabs>
          <w:tab w:val="num" w:pos="2880"/>
        </w:tabs>
        <w:ind w:left="2880" w:hanging="360"/>
      </w:pPr>
    </w:lvl>
    <w:lvl w:ilvl="4" w:tplc="F222A668" w:tentative="1">
      <w:start w:val="1"/>
      <w:numFmt w:val="lowerLetter"/>
      <w:lvlText w:val="%5."/>
      <w:lvlJc w:val="left"/>
      <w:pPr>
        <w:tabs>
          <w:tab w:val="num" w:pos="3600"/>
        </w:tabs>
        <w:ind w:left="3600" w:hanging="360"/>
      </w:pPr>
    </w:lvl>
    <w:lvl w:ilvl="5" w:tplc="6C580012" w:tentative="1">
      <w:start w:val="1"/>
      <w:numFmt w:val="lowerRoman"/>
      <w:lvlText w:val="%6."/>
      <w:lvlJc w:val="right"/>
      <w:pPr>
        <w:tabs>
          <w:tab w:val="num" w:pos="4320"/>
        </w:tabs>
        <w:ind w:left="4320" w:hanging="180"/>
      </w:pPr>
    </w:lvl>
    <w:lvl w:ilvl="6" w:tplc="180620B6" w:tentative="1">
      <w:start w:val="1"/>
      <w:numFmt w:val="decimal"/>
      <w:lvlText w:val="%7."/>
      <w:lvlJc w:val="left"/>
      <w:pPr>
        <w:tabs>
          <w:tab w:val="num" w:pos="5040"/>
        </w:tabs>
        <w:ind w:left="5040" w:hanging="360"/>
      </w:pPr>
    </w:lvl>
    <w:lvl w:ilvl="7" w:tplc="413041B6" w:tentative="1">
      <w:start w:val="1"/>
      <w:numFmt w:val="lowerLetter"/>
      <w:lvlText w:val="%8."/>
      <w:lvlJc w:val="left"/>
      <w:pPr>
        <w:tabs>
          <w:tab w:val="num" w:pos="5760"/>
        </w:tabs>
        <w:ind w:left="5760" w:hanging="360"/>
      </w:pPr>
    </w:lvl>
    <w:lvl w:ilvl="8" w:tplc="2FE6FC54" w:tentative="1">
      <w:start w:val="1"/>
      <w:numFmt w:val="lowerRoman"/>
      <w:lvlText w:val="%9."/>
      <w:lvlJc w:val="right"/>
      <w:pPr>
        <w:tabs>
          <w:tab w:val="num" w:pos="6480"/>
        </w:tabs>
        <w:ind w:left="6480" w:hanging="180"/>
      </w:pPr>
    </w:lvl>
  </w:abstractNum>
  <w:abstractNum w:abstractNumId="6">
    <w:nsid w:val="229908E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56A1A62"/>
    <w:multiLevelType w:val="hybridMultilevel"/>
    <w:tmpl w:val="C2D04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AB52DB"/>
    <w:multiLevelType w:val="multilevel"/>
    <w:tmpl w:val="B9D470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79529A"/>
    <w:multiLevelType w:val="multilevel"/>
    <w:tmpl w:val="E95892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EB46082"/>
    <w:multiLevelType w:val="multilevel"/>
    <w:tmpl w:val="53B4BA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022522D"/>
    <w:multiLevelType w:val="hybridMultilevel"/>
    <w:tmpl w:val="A3CEBB60"/>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1820D1D"/>
    <w:multiLevelType w:val="hybridMultilevel"/>
    <w:tmpl w:val="D44C0EFE"/>
    <w:lvl w:ilvl="0" w:tplc="FC7EFB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988608D"/>
    <w:multiLevelType w:val="multilevel"/>
    <w:tmpl w:val="FDD09A5E"/>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720"/>
        </w:tabs>
        <w:ind w:left="0" w:firstLine="0"/>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nsid w:val="3D662DC4"/>
    <w:multiLevelType w:val="hybridMultilevel"/>
    <w:tmpl w:val="C7F6CC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E7133A6"/>
    <w:multiLevelType w:val="hybridMultilevel"/>
    <w:tmpl w:val="8B163E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2B433E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930C88"/>
    <w:multiLevelType w:val="singleLevel"/>
    <w:tmpl w:val="CE0ADD58"/>
    <w:lvl w:ilvl="0">
      <w:start w:val="1"/>
      <w:numFmt w:val="decimal"/>
      <w:lvlText w:val="%1."/>
      <w:legacy w:legacy="1" w:legacySpace="0" w:legacyIndent="283"/>
      <w:lvlJc w:val="left"/>
      <w:pPr>
        <w:ind w:left="283" w:hanging="283"/>
      </w:pPr>
    </w:lvl>
  </w:abstractNum>
  <w:abstractNum w:abstractNumId="18">
    <w:nsid w:val="48EC5CBF"/>
    <w:multiLevelType w:val="hybridMultilevel"/>
    <w:tmpl w:val="A5265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4390A"/>
    <w:multiLevelType w:val="multilevel"/>
    <w:tmpl w:val="53B4BA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ACC3410"/>
    <w:multiLevelType w:val="hybridMultilevel"/>
    <w:tmpl w:val="C7E88C3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4B01377E"/>
    <w:multiLevelType w:val="hybridMultilevel"/>
    <w:tmpl w:val="24A4E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B7077A"/>
    <w:multiLevelType w:val="hybridMultilevel"/>
    <w:tmpl w:val="CD609944"/>
    <w:lvl w:ilvl="0" w:tplc="985A4614">
      <w:start w:val="6"/>
      <w:numFmt w:val="bullet"/>
      <w:lvlText w:val="-"/>
      <w:lvlJc w:val="left"/>
      <w:pPr>
        <w:ind w:left="720" w:hanging="360"/>
      </w:pPr>
      <w:rPr>
        <w:rFonts w:ascii="Segoe UI" w:eastAsia="Times New Roman"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D195322"/>
    <w:multiLevelType w:val="hybridMultilevel"/>
    <w:tmpl w:val="75BA02BC"/>
    <w:lvl w:ilvl="0" w:tplc="EEA8477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DFB2505"/>
    <w:multiLevelType w:val="hybridMultilevel"/>
    <w:tmpl w:val="EA00C1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0C11C59"/>
    <w:multiLevelType w:val="hybridMultilevel"/>
    <w:tmpl w:val="42A64EC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610A028B"/>
    <w:multiLevelType w:val="hybridMultilevel"/>
    <w:tmpl w:val="9A16CBF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66952BC2"/>
    <w:multiLevelType w:val="multilevel"/>
    <w:tmpl w:val="58FAE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147558"/>
    <w:multiLevelType w:val="hybridMultilevel"/>
    <w:tmpl w:val="B17ED47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F1E16A3"/>
    <w:multiLevelType w:val="multilevel"/>
    <w:tmpl w:val="58FAE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651D3B"/>
    <w:multiLevelType w:val="multilevel"/>
    <w:tmpl w:val="DF1029EA"/>
    <w:lvl w:ilvl="0">
      <w:start w:val="1"/>
      <w:numFmt w:val="lowerRoman"/>
      <w:lvlText w:val="(%1)"/>
      <w:lvlJc w:val="left"/>
      <w:pPr>
        <w:tabs>
          <w:tab w:val="num" w:pos="72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A322F2E"/>
    <w:multiLevelType w:val="hybridMultilevel"/>
    <w:tmpl w:val="85E2B9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AB66D41"/>
    <w:multiLevelType w:val="hybridMultilevel"/>
    <w:tmpl w:val="B0DA39FC"/>
    <w:lvl w:ilvl="0" w:tplc="ED36AEA6">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B6D48BA"/>
    <w:multiLevelType w:val="multilevel"/>
    <w:tmpl w:val="3C60A23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D933F8F"/>
    <w:multiLevelType w:val="singleLevel"/>
    <w:tmpl w:val="0BAE96E4"/>
    <w:lvl w:ilvl="0">
      <w:start w:val="1"/>
      <w:numFmt w:val="bullet"/>
      <w:lvlText w:val="-"/>
      <w:lvlJc w:val="left"/>
      <w:pPr>
        <w:tabs>
          <w:tab w:val="num" w:pos="360"/>
        </w:tabs>
        <w:ind w:left="360" w:hanging="360"/>
      </w:pPr>
      <w:rPr>
        <w:rFonts w:hint="default"/>
      </w:rPr>
    </w:lvl>
  </w:abstractNum>
  <w:abstractNum w:abstractNumId="35">
    <w:nsid w:val="7F6640CA"/>
    <w:multiLevelType w:val="multilevel"/>
    <w:tmpl w:val="0E18230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FE72783"/>
    <w:multiLevelType w:val="hybridMultilevel"/>
    <w:tmpl w:val="048E214C"/>
    <w:lvl w:ilvl="0" w:tplc="B66A6F52">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34"/>
  </w:num>
  <w:num w:numId="3">
    <w:abstractNumId w:val="17"/>
  </w:num>
  <w:num w:numId="4">
    <w:abstractNumId w:val="0"/>
  </w:num>
  <w:num w:numId="5">
    <w:abstractNumId w:val="9"/>
  </w:num>
  <w:num w:numId="6">
    <w:abstractNumId w:val="13"/>
  </w:num>
  <w:num w:numId="7">
    <w:abstractNumId w:val="30"/>
  </w:num>
  <w:num w:numId="8">
    <w:abstractNumId w:val="20"/>
  </w:num>
  <w:num w:numId="9">
    <w:abstractNumId w:val="1"/>
  </w:num>
  <w:num w:numId="10">
    <w:abstractNumId w:val="18"/>
  </w:num>
  <w:num w:numId="11">
    <w:abstractNumId w:val="21"/>
  </w:num>
  <w:num w:numId="12">
    <w:abstractNumId w:val="7"/>
  </w:num>
  <w:num w:numId="13">
    <w:abstractNumId w:val="3"/>
  </w:num>
  <w:num w:numId="14">
    <w:abstractNumId w:val="14"/>
  </w:num>
  <w:num w:numId="15">
    <w:abstractNumId w:val="27"/>
  </w:num>
  <w:num w:numId="16">
    <w:abstractNumId w:val="29"/>
  </w:num>
  <w:num w:numId="17">
    <w:abstractNumId w:val="24"/>
  </w:num>
  <w:num w:numId="18">
    <w:abstractNumId w:val="33"/>
  </w:num>
  <w:num w:numId="19">
    <w:abstractNumId w:val="6"/>
  </w:num>
  <w:num w:numId="20">
    <w:abstractNumId w:val="2"/>
  </w:num>
  <w:num w:numId="21">
    <w:abstractNumId w:val="15"/>
  </w:num>
  <w:num w:numId="22">
    <w:abstractNumId w:val="12"/>
  </w:num>
  <w:num w:numId="23">
    <w:abstractNumId w:val="26"/>
  </w:num>
  <w:num w:numId="24">
    <w:abstractNumId w:val="4"/>
  </w:num>
  <w:num w:numId="25">
    <w:abstractNumId w:val="8"/>
  </w:num>
  <w:num w:numId="26">
    <w:abstractNumId w:val="35"/>
  </w:num>
  <w:num w:numId="27">
    <w:abstractNumId w:val="31"/>
  </w:num>
  <w:num w:numId="28">
    <w:abstractNumId w:val="10"/>
  </w:num>
  <w:num w:numId="29">
    <w:abstractNumId w:val="19"/>
  </w:num>
  <w:num w:numId="30">
    <w:abstractNumId w:val="28"/>
  </w:num>
  <w:num w:numId="31">
    <w:abstractNumId w:val="23"/>
  </w:num>
  <w:num w:numId="32">
    <w:abstractNumId w:val="16"/>
  </w:num>
  <w:num w:numId="33">
    <w:abstractNumId w:val="11"/>
  </w:num>
  <w:num w:numId="34">
    <w:abstractNumId w:val="22"/>
  </w:num>
  <w:num w:numId="35">
    <w:abstractNumId w:val="36"/>
  </w:num>
  <w:num w:numId="36">
    <w:abstractNumId w:val="3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02"/>
    <w:rsid w:val="000000EA"/>
    <w:rsid w:val="00000481"/>
    <w:rsid w:val="00001638"/>
    <w:rsid w:val="00001736"/>
    <w:rsid w:val="00002B45"/>
    <w:rsid w:val="00003370"/>
    <w:rsid w:val="0000393D"/>
    <w:rsid w:val="00003CFA"/>
    <w:rsid w:val="0000462B"/>
    <w:rsid w:val="000046A5"/>
    <w:rsid w:val="0000484F"/>
    <w:rsid w:val="00004CF8"/>
    <w:rsid w:val="00005738"/>
    <w:rsid w:val="00005CBB"/>
    <w:rsid w:val="00007017"/>
    <w:rsid w:val="000078D9"/>
    <w:rsid w:val="0001020D"/>
    <w:rsid w:val="00010388"/>
    <w:rsid w:val="000108E7"/>
    <w:rsid w:val="00010B17"/>
    <w:rsid w:val="00010D57"/>
    <w:rsid w:val="000112F7"/>
    <w:rsid w:val="0001152C"/>
    <w:rsid w:val="00011790"/>
    <w:rsid w:val="000118AB"/>
    <w:rsid w:val="00012056"/>
    <w:rsid w:val="000124CA"/>
    <w:rsid w:val="00012562"/>
    <w:rsid w:val="00012899"/>
    <w:rsid w:val="00012CAF"/>
    <w:rsid w:val="0001362D"/>
    <w:rsid w:val="0001391F"/>
    <w:rsid w:val="000145ED"/>
    <w:rsid w:val="0001475E"/>
    <w:rsid w:val="000148D3"/>
    <w:rsid w:val="00014A2C"/>
    <w:rsid w:val="00014B25"/>
    <w:rsid w:val="00014C97"/>
    <w:rsid w:val="00014C9F"/>
    <w:rsid w:val="00015E81"/>
    <w:rsid w:val="000171DC"/>
    <w:rsid w:val="000176C2"/>
    <w:rsid w:val="00017970"/>
    <w:rsid w:val="00017D31"/>
    <w:rsid w:val="00017D93"/>
    <w:rsid w:val="00017EA5"/>
    <w:rsid w:val="0002083B"/>
    <w:rsid w:val="00020D19"/>
    <w:rsid w:val="00020EF9"/>
    <w:rsid w:val="00021303"/>
    <w:rsid w:val="000214F3"/>
    <w:rsid w:val="00021FC6"/>
    <w:rsid w:val="00022B07"/>
    <w:rsid w:val="00023764"/>
    <w:rsid w:val="0002418A"/>
    <w:rsid w:val="0002440B"/>
    <w:rsid w:val="000253F9"/>
    <w:rsid w:val="0002584E"/>
    <w:rsid w:val="000258A7"/>
    <w:rsid w:val="0002642C"/>
    <w:rsid w:val="000265AA"/>
    <w:rsid w:val="00027690"/>
    <w:rsid w:val="0002770F"/>
    <w:rsid w:val="000278F9"/>
    <w:rsid w:val="00027C21"/>
    <w:rsid w:val="00027FB6"/>
    <w:rsid w:val="00030838"/>
    <w:rsid w:val="00030873"/>
    <w:rsid w:val="00030929"/>
    <w:rsid w:val="00031241"/>
    <w:rsid w:val="000313F3"/>
    <w:rsid w:val="0003142F"/>
    <w:rsid w:val="000322E9"/>
    <w:rsid w:val="00032511"/>
    <w:rsid w:val="000326BD"/>
    <w:rsid w:val="0003270B"/>
    <w:rsid w:val="00032A35"/>
    <w:rsid w:val="000330B9"/>
    <w:rsid w:val="00033245"/>
    <w:rsid w:val="00033AB0"/>
    <w:rsid w:val="00033B8B"/>
    <w:rsid w:val="0003424D"/>
    <w:rsid w:val="000349DB"/>
    <w:rsid w:val="00034AFE"/>
    <w:rsid w:val="00034D24"/>
    <w:rsid w:val="00034DFA"/>
    <w:rsid w:val="00034EFD"/>
    <w:rsid w:val="00035A0E"/>
    <w:rsid w:val="000361F1"/>
    <w:rsid w:val="000363A0"/>
    <w:rsid w:val="00036492"/>
    <w:rsid w:val="000365E4"/>
    <w:rsid w:val="0003677F"/>
    <w:rsid w:val="000370B2"/>
    <w:rsid w:val="0003760C"/>
    <w:rsid w:val="00040327"/>
    <w:rsid w:val="000409E2"/>
    <w:rsid w:val="0004209B"/>
    <w:rsid w:val="0004213D"/>
    <w:rsid w:val="00042140"/>
    <w:rsid w:val="00042725"/>
    <w:rsid w:val="00042AF8"/>
    <w:rsid w:val="00042FEA"/>
    <w:rsid w:val="00043206"/>
    <w:rsid w:val="00043D8A"/>
    <w:rsid w:val="00043F3D"/>
    <w:rsid w:val="000442A4"/>
    <w:rsid w:val="0004454D"/>
    <w:rsid w:val="000447FB"/>
    <w:rsid w:val="000449E5"/>
    <w:rsid w:val="000452DF"/>
    <w:rsid w:val="00045F3A"/>
    <w:rsid w:val="0004612C"/>
    <w:rsid w:val="0004634F"/>
    <w:rsid w:val="00046A82"/>
    <w:rsid w:val="00046FEF"/>
    <w:rsid w:val="00047861"/>
    <w:rsid w:val="000478BC"/>
    <w:rsid w:val="00047D48"/>
    <w:rsid w:val="0005042D"/>
    <w:rsid w:val="000506CC"/>
    <w:rsid w:val="00050DA5"/>
    <w:rsid w:val="00051CCB"/>
    <w:rsid w:val="0005258E"/>
    <w:rsid w:val="0005288A"/>
    <w:rsid w:val="00053150"/>
    <w:rsid w:val="00053718"/>
    <w:rsid w:val="00053A9C"/>
    <w:rsid w:val="0005421A"/>
    <w:rsid w:val="00055081"/>
    <w:rsid w:val="00055405"/>
    <w:rsid w:val="00055455"/>
    <w:rsid w:val="00055E14"/>
    <w:rsid w:val="00055FB0"/>
    <w:rsid w:val="000560AD"/>
    <w:rsid w:val="00056390"/>
    <w:rsid w:val="00056485"/>
    <w:rsid w:val="00056878"/>
    <w:rsid w:val="00056BB7"/>
    <w:rsid w:val="00060A6A"/>
    <w:rsid w:val="00061159"/>
    <w:rsid w:val="00061D11"/>
    <w:rsid w:val="00062144"/>
    <w:rsid w:val="000622C6"/>
    <w:rsid w:val="00062725"/>
    <w:rsid w:val="00062E91"/>
    <w:rsid w:val="00063960"/>
    <w:rsid w:val="000643B9"/>
    <w:rsid w:val="00064FAD"/>
    <w:rsid w:val="00065186"/>
    <w:rsid w:val="00066282"/>
    <w:rsid w:val="00066830"/>
    <w:rsid w:val="00066A0F"/>
    <w:rsid w:val="00066BE5"/>
    <w:rsid w:val="00066CAC"/>
    <w:rsid w:val="00066CD9"/>
    <w:rsid w:val="00070547"/>
    <w:rsid w:val="0007083F"/>
    <w:rsid w:val="00072057"/>
    <w:rsid w:val="00072973"/>
    <w:rsid w:val="00073B77"/>
    <w:rsid w:val="00073C7A"/>
    <w:rsid w:val="000742C1"/>
    <w:rsid w:val="00074365"/>
    <w:rsid w:val="00074602"/>
    <w:rsid w:val="0007462D"/>
    <w:rsid w:val="000755C0"/>
    <w:rsid w:val="00075D85"/>
    <w:rsid w:val="000763B4"/>
    <w:rsid w:val="00076571"/>
    <w:rsid w:val="000771E3"/>
    <w:rsid w:val="0007729A"/>
    <w:rsid w:val="000772AF"/>
    <w:rsid w:val="0008039B"/>
    <w:rsid w:val="000804A0"/>
    <w:rsid w:val="000804BA"/>
    <w:rsid w:val="00080637"/>
    <w:rsid w:val="00080C30"/>
    <w:rsid w:val="00081BB0"/>
    <w:rsid w:val="000838BC"/>
    <w:rsid w:val="00083D30"/>
    <w:rsid w:val="00083FF5"/>
    <w:rsid w:val="00084977"/>
    <w:rsid w:val="0008511A"/>
    <w:rsid w:val="00085304"/>
    <w:rsid w:val="000853E5"/>
    <w:rsid w:val="000860B4"/>
    <w:rsid w:val="000864ED"/>
    <w:rsid w:val="0008672E"/>
    <w:rsid w:val="00086977"/>
    <w:rsid w:val="00086EA2"/>
    <w:rsid w:val="00086EAA"/>
    <w:rsid w:val="00087155"/>
    <w:rsid w:val="000873FA"/>
    <w:rsid w:val="00087F58"/>
    <w:rsid w:val="0009063F"/>
    <w:rsid w:val="000908B1"/>
    <w:rsid w:val="00090BE1"/>
    <w:rsid w:val="00091431"/>
    <w:rsid w:val="00092110"/>
    <w:rsid w:val="00092192"/>
    <w:rsid w:val="00092BCE"/>
    <w:rsid w:val="00092CCC"/>
    <w:rsid w:val="00092CF2"/>
    <w:rsid w:val="000932AC"/>
    <w:rsid w:val="000939F9"/>
    <w:rsid w:val="0009423E"/>
    <w:rsid w:val="0009444C"/>
    <w:rsid w:val="00095257"/>
    <w:rsid w:val="000952AD"/>
    <w:rsid w:val="00095BE2"/>
    <w:rsid w:val="000960F9"/>
    <w:rsid w:val="000968B3"/>
    <w:rsid w:val="00096BFC"/>
    <w:rsid w:val="00096C27"/>
    <w:rsid w:val="00097089"/>
    <w:rsid w:val="00097113"/>
    <w:rsid w:val="00097153"/>
    <w:rsid w:val="00097A82"/>
    <w:rsid w:val="00097DAB"/>
    <w:rsid w:val="000A0290"/>
    <w:rsid w:val="000A0A07"/>
    <w:rsid w:val="000A0CF4"/>
    <w:rsid w:val="000A0DBD"/>
    <w:rsid w:val="000A1102"/>
    <w:rsid w:val="000A14E1"/>
    <w:rsid w:val="000A1A2E"/>
    <w:rsid w:val="000A210C"/>
    <w:rsid w:val="000A3949"/>
    <w:rsid w:val="000A3A0E"/>
    <w:rsid w:val="000A3E50"/>
    <w:rsid w:val="000A4B15"/>
    <w:rsid w:val="000A4C9A"/>
    <w:rsid w:val="000A5A84"/>
    <w:rsid w:val="000A62C3"/>
    <w:rsid w:val="000A65E0"/>
    <w:rsid w:val="000A6DE7"/>
    <w:rsid w:val="000A6F06"/>
    <w:rsid w:val="000A7D4F"/>
    <w:rsid w:val="000A7EE8"/>
    <w:rsid w:val="000B01E7"/>
    <w:rsid w:val="000B105B"/>
    <w:rsid w:val="000B1503"/>
    <w:rsid w:val="000B183A"/>
    <w:rsid w:val="000B184B"/>
    <w:rsid w:val="000B19EC"/>
    <w:rsid w:val="000B25C9"/>
    <w:rsid w:val="000B2666"/>
    <w:rsid w:val="000B271B"/>
    <w:rsid w:val="000B286C"/>
    <w:rsid w:val="000B2893"/>
    <w:rsid w:val="000B3277"/>
    <w:rsid w:val="000B3C8A"/>
    <w:rsid w:val="000B3DCB"/>
    <w:rsid w:val="000B491A"/>
    <w:rsid w:val="000B4A17"/>
    <w:rsid w:val="000B4A62"/>
    <w:rsid w:val="000B52C6"/>
    <w:rsid w:val="000B5706"/>
    <w:rsid w:val="000B60CF"/>
    <w:rsid w:val="000B61F7"/>
    <w:rsid w:val="000B67BF"/>
    <w:rsid w:val="000B6AC6"/>
    <w:rsid w:val="000B6B1C"/>
    <w:rsid w:val="000B7384"/>
    <w:rsid w:val="000B7805"/>
    <w:rsid w:val="000B7AE8"/>
    <w:rsid w:val="000C0148"/>
    <w:rsid w:val="000C067F"/>
    <w:rsid w:val="000C10A7"/>
    <w:rsid w:val="000C10F4"/>
    <w:rsid w:val="000C13EA"/>
    <w:rsid w:val="000C2D4C"/>
    <w:rsid w:val="000C2D90"/>
    <w:rsid w:val="000C3292"/>
    <w:rsid w:val="000C3387"/>
    <w:rsid w:val="000C3A6F"/>
    <w:rsid w:val="000C3E4E"/>
    <w:rsid w:val="000C3FB1"/>
    <w:rsid w:val="000C4076"/>
    <w:rsid w:val="000C45C8"/>
    <w:rsid w:val="000C46AF"/>
    <w:rsid w:val="000C4869"/>
    <w:rsid w:val="000C4DF2"/>
    <w:rsid w:val="000C5305"/>
    <w:rsid w:val="000C5C80"/>
    <w:rsid w:val="000C694C"/>
    <w:rsid w:val="000C69A2"/>
    <w:rsid w:val="000C77C2"/>
    <w:rsid w:val="000C7BFC"/>
    <w:rsid w:val="000C7D46"/>
    <w:rsid w:val="000D0509"/>
    <w:rsid w:val="000D059B"/>
    <w:rsid w:val="000D16A0"/>
    <w:rsid w:val="000D17C4"/>
    <w:rsid w:val="000D1964"/>
    <w:rsid w:val="000D1A3F"/>
    <w:rsid w:val="000D240B"/>
    <w:rsid w:val="000D245A"/>
    <w:rsid w:val="000D2BE2"/>
    <w:rsid w:val="000D2E43"/>
    <w:rsid w:val="000D3416"/>
    <w:rsid w:val="000D37A1"/>
    <w:rsid w:val="000D393B"/>
    <w:rsid w:val="000D3948"/>
    <w:rsid w:val="000D3BB9"/>
    <w:rsid w:val="000D3D14"/>
    <w:rsid w:val="000D419B"/>
    <w:rsid w:val="000D591B"/>
    <w:rsid w:val="000D5951"/>
    <w:rsid w:val="000D5F2F"/>
    <w:rsid w:val="000D5FCD"/>
    <w:rsid w:val="000D6964"/>
    <w:rsid w:val="000D69D9"/>
    <w:rsid w:val="000D6CE7"/>
    <w:rsid w:val="000D762F"/>
    <w:rsid w:val="000D769C"/>
    <w:rsid w:val="000D78C8"/>
    <w:rsid w:val="000D7FA7"/>
    <w:rsid w:val="000E0232"/>
    <w:rsid w:val="000E0623"/>
    <w:rsid w:val="000E1F48"/>
    <w:rsid w:val="000E2077"/>
    <w:rsid w:val="000E2253"/>
    <w:rsid w:val="000E2A0F"/>
    <w:rsid w:val="000E3898"/>
    <w:rsid w:val="000E3ED1"/>
    <w:rsid w:val="000E4073"/>
    <w:rsid w:val="000E453F"/>
    <w:rsid w:val="000E4EED"/>
    <w:rsid w:val="000E4EEF"/>
    <w:rsid w:val="000E5252"/>
    <w:rsid w:val="000E56C1"/>
    <w:rsid w:val="000E5BDB"/>
    <w:rsid w:val="000E60F5"/>
    <w:rsid w:val="000E65D4"/>
    <w:rsid w:val="000E67DA"/>
    <w:rsid w:val="000E6AED"/>
    <w:rsid w:val="000E6B55"/>
    <w:rsid w:val="000E6E54"/>
    <w:rsid w:val="000E6EC7"/>
    <w:rsid w:val="000E6F38"/>
    <w:rsid w:val="000E6F3C"/>
    <w:rsid w:val="000E72B2"/>
    <w:rsid w:val="000F020E"/>
    <w:rsid w:val="000F1F2A"/>
    <w:rsid w:val="000F23C4"/>
    <w:rsid w:val="000F25C1"/>
    <w:rsid w:val="000F2AC4"/>
    <w:rsid w:val="000F2C17"/>
    <w:rsid w:val="000F2CA2"/>
    <w:rsid w:val="000F2EAD"/>
    <w:rsid w:val="000F376F"/>
    <w:rsid w:val="000F3F12"/>
    <w:rsid w:val="000F48CF"/>
    <w:rsid w:val="000F4F0D"/>
    <w:rsid w:val="000F5B49"/>
    <w:rsid w:val="000F6FDC"/>
    <w:rsid w:val="000F70FA"/>
    <w:rsid w:val="000F7657"/>
    <w:rsid w:val="00100049"/>
    <w:rsid w:val="0010006F"/>
    <w:rsid w:val="00100899"/>
    <w:rsid w:val="001008E6"/>
    <w:rsid w:val="001011BA"/>
    <w:rsid w:val="00101DED"/>
    <w:rsid w:val="001023AE"/>
    <w:rsid w:val="00102A5D"/>
    <w:rsid w:val="00102C47"/>
    <w:rsid w:val="001035FD"/>
    <w:rsid w:val="00103813"/>
    <w:rsid w:val="00103825"/>
    <w:rsid w:val="001039A5"/>
    <w:rsid w:val="00104007"/>
    <w:rsid w:val="00104A2C"/>
    <w:rsid w:val="0010509D"/>
    <w:rsid w:val="001059FB"/>
    <w:rsid w:val="001060C4"/>
    <w:rsid w:val="001062E9"/>
    <w:rsid w:val="00106A4C"/>
    <w:rsid w:val="00106DEE"/>
    <w:rsid w:val="0010726E"/>
    <w:rsid w:val="00110ADF"/>
    <w:rsid w:val="001114ED"/>
    <w:rsid w:val="00111653"/>
    <w:rsid w:val="00111879"/>
    <w:rsid w:val="00111D1B"/>
    <w:rsid w:val="00111D63"/>
    <w:rsid w:val="00111DB6"/>
    <w:rsid w:val="00111F0A"/>
    <w:rsid w:val="001136F1"/>
    <w:rsid w:val="00113D51"/>
    <w:rsid w:val="00113F99"/>
    <w:rsid w:val="0011423B"/>
    <w:rsid w:val="00114E3B"/>
    <w:rsid w:val="001156B9"/>
    <w:rsid w:val="0011580B"/>
    <w:rsid w:val="00115938"/>
    <w:rsid w:val="00115FCC"/>
    <w:rsid w:val="00116003"/>
    <w:rsid w:val="0011628F"/>
    <w:rsid w:val="001163B3"/>
    <w:rsid w:val="00117315"/>
    <w:rsid w:val="0011732F"/>
    <w:rsid w:val="0011756B"/>
    <w:rsid w:val="00117677"/>
    <w:rsid w:val="00117C26"/>
    <w:rsid w:val="00117D0C"/>
    <w:rsid w:val="0012009B"/>
    <w:rsid w:val="00120802"/>
    <w:rsid w:val="00120F28"/>
    <w:rsid w:val="00121EA5"/>
    <w:rsid w:val="00122D36"/>
    <w:rsid w:val="0012394F"/>
    <w:rsid w:val="00123C0C"/>
    <w:rsid w:val="00123F76"/>
    <w:rsid w:val="00124298"/>
    <w:rsid w:val="00124569"/>
    <w:rsid w:val="0012498C"/>
    <w:rsid w:val="00125002"/>
    <w:rsid w:val="00125050"/>
    <w:rsid w:val="001251A7"/>
    <w:rsid w:val="00125277"/>
    <w:rsid w:val="00125283"/>
    <w:rsid w:val="00125358"/>
    <w:rsid w:val="00125AE6"/>
    <w:rsid w:val="00126126"/>
    <w:rsid w:val="00126702"/>
    <w:rsid w:val="00127192"/>
    <w:rsid w:val="001278EC"/>
    <w:rsid w:val="00130437"/>
    <w:rsid w:val="00130A6B"/>
    <w:rsid w:val="00130C9C"/>
    <w:rsid w:val="00130D4E"/>
    <w:rsid w:val="00130E24"/>
    <w:rsid w:val="00131830"/>
    <w:rsid w:val="001322D5"/>
    <w:rsid w:val="001322E9"/>
    <w:rsid w:val="00132824"/>
    <w:rsid w:val="00132E9D"/>
    <w:rsid w:val="00132FF3"/>
    <w:rsid w:val="00133F4E"/>
    <w:rsid w:val="00134216"/>
    <w:rsid w:val="001346D0"/>
    <w:rsid w:val="00134E3A"/>
    <w:rsid w:val="001352BC"/>
    <w:rsid w:val="00135532"/>
    <w:rsid w:val="001355BC"/>
    <w:rsid w:val="0013560A"/>
    <w:rsid w:val="001367ED"/>
    <w:rsid w:val="00136CD3"/>
    <w:rsid w:val="00137041"/>
    <w:rsid w:val="001372D9"/>
    <w:rsid w:val="00137801"/>
    <w:rsid w:val="001379F9"/>
    <w:rsid w:val="00137B43"/>
    <w:rsid w:val="0014149A"/>
    <w:rsid w:val="00142880"/>
    <w:rsid w:val="0014335A"/>
    <w:rsid w:val="00143514"/>
    <w:rsid w:val="001437DE"/>
    <w:rsid w:val="00143896"/>
    <w:rsid w:val="00144B96"/>
    <w:rsid w:val="001453DB"/>
    <w:rsid w:val="0014544D"/>
    <w:rsid w:val="001455CF"/>
    <w:rsid w:val="001458B1"/>
    <w:rsid w:val="00145DF1"/>
    <w:rsid w:val="00146960"/>
    <w:rsid w:val="00147CCC"/>
    <w:rsid w:val="00150095"/>
    <w:rsid w:val="001500DF"/>
    <w:rsid w:val="00150939"/>
    <w:rsid w:val="001509F0"/>
    <w:rsid w:val="00150D83"/>
    <w:rsid w:val="00151508"/>
    <w:rsid w:val="001516F3"/>
    <w:rsid w:val="0015281A"/>
    <w:rsid w:val="0015287C"/>
    <w:rsid w:val="00152903"/>
    <w:rsid w:val="00152BD0"/>
    <w:rsid w:val="001530D8"/>
    <w:rsid w:val="00153C52"/>
    <w:rsid w:val="00153E03"/>
    <w:rsid w:val="00154C23"/>
    <w:rsid w:val="00155085"/>
    <w:rsid w:val="0015553D"/>
    <w:rsid w:val="00155777"/>
    <w:rsid w:val="00155CF3"/>
    <w:rsid w:val="001561E2"/>
    <w:rsid w:val="00156DA5"/>
    <w:rsid w:val="00156E9D"/>
    <w:rsid w:val="00157304"/>
    <w:rsid w:val="001574A0"/>
    <w:rsid w:val="00157A29"/>
    <w:rsid w:val="00157E3B"/>
    <w:rsid w:val="001605A2"/>
    <w:rsid w:val="0016092C"/>
    <w:rsid w:val="00160AD7"/>
    <w:rsid w:val="0016126D"/>
    <w:rsid w:val="00161706"/>
    <w:rsid w:val="00161FA9"/>
    <w:rsid w:val="00162002"/>
    <w:rsid w:val="00162488"/>
    <w:rsid w:val="0016272D"/>
    <w:rsid w:val="0016291D"/>
    <w:rsid w:val="001635E3"/>
    <w:rsid w:val="001636DB"/>
    <w:rsid w:val="001637B7"/>
    <w:rsid w:val="00165A93"/>
    <w:rsid w:val="001663F5"/>
    <w:rsid w:val="00166593"/>
    <w:rsid w:val="00166682"/>
    <w:rsid w:val="00166884"/>
    <w:rsid w:val="001677E4"/>
    <w:rsid w:val="00170CC0"/>
    <w:rsid w:val="00170F1D"/>
    <w:rsid w:val="00171223"/>
    <w:rsid w:val="0017149A"/>
    <w:rsid w:val="00171719"/>
    <w:rsid w:val="001720EB"/>
    <w:rsid w:val="00172300"/>
    <w:rsid w:val="001729E9"/>
    <w:rsid w:val="00172BB3"/>
    <w:rsid w:val="00172CD0"/>
    <w:rsid w:val="00173846"/>
    <w:rsid w:val="00173883"/>
    <w:rsid w:val="00174020"/>
    <w:rsid w:val="00174EB3"/>
    <w:rsid w:val="0017515E"/>
    <w:rsid w:val="00175B0E"/>
    <w:rsid w:val="00175C6E"/>
    <w:rsid w:val="0017615E"/>
    <w:rsid w:val="001767D3"/>
    <w:rsid w:val="0017683B"/>
    <w:rsid w:val="00176A4D"/>
    <w:rsid w:val="00176E1C"/>
    <w:rsid w:val="00180022"/>
    <w:rsid w:val="0018081F"/>
    <w:rsid w:val="00180BE6"/>
    <w:rsid w:val="0018114A"/>
    <w:rsid w:val="00181701"/>
    <w:rsid w:val="001818EE"/>
    <w:rsid w:val="00181903"/>
    <w:rsid w:val="00181B6D"/>
    <w:rsid w:val="00181E03"/>
    <w:rsid w:val="0018239F"/>
    <w:rsid w:val="00182449"/>
    <w:rsid w:val="00182516"/>
    <w:rsid w:val="00182C0C"/>
    <w:rsid w:val="001834AD"/>
    <w:rsid w:val="0018415A"/>
    <w:rsid w:val="00184643"/>
    <w:rsid w:val="00184B21"/>
    <w:rsid w:val="00184DFB"/>
    <w:rsid w:val="00184E0C"/>
    <w:rsid w:val="001851B6"/>
    <w:rsid w:val="001855E5"/>
    <w:rsid w:val="00185A8E"/>
    <w:rsid w:val="00186049"/>
    <w:rsid w:val="00186855"/>
    <w:rsid w:val="00186A3A"/>
    <w:rsid w:val="00186C5C"/>
    <w:rsid w:val="00187540"/>
    <w:rsid w:val="001879B6"/>
    <w:rsid w:val="00187EA3"/>
    <w:rsid w:val="00190137"/>
    <w:rsid w:val="00191570"/>
    <w:rsid w:val="00191A11"/>
    <w:rsid w:val="001920DC"/>
    <w:rsid w:val="00192166"/>
    <w:rsid w:val="00192FE8"/>
    <w:rsid w:val="0019300E"/>
    <w:rsid w:val="00194CA5"/>
    <w:rsid w:val="001953C8"/>
    <w:rsid w:val="001958C4"/>
    <w:rsid w:val="00195D12"/>
    <w:rsid w:val="00195FB5"/>
    <w:rsid w:val="00196075"/>
    <w:rsid w:val="001969C8"/>
    <w:rsid w:val="00196A1C"/>
    <w:rsid w:val="001970BD"/>
    <w:rsid w:val="00197527"/>
    <w:rsid w:val="00197965"/>
    <w:rsid w:val="00197B72"/>
    <w:rsid w:val="001A0723"/>
    <w:rsid w:val="001A09FE"/>
    <w:rsid w:val="001A0A1C"/>
    <w:rsid w:val="001A0B1B"/>
    <w:rsid w:val="001A1094"/>
    <w:rsid w:val="001A1C79"/>
    <w:rsid w:val="001A2236"/>
    <w:rsid w:val="001A27BF"/>
    <w:rsid w:val="001A2F71"/>
    <w:rsid w:val="001A363E"/>
    <w:rsid w:val="001A3D39"/>
    <w:rsid w:val="001A47C3"/>
    <w:rsid w:val="001A47DF"/>
    <w:rsid w:val="001A4DA5"/>
    <w:rsid w:val="001A503C"/>
    <w:rsid w:val="001A506C"/>
    <w:rsid w:val="001A5329"/>
    <w:rsid w:val="001A5C74"/>
    <w:rsid w:val="001A6042"/>
    <w:rsid w:val="001A6150"/>
    <w:rsid w:val="001A61AD"/>
    <w:rsid w:val="001A6906"/>
    <w:rsid w:val="001A7531"/>
    <w:rsid w:val="001A7593"/>
    <w:rsid w:val="001B00B0"/>
    <w:rsid w:val="001B0AAF"/>
    <w:rsid w:val="001B0BD4"/>
    <w:rsid w:val="001B0C8C"/>
    <w:rsid w:val="001B0D62"/>
    <w:rsid w:val="001B12B7"/>
    <w:rsid w:val="001B1BB6"/>
    <w:rsid w:val="001B1E2A"/>
    <w:rsid w:val="001B2E68"/>
    <w:rsid w:val="001B3362"/>
    <w:rsid w:val="001B4F98"/>
    <w:rsid w:val="001B50AE"/>
    <w:rsid w:val="001B51C9"/>
    <w:rsid w:val="001B5588"/>
    <w:rsid w:val="001B5CD3"/>
    <w:rsid w:val="001B6819"/>
    <w:rsid w:val="001B6BC3"/>
    <w:rsid w:val="001B6BDC"/>
    <w:rsid w:val="001B7477"/>
    <w:rsid w:val="001B7582"/>
    <w:rsid w:val="001C02D0"/>
    <w:rsid w:val="001C07C9"/>
    <w:rsid w:val="001C07D9"/>
    <w:rsid w:val="001C0F25"/>
    <w:rsid w:val="001C1D67"/>
    <w:rsid w:val="001C202A"/>
    <w:rsid w:val="001C2829"/>
    <w:rsid w:val="001C2923"/>
    <w:rsid w:val="001C2F57"/>
    <w:rsid w:val="001C3D46"/>
    <w:rsid w:val="001C3D59"/>
    <w:rsid w:val="001C4512"/>
    <w:rsid w:val="001C457A"/>
    <w:rsid w:val="001C4AAB"/>
    <w:rsid w:val="001C5576"/>
    <w:rsid w:val="001C5ABF"/>
    <w:rsid w:val="001C5B82"/>
    <w:rsid w:val="001C5D5A"/>
    <w:rsid w:val="001C6583"/>
    <w:rsid w:val="001C69DA"/>
    <w:rsid w:val="001C740F"/>
    <w:rsid w:val="001C76D0"/>
    <w:rsid w:val="001C77AA"/>
    <w:rsid w:val="001C77EB"/>
    <w:rsid w:val="001C7C61"/>
    <w:rsid w:val="001C7E65"/>
    <w:rsid w:val="001D0494"/>
    <w:rsid w:val="001D0B69"/>
    <w:rsid w:val="001D1174"/>
    <w:rsid w:val="001D14E7"/>
    <w:rsid w:val="001D1A43"/>
    <w:rsid w:val="001D1C6D"/>
    <w:rsid w:val="001D1E76"/>
    <w:rsid w:val="001D301A"/>
    <w:rsid w:val="001D375D"/>
    <w:rsid w:val="001D390B"/>
    <w:rsid w:val="001D3CCB"/>
    <w:rsid w:val="001D3DBD"/>
    <w:rsid w:val="001D443C"/>
    <w:rsid w:val="001D4A8C"/>
    <w:rsid w:val="001D511F"/>
    <w:rsid w:val="001D5876"/>
    <w:rsid w:val="001D6188"/>
    <w:rsid w:val="001D64E4"/>
    <w:rsid w:val="001D6857"/>
    <w:rsid w:val="001D7071"/>
    <w:rsid w:val="001D72C7"/>
    <w:rsid w:val="001D7346"/>
    <w:rsid w:val="001D7451"/>
    <w:rsid w:val="001D7736"/>
    <w:rsid w:val="001D7829"/>
    <w:rsid w:val="001E0081"/>
    <w:rsid w:val="001E07C9"/>
    <w:rsid w:val="001E0D87"/>
    <w:rsid w:val="001E1BDC"/>
    <w:rsid w:val="001E1F6D"/>
    <w:rsid w:val="001E1FEA"/>
    <w:rsid w:val="001E24DF"/>
    <w:rsid w:val="001E282D"/>
    <w:rsid w:val="001E2E6F"/>
    <w:rsid w:val="001E2E9E"/>
    <w:rsid w:val="001E3D93"/>
    <w:rsid w:val="001E4D6A"/>
    <w:rsid w:val="001E542B"/>
    <w:rsid w:val="001E589E"/>
    <w:rsid w:val="001E5E55"/>
    <w:rsid w:val="001E75B5"/>
    <w:rsid w:val="001F0391"/>
    <w:rsid w:val="001F058E"/>
    <w:rsid w:val="001F0A91"/>
    <w:rsid w:val="001F0C81"/>
    <w:rsid w:val="001F0C83"/>
    <w:rsid w:val="001F1A8F"/>
    <w:rsid w:val="001F1F1F"/>
    <w:rsid w:val="001F1FAC"/>
    <w:rsid w:val="001F26B5"/>
    <w:rsid w:val="001F2778"/>
    <w:rsid w:val="001F298D"/>
    <w:rsid w:val="001F2C93"/>
    <w:rsid w:val="001F2D73"/>
    <w:rsid w:val="001F323C"/>
    <w:rsid w:val="001F3706"/>
    <w:rsid w:val="001F3BE6"/>
    <w:rsid w:val="001F3CDD"/>
    <w:rsid w:val="001F3F31"/>
    <w:rsid w:val="001F58CA"/>
    <w:rsid w:val="001F59CB"/>
    <w:rsid w:val="001F5C25"/>
    <w:rsid w:val="001F5FAF"/>
    <w:rsid w:val="001F6041"/>
    <w:rsid w:val="001F6508"/>
    <w:rsid w:val="001F6A9F"/>
    <w:rsid w:val="001F755F"/>
    <w:rsid w:val="001F7E64"/>
    <w:rsid w:val="002004E5"/>
    <w:rsid w:val="00200713"/>
    <w:rsid w:val="00200BD5"/>
    <w:rsid w:val="00200DE7"/>
    <w:rsid w:val="00201587"/>
    <w:rsid w:val="00203127"/>
    <w:rsid w:val="00203AEA"/>
    <w:rsid w:val="00203B3B"/>
    <w:rsid w:val="00203B7F"/>
    <w:rsid w:val="00203BC7"/>
    <w:rsid w:val="00204E8C"/>
    <w:rsid w:val="00205A50"/>
    <w:rsid w:val="00205E72"/>
    <w:rsid w:val="00206662"/>
    <w:rsid w:val="002066C8"/>
    <w:rsid w:val="00206D35"/>
    <w:rsid w:val="00206ECA"/>
    <w:rsid w:val="002072D4"/>
    <w:rsid w:val="0020750C"/>
    <w:rsid w:val="00207C60"/>
    <w:rsid w:val="00207CB8"/>
    <w:rsid w:val="00207E24"/>
    <w:rsid w:val="00210AAE"/>
    <w:rsid w:val="0021170F"/>
    <w:rsid w:val="00211C4A"/>
    <w:rsid w:val="00211CB1"/>
    <w:rsid w:val="00211DE1"/>
    <w:rsid w:val="00211F3F"/>
    <w:rsid w:val="002120DE"/>
    <w:rsid w:val="0021214B"/>
    <w:rsid w:val="00212656"/>
    <w:rsid w:val="002138BE"/>
    <w:rsid w:val="00214E01"/>
    <w:rsid w:val="00214FE4"/>
    <w:rsid w:val="00215D65"/>
    <w:rsid w:val="00216899"/>
    <w:rsid w:val="00217D6A"/>
    <w:rsid w:val="00220157"/>
    <w:rsid w:val="0022234E"/>
    <w:rsid w:val="00222585"/>
    <w:rsid w:val="002225B1"/>
    <w:rsid w:val="00222BE8"/>
    <w:rsid w:val="00222DC4"/>
    <w:rsid w:val="0022397D"/>
    <w:rsid w:val="0022408E"/>
    <w:rsid w:val="002243C0"/>
    <w:rsid w:val="002245E6"/>
    <w:rsid w:val="002247D9"/>
    <w:rsid w:val="002249AA"/>
    <w:rsid w:val="00224B58"/>
    <w:rsid w:val="0022559A"/>
    <w:rsid w:val="0022673B"/>
    <w:rsid w:val="00226C0C"/>
    <w:rsid w:val="002271B1"/>
    <w:rsid w:val="00227541"/>
    <w:rsid w:val="00227C59"/>
    <w:rsid w:val="00227F6E"/>
    <w:rsid w:val="0023007D"/>
    <w:rsid w:val="0023009C"/>
    <w:rsid w:val="00230C04"/>
    <w:rsid w:val="00231199"/>
    <w:rsid w:val="002317E8"/>
    <w:rsid w:val="0023184B"/>
    <w:rsid w:val="00231BBF"/>
    <w:rsid w:val="00231BC9"/>
    <w:rsid w:val="002320F7"/>
    <w:rsid w:val="0023220F"/>
    <w:rsid w:val="002327A1"/>
    <w:rsid w:val="00232B0E"/>
    <w:rsid w:val="002335AE"/>
    <w:rsid w:val="002341BB"/>
    <w:rsid w:val="00234227"/>
    <w:rsid w:val="00235487"/>
    <w:rsid w:val="0023591E"/>
    <w:rsid w:val="00235A6D"/>
    <w:rsid w:val="00235D47"/>
    <w:rsid w:val="00236769"/>
    <w:rsid w:val="00236CDD"/>
    <w:rsid w:val="00236DB5"/>
    <w:rsid w:val="0023782D"/>
    <w:rsid w:val="00237A3C"/>
    <w:rsid w:val="00237C58"/>
    <w:rsid w:val="00240267"/>
    <w:rsid w:val="00241BCB"/>
    <w:rsid w:val="00241C3C"/>
    <w:rsid w:val="00242009"/>
    <w:rsid w:val="002422FB"/>
    <w:rsid w:val="00242B2E"/>
    <w:rsid w:val="00242BA5"/>
    <w:rsid w:val="00242EF6"/>
    <w:rsid w:val="002446D7"/>
    <w:rsid w:val="002449BE"/>
    <w:rsid w:val="00244C1A"/>
    <w:rsid w:val="0024512D"/>
    <w:rsid w:val="002456B3"/>
    <w:rsid w:val="002463E5"/>
    <w:rsid w:val="00246518"/>
    <w:rsid w:val="0024737C"/>
    <w:rsid w:val="00247617"/>
    <w:rsid w:val="002478C9"/>
    <w:rsid w:val="00247A59"/>
    <w:rsid w:val="00247B6F"/>
    <w:rsid w:val="0025083C"/>
    <w:rsid w:val="00251105"/>
    <w:rsid w:val="00252AF5"/>
    <w:rsid w:val="00252E54"/>
    <w:rsid w:val="002531E1"/>
    <w:rsid w:val="00253605"/>
    <w:rsid w:val="00253B27"/>
    <w:rsid w:val="00253E84"/>
    <w:rsid w:val="002540B8"/>
    <w:rsid w:val="00254821"/>
    <w:rsid w:val="00254C6F"/>
    <w:rsid w:val="002558F4"/>
    <w:rsid w:val="00255EC6"/>
    <w:rsid w:val="002576D5"/>
    <w:rsid w:val="00257993"/>
    <w:rsid w:val="0026005D"/>
    <w:rsid w:val="002604CA"/>
    <w:rsid w:val="00261124"/>
    <w:rsid w:val="002613F1"/>
    <w:rsid w:val="0026155B"/>
    <w:rsid w:val="002621EE"/>
    <w:rsid w:val="0026259A"/>
    <w:rsid w:val="002629ED"/>
    <w:rsid w:val="00263589"/>
    <w:rsid w:val="00263C03"/>
    <w:rsid w:val="002642FF"/>
    <w:rsid w:val="00264348"/>
    <w:rsid w:val="002648C2"/>
    <w:rsid w:val="00264C20"/>
    <w:rsid w:val="002651F6"/>
    <w:rsid w:val="00265847"/>
    <w:rsid w:val="00265A23"/>
    <w:rsid w:val="0026643A"/>
    <w:rsid w:val="00266A10"/>
    <w:rsid w:val="00266B89"/>
    <w:rsid w:val="0026793A"/>
    <w:rsid w:val="00267A0B"/>
    <w:rsid w:val="00267CB5"/>
    <w:rsid w:val="00270683"/>
    <w:rsid w:val="0027120B"/>
    <w:rsid w:val="002722BE"/>
    <w:rsid w:val="00272558"/>
    <w:rsid w:val="00272C46"/>
    <w:rsid w:val="0027388E"/>
    <w:rsid w:val="00273F44"/>
    <w:rsid w:val="00274DCB"/>
    <w:rsid w:val="002751F1"/>
    <w:rsid w:val="00275BA2"/>
    <w:rsid w:val="002761D9"/>
    <w:rsid w:val="002765F1"/>
    <w:rsid w:val="002767F8"/>
    <w:rsid w:val="00276EC8"/>
    <w:rsid w:val="002770A9"/>
    <w:rsid w:val="002776BC"/>
    <w:rsid w:val="002776EF"/>
    <w:rsid w:val="002801C0"/>
    <w:rsid w:val="002802C2"/>
    <w:rsid w:val="002807BE"/>
    <w:rsid w:val="00280843"/>
    <w:rsid w:val="0028116B"/>
    <w:rsid w:val="00281AFD"/>
    <w:rsid w:val="002822E9"/>
    <w:rsid w:val="00282B56"/>
    <w:rsid w:val="00282E49"/>
    <w:rsid w:val="00282F44"/>
    <w:rsid w:val="00283AC2"/>
    <w:rsid w:val="00283B16"/>
    <w:rsid w:val="00283BAD"/>
    <w:rsid w:val="00284045"/>
    <w:rsid w:val="0028489A"/>
    <w:rsid w:val="00284937"/>
    <w:rsid w:val="00284967"/>
    <w:rsid w:val="00284C98"/>
    <w:rsid w:val="00284EFB"/>
    <w:rsid w:val="00285EE9"/>
    <w:rsid w:val="0028615C"/>
    <w:rsid w:val="0028628F"/>
    <w:rsid w:val="00286744"/>
    <w:rsid w:val="00286AE4"/>
    <w:rsid w:val="002873D9"/>
    <w:rsid w:val="00287B90"/>
    <w:rsid w:val="0029039D"/>
    <w:rsid w:val="00290C91"/>
    <w:rsid w:val="002914F1"/>
    <w:rsid w:val="002917FF"/>
    <w:rsid w:val="00291C3B"/>
    <w:rsid w:val="00291C76"/>
    <w:rsid w:val="00292A20"/>
    <w:rsid w:val="002933A5"/>
    <w:rsid w:val="00293576"/>
    <w:rsid w:val="00294B40"/>
    <w:rsid w:val="002950BC"/>
    <w:rsid w:val="002953AA"/>
    <w:rsid w:val="002954E5"/>
    <w:rsid w:val="002959FD"/>
    <w:rsid w:val="00295BD3"/>
    <w:rsid w:val="00295D91"/>
    <w:rsid w:val="00296513"/>
    <w:rsid w:val="002969F9"/>
    <w:rsid w:val="0029767D"/>
    <w:rsid w:val="00297754"/>
    <w:rsid w:val="002979E7"/>
    <w:rsid w:val="002A0039"/>
    <w:rsid w:val="002A0CF1"/>
    <w:rsid w:val="002A135E"/>
    <w:rsid w:val="002A13C8"/>
    <w:rsid w:val="002A1512"/>
    <w:rsid w:val="002A1752"/>
    <w:rsid w:val="002A1920"/>
    <w:rsid w:val="002A24D2"/>
    <w:rsid w:val="002A2868"/>
    <w:rsid w:val="002A29B5"/>
    <w:rsid w:val="002A2D54"/>
    <w:rsid w:val="002A48ED"/>
    <w:rsid w:val="002A4A13"/>
    <w:rsid w:val="002A4E01"/>
    <w:rsid w:val="002A5B43"/>
    <w:rsid w:val="002A6553"/>
    <w:rsid w:val="002A6863"/>
    <w:rsid w:val="002A6EC2"/>
    <w:rsid w:val="002A71CC"/>
    <w:rsid w:val="002A7831"/>
    <w:rsid w:val="002B07AD"/>
    <w:rsid w:val="002B09E8"/>
    <w:rsid w:val="002B0D61"/>
    <w:rsid w:val="002B1582"/>
    <w:rsid w:val="002B1B4F"/>
    <w:rsid w:val="002B270F"/>
    <w:rsid w:val="002B2C6A"/>
    <w:rsid w:val="002B2F40"/>
    <w:rsid w:val="002B308E"/>
    <w:rsid w:val="002B32B3"/>
    <w:rsid w:val="002B357B"/>
    <w:rsid w:val="002B3691"/>
    <w:rsid w:val="002B409B"/>
    <w:rsid w:val="002B4385"/>
    <w:rsid w:val="002B4769"/>
    <w:rsid w:val="002B53C3"/>
    <w:rsid w:val="002B5596"/>
    <w:rsid w:val="002B6310"/>
    <w:rsid w:val="002B721C"/>
    <w:rsid w:val="002B7B44"/>
    <w:rsid w:val="002C0A52"/>
    <w:rsid w:val="002C0F4E"/>
    <w:rsid w:val="002C179C"/>
    <w:rsid w:val="002C17F8"/>
    <w:rsid w:val="002C1E11"/>
    <w:rsid w:val="002C2232"/>
    <w:rsid w:val="002C2404"/>
    <w:rsid w:val="002C2B24"/>
    <w:rsid w:val="002C3298"/>
    <w:rsid w:val="002C439D"/>
    <w:rsid w:val="002C4F9B"/>
    <w:rsid w:val="002C570A"/>
    <w:rsid w:val="002C609D"/>
    <w:rsid w:val="002C60DC"/>
    <w:rsid w:val="002C6501"/>
    <w:rsid w:val="002C70FA"/>
    <w:rsid w:val="002C744E"/>
    <w:rsid w:val="002D0638"/>
    <w:rsid w:val="002D0658"/>
    <w:rsid w:val="002D0FCC"/>
    <w:rsid w:val="002D1000"/>
    <w:rsid w:val="002D110E"/>
    <w:rsid w:val="002D155E"/>
    <w:rsid w:val="002D1B78"/>
    <w:rsid w:val="002D1F91"/>
    <w:rsid w:val="002D20BB"/>
    <w:rsid w:val="002D23BC"/>
    <w:rsid w:val="002D26B9"/>
    <w:rsid w:val="002D2AE2"/>
    <w:rsid w:val="002D2D70"/>
    <w:rsid w:val="002D3185"/>
    <w:rsid w:val="002D3AB5"/>
    <w:rsid w:val="002D4278"/>
    <w:rsid w:val="002D44F4"/>
    <w:rsid w:val="002D4A4B"/>
    <w:rsid w:val="002D4E73"/>
    <w:rsid w:val="002D4F2B"/>
    <w:rsid w:val="002D4FE0"/>
    <w:rsid w:val="002D5161"/>
    <w:rsid w:val="002D51CF"/>
    <w:rsid w:val="002D5779"/>
    <w:rsid w:val="002D5980"/>
    <w:rsid w:val="002D5D70"/>
    <w:rsid w:val="002D5E06"/>
    <w:rsid w:val="002D5E6B"/>
    <w:rsid w:val="002D6877"/>
    <w:rsid w:val="002D6AF8"/>
    <w:rsid w:val="002D750D"/>
    <w:rsid w:val="002D7552"/>
    <w:rsid w:val="002D778A"/>
    <w:rsid w:val="002D790B"/>
    <w:rsid w:val="002E0029"/>
    <w:rsid w:val="002E0031"/>
    <w:rsid w:val="002E0A2D"/>
    <w:rsid w:val="002E0C54"/>
    <w:rsid w:val="002E11B3"/>
    <w:rsid w:val="002E151F"/>
    <w:rsid w:val="002E1894"/>
    <w:rsid w:val="002E2257"/>
    <w:rsid w:val="002E2656"/>
    <w:rsid w:val="002E3A79"/>
    <w:rsid w:val="002E41E1"/>
    <w:rsid w:val="002E44B1"/>
    <w:rsid w:val="002E533C"/>
    <w:rsid w:val="002E54C0"/>
    <w:rsid w:val="002E5B9B"/>
    <w:rsid w:val="002E5FBA"/>
    <w:rsid w:val="002E69D9"/>
    <w:rsid w:val="002E6B52"/>
    <w:rsid w:val="002E6D84"/>
    <w:rsid w:val="002F0484"/>
    <w:rsid w:val="002F07F0"/>
    <w:rsid w:val="002F0F90"/>
    <w:rsid w:val="002F1C10"/>
    <w:rsid w:val="002F2140"/>
    <w:rsid w:val="002F27F7"/>
    <w:rsid w:val="002F33B6"/>
    <w:rsid w:val="002F39D1"/>
    <w:rsid w:val="002F41E5"/>
    <w:rsid w:val="002F45FF"/>
    <w:rsid w:val="002F460C"/>
    <w:rsid w:val="002F468D"/>
    <w:rsid w:val="002F4D1D"/>
    <w:rsid w:val="002F5192"/>
    <w:rsid w:val="002F51D8"/>
    <w:rsid w:val="002F581C"/>
    <w:rsid w:val="002F5C15"/>
    <w:rsid w:val="002F5FE4"/>
    <w:rsid w:val="002F6C4D"/>
    <w:rsid w:val="002F75D9"/>
    <w:rsid w:val="00301724"/>
    <w:rsid w:val="003022D3"/>
    <w:rsid w:val="003029C9"/>
    <w:rsid w:val="00302AB1"/>
    <w:rsid w:val="00302ACA"/>
    <w:rsid w:val="00302CB1"/>
    <w:rsid w:val="00302ECD"/>
    <w:rsid w:val="0030366D"/>
    <w:rsid w:val="00303672"/>
    <w:rsid w:val="003037FA"/>
    <w:rsid w:val="0030389D"/>
    <w:rsid w:val="00303C3C"/>
    <w:rsid w:val="00304005"/>
    <w:rsid w:val="00304C37"/>
    <w:rsid w:val="00304DA6"/>
    <w:rsid w:val="003056FC"/>
    <w:rsid w:val="003058A7"/>
    <w:rsid w:val="003060B9"/>
    <w:rsid w:val="00306147"/>
    <w:rsid w:val="00306C26"/>
    <w:rsid w:val="0030728B"/>
    <w:rsid w:val="003076C3"/>
    <w:rsid w:val="00307B84"/>
    <w:rsid w:val="003100D2"/>
    <w:rsid w:val="003101C5"/>
    <w:rsid w:val="00310555"/>
    <w:rsid w:val="0031062B"/>
    <w:rsid w:val="003115E0"/>
    <w:rsid w:val="003117AD"/>
    <w:rsid w:val="00311D7A"/>
    <w:rsid w:val="00311D8E"/>
    <w:rsid w:val="0031208C"/>
    <w:rsid w:val="00312428"/>
    <w:rsid w:val="003129F9"/>
    <w:rsid w:val="00312E0A"/>
    <w:rsid w:val="00313083"/>
    <w:rsid w:val="00313422"/>
    <w:rsid w:val="0031380D"/>
    <w:rsid w:val="00314070"/>
    <w:rsid w:val="003140B7"/>
    <w:rsid w:val="00315231"/>
    <w:rsid w:val="003154B6"/>
    <w:rsid w:val="003156FC"/>
    <w:rsid w:val="00315BAC"/>
    <w:rsid w:val="003164C2"/>
    <w:rsid w:val="00317133"/>
    <w:rsid w:val="00317299"/>
    <w:rsid w:val="00317A2C"/>
    <w:rsid w:val="00317D35"/>
    <w:rsid w:val="00317E56"/>
    <w:rsid w:val="003201D0"/>
    <w:rsid w:val="00320716"/>
    <w:rsid w:val="00320BF7"/>
    <w:rsid w:val="003211B4"/>
    <w:rsid w:val="0032182F"/>
    <w:rsid w:val="003219EA"/>
    <w:rsid w:val="00321CBB"/>
    <w:rsid w:val="00322209"/>
    <w:rsid w:val="003225B7"/>
    <w:rsid w:val="00322A9F"/>
    <w:rsid w:val="00322AF1"/>
    <w:rsid w:val="00322BB8"/>
    <w:rsid w:val="00322FD9"/>
    <w:rsid w:val="00323574"/>
    <w:rsid w:val="0032391C"/>
    <w:rsid w:val="00323A8E"/>
    <w:rsid w:val="00323C29"/>
    <w:rsid w:val="00323FA2"/>
    <w:rsid w:val="003243A3"/>
    <w:rsid w:val="00324A88"/>
    <w:rsid w:val="00325272"/>
    <w:rsid w:val="00325516"/>
    <w:rsid w:val="00325B0F"/>
    <w:rsid w:val="00325BE5"/>
    <w:rsid w:val="00325C3D"/>
    <w:rsid w:val="00325E46"/>
    <w:rsid w:val="00325EEB"/>
    <w:rsid w:val="0032621E"/>
    <w:rsid w:val="0032639A"/>
    <w:rsid w:val="003264C5"/>
    <w:rsid w:val="00327121"/>
    <w:rsid w:val="003305AD"/>
    <w:rsid w:val="00330728"/>
    <w:rsid w:val="00330FEF"/>
    <w:rsid w:val="00331858"/>
    <w:rsid w:val="0033202C"/>
    <w:rsid w:val="0033354C"/>
    <w:rsid w:val="00333D64"/>
    <w:rsid w:val="00333F94"/>
    <w:rsid w:val="0033470C"/>
    <w:rsid w:val="00335775"/>
    <w:rsid w:val="003358C4"/>
    <w:rsid w:val="00335DBD"/>
    <w:rsid w:val="00336379"/>
    <w:rsid w:val="003368C3"/>
    <w:rsid w:val="00337BAE"/>
    <w:rsid w:val="00337C18"/>
    <w:rsid w:val="00337EDF"/>
    <w:rsid w:val="00337F27"/>
    <w:rsid w:val="0034057F"/>
    <w:rsid w:val="00340DF0"/>
    <w:rsid w:val="0034151B"/>
    <w:rsid w:val="00341565"/>
    <w:rsid w:val="0034176A"/>
    <w:rsid w:val="00343F94"/>
    <w:rsid w:val="00345065"/>
    <w:rsid w:val="00345413"/>
    <w:rsid w:val="0034576B"/>
    <w:rsid w:val="003459B2"/>
    <w:rsid w:val="00345A29"/>
    <w:rsid w:val="00346025"/>
    <w:rsid w:val="003462B2"/>
    <w:rsid w:val="003464C7"/>
    <w:rsid w:val="00347258"/>
    <w:rsid w:val="003473D6"/>
    <w:rsid w:val="00347817"/>
    <w:rsid w:val="00347D01"/>
    <w:rsid w:val="003500B1"/>
    <w:rsid w:val="00350AF7"/>
    <w:rsid w:val="00350E03"/>
    <w:rsid w:val="00350F2C"/>
    <w:rsid w:val="0035129E"/>
    <w:rsid w:val="00351602"/>
    <w:rsid w:val="003520A1"/>
    <w:rsid w:val="003520DC"/>
    <w:rsid w:val="00352524"/>
    <w:rsid w:val="0035352E"/>
    <w:rsid w:val="00353C25"/>
    <w:rsid w:val="00353D17"/>
    <w:rsid w:val="0035438E"/>
    <w:rsid w:val="00354A76"/>
    <w:rsid w:val="003551B7"/>
    <w:rsid w:val="003553AA"/>
    <w:rsid w:val="00355A6B"/>
    <w:rsid w:val="00355F1B"/>
    <w:rsid w:val="00356171"/>
    <w:rsid w:val="00356574"/>
    <w:rsid w:val="003568B7"/>
    <w:rsid w:val="00356ED1"/>
    <w:rsid w:val="00357937"/>
    <w:rsid w:val="00357D05"/>
    <w:rsid w:val="00357F50"/>
    <w:rsid w:val="0036029E"/>
    <w:rsid w:val="003609EF"/>
    <w:rsid w:val="00361068"/>
    <w:rsid w:val="003611FE"/>
    <w:rsid w:val="0036140A"/>
    <w:rsid w:val="00361753"/>
    <w:rsid w:val="00361E45"/>
    <w:rsid w:val="003621E2"/>
    <w:rsid w:val="00362ADA"/>
    <w:rsid w:val="00362BBB"/>
    <w:rsid w:val="00362BF9"/>
    <w:rsid w:val="00362D29"/>
    <w:rsid w:val="00363B09"/>
    <w:rsid w:val="00364C5B"/>
    <w:rsid w:val="00365995"/>
    <w:rsid w:val="0036794B"/>
    <w:rsid w:val="003679E5"/>
    <w:rsid w:val="00367F49"/>
    <w:rsid w:val="003706F2"/>
    <w:rsid w:val="003708D2"/>
    <w:rsid w:val="00370EC5"/>
    <w:rsid w:val="00371114"/>
    <w:rsid w:val="003728AB"/>
    <w:rsid w:val="00373503"/>
    <w:rsid w:val="00373CDC"/>
    <w:rsid w:val="00373E1F"/>
    <w:rsid w:val="00374895"/>
    <w:rsid w:val="00374F34"/>
    <w:rsid w:val="00374F78"/>
    <w:rsid w:val="00375033"/>
    <w:rsid w:val="00375102"/>
    <w:rsid w:val="0037552A"/>
    <w:rsid w:val="003755BD"/>
    <w:rsid w:val="003757A9"/>
    <w:rsid w:val="0037593F"/>
    <w:rsid w:val="00375C7D"/>
    <w:rsid w:val="00375CB5"/>
    <w:rsid w:val="00375D3B"/>
    <w:rsid w:val="00376BF4"/>
    <w:rsid w:val="00376D64"/>
    <w:rsid w:val="00376DD2"/>
    <w:rsid w:val="003776B2"/>
    <w:rsid w:val="0037796B"/>
    <w:rsid w:val="003779F5"/>
    <w:rsid w:val="00377CC2"/>
    <w:rsid w:val="00377EC2"/>
    <w:rsid w:val="00380040"/>
    <w:rsid w:val="00380C0A"/>
    <w:rsid w:val="003812CF"/>
    <w:rsid w:val="00381F0B"/>
    <w:rsid w:val="00382334"/>
    <w:rsid w:val="003839CC"/>
    <w:rsid w:val="00383D56"/>
    <w:rsid w:val="00384133"/>
    <w:rsid w:val="003846C8"/>
    <w:rsid w:val="00384827"/>
    <w:rsid w:val="00385CEF"/>
    <w:rsid w:val="0038626A"/>
    <w:rsid w:val="003863BA"/>
    <w:rsid w:val="00386962"/>
    <w:rsid w:val="00386ACA"/>
    <w:rsid w:val="0038706B"/>
    <w:rsid w:val="003875AB"/>
    <w:rsid w:val="00390100"/>
    <w:rsid w:val="0039011A"/>
    <w:rsid w:val="00390788"/>
    <w:rsid w:val="00390A78"/>
    <w:rsid w:val="00390B5C"/>
    <w:rsid w:val="00390B8A"/>
    <w:rsid w:val="00391927"/>
    <w:rsid w:val="00391C23"/>
    <w:rsid w:val="003927CE"/>
    <w:rsid w:val="00392FC9"/>
    <w:rsid w:val="0039370A"/>
    <w:rsid w:val="00393F69"/>
    <w:rsid w:val="0039403E"/>
    <w:rsid w:val="00394182"/>
    <w:rsid w:val="003946C5"/>
    <w:rsid w:val="00394BEE"/>
    <w:rsid w:val="00395639"/>
    <w:rsid w:val="00395AA9"/>
    <w:rsid w:val="00395E7E"/>
    <w:rsid w:val="00396E85"/>
    <w:rsid w:val="00396F47"/>
    <w:rsid w:val="0039724B"/>
    <w:rsid w:val="0039783A"/>
    <w:rsid w:val="003A0467"/>
    <w:rsid w:val="003A0803"/>
    <w:rsid w:val="003A0E31"/>
    <w:rsid w:val="003A1828"/>
    <w:rsid w:val="003A18B5"/>
    <w:rsid w:val="003A1D85"/>
    <w:rsid w:val="003A230F"/>
    <w:rsid w:val="003A2A43"/>
    <w:rsid w:val="003A3171"/>
    <w:rsid w:val="003A39F2"/>
    <w:rsid w:val="003A3A76"/>
    <w:rsid w:val="003A3CFE"/>
    <w:rsid w:val="003A3F8D"/>
    <w:rsid w:val="003A4087"/>
    <w:rsid w:val="003A4573"/>
    <w:rsid w:val="003A4C63"/>
    <w:rsid w:val="003A4E3D"/>
    <w:rsid w:val="003A52AD"/>
    <w:rsid w:val="003A5636"/>
    <w:rsid w:val="003A56AC"/>
    <w:rsid w:val="003A5A5F"/>
    <w:rsid w:val="003A6080"/>
    <w:rsid w:val="003A630C"/>
    <w:rsid w:val="003A66CE"/>
    <w:rsid w:val="003A6EA8"/>
    <w:rsid w:val="003A7641"/>
    <w:rsid w:val="003A78F5"/>
    <w:rsid w:val="003B062F"/>
    <w:rsid w:val="003B074C"/>
    <w:rsid w:val="003B08BC"/>
    <w:rsid w:val="003B0C5E"/>
    <w:rsid w:val="003B0CA1"/>
    <w:rsid w:val="003B139B"/>
    <w:rsid w:val="003B18A0"/>
    <w:rsid w:val="003B1F48"/>
    <w:rsid w:val="003B2015"/>
    <w:rsid w:val="003B2F3F"/>
    <w:rsid w:val="003B3952"/>
    <w:rsid w:val="003B3F7D"/>
    <w:rsid w:val="003B3FDE"/>
    <w:rsid w:val="003B41DB"/>
    <w:rsid w:val="003B4204"/>
    <w:rsid w:val="003B47D6"/>
    <w:rsid w:val="003B50C4"/>
    <w:rsid w:val="003B5311"/>
    <w:rsid w:val="003B5460"/>
    <w:rsid w:val="003B5CC9"/>
    <w:rsid w:val="003B6E9C"/>
    <w:rsid w:val="003B73ED"/>
    <w:rsid w:val="003B79A2"/>
    <w:rsid w:val="003B7E52"/>
    <w:rsid w:val="003C12EB"/>
    <w:rsid w:val="003C15B0"/>
    <w:rsid w:val="003C1CF1"/>
    <w:rsid w:val="003C1E0A"/>
    <w:rsid w:val="003C1E4C"/>
    <w:rsid w:val="003C3348"/>
    <w:rsid w:val="003C34A0"/>
    <w:rsid w:val="003C3B53"/>
    <w:rsid w:val="003C3EE2"/>
    <w:rsid w:val="003C41C9"/>
    <w:rsid w:val="003C5805"/>
    <w:rsid w:val="003C5F28"/>
    <w:rsid w:val="003C6225"/>
    <w:rsid w:val="003C6DDF"/>
    <w:rsid w:val="003C7075"/>
    <w:rsid w:val="003C7A45"/>
    <w:rsid w:val="003C7B6F"/>
    <w:rsid w:val="003C7E40"/>
    <w:rsid w:val="003D078E"/>
    <w:rsid w:val="003D0FDA"/>
    <w:rsid w:val="003D1BBC"/>
    <w:rsid w:val="003D25E0"/>
    <w:rsid w:val="003D2AFB"/>
    <w:rsid w:val="003D35B6"/>
    <w:rsid w:val="003D4298"/>
    <w:rsid w:val="003D4DB8"/>
    <w:rsid w:val="003D530E"/>
    <w:rsid w:val="003D62DA"/>
    <w:rsid w:val="003D66E0"/>
    <w:rsid w:val="003D6B1F"/>
    <w:rsid w:val="003D7511"/>
    <w:rsid w:val="003D75FD"/>
    <w:rsid w:val="003D77A3"/>
    <w:rsid w:val="003E0263"/>
    <w:rsid w:val="003E029F"/>
    <w:rsid w:val="003E02C7"/>
    <w:rsid w:val="003E0AD3"/>
    <w:rsid w:val="003E125B"/>
    <w:rsid w:val="003E1A42"/>
    <w:rsid w:val="003E23F3"/>
    <w:rsid w:val="003E2AFD"/>
    <w:rsid w:val="003E2C0E"/>
    <w:rsid w:val="003E32D7"/>
    <w:rsid w:val="003E331D"/>
    <w:rsid w:val="003E3B81"/>
    <w:rsid w:val="003E3EEC"/>
    <w:rsid w:val="003E488F"/>
    <w:rsid w:val="003E5112"/>
    <w:rsid w:val="003E5353"/>
    <w:rsid w:val="003E6240"/>
    <w:rsid w:val="003E6FAF"/>
    <w:rsid w:val="003E7191"/>
    <w:rsid w:val="003F04D1"/>
    <w:rsid w:val="003F0561"/>
    <w:rsid w:val="003F0C2D"/>
    <w:rsid w:val="003F0DAF"/>
    <w:rsid w:val="003F0F80"/>
    <w:rsid w:val="003F17C6"/>
    <w:rsid w:val="003F326C"/>
    <w:rsid w:val="003F346B"/>
    <w:rsid w:val="003F3FF4"/>
    <w:rsid w:val="003F4085"/>
    <w:rsid w:val="003F4426"/>
    <w:rsid w:val="003F56B2"/>
    <w:rsid w:val="003F62BD"/>
    <w:rsid w:val="003F65DD"/>
    <w:rsid w:val="003F66F6"/>
    <w:rsid w:val="003F683A"/>
    <w:rsid w:val="003F720C"/>
    <w:rsid w:val="003F739B"/>
    <w:rsid w:val="003F73DD"/>
    <w:rsid w:val="003F75CB"/>
    <w:rsid w:val="003F75D2"/>
    <w:rsid w:val="003F772B"/>
    <w:rsid w:val="003F7F69"/>
    <w:rsid w:val="004001A1"/>
    <w:rsid w:val="004003A4"/>
    <w:rsid w:val="004006C3"/>
    <w:rsid w:val="00401CF1"/>
    <w:rsid w:val="00401DF4"/>
    <w:rsid w:val="004023DF"/>
    <w:rsid w:val="00402ABF"/>
    <w:rsid w:val="00403441"/>
    <w:rsid w:val="004035DC"/>
    <w:rsid w:val="00403F90"/>
    <w:rsid w:val="0040465E"/>
    <w:rsid w:val="00404C63"/>
    <w:rsid w:val="00405635"/>
    <w:rsid w:val="00405BAE"/>
    <w:rsid w:val="004068B7"/>
    <w:rsid w:val="00406996"/>
    <w:rsid w:val="00406CBA"/>
    <w:rsid w:val="004105D4"/>
    <w:rsid w:val="00410702"/>
    <w:rsid w:val="00410792"/>
    <w:rsid w:val="00410AAB"/>
    <w:rsid w:val="00411313"/>
    <w:rsid w:val="00411A01"/>
    <w:rsid w:val="00411B63"/>
    <w:rsid w:val="00412082"/>
    <w:rsid w:val="00412758"/>
    <w:rsid w:val="004127B5"/>
    <w:rsid w:val="00412E0C"/>
    <w:rsid w:val="00413994"/>
    <w:rsid w:val="004148B6"/>
    <w:rsid w:val="00414A5B"/>
    <w:rsid w:val="0041528B"/>
    <w:rsid w:val="0041587D"/>
    <w:rsid w:val="004159DC"/>
    <w:rsid w:val="004160F3"/>
    <w:rsid w:val="00416DAA"/>
    <w:rsid w:val="004179F4"/>
    <w:rsid w:val="00417D8F"/>
    <w:rsid w:val="00417E80"/>
    <w:rsid w:val="004207C0"/>
    <w:rsid w:val="00420A3F"/>
    <w:rsid w:val="00421B95"/>
    <w:rsid w:val="00422E64"/>
    <w:rsid w:val="004237BF"/>
    <w:rsid w:val="00423894"/>
    <w:rsid w:val="004238CC"/>
    <w:rsid w:val="00423978"/>
    <w:rsid w:val="00423BB6"/>
    <w:rsid w:val="00423F37"/>
    <w:rsid w:val="004240AA"/>
    <w:rsid w:val="004242E0"/>
    <w:rsid w:val="00424350"/>
    <w:rsid w:val="004246C4"/>
    <w:rsid w:val="004249E5"/>
    <w:rsid w:val="00424CA9"/>
    <w:rsid w:val="0042524E"/>
    <w:rsid w:val="0042552C"/>
    <w:rsid w:val="004255C1"/>
    <w:rsid w:val="00425CB9"/>
    <w:rsid w:val="004265BC"/>
    <w:rsid w:val="00427BDB"/>
    <w:rsid w:val="00427CCD"/>
    <w:rsid w:val="00427F1B"/>
    <w:rsid w:val="004305B6"/>
    <w:rsid w:val="00430733"/>
    <w:rsid w:val="0043190D"/>
    <w:rsid w:val="00431AC0"/>
    <w:rsid w:val="00434078"/>
    <w:rsid w:val="00434FA9"/>
    <w:rsid w:val="00435A24"/>
    <w:rsid w:val="00435B66"/>
    <w:rsid w:val="00435B78"/>
    <w:rsid w:val="0043600A"/>
    <w:rsid w:val="004363B9"/>
    <w:rsid w:val="0043662B"/>
    <w:rsid w:val="004367A8"/>
    <w:rsid w:val="00440B28"/>
    <w:rsid w:val="00440B69"/>
    <w:rsid w:val="00441566"/>
    <w:rsid w:val="004415B9"/>
    <w:rsid w:val="0044194E"/>
    <w:rsid w:val="00442163"/>
    <w:rsid w:val="0044234B"/>
    <w:rsid w:val="00443EC6"/>
    <w:rsid w:val="00444F37"/>
    <w:rsid w:val="004450F0"/>
    <w:rsid w:val="00445177"/>
    <w:rsid w:val="0044552C"/>
    <w:rsid w:val="00446956"/>
    <w:rsid w:val="00446E73"/>
    <w:rsid w:val="004476C6"/>
    <w:rsid w:val="0045054C"/>
    <w:rsid w:val="004507C6"/>
    <w:rsid w:val="0045164F"/>
    <w:rsid w:val="0045184A"/>
    <w:rsid w:val="00452AB2"/>
    <w:rsid w:val="00452B06"/>
    <w:rsid w:val="004538C3"/>
    <w:rsid w:val="00453B20"/>
    <w:rsid w:val="00453CBA"/>
    <w:rsid w:val="0045425C"/>
    <w:rsid w:val="00454346"/>
    <w:rsid w:val="004544A9"/>
    <w:rsid w:val="00454D09"/>
    <w:rsid w:val="00455210"/>
    <w:rsid w:val="00455448"/>
    <w:rsid w:val="004554A5"/>
    <w:rsid w:val="004557BA"/>
    <w:rsid w:val="00455DC1"/>
    <w:rsid w:val="00455FF4"/>
    <w:rsid w:val="00456086"/>
    <w:rsid w:val="00456AB6"/>
    <w:rsid w:val="00456BAC"/>
    <w:rsid w:val="004600AF"/>
    <w:rsid w:val="00460F6E"/>
    <w:rsid w:val="004610F1"/>
    <w:rsid w:val="0046117E"/>
    <w:rsid w:val="00461321"/>
    <w:rsid w:val="00461654"/>
    <w:rsid w:val="00461950"/>
    <w:rsid w:val="00462412"/>
    <w:rsid w:val="004627C0"/>
    <w:rsid w:val="00462914"/>
    <w:rsid w:val="0046291C"/>
    <w:rsid w:val="00462F42"/>
    <w:rsid w:val="004635ED"/>
    <w:rsid w:val="00463DD1"/>
    <w:rsid w:val="0046422F"/>
    <w:rsid w:val="00464368"/>
    <w:rsid w:val="00464AC2"/>
    <w:rsid w:val="00464E25"/>
    <w:rsid w:val="00465530"/>
    <w:rsid w:val="00465B7E"/>
    <w:rsid w:val="00466DB7"/>
    <w:rsid w:val="004675A9"/>
    <w:rsid w:val="004677EE"/>
    <w:rsid w:val="00467974"/>
    <w:rsid w:val="00470708"/>
    <w:rsid w:val="0047137C"/>
    <w:rsid w:val="00471659"/>
    <w:rsid w:val="004718FF"/>
    <w:rsid w:val="00471FEC"/>
    <w:rsid w:val="00472A67"/>
    <w:rsid w:val="00472C86"/>
    <w:rsid w:val="00473B13"/>
    <w:rsid w:val="00473EB3"/>
    <w:rsid w:val="00474047"/>
    <w:rsid w:val="004756EF"/>
    <w:rsid w:val="00475776"/>
    <w:rsid w:val="00475A2F"/>
    <w:rsid w:val="00475EF9"/>
    <w:rsid w:val="004762C2"/>
    <w:rsid w:val="004763E7"/>
    <w:rsid w:val="0047734A"/>
    <w:rsid w:val="0048010D"/>
    <w:rsid w:val="004805F2"/>
    <w:rsid w:val="004807F2"/>
    <w:rsid w:val="00480B75"/>
    <w:rsid w:val="00481570"/>
    <w:rsid w:val="00482DF2"/>
    <w:rsid w:val="00483363"/>
    <w:rsid w:val="00483716"/>
    <w:rsid w:val="004840FD"/>
    <w:rsid w:val="004841F9"/>
    <w:rsid w:val="00484D85"/>
    <w:rsid w:val="0048525A"/>
    <w:rsid w:val="0048560B"/>
    <w:rsid w:val="004869E3"/>
    <w:rsid w:val="004872B3"/>
    <w:rsid w:val="00487985"/>
    <w:rsid w:val="00487BDC"/>
    <w:rsid w:val="00487EA6"/>
    <w:rsid w:val="004905D3"/>
    <w:rsid w:val="0049082B"/>
    <w:rsid w:val="00490A8D"/>
    <w:rsid w:val="00491382"/>
    <w:rsid w:val="00491464"/>
    <w:rsid w:val="0049167E"/>
    <w:rsid w:val="00491AE3"/>
    <w:rsid w:val="00491CE1"/>
    <w:rsid w:val="0049203C"/>
    <w:rsid w:val="0049293E"/>
    <w:rsid w:val="00492A7C"/>
    <w:rsid w:val="00492B85"/>
    <w:rsid w:val="00493780"/>
    <w:rsid w:val="004937FC"/>
    <w:rsid w:val="00494197"/>
    <w:rsid w:val="004946F2"/>
    <w:rsid w:val="00494BE6"/>
    <w:rsid w:val="004958AD"/>
    <w:rsid w:val="00496628"/>
    <w:rsid w:val="00496A69"/>
    <w:rsid w:val="00496B06"/>
    <w:rsid w:val="00496C4A"/>
    <w:rsid w:val="004973C1"/>
    <w:rsid w:val="00497D36"/>
    <w:rsid w:val="004A04F9"/>
    <w:rsid w:val="004A1169"/>
    <w:rsid w:val="004A122C"/>
    <w:rsid w:val="004A125B"/>
    <w:rsid w:val="004A17FD"/>
    <w:rsid w:val="004A185A"/>
    <w:rsid w:val="004A246D"/>
    <w:rsid w:val="004A2C7C"/>
    <w:rsid w:val="004A3111"/>
    <w:rsid w:val="004A358B"/>
    <w:rsid w:val="004A3BBE"/>
    <w:rsid w:val="004A40EF"/>
    <w:rsid w:val="004A4968"/>
    <w:rsid w:val="004A59E6"/>
    <w:rsid w:val="004A5EA1"/>
    <w:rsid w:val="004A5FF9"/>
    <w:rsid w:val="004A7805"/>
    <w:rsid w:val="004A7FE8"/>
    <w:rsid w:val="004B065E"/>
    <w:rsid w:val="004B0EA2"/>
    <w:rsid w:val="004B1BEE"/>
    <w:rsid w:val="004B209A"/>
    <w:rsid w:val="004B2202"/>
    <w:rsid w:val="004B25AF"/>
    <w:rsid w:val="004B27A6"/>
    <w:rsid w:val="004B3D7E"/>
    <w:rsid w:val="004B4371"/>
    <w:rsid w:val="004B4403"/>
    <w:rsid w:val="004B5111"/>
    <w:rsid w:val="004B53EB"/>
    <w:rsid w:val="004B553D"/>
    <w:rsid w:val="004B556E"/>
    <w:rsid w:val="004B638D"/>
    <w:rsid w:val="004B6C53"/>
    <w:rsid w:val="004B6EDC"/>
    <w:rsid w:val="004B73E4"/>
    <w:rsid w:val="004B7421"/>
    <w:rsid w:val="004B75EF"/>
    <w:rsid w:val="004B7A10"/>
    <w:rsid w:val="004B7EC0"/>
    <w:rsid w:val="004C0D9E"/>
    <w:rsid w:val="004C0F15"/>
    <w:rsid w:val="004C10AF"/>
    <w:rsid w:val="004C1130"/>
    <w:rsid w:val="004C2137"/>
    <w:rsid w:val="004C2C4B"/>
    <w:rsid w:val="004C39B8"/>
    <w:rsid w:val="004C3CA6"/>
    <w:rsid w:val="004C3DFC"/>
    <w:rsid w:val="004C3E0F"/>
    <w:rsid w:val="004C459E"/>
    <w:rsid w:val="004C4FA6"/>
    <w:rsid w:val="004C4FEC"/>
    <w:rsid w:val="004C50D7"/>
    <w:rsid w:val="004C534C"/>
    <w:rsid w:val="004C62EC"/>
    <w:rsid w:val="004C66A4"/>
    <w:rsid w:val="004C710A"/>
    <w:rsid w:val="004C7ABB"/>
    <w:rsid w:val="004C7B31"/>
    <w:rsid w:val="004D01B5"/>
    <w:rsid w:val="004D02B8"/>
    <w:rsid w:val="004D18CF"/>
    <w:rsid w:val="004D1C50"/>
    <w:rsid w:val="004D273C"/>
    <w:rsid w:val="004D343D"/>
    <w:rsid w:val="004D3EAB"/>
    <w:rsid w:val="004D4377"/>
    <w:rsid w:val="004D4D2E"/>
    <w:rsid w:val="004D53C8"/>
    <w:rsid w:val="004D6858"/>
    <w:rsid w:val="004D6D5F"/>
    <w:rsid w:val="004D6E00"/>
    <w:rsid w:val="004D738D"/>
    <w:rsid w:val="004D7434"/>
    <w:rsid w:val="004E018C"/>
    <w:rsid w:val="004E06E6"/>
    <w:rsid w:val="004E1047"/>
    <w:rsid w:val="004E1114"/>
    <w:rsid w:val="004E1465"/>
    <w:rsid w:val="004E16C2"/>
    <w:rsid w:val="004E16D2"/>
    <w:rsid w:val="004E18F6"/>
    <w:rsid w:val="004E2849"/>
    <w:rsid w:val="004E3448"/>
    <w:rsid w:val="004E3D42"/>
    <w:rsid w:val="004E3DB5"/>
    <w:rsid w:val="004E3E69"/>
    <w:rsid w:val="004E4163"/>
    <w:rsid w:val="004E4F88"/>
    <w:rsid w:val="004E5222"/>
    <w:rsid w:val="004E5478"/>
    <w:rsid w:val="004E58BD"/>
    <w:rsid w:val="004E5A08"/>
    <w:rsid w:val="004E5EBB"/>
    <w:rsid w:val="004E69E3"/>
    <w:rsid w:val="004E6B14"/>
    <w:rsid w:val="004E6C7A"/>
    <w:rsid w:val="004E6E08"/>
    <w:rsid w:val="004E6EAD"/>
    <w:rsid w:val="004E7F6D"/>
    <w:rsid w:val="004F015E"/>
    <w:rsid w:val="004F061C"/>
    <w:rsid w:val="004F0BCE"/>
    <w:rsid w:val="004F0C0B"/>
    <w:rsid w:val="004F0E8F"/>
    <w:rsid w:val="004F0EA2"/>
    <w:rsid w:val="004F1180"/>
    <w:rsid w:val="004F12E4"/>
    <w:rsid w:val="004F12F7"/>
    <w:rsid w:val="004F141E"/>
    <w:rsid w:val="004F14FF"/>
    <w:rsid w:val="004F1706"/>
    <w:rsid w:val="004F18B7"/>
    <w:rsid w:val="004F1AD3"/>
    <w:rsid w:val="004F2B3A"/>
    <w:rsid w:val="004F2C5D"/>
    <w:rsid w:val="004F3528"/>
    <w:rsid w:val="004F3A80"/>
    <w:rsid w:val="004F414B"/>
    <w:rsid w:val="004F45FD"/>
    <w:rsid w:val="004F47EE"/>
    <w:rsid w:val="004F5123"/>
    <w:rsid w:val="004F61CA"/>
    <w:rsid w:val="004F626A"/>
    <w:rsid w:val="004F666B"/>
    <w:rsid w:val="004F68D5"/>
    <w:rsid w:val="004F7A54"/>
    <w:rsid w:val="004F7D51"/>
    <w:rsid w:val="00500CB3"/>
    <w:rsid w:val="0050169F"/>
    <w:rsid w:val="00501FF3"/>
    <w:rsid w:val="00502425"/>
    <w:rsid w:val="005027D4"/>
    <w:rsid w:val="00502F7B"/>
    <w:rsid w:val="00503586"/>
    <w:rsid w:val="00503D92"/>
    <w:rsid w:val="005045ED"/>
    <w:rsid w:val="005054E2"/>
    <w:rsid w:val="00505ECD"/>
    <w:rsid w:val="00506370"/>
    <w:rsid w:val="0050640B"/>
    <w:rsid w:val="00506626"/>
    <w:rsid w:val="00506E1C"/>
    <w:rsid w:val="0050766E"/>
    <w:rsid w:val="00507E1D"/>
    <w:rsid w:val="005108A5"/>
    <w:rsid w:val="00510D7B"/>
    <w:rsid w:val="005114E9"/>
    <w:rsid w:val="00511FC7"/>
    <w:rsid w:val="00512BBD"/>
    <w:rsid w:val="00513135"/>
    <w:rsid w:val="0051348B"/>
    <w:rsid w:val="0051382B"/>
    <w:rsid w:val="00514A45"/>
    <w:rsid w:val="0051577E"/>
    <w:rsid w:val="00515A0E"/>
    <w:rsid w:val="005162D2"/>
    <w:rsid w:val="005162D8"/>
    <w:rsid w:val="00516C83"/>
    <w:rsid w:val="00517D5E"/>
    <w:rsid w:val="0052039C"/>
    <w:rsid w:val="0052044B"/>
    <w:rsid w:val="0052086F"/>
    <w:rsid w:val="00520EA2"/>
    <w:rsid w:val="0052195D"/>
    <w:rsid w:val="00522174"/>
    <w:rsid w:val="00522212"/>
    <w:rsid w:val="00522B92"/>
    <w:rsid w:val="0052310B"/>
    <w:rsid w:val="00523275"/>
    <w:rsid w:val="005233D7"/>
    <w:rsid w:val="00523778"/>
    <w:rsid w:val="00523B61"/>
    <w:rsid w:val="00523E60"/>
    <w:rsid w:val="00524503"/>
    <w:rsid w:val="00524C1A"/>
    <w:rsid w:val="00524E9F"/>
    <w:rsid w:val="00525214"/>
    <w:rsid w:val="00525657"/>
    <w:rsid w:val="005258F4"/>
    <w:rsid w:val="00525BAB"/>
    <w:rsid w:val="005264A0"/>
    <w:rsid w:val="0052657A"/>
    <w:rsid w:val="00526809"/>
    <w:rsid w:val="005270FA"/>
    <w:rsid w:val="00527B2F"/>
    <w:rsid w:val="0053085A"/>
    <w:rsid w:val="00530C23"/>
    <w:rsid w:val="0053138B"/>
    <w:rsid w:val="00531740"/>
    <w:rsid w:val="00531A48"/>
    <w:rsid w:val="00531CAB"/>
    <w:rsid w:val="005323BE"/>
    <w:rsid w:val="0053283F"/>
    <w:rsid w:val="00532E5E"/>
    <w:rsid w:val="00533698"/>
    <w:rsid w:val="0053462B"/>
    <w:rsid w:val="00534699"/>
    <w:rsid w:val="005349BB"/>
    <w:rsid w:val="005351B4"/>
    <w:rsid w:val="005356F3"/>
    <w:rsid w:val="0053580A"/>
    <w:rsid w:val="0053597A"/>
    <w:rsid w:val="00535DF6"/>
    <w:rsid w:val="0053655F"/>
    <w:rsid w:val="00537B5B"/>
    <w:rsid w:val="005403DC"/>
    <w:rsid w:val="00540711"/>
    <w:rsid w:val="005425E1"/>
    <w:rsid w:val="005426E2"/>
    <w:rsid w:val="00542963"/>
    <w:rsid w:val="00542A19"/>
    <w:rsid w:val="00542C7E"/>
    <w:rsid w:val="00543698"/>
    <w:rsid w:val="0054384D"/>
    <w:rsid w:val="0054399E"/>
    <w:rsid w:val="00543ABE"/>
    <w:rsid w:val="00543B91"/>
    <w:rsid w:val="00544362"/>
    <w:rsid w:val="005447DC"/>
    <w:rsid w:val="00544802"/>
    <w:rsid w:val="00544D44"/>
    <w:rsid w:val="005452FD"/>
    <w:rsid w:val="00546A73"/>
    <w:rsid w:val="00546BFA"/>
    <w:rsid w:val="00547AC3"/>
    <w:rsid w:val="00547BB0"/>
    <w:rsid w:val="00550874"/>
    <w:rsid w:val="00550E1A"/>
    <w:rsid w:val="00551105"/>
    <w:rsid w:val="005512DA"/>
    <w:rsid w:val="005512EA"/>
    <w:rsid w:val="00551AF6"/>
    <w:rsid w:val="005524EA"/>
    <w:rsid w:val="00552B11"/>
    <w:rsid w:val="005535C3"/>
    <w:rsid w:val="00553848"/>
    <w:rsid w:val="00553A2C"/>
    <w:rsid w:val="00553B97"/>
    <w:rsid w:val="00554574"/>
    <w:rsid w:val="00554611"/>
    <w:rsid w:val="00554C6D"/>
    <w:rsid w:val="00554CB7"/>
    <w:rsid w:val="0055575A"/>
    <w:rsid w:val="00555CCA"/>
    <w:rsid w:val="00556768"/>
    <w:rsid w:val="0055757B"/>
    <w:rsid w:val="00560E07"/>
    <w:rsid w:val="0056128E"/>
    <w:rsid w:val="00561364"/>
    <w:rsid w:val="0056162F"/>
    <w:rsid w:val="00561D25"/>
    <w:rsid w:val="00563D22"/>
    <w:rsid w:val="005650E4"/>
    <w:rsid w:val="005651B4"/>
    <w:rsid w:val="005664F6"/>
    <w:rsid w:val="00566593"/>
    <w:rsid w:val="00566E12"/>
    <w:rsid w:val="00566EEF"/>
    <w:rsid w:val="00567075"/>
    <w:rsid w:val="00567465"/>
    <w:rsid w:val="00567904"/>
    <w:rsid w:val="0056799C"/>
    <w:rsid w:val="00567E15"/>
    <w:rsid w:val="00570284"/>
    <w:rsid w:val="005707B9"/>
    <w:rsid w:val="00570941"/>
    <w:rsid w:val="00570FDB"/>
    <w:rsid w:val="00571B00"/>
    <w:rsid w:val="00571C87"/>
    <w:rsid w:val="0057248A"/>
    <w:rsid w:val="00572B7A"/>
    <w:rsid w:val="005732CC"/>
    <w:rsid w:val="00573806"/>
    <w:rsid w:val="0057399B"/>
    <w:rsid w:val="005744C7"/>
    <w:rsid w:val="0057461B"/>
    <w:rsid w:val="005747A0"/>
    <w:rsid w:val="00574BFC"/>
    <w:rsid w:val="00574FEF"/>
    <w:rsid w:val="0057524A"/>
    <w:rsid w:val="00575E94"/>
    <w:rsid w:val="00576972"/>
    <w:rsid w:val="00577256"/>
    <w:rsid w:val="005774E1"/>
    <w:rsid w:val="0057787B"/>
    <w:rsid w:val="00577F87"/>
    <w:rsid w:val="00580F8B"/>
    <w:rsid w:val="00580FF3"/>
    <w:rsid w:val="005817D5"/>
    <w:rsid w:val="00581BB7"/>
    <w:rsid w:val="005826F9"/>
    <w:rsid w:val="00582C28"/>
    <w:rsid w:val="00582D37"/>
    <w:rsid w:val="00583109"/>
    <w:rsid w:val="00583317"/>
    <w:rsid w:val="00583673"/>
    <w:rsid w:val="005837F5"/>
    <w:rsid w:val="005838C4"/>
    <w:rsid w:val="005839C0"/>
    <w:rsid w:val="00583C96"/>
    <w:rsid w:val="005845E8"/>
    <w:rsid w:val="005846E1"/>
    <w:rsid w:val="00584711"/>
    <w:rsid w:val="00584AE1"/>
    <w:rsid w:val="00584B3B"/>
    <w:rsid w:val="00584CA3"/>
    <w:rsid w:val="00584CE1"/>
    <w:rsid w:val="00584E27"/>
    <w:rsid w:val="00584EC2"/>
    <w:rsid w:val="005875D5"/>
    <w:rsid w:val="00587656"/>
    <w:rsid w:val="00590740"/>
    <w:rsid w:val="00590EF4"/>
    <w:rsid w:val="00592149"/>
    <w:rsid w:val="005921B4"/>
    <w:rsid w:val="00592373"/>
    <w:rsid w:val="0059245F"/>
    <w:rsid w:val="00592D4E"/>
    <w:rsid w:val="00595DF4"/>
    <w:rsid w:val="00595FAB"/>
    <w:rsid w:val="00596008"/>
    <w:rsid w:val="0059611F"/>
    <w:rsid w:val="00597CB5"/>
    <w:rsid w:val="00597D95"/>
    <w:rsid w:val="005A065F"/>
    <w:rsid w:val="005A0CB7"/>
    <w:rsid w:val="005A0F69"/>
    <w:rsid w:val="005A116D"/>
    <w:rsid w:val="005A11D8"/>
    <w:rsid w:val="005A1577"/>
    <w:rsid w:val="005A19AA"/>
    <w:rsid w:val="005A3027"/>
    <w:rsid w:val="005A339B"/>
    <w:rsid w:val="005A33A5"/>
    <w:rsid w:val="005A3BE5"/>
    <w:rsid w:val="005A3C3D"/>
    <w:rsid w:val="005A4501"/>
    <w:rsid w:val="005A456B"/>
    <w:rsid w:val="005A4C06"/>
    <w:rsid w:val="005A4D02"/>
    <w:rsid w:val="005A4FDB"/>
    <w:rsid w:val="005A58C1"/>
    <w:rsid w:val="005A5E61"/>
    <w:rsid w:val="005A5F68"/>
    <w:rsid w:val="005A66EE"/>
    <w:rsid w:val="005A6753"/>
    <w:rsid w:val="005A74B4"/>
    <w:rsid w:val="005B04DB"/>
    <w:rsid w:val="005B060F"/>
    <w:rsid w:val="005B070B"/>
    <w:rsid w:val="005B0CE0"/>
    <w:rsid w:val="005B13CE"/>
    <w:rsid w:val="005B1830"/>
    <w:rsid w:val="005B186A"/>
    <w:rsid w:val="005B187B"/>
    <w:rsid w:val="005B1A3F"/>
    <w:rsid w:val="005B1DCA"/>
    <w:rsid w:val="005B1FC5"/>
    <w:rsid w:val="005B280C"/>
    <w:rsid w:val="005B2B55"/>
    <w:rsid w:val="005B4085"/>
    <w:rsid w:val="005B437B"/>
    <w:rsid w:val="005B46F3"/>
    <w:rsid w:val="005B51C4"/>
    <w:rsid w:val="005B560F"/>
    <w:rsid w:val="005B58A5"/>
    <w:rsid w:val="005B5A6F"/>
    <w:rsid w:val="005B5E98"/>
    <w:rsid w:val="005B612A"/>
    <w:rsid w:val="005B6548"/>
    <w:rsid w:val="005B6669"/>
    <w:rsid w:val="005B75C4"/>
    <w:rsid w:val="005B786C"/>
    <w:rsid w:val="005B7DCA"/>
    <w:rsid w:val="005C053B"/>
    <w:rsid w:val="005C1424"/>
    <w:rsid w:val="005C1732"/>
    <w:rsid w:val="005C1C99"/>
    <w:rsid w:val="005C1D67"/>
    <w:rsid w:val="005C1D99"/>
    <w:rsid w:val="005C1FDA"/>
    <w:rsid w:val="005C2712"/>
    <w:rsid w:val="005C28BB"/>
    <w:rsid w:val="005C2F74"/>
    <w:rsid w:val="005C34BF"/>
    <w:rsid w:val="005C3B7F"/>
    <w:rsid w:val="005C3EC6"/>
    <w:rsid w:val="005C5078"/>
    <w:rsid w:val="005C5341"/>
    <w:rsid w:val="005C652D"/>
    <w:rsid w:val="005C6E8F"/>
    <w:rsid w:val="005C6F59"/>
    <w:rsid w:val="005C7963"/>
    <w:rsid w:val="005D03DE"/>
    <w:rsid w:val="005D0621"/>
    <w:rsid w:val="005D0949"/>
    <w:rsid w:val="005D0A78"/>
    <w:rsid w:val="005D1CCF"/>
    <w:rsid w:val="005D34BE"/>
    <w:rsid w:val="005D35B6"/>
    <w:rsid w:val="005D360E"/>
    <w:rsid w:val="005D3A44"/>
    <w:rsid w:val="005D3C09"/>
    <w:rsid w:val="005D3D09"/>
    <w:rsid w:val="005D3DD1"/>
    <w:rsid w:val="005D5D1A"/>
    <w:rsid w:val="005D5FCE"/>
    <w:rsid w:val="005D70D2"/>
    <w:rsid w:val="005D726D"/>
    <w:rsid w:val="005D72E2"/>
    <w:rsid w:val="005D7DC6"/>
    <w:rsid w:val="005E0063"/>
    <w:rsid w:val="005E01AD"/>
    <w:rsid w:val="005E030D"/>
    <w:rsid w:val="005E0330"/>
    <w:rsid w:val="005E09AF"/>
    <w:rsid w:val="005E1690"/>
    <w:rsid w:val="005E197D"/>
    <w:rsid w:val="005E2362"/>
    <w:rsid w:val="005E2CED"/>
    <w:rsid w:val="005E2E1B"/>
    <w:rsid w:val="005E2E5B"/>
    <w:rsid w:val="005E334B"/>
    <w:rsid w:val="005E3C47"/>
    <w:rsid w:val="005E3C94"/>
    <w:rsid w:val="005E3D1E"/>
    <w:rsid w:val="005E3F2E"/>
    <w:rsid w:val="005E413F"/>
    <w:rsid w:val="005E44F4"/>
    <w:rsid w:val="005E4FCC"/>
    <w:rsid w:val="005E51C0"/>
    <w:rsid w:val="005E520F"/>
    <w:rsid w:val="005E5253"/>
    <w:rsid w:val="005E5816"/>
    <w:rsid w:val="005E633F"/>
    <w:rsid w:val="005E668C"/>
    <w:rsid w:val="005E6ABB"/>
    <w:rsid w:val="005E6B94"/>
    <w:rsid w:val="005E6F45"/>
    <w:rsid w:val="005E77AC"/>
    <w:rsid w:val="005E7A74"/>
    <w:rsid w:val="005E7FF6"/>
    <w:rsid w:val="005F012A"/>
    <w:rsid w:val="005F03B0"/>
    <w:rsid w:val="005F0AAD"/>
    <w:rsid w:val="005F13D4"/>
    <w:rsid w:val="005F1B5A"/>
    <w:rsid w:val="005F2394"/>
    <w:rsid w:val="005F23C9"/>
    <w:rsid w:val="005F247B"/>
    <w:rsid w:val="005F299F"/>
    <w:rsid w:val="005F307E"/>
    <w:rsid w:val="005F3829"/>
    <w:rsid w:val="005F3F32"/>
    <w:rsid w:val="005F4355"/>
    <w:rsid w:val="005F44D1"/>
    <w:rsid w:val="005F4A09"/>
    <w:rsid w:val="005F4CCD"/>
    <w:rsid w:val="005F5C14"/>
    <w:rsid w:val="005F6314"/>
    <w:rsid w:val="005F7131"/>
    <w:rsid w:val="005F7283"/>
    <w:rsid w:val="00600469"/>
    <w:rsid w:val="00600D74"/>
    <w:rsid w:val="00601CFC"/>
    <w:rsid w:val="0060202D"/>
    <w:rsid w:val="00603496"/>
    <w:rsid w:val="006037FB"/>
    <w:rsid w:val="0060396F"/>
    <w:rsid w:val="00603B80"/>
    <w:rsid w:val="00603C4A"/>
    <w:rsid w:val="00603E43"/>
    <w:rsid w:val="00604038"/>
    <w:rsid w:val="006048B8"/>
    <w:rsid w:val="00604F95"/>
    <w:rsid w:val="006054C2"/>
    <w:rsid w:val="006055C9"/>
    <w:rsid w:val="00605C16"/>
    <w:rsid w:val="006060F2"/>
    <w:rsid w:val="006062DF"/>
    <w:rsid w:val="00606398"/>
    <w:rsid w:val="0060650D"/>
    <w:rsid w:val="00606FDC"/>
    <w:rsid w:val="006074A5"/>
    <w:rsid w:val="00607513"/>
    <w:rsid w:val="00607C83"/>
    <w:rsid w:val="00610235"/>
    <w:rsid w:val="006106CC"/>
    <w:rsid w:val="00610819"/>
    <w:rsid w:val="00610949"/>
    <w:rsid w:val="0061110A"/>
    <w:rsid w:val="006116FC"/>
    <w:rsid w:val="006118A2"/>
    <w:rsid w:val="00611F63"/>
    <w:rsid w:val="006127E9"/>
    <w:rsid w:val="006128E8"/>
    <w:rsid w:val="00612B0A"/>
    <w:rsid w:val="00612BCA"/>
    <w:rsid w:val="006133EF"/>
    <w:rsid w:val="006155D4"/>
    <w:rsid w:val="00616854"/>
    <w:rsid w:val="00616AF0"/>
    <w:rsid w:val="00616CB7"/>
    <w:rsid w:val="0061798B"/>
    <w:rsid w:val="00617A6B"/>
    <w:rsid w:val="00620072"/>
    <w:rsid w:val="00620270"/>
    <w:rsid w:val="00620852"/>
    <w:rsid w:val="00621092"/>
    <w:rsid w:val="006210B8"/>
    <w:rsid w:val="006211E2"/>
    <w:rsid w:val="006214B2"/>
    <w:rsid w:val="00622461"/>
    <w:rsid w:val="00622E6E"/>
    <w:rsid w:val="0062307E"/>
    <w:rsid w:val="00623E88"/>
    <w:rsid w:val="00624417"/>
    <w:rsid w:val="00624B64"/>
    <w:rsid w:val="00625318"/>
    <w:rsid w:val="00625970"/>
    <w:rsid w:val="006263C4"/>
    <w:rsid w:val="006264BF"/>
    <w:rsid w:val="0062686A"/>
    <w:rsid w:val="006268E6"/>
    <w:rsid w:val="00626BFE"/>
    <w:rsid w:val="00627422"/>
    <w:rsid w:val="00627A5B"/>
    <w:rsid w:val="00627B3C"/>
    <w:rsid w:val="00630765"/>
    <w:rsid w:val="006309F3"/>
    <w:rsid w:val="006316EF"/>
    <w:rsid w:val="00632189"/>
    <w:rsid w:val="0063292F"/>
    <w:rsid w:val="00632C4A"/>
    <w:rsid w:val="00632FB2"/>
    <w:rsid w:val="006337B5"/>
    <w:rsid w:val="00633A18"/>
    <w:rsid w:val="00633C00"/>
    <w:rsid w:val="00633D7D"/>
    <w:rsid w:val="00634813"/>
    <w:rsid w:val="006353F6"/>
    <w:rsid w:val="0063544E"/>
    <w:rsid w:val="00635C4D"/>
    <w:rsid w:val="006361F9"/>
    <w:rsid w:val="00636BA1"/>
    <w:rsid w:val="00636C44"/>
    <w:rsid w:val="0063745F"/>
    <w:rsid w:val="006402A5"/>
    <w:rsid w:val="006403AD"/>
    <w:rsid w:val="0064062B"/>
    <w:rsid w:val="0064100D"/>
    <w:rsid w:val="006415F0"/>
    <w:rsid w:val="006416BE"/>
    <w:rsid w:val="00641A99"/>
    <w:rsid w:val="0064239C"/>
    <w:rsid w:val="00642447"/>
    <w:rsid w:val="00642BE7"/>
    <w:rsid w:val="00642E6D"/>
    <w:rsid w:val="006432A4"/>
    <w:rsid w:val="006445CB"/>
    <w:rsid w:val="00644823"/>
    <w:rsid w:val="0064502E"/>
    <w:rsid w:val="00645089"/>
    <w:rsid w:val="00645476"/>
    <w:rsid w:val="0064590B"/>
    <w:rsid w:val="00645D8B"/>
    <w:rsid w:val="006461D2"/>
    <w:rsid w:val="006469CD"/>
    <w:rsid w:val="00646A51"/>
    <w:rsid w:val="00647563"/>
    <w:rsid w:val="0064761B"/>
    <w:rsid w:val="006479BC"/>
    <w:rsid w:val="00647F35"/>
    <w:rsid w:val="0065084E"/>
    <w:rsid w:val="00650E15"/>
    <w:rsid w:val="0065191A"/>
    <w:rsid w:val="0065200B"/>
    <w:rsid w:val="00652295"/>
    <w:rsid w:val="006524FC"/>
    <w:rsid w:val="00652DA8"/>
    <w:rsid w:val="00652F02"/>
    <w:rsid w:val="00653A4A"/>
    <w:rsid w:val="00653EF7"/>
    <w:rsid w:val="00654FDE"/>
    <w:rsid w:val="006550B0"/>
    <w:rsid w:val="006555C2"/>
    <w:rsid w:val="006558E0"/>
    <w:rsid w:val="00655E72"/>
    <w:rsid w:val="0065617C"/>
    <w:rsid w:val="00656318"/>
    <w:rsid w:val="0065698D"/>
    <w:rsid w:val="0065698E"/>
    <w:rsid w:val="00656C35"/>
    <w:rsid w:val="00656F3D"/>
    <w:rsid w:val="006606C3"/>
    <w:rsid w:val="00660AB1"/>
    <w:rsid w:val="00660E3D"/>
    <w:rsid w:val="006616C3"/>
    <w:rsid w:val="006621CC"/>
    <w:rsid w:val="006622A8"/>
    <w:rsid w:val="00662418"/>
    <w:rsid w:val="0066259F"/>
    <w:rsid w:val="0066281C"/>
    <w:rsid w:val="00662D3F"/>
    <w:rsid w:val="00662F4F"/>
    <w:rsid w:val="006633E5"/>
    <w:rsid w:val="0066343F"/>
    <w:rsid w:val="0066349A"/>
    <w:rsid w:val="00663654"/>
    <w:rsid w:val="006639F3"/>
    <w:rsid w:val="00663FE2"/>
    <w:rsid w:val="006648CC"/>
    <w:rsid w:val="00664BCB"/>
    <w:rsid w:val="00664F82"/>
    <w:rsid w:val="00665667"/>
    <w:rsid w:val="006658AC"/>
    <w:rsid w:val="00665BC8"/>
    <w:rsid w:val="00665C1D"/>
    <w:rsid w:val="00666828"/>
    <w:rsid w:val="0066741A"/>
    <w:rsid w:val="00667F1F"/>
    <w:rsid w:val="0067006B"/>
    <w:rsid w:val="006705D3"/>
    <w:rsid w:val="00670B01"/>
    <w:rsid w:val="00671B1D"/>
    <w:rsid w:val="00671E48"/>
    <w:rsid w:val="00672C15"/>
    <w:rsid w:val="00673510"/>
    <w:rsid w:val="0067378D"/>
    <w:rsid w:val="0067392C"/>
    <w:rsid w:val="00674490"/>
    <w:rsid w:val="0067479B"/>
    <w:rsid w:val="0067515C"/>
    <w:rsid w:val="006755B7"/>
    <w:rsid w:val="00675DF9"/>
    <w:rsid w:val="00675FBE"/>
    <w:rsid w:val="00676341"/>
    <w:rsid w:val="00676BF6"/>
    <w:rsid w:val="00677715"/>
    <w:rsid w:val="00677A53"/>
    <w:rsid w:val="006804CC"/>
    <w:rsid w:val="006805C6"/>
    <w:rsid w:val="0068060A"/>
    <w:rsid w:val="00680916"/>
    <w:rsid w:val="006810DC"/>
    <w:rsid w:val="006810F6"/>
    <w:rsid w:val="00681370"/>
    <w:rsid w:val="00681432"/>
    <w:rsid w:val="00681CB3"/>
    <w:rsid w:val="00681F62"/>
    <w:rsid w:val="00681F7E"/>
    <w:rsid w:val="00681FD2"/>
    <w:rsid w:val="00682665"/>
    <w:rsid w:val="00682A0C"/>
    <w:rsid w:val="00682FFB"/>
    <w:rsid w:val="00683F7C"/>
    <w:rsid w:val="006840FC"/>
    <w:rsid w:val="00684256"/>
    <w:rsid w:val="006847EA"/>
    <w:rsid w:val="00685726"/>
    <w:rsid w:val="00686579"/>
    <w:rsid w:val="006868D9"/>
    <w:rsid w:val="00687C1A"/>
    <w:rsid w:val="00687EEB"/>
    <w:rsid w:val="00690074"/>
    <w:rsid w:val="006902BA"/>
    <w:rsid w:val="00690783"/>
    <w:rsid w:val="0069140D"/>
    <w:rsid w:val="0069172D"/>
    <w:rsid w:val="00693500"/>
    <w:rsid w:val="00694997"/>
    <w:rsid w:val="00694D9D"/>
    <w:rsid w:val="00694F5D"/>
    <w:rsid w:val="0069579B"/>
    <w:rsid w:val="0069599A"/>
    <w:rsid w:val="00696704"/>
    <w:rsid w:val="006968F5"/>
    <w:rsid w:val="00696E41"/>
    <w:rsid w:val="00696F4B"/>
    <w:rsid w:val="006973CB"/>
    <w:rsid w:val="00697C17"/>
    <w:rsid w:val="006A027E"/>
    <w:rsid w:val="006A077B"/>
    <w:rsid w:val="006A0957"/>
    <w:rsid w:val="006A0A5F"/>
    <w:rsid w:val="006A1115"/>
    <w:rsid w:val="006A1A84"/>
    <w:rsid w:val="006A1AE8"/>
    <w:rsid w:val="006A1DD6"/>
    <w:rsid w:val="006A1EF7"/>
    <w:rsid w:val="006A20D6"/>
    <w:rsid w:val="006A248A"/>
    <w:rsid w:val="006A307E"/>
    <w:rsid w:val="006A3886"/>
    <w:rsid w:val="006A4467"/>
    <w:rsid w:val="006A45ED"/>
    <w:rsid w:val="006A4691"/>
    <w:rsid w:val="006A473B"/>
    <w:rsid w:val="006A4C61"/>
    <w:rsid w:val="006A5505"/>
    <w:rsid w:val="006A5BC7"/>
    <w:rsid w:val="006A636D"/>
    <w:rsid w:val="006A6B15"/>
    <w:rsid w:val="006A6E3B"/>
    <w:rsid w:val="006A6E85"/>
    <w:rsid w:val="006A71C0"/>
    <w:rsid w:val="006A77B1"/>
    <w:rsid w:val="006A7947"/>
    <w:rsid w:val="006B0260"/>
    <w:rsid w:val="006B044C"/>
    <w:rsid w:val="006B0AAA"/>
    <w:rsid w:val="006B2098"/>
    <w:rsid w:val="006B2A81"/>
    <w:rsid w:val="006B2C09"/>
    <w:rsid w:val="006B2FA9"/>
    <w:rsid w:val="006B46F7"/>
    <w:rsid w:val="006B4BBF"/>
    <w:rsid w:val="006B4E99"/>
    <w:rsid w:val="006B52F8"/>
    <w:rsid w:val="006B6972"/>
    <w:rsid w:val="006B6D8F"/>
    <w:rsid w:val="006B7784"/>
    <w:rsid w:val="006B7895"/>
    <w:rsid w:val="006B7FAF"/>
    <w:rsid w:val="006C0571"/>
    <w:rsid w:val="006C08B0"/>
    <w:rsid w:val="006C08BB"/>
    <w:rsid w:val="006C09D2"/>
    <w:rsid w:val="006C0B55"/>
    <w:rsid w:val="006C0DC9"/>
    <w:rsid w:val="006C0E89"/>
    <w:rsid w:val="006C1494"/>
    <w:rsid w:val="006C1FA9"/>
    <w:rsid w:val="006C2A50"/>
    <w:rsid w:val="006C2E40"/>
    <w:rsid w:val="006C3101"/>
    <w:rsid w:val="006C34B7"/>
    <w:rsid w:val="006C423C"/>
    <w:rsid w:val="006C4DDD"/>
    <w:rsid w:val="006C4E6F"/>
    <w:rsid w:val="006C5107"/>
    <w:rsid w:val="006C572D"/>
    <w:rsid w:val="006C67F9"/>
    <w:rsid w:val="006C7248"/>
    <w:rsid w:val="006C730F"/>
    <w:rsid w:val="006C7ED7"/>
    <w:rsid w:val="006D0770"/>
    <w:rsid w:val="006D0A49"/>
    <w:rsid w:val="006D1B5F"/>
    <w:rsid w:val="006D1CED"/>
    <w:rsid w:val="006D2038"/>
    <w:rsid w:val="006D2154"/>
    <w:rsid w:val="006D27F0"/>
    <w:rsid w:val="006D293D"/>
    <w:rsid w:val="006D2CA9"/>
    <w:rsid w:val="006D2DDF"/>
    <w:rsid w:val="006D2E37"/>
    <w:rsid w:val="006D364F"/>
    <w:rsid w:val="006D3750"/>
    <w:rsid w:val="006D37C9"/>
    <w:rsid w:val="006D3A6F"/>
    <w:rsid w:val="006D3C7A"/>
    <w:rsid w:val="006D51DE"/>
    <w:rsid w:val="006D5F5A"/>
    <w:rsid w:val="006D6256"/>
    <w:rsid w:val="006D67AE"/>
    <w:rsid w:val="006D6EE9"/>
    <w:rsid w:val="006D7861"/>
    <w:rsid w:val="006D7AFB"/>
    <w:rsid w:val="006E0C19"/>
    <w:rsid w:val="006E0CB6"/>
    <w:rsid w:val="006E0EDA"/>
    <w:rsid w:val="006E0F5F"/>
    <w:rsid w:val="006E19E0"/>
    <w:rsid w:val="006E1FAC"/>
    <w:rsid w:val="006E2DA7"/>
    <w:rsid w:val="006E33D8"/>
    <w:rsid w:val="006E379A"/>
    <w:rsid w:val="006E391A"/>
    <w:rsid w:val="006E49BD"/>
    <w:rsid w:val="006E4F76"/>
    <w:rsid w:val="006E4FC7"/>
    <w:rsid w:val="006E5DB6"/>
    <w:rsid w:val="006E6189"/>
    <w:rsid w:val="006E6A77"/>
    <w:rsid w:val="006E6DDD"/>
    <w:rsid w:val="006E7313"/>
    <w:rsid w:val="006E75A1"/>
    <w:rsid w:val="006E77AE"/>
    <w:rsid w:val="006E78B2"/>
    <w:rsid w:val="006E791B"/>
    <w:rsid w:val="006E7AC5"/>
    <w:rsid w:val="006E7C2D"/>
    <w:rsid w:val="006E7C35"/>
    <w:rsid w:val="006E7C43"/>
    <w:rsid w:val="006E7DEF"/>
    <w:rsid w:val="006E7DF4"/>
    <w:rsid w:val="006E7F5E"/>
    <w:rsid w:val="006F053B"/>
    <w:rsid w:val="006F0980"/>
    <w:rsid w:val="006F0ACE"/>
    <w:rsid w:val="006F0D21"/>
    <w:rsid w:val="006F1049"/>
    <w:rsid w:val="006F19A4"/>
    <w:rsid w:val="006F1AAB"/>
    <w:rsid w:val="006F2306"/>
    <w:rsid w:val="006F27C0"/>
    <w:rsid w:val="006F2801"/>
    <w:rsid w:val="006F2B0A"/>
    <w:rsid w:val="006F2D67"/>
    <w:rsid w:val="006F3767"/>
    <w:rsid w:val="006F38FC"/>
    <w:rsid w:val="006F3AAE"/>
    <w:rsid w:val="006F3CF2"/>
    <w:rsid w:val="006F3E85"/>
    <w:rsid w:val="006F47EB"/>
    <w:rsid w:val="006F6171"/>
    <w:rsid w:val="006F67C9"/>
    <w:rsid w:val="006F6F30"/>
    <w:rsid w:val="0070021F"/>
    <w:rsid w:val="00700700"/>
    <w:rsid w:val="007010AD"/>
    <w:rsid w:val="00701270"/>
    <w:rsid w:val="00701396"/>
    <w:rsid w:val="007018B0"/>
    <w:rsid w:val="007020A9"/>
    <w:rsid w:val="00702A55"/>
    <w:rsid w:val="00702BDF"/>
    <w:rsid w:val="00703274"/>
    <w:rsid w:val="007035B6"/>
    <w:rsid w:val="00703BDB"/>
    <w:rsid w:val="00704B0A"/>
    <w:rsid w:val="00705426"/>
    <w:rsid w:val="007054AB"/>
    <w:rsid w:val="0070564F"/>
    <w:rsid w:val="00705A7A"/>
    <w:rsid w:val="007064E6"/>
    <w:rsid w:val="00706948"/>
    <w:rsid w:val="0070723A"/>
    <w:rsid w:val="007077E2"/>
    <w:rsid w:val="00707F70"/>
    <w:rsid w:val="00710591"/>
    <w:rsid w:val="007105EE"/>
    <w:rsid w:val="0071070F"/>
    <w:rsid w:val="007109C5"/>
    <w:rsid w:val="00710CD1"/>
    <w:rsid w:val="00711918"/>
    <w:rsid w:val="00711F70"/>
    <w:rsid w:val="00712289"/>
    <w:rsid w:val="00712BC3"/>
    <w:rsid w:val="00713032"/>
    <w:rsid w:val="00713BFB"/>
    <w:rsid w:val="00713EC3"/>
    <w:rsid w:val="0071416C"/>
    <w:rsid w:val="0071476F"/>
    <w:rsid w:val="00714B03"/>
    <w:rsid w:val="007152C6"/>
    <w:rsid w:val="00715388"/>
    <w:rsid w:val="007158E0"/>
    <w:rsid w:val="0071596B"/>
    <w:rsid w:val="00715C85"/>
    <w:rsid w:val="00716281"/>
    <w:rsid w:val="0071671A"/>
    <w:rsid w:val="007168DD"/>
    <w:rsid w:val="007173E2"/>
    <w:rsid w:val="007208D0"/>
    <w:rsid w:val="00722143"/>
    <w:rsid w:val="007228B0"/>
    <w:rsid w:val="00722A13"/>
    <w:rsid w:val="007230F4"/>
    <w:rsid w:val="00723273"/>
    <w:rsid w:val="00724427"/>
    <w:rsid w:val="007244A4"/>
    <w:rsid w:val="00724C3A"/>
    <w:rsid w:val="00724C76"/>
    <w:rsid w:val="0072574A"/>
    <w:rsid w:val="007258C9"/>
    <w:rsid w:val="00725B5E"/>
    <w:rsid w:val="0072635D"/>
    <w:rsid w:val="007275DD"/>
    <w:rsid w:val="00730745"/>
    <w:rsid w:val="00730821"/>
    <w:rsid w:val="00730B31"/>
    <w:rsid w:val="00730B6B"/>
    <w:rsid w:val="00730CD6"/>
    <w:rsid w:val="007321BF"/>
    <w:rsid w:val="007324FC"/>
    <w:rsid w:val="00732646"/>
    <w:rsid w:val="00732959"/>
    <w:rsid w:val="0073303A"/>
    <w:rsid w:val="007339F5"/>
    <w:rsid w:val="00733EBB"/>
    <w:rsid w:val="007344F0"/>
    <w:rsid w:val="007344FA"/>
    <w:rsid w:val="00734A67"/>
    <w:rsid w:val="0073541F"/>
    <w:rsid w:val="00735426"/>
    <w:rsid w:val="007355BE"/>
    <w:rsid w:val="007357F2"/>
    <w:rsid w:val="00735C0B"/>
    <w:rsid w:val="00737A53"/>
    <w:rsid w:val="00737D34"/>
    <w:rsid w:val="00740053"/>
    <w:rsid w:val="0074099B"/>
    <w:rsid w:val="00740CD2"/>
    <w:rsid w:val="00740D67"/>
    <w:rsid w:val="0074103A"/>
    <w:rsid w:val="00741359"/>
    <w:rsid w:val="00741397"/>
    <w:rsid w:val="007413A1"/>
    <w:rsid w:val="00741AE5"/>
    <w:rsid w:val="0074277E"/>
    <w:rsid w:val="007438DD"/>
    <w:rsid w:val="007440EE"/>
    <w:rsid w:val="0074410D"/>
    <w:rsid w:val="00744612"/>
    <w:rsid w:val="0074565B"/>
    <w:rsid w:val="00745AE7"/>
    <w:rsid w:val="00746938"/>
    <w:rsid w:val="00746F86"/>
    <w:rsid w:val="00747A23"/>
    <w:rsid w:val="007501A6"/>
    <w:rsid w:val="007507CA"/>
    <w:rsid w:val="00750C9F"/>
    <w:rsid w:val="00750EA1"/>
    <w:rsid w:val="00750EFE"/>
    <w:rsid w:val="00751140"/>
    <w:rsid w:val="007511F1"/>
    <w:rsid w:val="00752115"/>
    <w:rsid w:val="0075226A"/>
    <w:rsid w:val="00752D65"/>
    <w:rsid w:val="00752EB4"/>
    <w:rsid w:val="00753886"/>
    <w:rsid w:val="007540A7"/>
    <w:rsid w:val="00754392"/>
    <w:rsid w:val="00754F83"/>
    <w:rsid w:val="00755649"/>
    <w:rsid w:val="00755E7C"/>
    <w:rsid w:val="007560C1"/>
    <w:rsid w:val="00756AAA"/>
    <w:rsid w:val="00757AAF"/>
    <w:rsid w:val="00757EBE"/>
    <w:rsid w:val="00760AD5"/>
    <w:rsid w:val="00761281"/>
    <w:rsid w:val="007614F1"/>
    <w:rsid w:val="00761771"/>
    <w:rsid w:val="007622D6"/>
    <w:rsid w:val="00762474"/>
    <w:rsid w:val="007627EC"/>
    <w:rsid w:val="0076313B"/>
    <w:rsid w:val="007637BE"/>
    <w:rsid w:val="007640CF"/>
    <w:rsid w:val="007643B1"/>
    <w:rsid w:val="007644EF"/>
    <w:rsid w:val="00764A78"/>
    <w:rsid w:val="00764C26"/>
    <w:rsid w:val="00765B52"/>
    <w:rsid w:val="00766120"/>
    <w:rsid w:val="0076618D"/>
    <w:rsid w:val="00766CA4"/>
    <w:rsid w:val="00766FB5"/>
    <w:rsid w:val="007676E5"/>
    <w:rsid w:val="0076779A"/>
    <w:rsid w:val="007678BF"/>
    <w:rsid w:val="00770207"/>
    <w:rsid w:val="007707C5"/>
    <w:rsid w:val="0077143B"/>
    <w:rsid w:val="0077173B"/>
    <w:rsid w:val="00771793"/>
    <w:rsid w:val="0077211C"/>
    <w:rsid w:val="00772B58"/>
    <w:rsid w:val="00772C74"/>
    <w:rsid w:val="007730FB"/>
    <w:rsid w:val="0077347A"/>
    <w:rsid w:val="00773769"/>
    <w:rsid w:val="00773984"/>
    <w:rsid w:val="00773E3D"/>
    <w:rsid w:val="00773F9C"/>
    <w:rsid w:val="00774135"/>
    <w:rsid w:val="00774296"/>
    <w:rsid w:val="0077467F"/>
    <w:rsid w:val="00774746"/>
    <w:rsid w:val="00775F6D"/>
    <w:rsid w:val="00776497"/>
    <w:rsid w:val="00776E63"/>
    <w:rsid w:val="0077798A"/>
    <w:rsid w:val="00777D5A"/>
    <w:rsid w:val="00777F01"/>
    <w:rsid w:val="007806A5"/>
    <w:rsid w:val="007808D9"/>
    <w:rsid w:val="00780B5F"/>
    <w:rsid w:val="00780BBA"/>
    <w:rsid w:val="00781454"/>
    <w:rsid w:val="00781464"/>
    <w:rsid w:val="0078263A"/>
    <w:rsid w:val="00782F76"/>
    <w:rsid w:val="00782FB0"/>
    <w:rsid w:val="00783D04"/>
    <w:rsid w:val="00783FB0"/>
    <w:rsid w:val="00784B2E"/>
    <w:rsid w:val="00784B8A"/>
    <w:rsid w:val="00784CB6"/>
    <w:rsid w:val="00784DA8"/>
    <w:rsid w:val="00785624"/>
    <w:rsid w:val="007856F2"/>
    <w:rsid w:val="00785C1C"/>
    <w:rsid w:val="0078684F"/>
    <w:rsid w:val="00786B45"/>
    <w:rsid w:val="00787498"/>
    <w:rsid w:val="00787516"/>
    <w:rsid w:val="00787999"/>
    <w:rsid w:val="00787B7B"/>
    <w:rsid w:val="0079074F"/>
    <w:rsid w:val="007909F7"/>
    <w:rsid w:val="00790D80"/>
    <w:rsid w:val="00790FA2"/>
    <w:rsid w:val="0079129D"/>
    <w:rsid w:val="00792F61"/>
    <w:rsid w:val="0079310A"/>
    <w:rsid w:val="0079340B"/>
    <w:rsid w:val="00793BAC"/>
    <w:rsid w:val="00794189"/>
    <w:rsid w:val="0079452A"/>
    <w:rsid w:val="007948D8"/>
    <w:rsid w:val="00795028"/>
    <w:rsid w:val="00795065"/>
    <w:rsid w:val="007956AA"/>
    <w:rsid w:val="0079587B"/>
    <w:rsid w:val="007960BC"/>
    <w:rsid w:val="0079631B"/>
    <w:rsid w:val="00796977"/>
    <w:rsid w:val="00796A1A"/>
    <w:rsid w:val="007A0614"/>
    <w:rsid w:val="007A10FD"/>
    <w:rsid w:val="007A1B1E"/>
    <w:rsid w:val="007A1B97"/>
    <w:rsid w:val="007A1FF9"/>
    <w:rsid w:val="007A244D"/>
    <w:rsid w:val="007A2A6A"/>
    <w:rsid w:val="007A3142"/>
    <w:rsid w:val="007A38B1"/>
    <w:rsid w:val="007A3F87"/>
    <w:rsid w:val="007A4B46"/>
    <w:rsid w:val="007A4D70"/>
    <w:rsid w:val="007A5287"/>
    <w:rsid w:val="007A543A"/>
    <w:rsid w:val="007A66A2"/>
    <w:rsid w:val="007A69B5"/>
    <w:rsid w:val="007A762B"/>
    <w:rsid w:val="007A7675"/>
    <w:rsid w:val="007A7CA9"/>
    <w:rsid w:val="007A7D0B"/>
    <w:rsid w:val="007A7D38"/>
    <w:rsid w:val="007B0241"/>
    <w:rsid w:val="007B0248"/>
    <w:rsid w:val="007B1310"/>
    <w:rsid w:val="007B2238"/>
    <w:rsid w:val="007B45EB"/>
    <w:rsid w:val="007B5523"/>
    <w:rsid w:val="007B5700"/>
    <w:rsid w:val="007B5DC9"/>
    <w:rsid w:val="007B5E10"/>
    <w:rsid w:val="007B65FD"/>
    <w:rsid w:val="007B676C"/>
    <w:rsid w:val="007B6879"/>
    <w:rsid w:val="007B6F93"/>
    <w:rsid w:val="007B746B"/>
    <w:rsid w:val="007B774D"/>
    <w:rsid w:val="007B7ACA"/>
    <w:rsid w:val="007B7E3C"/>
    <w:rsid w:val="007C02C1"/>
    <w:rsid w:val="007C02F5"/>
    <w:rsid w:val="007C0DCB"/>
    <w:rsid w:val="007C0E59"/>
    <w:rsid w:val="007C1441"/>
    <w:rsid w:val="007C148F"/>
    <w:rsid w:val="007C1592"/>
    <w:rsid w:val="007C16AB"/>
    <w:rsid w:val="007C1A53"/>
    <w:rsid w:val="007C2139"/>
    <w:rsid w:val="007C38AA"/>
    <w:rsid w:val="007C45DB"/>
    <w:rsid w:val="007C4818"/>
    <w:rsid w:val="007C4C12"/>
    <w:rsid w:val="007C4FF1"/>
    <w:rsid w:val="007C5273"/>
    <w:rsid w:val="007C5751"/>
    <w:rsid w:val="007C57D8"/>
    <w:rsid w:val="007C57EE"/>
    <w:rsid w:val="007C5B1A"/>
    <w:rsid w:val="007C6345"/>
    <w:rsid w:val="007C66F9"/>
    <w:rsid w:val="007C6AB5"/>
    <w:rsid w:val="007C7737"/>
    <w:rsid w:val="007C79DF"/>
    <w:rsid w:val="007C7AB0"/>
    <w:rsid w:val="007C7FD1"/>
    <w:rsid w:val="007D0111"/>
    <w:rsid w:val="007D1438"/>
    <w:rsid w:val="007D189C"/>
    <w:rsid w:val="007D1A0C"/>
    <w:rsid w:val="007D2729"/>
    <w:rsid w:val="007D2EE8"/>
    <w:rsid w:val="007D3055"/>
    <w:rsid w:val="007D30EB"/>
    <w:rsid w:val="007D36E8"/>
    <w:rsid w:val="007D3A1B"/>
    <w:rsid w:val="007D514C"/>
    <w:rsid w:val="007D59BE"/>
    <w:rsid w:val="007D5EA0"/>
    <w:rsid w:val="007D6531"/>
    <w:rsid w:val="007D7659"/>
    <w:rsid w:val="007E0949"/>
    <w:rsid w:val="007E09C1"/>
    <w:rsid w:val="007E0A8F"/>
    <w:rsid w:val="007E1180"/>
    <w:rsid w:val="007E152F"/>
    <w:rsid w:val="007E25D0"/>
    <w:rsid w:val="007E32CB"/>
    <w:rsid w:val="007E3828"/>
    <w:rsid w:val="007E39D4"/>
    <w:rsid w:val="007E3BB8"/>
    <w:rsid w:val="007E4087"/>
    <w:rsid w:val="007E4350"/>
    <w:rsid w:val="007E450E"/>
    <w:rsid w:val="007E45E2"/>
    <w:rsid w:val="007E5547"/>
    <w:rsid w:val="007E58AC"/>
    <w:rsid w:val="007E5A19"/>
    <w:rsid w:val="007E5A53"/>
    <w:rsid w:val="007E5E36"/>
    <w:rsid w:val="007E68B6"/>
    <w:rsid w:val="007E6EE5"/>
    <w:rsid w:val="007E78B4"/>
    <w:rsid w:val="007F056B"/>
    <w:rsid w:val="007F0E87"/>
    <w:rsid w:val="007F0E9C"/>
    <w:rsid w:val="007F10C1"/>
    <w:rsid w:val="007F10E7"/>
    <w:rsid w:val="007F155F"/>
    <w:rsid w:val="007F1568"/>
    <w:rsid w:val="007F1A9D"/>
    <w:rsid w:val="007F23C3"/>
    <w:rsid w:val="007F23C8"/>
    <w:rsid w:val="007F275F"/>
    <w:rsid w:val="007F2A43"/>
    <w:rsid w:val="007F2AD1"/>
    <w:rsid w:val="007F2B39"/>
    <w:rsid w:val="007F2D2B"/>
    <w:rsid w:val="007F2DE6"/>
    <w:rsid w:val="007F37E1"/>
    <w:rsid w:val="007F3861"/>
    <w:rsid w:val="007F3964"/>
    <w:rsid w:val="007F3982"/>
    <w:rsid w:val="007F3F63"/>
    <w:rsid w:val="007F4864"/>
    <w:rsid w:val="007F4F40"/>
    <w:rsid w:val="007F50B6"/>
    <w:rsid w:val="007F64C9"/>
    <w:rsid w:val="007F64FD"/>
    <w:rsid w:val="007F69C9"/>
    <w:rsid w:val="007F6F1E"/>
    <w:rsid w:val="007F7808"/>
    <w:rsid w:val="007F7F4D"/>
    <w:rsid w:val="00801490"/>
    <w:rsid w:val="008014A6"/>
    <w:rsid w:val="00801754"/>
    <w:rsid w:val="00801D86"/>
    <w:rsid w:val="00801E48"/>
    <w:rsid w:val="00801E67"/>
    <w:rsid w:val="008020C1"/>
    <w:rsid w:val="00802CDD"/>
    <w:rsid w:val="0080365F"/>
    <w:rsid w:val="00804279"/>
    <w:rsid w:val="00804630"/>
    <w:rsid w:val="0080467D"/>
    <w:rsid w:val="008049F1"/>
    <w:rsid w:val="00804A51"/>
    <w:rsid w:val="00804F72"/>
    <w:rsid w:val="008053D0"/>
    <w:rsid w:val="008056D9"/>
    <w:rsid w:val="008057C2"/>
    <w:rsid w:val="0080601A"/>
    <w:rsid w:val="00806576"/>
    <w:rsid w:val="0080659A"/>
    <w:rsid w:val="00806709"/>
    <w:rsid w:val="00806E80"/>
    <w:rsid w:val="008104D2"/>
    <w:rsid w:val="00810888"/>
    <w:rsid w:val="00810EE4"/>
    <w:rsid w:val="00810F65"/>
    <w:rsid w:val="00810F7D"/>
    <w:rsid w:val="0081130F"/>
    <w:rsid w:val="0081205E"/>
    <w:rsid w:val="0081225A"/>
    <w:rsid w:val="00812C0B"/>
    <w:rsid w:val="008134D9"/>
    <w:rsid w:val="00813750"/>
    <w:rsid w:val="00813792"/>
    <w:rsid w:val="00813A48"/>
    <w:rsid w:val="00814085"/>
    <w:rsid w:val="00814F98"/>
    <w:rsid w:val="008157FF"/>
    <w:rsid w:val="00815AA3"/>
    <w:rsid w:val="00815E80"/>
    <w:rsid w:val="008163D0"/>
    <w:rsid w:val="00816691"/>
    <w:rsid w:val="00817347"/>
    <w:rsid w:val="0081735D"/>
    <w:rsid w:val="00817487"/>
    <w:rsid w:val="00817779"/>
    <w:rsid w:val="00817A18"/>
    <w:rsid w:val="00817F63"/>
    <w:rsid w:val="0082026F"/>
    <w:rsid w:val="0082052F"/>
    <w:rsid w:val="008206CD"/>
    <w:rsid w:val="008208A7"/>
    <w:rsid w:val="00822089"/>
    <w:rsid w:val="0082296A"/>
    <w:rsid w:val="0082300D"/>
    <w:rsid w:val="00823669"/>
    <w:rsid w:val="00823825"/>
    <w:rsid w:val="0082416A"/>
    <w:rsid w:val="008243ED"/>
    <w:rsid w:val="008246AA"/>
    <w:rsid w:val="008248FE"/>
    <w:rsid w:val="00824AEE"/>
    <w:rsid w:val="00826097"/>
    <w:rsid w:val="00826AD5"/>
    <w:rsid w:val="008274DB"/>
    <w:rsid w:val="0083006E"/>
    <w:rsid w:val="0083007D"/>
    <w:rsid w:val="00830C25"/>
    <w:rsid w:val="00830E18"/>
    <w:rsid w:val="008315AF"/>
    <w:rsid w:val="00831D83"/>
    <w:rsid w:val="00831DF8"/>
    <w:rsid w:val="00832B61"/>
    <w:rsid w:val="0083325E"/>
    <w:rsid w:val="008333EC"/>
    <w:rsid w:val="00833467"/>
    <w:rsid w:val="00833656"/>
    <w:rsid w:val="00833704"/>
    <w:rsid w:val="0083374A"/>
    <w:rsid w:val="00833762"/>
    <w:rsid w:val="008343D0"/>
    <w:rsid w:val="008347C4"/>
    <w:rsid w:val="0083485A"/>
    <w:rsid w:val="00834B48"/>
    <w:rsid w:val="00835433"/>
    <w:rsid w:val="0083563F"/>
    <w:rsid w:val="008359C9"/>
    <w:rsid w:val="008359D3"/>
    <w:rsid w:val="00835C98"/>
    <w:rsid w:val="00835CC7"/>
    <w:rsid w:val="00835F8B"/>
    <w:rsid w:val="0083625B"/>
    <w:rsid w:val="00836488"/>
    <w:rsid w:val="00836586"/>
    <w:rsid w:val="00836F54"/>
    <w:rsid w:val="008375F3"/>
    <w:rsid w:val="0083780D"/>
    <w:rsid w:val="00837D81"/>
    <w:rsid w:val="00837E79"/>
    <w:rsid w:val="008400C8"/>
    <w:rsid w:val="008404B4"/>
    <w:rsid w:val="0084058D"/>
    <w:rsid w:val="008405AA"/>
    <w:rsid w:val="00840727"/>
    <w:rsid w:val="008412B7"/>
    <w:rsid w:val="0084131C"/>
    <w:rsid w:val="00841B24"/>
    <w:rsid w:val="00841BEB"/>
    <w:rsid w:val="00842613"/>
    <w:rsid w:val="008427FB"/>
    <w:rsid w:val="008429B5"/>
    <w:rsid w:val="00843576"/>
    <w:rsid w:val="008435B7"/>
    <w:rsid w:val="00843FAA"/>
    <w:rsid w:val="00844145"/>
    <w:rsid w:val="008445DC"/>
    <w:rsid w:val="0084491D"/>
    <w:rsid w:val="00844FA0"/>
    <w:rsid w:val="008459B7"/>
    <w:rsid w:val="00846A37"/>
    <w:rsid w:val="00846B84"/>
    <w:rsid w:val="00846DF0"/>
    <w:rsid w:val="00846EF2"/>
    <w:rsid w:val="00847246"/>
    <w:rsid w:val="00847620"/>
    <w:rsid w:val="00850976"/>
    <w:rsid w:val="00850B00"/>
    <w:rsid w:val="00850C49"/>
    <w:rsid w:val="00850EF0"/>
    <w:rsid w:val="0085140B"/>
    <w:rsid w:val="0085141E"/>
    <w:rsid w:val="0085142B"/>
    <w:rsid w:val="00854975"/>
    <w:rsid w:val="008549B2"/>
    <w:rsid w:val="00855156"/>
    <w:rsid w:val="008553B0"/>
    <w:rsid w:val="00856607"/>
    <w:rsid w:val="00856AD6"/>
    <w:rsid w:val="00857168"/>
    <w:rsid w:val="00857E04"/>
    <w:rsid w:val="00860216"/>
    <w:rsid w:val="00860542"/>
    <w:rsid w:val="00860DB4"/>
    <w:rsid w:val="0086142A"/>
    <w:rsid w:val="0086191D"/>
    <w:rsid w:val="00861ABE"/>
    <w:rsid w:val="00862890"/>
    <w:rsid w:val="008629E1"/>
    <w:rsid w:val="00862B65"/>
    <w:rsid w:val="00862D27"/>
    <w:rsid w:val="0086347F"/>
    <w:rsid w:val="008641E1"/>
    <w:rsid w:val="0086547F"/>
    <w:rsid w:val="008655E5"/>
    <w:rsid w:val="008656F2"/>
    <w:rsid w:val="0086593D"/>
    <w:rsid w:val="00865D15"/>
    <w:rsid w:val="00865D19"/>
    <w:rsid w:val="0086725C"/>
    <w:rsid w:val="0086725F"/>
    <w:rsid w:val="00867C31"/>
    <w:rsid w:val="0087038A"/>
    <w:rsid w:val="00870927"/>
    <w:rsid w:val="008709F8"/>
    <w:rsid w:val="00871215"/>
    <w:rsid w:val="0087182C"/>
    <w:rsid w:val="0087204E"/>
    <w:rsid w:val="00872316"/>
    <w:rsid w:val="008729CA"/>
    <w:rsid w:val="00872C1A"/>
    <w:rsid w:val="00873575"/>
    <w:rsid w:val="00873C70"/>
    <w:rsid w:val="00874302"/>
    <w:rsid w:val="00874890"/>
    <w:rsid w:val="008748F8"/>
    <w:rsid w:val="00875BF3"/>
    <w:rsid w:val="00876CD9"/>
    <w:rsid w:val="00877293"/>
    <w:rsid w:val="008776BE"/>
    <w:rsid w:val="00877C90"/>
    <w:rsid w:val="00880562"/>
    <w:rsid w:val="008815BB"/>
    <w:rsid w:val="008822C1"/>
    <w:rsid w:val="00882446"/>
    <w:rsid w:val="008829B6"/>
    <w:rsid w:val="00883734"/>
    <w:rsid w:val="00883907"/>
    <w:rsid w:val="00883A9F"/>
    <w:rsid w:val="008840AC"/>
    <w:rsid w:val="0088428E"/>
    <w:rsid w:val="0088473B"/>
    <w:rsid w:val="00884A69"/>
    <w:rsid w:val="008854C1"/>
    <w:rsid w:val="0088590A"/>
    <w:rsid w:val="0088634A"/>
    <w:rsid w:val="00886941"/>
    <w:rsid w:val="00887123"/>
    <w:rsid w:val="00890178"/>
    <w:rsid w:val="008903DE"/>
    <w:rsid w:val="00890745"/>
    <w:rsid w:val="0089077B"/>
    <w:rsid w:val="00891791"/>
    <w:rsid w:val="00892257"/>
    <w:rsid w:val="008923C9"/>
    <w:rsid w:val="008931D9"/>
    <w:rsid w:val="00893348"/>
    <w:rsid w:val="00893486"/>
    <w:rsid w:val="00893B0E"/>
    <w:rsid w:val="008941B3"/>
    <w:rsid w:val="008942EA"/>
    <w:rsid w:val="00894813"/>
    <w:rsid w:val="00894927"/>
    <w:rsid w:val="00894A9B"/>
    <w:rsid w:val="00894CA8"/>
    <w:rsid w:val="00895193"/>
    <w:rsid w:val="00895545"/>
    <w:rsid w:val="00895AE4"/>
    <w:rsid w:val="00895BE7"/>
    <w:rsid w:val="00897899"/>
    <w:rsid w:val="00897949"/>
    <w:rsid w:val="00897AD3"/>
    <w:rsid w:val="00897DD3"/>
    <w:rsid w:val="008A0113"/>
    <w:rsid w:val="008A127B"/>
    <w:rsid w:val="008A14F3"/>
    <w:rsid w:val="008A22D8"/>
    <w:rsid w:val="008A28F1"/>
    <w:rsid w:val="008A2FDA"/>
    <w:rsid w:val="008A3756"/>
    <w:rsid w:val="008A44FD"/>
    <w:rsid w:val="008A4BF7"/>
    <w:rsid w:val="008A537D"/>
    <w:rsid w:val="008A5950"/>
    <w:rsid w:val="008A6360"/>
    <w:rsid w:val="008A6418"/>
    <w:rsid w:val="008A68FD"/>
    <w:rsid w:val="008A699C"/>
    <w:rsid w:val="008A6EAE"/>
    <w:rsid w:val="008A77DA"/>
    <w:rsid w:val="008B00E6"/>
    <w:rsid w:val="008B05C3"/>
    <w:rsid w:val="008B1533"/>
    <w:rsid w:val="008B1581"/>
    <w:rsid w:val="008B1DDE"/>
    <w:rsid w:val="008B1FA6"/>
    <w:rsid w:val="008B21C0"/>
    <w:rsid w:val="008B225C"/>
    <w:rsid w:val="008B23DF"/>
    <w:rsid w:val="008B27C8"/>
    <w:rsid w:val="008B2D90"/>
    <w:rsid w:val="008B32CC"/>
    <w:rsid w:val="008B3486"/>
    <w:rsid w:val="008B3C3E"/>
    <w:rsid w:val="008B3F74"/>
    <w:rsid w:val="008B4173"/>
    <w:rsid w:val="008B45F5"/>
    <w:rsid w:val="008B4BBC"/>
    <w:rsid w:val="008B4CB5"/>
    <w:rsid w:val="008B5259"/>
    <w:rsid w:val="008B5324"/>
    <w:rsid w:val="008B538C"/>
    <w:rsid w:val="008B557D"/>
    <w:rsid w:val="008B5B6B"/>
    <w:rsid w:val="008B5E88"/>
    <w:rsid w:val="008B60CD"/>
    <w:rsid w:val="008B62C8"/>
    <w:rsid w:val="008B6323"/>
    <w:rsid w:val="008B6552"/>
    <w:rsid w:val="008B681A"/>
    <w:rsid w:val="008B6929"/>
    <w:rsid w:val="008B6C36"/>
    <w:rsid w:val="008B6D05"/>
    <w:rsid w:val="008B7C24"/>
    <w:rsid w:val="008B7D0D"/>
    <w:rsid w:val="008C018A"/>
    <w:rsid w:val="008C0456"/>
    <w:rsid w:val="008C07DE"/>
    <w:rsid w:val="008C118C"/>
    <w:rsid w:val="008C1345"/>
    <w:rsid w:val="008C1700"/>
    <w:rsid w:val="008C2CF0"/>
    <w:rsid w:val="008C3258"/>
    <w:rsid w:val="008C373F"/>
    <w:rsid w:val="008C3B1D"/>
    <w:rsid w:val="008C3D17"/>
    <w:rsid w:val="008C442A"/>
    <w:rsid w:val="008C4AE6"/>
    <w:rsid w:val="008C5D97"/>
    <w:rsid w:val="008C5FF7"/>
    <w:rsid w:val="008C603E"/>
    <w:rsid w:val="008C61CB"/>
    <w:rsid w:val="008C6650"/>
    <w:rsid w:val="008C7227"/>
    <w:rsid w:val="008C7424"/>
    <w:rsid w:val="008C76E4"/>
    <w:rsid w:val="008C77FD"/>
    <w:rsid w:val="008C7900"/>
    <w:rsid w:val="008C7B8F"/>
    <w:rsid w:val="008D0939"/>
    <w:rsid w:val="008D0A66"/>
    <w:rsid w:val="008D0CDD"/>
    <w:rsid w:val="008D106F"/>
    <w:rsid w:val="008D18A7"/>
    <w:rsid w:val="008D1BB2"/>
    <w:rsid w:val="008D20A1"/>
    <w:rsid w:val="008D2332"/>
    <w:rsid w:val="008D2568"/>
    <w:rsid w:val="008D2572"/>
    <w:rsid w:val="008D262C"/>
    <w:rsid w:val="008D40D0"/>
    <w:rsid w:val="008D46A6"/>
    <w:rsid w:val="008D47CA"/>
    <w:rsid w:val="008D4B6B"/>
    <w:rsid w:val="008D4E66"/>
    <w:rsid w:val="008D4EC1"/>
    <w:rsid w:val="008D4F5C"/>
    <w:rsid w:val="008D51F1"/>
    <w:rsid w:val="008D52A6"/>
    <w:rsid w:val="008D5677"/>
    <w:rsid w:val="008D5AFF"/>
    <w:rsid w:val="008D5CBE"/>
    <w:rsid w:val="008D5E1C"/>
    <w:rsid w:val="008D60C2"/>
    <w:rsid w:val="008D6CED"/>
    <w:rsid w:val="008D6CFE"/>
    <w:rsid w:val="008D6E55"/>
    <w:rsid w:val="008D6EBB"/>
    <w:rsid w:val="008D7302"/>
    <w:rsid w:val="008D7780"/>
    <w:rsid w:val="008D7BCC"/>
    <w:rsid w:val="008D7F92"/>
    <w:rsid w:val="008E00A0"/>
    <w:rsid w:val="008E04CD"/>
    <w:rsid w:val="008E13F3"/>
    <w:rsid w:val="008E142A"/>
    <w:rsid w:val="008E1B8E"/>
    <w:rsid w:val="008E1CE6"/>
    <w:rsid w:val="008E1FC5"/>
    <w:rsid w:val="008E2356"/>
    <w:rsid w:val="008E26CC"/>
    <w:rsid w:val="008E2737"/>
    <w:rsid w:val="008E2828"/>
    <w:rsid w:val="008E2B3D"/>
    <w:rsid w:val="008E30E9"/>
    <w:rsid w:val="008E3B07"/>
    <w:rsid w:val="008E3C59"/>
    <w:rsid w:val="008E3DE5"/>
    <w:rsid w:val="008E3F56"/>
    <w:rsid w:val="008E4221"/>
    <w:rsid w:val="008E4946"/>
    <w:rsid w:val="008E49AE"/>
    <w:rsid w:val="008E507C"/>
    <w:rsid w:val="008E561C"/>
    <w:rsid w:val="008E5E43"/>
    <w:rsid w:val="008E600D"/>
    <w:rsid w:val="008E63D4"/>
    <w:rsid w:val="008E6DC7"/>
    <w:rsid w:val="008E7772"/>
    <w:rsid w:val="008E7ADD"/>
    <w:rsid w:val="008F0273"/>
    <w:rsid w:val="008F0974"/>
    <w:rsid w:val="008F1389"/>
    <w:rsid w:val="008F14FA"/>
    <w:rsid w:val="008F17CA"/>
    <w:rsid w:val="008F1C91"/>
    <w:rsid w:val="008F1EB9"/>
    <w:rsid w:val="008F3371"/>
    <w:rsid w:val="008F3A40"/>
    <w:rsid w:val="008F3ACB"/>
    <w:rsid w:val="008F3E2C"/>
    <w:rsid w:val="008F3F4C"/>
    <w:rsid w:val="008F5E97"/>
    <w:rsid w:val="008F6A8E"/>
    <w:rsid w:val="008F6FCF"/>
    <w:rsid w:val="008F75AB"/>
    <w:rsid w:val="008F7638"/>
    <w:rsid w:val="00900848"/>
    <w:rsid w:val="0090099A"/>
    <w:rsid w:val="00901051"/>
    <w:rsid w:val="0090105A"/>
    <w:rsid w:val="009011FF"/>
    <w:rsid w:val="009015D7"/>
    <w:rsid w:val="00901BDE"/>
    <w:rsid w:val="0090216C"/>
    <w:rsid w:val="00902215"/>
    <w:rsid w:val="00902285"/>
    <w:rsid w:val="0090244F"/>
    <w:rsid w:val="00902726"/>
    <w:rsid w:val="00902858"/>
    <w:rsid w:val="00902CF2"/>
    <w:rsid w:val="0090308B"/>
    <w:rsid w:val="0090343B"/>
    <w:rsid w:val="0090369B"/>
    <w:rsid w:val="00903755"/>
    <w:rsid w:val="00903AD8"/>
    <w:rsid w:val="00904104"/>
    <w:rsid w:val="00904917"/>
    <w:rsid w:val="00904A19"/>
    <w:rsid w:val="009050D7"/>
    <w:rsid w:val="0090539F"/>
    <w:rsid w:val="0090553F"/>
    <w:rsid w:val="00905D00"/>
    <w:rsid w:val="0090697D"/>
    <w:rsid w:val="0090705F"/>
    <w:rsid w:val="00910768"/>
    <w:rsid w:val="00910B65"/>
    <w:rsid w:val="00910CAF"/>
    <w:rsid w:val="00911EC0"/>
    <w:rsid w:val="00912082"/>
    <w:rsid w:val="00912109"/>
    <w:rsid w:val="0091236C"/>
    <w:rsid w:val="00912890"/>
    <w:rsid w:val="009129A2"/>
    <w:rsid w:val="00912DBB"/>
    <w:rsid w:val="00913997"/>
    <w:rsid w:val="00913A9A"/>
    <w:rsid w:val="00914524"/>
    <w:rsid w:val="0091456B"/>
    <w:rsid w:val="00914C66"/>
    <w:rsid w:val="00914C68"/>
    <w:rsid w:val="00914DCD"/>
    <w:rsid w:val="0091547F"/>
    <w:rsid w:val="00915D6D"/>
    <w:rsid w:val="00916739"/>
    <w:rsid w:val="009171F7"/>
    <w:rsid w:val="009175C7"/>
    <w:rsid w:val="00917E7F"/>
    <w:rsid w:val="00917F26"/>
    <w:rsid w:val="009203B1"/>
    <w:rsid w:val="0092040F"/>
    <w:rsid w:val="00920D84"/>
    <w:rsid w:val="009211CF"/>
    <w:rsid w:val="00921401"/>
    <w:rsid w:val="00921D1B"/>
    <w:rsid w:val="00921D97"/>
    <w:rsid w:val="009223D9"/>
    <w:rsid w:val="009223EA"/>
    <w:rsid w:val="00922655"/>
    <w:rsid w:val="00924B07"/>
    <w:rsid w:val="00924B43"/>
    <w:rsid w:val="00924E6A"/>
    <w:rsid w:val="0092509D"/>
    <w:rsid w:val="009254A8"/>
    <w:rsid w:val="00925721"/>
    <w:rsid w:val="00925B3B"/>
    <w:rsid w:val="0092654C"/>
    <w:rsid w:val="009267CA"/>
    <w:rsid w:val="00926B85"/>
    <w:rsid w:val="00926B9C"/>
    <w:rsid w:val="00926C76"/>
    <w:rsid w:val="00926F18"/>
    <w:rsid w:val="009275F4"/>
    <w:rsid w:val="009314C7"/>
    <w:rsid w:val="009315A9"/>
    <w:rsid w:val="00932002"/>
    <w:rsid w:val="0093218A"/>
    <w:rsid w:val="0093224F"/>
    <w:rsid w:val="00932AED"/>
    <w:rsid w:val="00932BF7"/>
    <w:rsid w:val="00932D8F"/>
    <w:rsid w:val="00932DB3"/>
    <w:rsid w:val="00933149"/>
    <w:rsid w:val="00933164"/>
    <w:rsid w:val="009335B7"/>
    <w:rsid w:val="00933783"/>
    <w:rsid w:val="009337DE"/>
    <w:rsid w:val="00933846"/>
    <w:rsid w:val="00933A7E"/>
    <w:rsid w:val="00933FCF"/>
    <w:rsid w:val="0093418F"/>
    <w:rsid w:val="00935331"/>
    <w:rsid w:val="009354F1"/>
    <w:rsid w:val="0093550E"/>
    <w:rsid w:val="0093556F"/>
    <w:rsid w:val="00935B98"/>
    <w:rsid w:val="00936C56"/>
    <w:rsid w:val="00940A07"/>
    <w:rsid w:val="00940AB7"/>
    <w:rsid w:val="00940EAC"/>
    <w:rsid w:val="0094143A"/>
    <w:rsid w:val="009422AC"/>
    <w:rsid w:val="00944166"/>
    <w:rsid w:val="00944D55"/>
    <w:rsid w:val="00945545"/>
    <w:rsid w:val="00946206"/>
    <w:rsid w:val="009466B2"/>
    <w:rsid w:val="00946803"/>
    <w:rsid w:val="00946948"/>
    <w:rsid w:val="009474C6"/>
    <w:rsid w:val="009500CB"/>
    <w:rsid w:val="009524E7"/>
    <w:rsid w:val="009533F5"/>
    <w:rsid w:val="00953E7E"/>
    <w:rsid w:val="00954DB2"/>
    <w:rsid w:val="00955698"/>
    <w:rsid w:val="00955A97"/>
    <w:rsid w:val="00955CE0"/>
    <w:rsid w:val="0095622F"/>
    <w:rsid w:val="00956528"/>
    <w:rsid w:val="00956771"/>
    <w:rsid w:val="009567B8"/>
    <w:rsid w:val="00956AE2"/>
    <w:rsid w:val="00956D94"/>
    <w:rsid w:val="00956E0D"/>
    <w:rsid w:val="00957EB1"/>
    <w:rsid w:val="00960252"/>
    <w:rsid w:val="0096050C"/>
    <w:rsid w:val="00960637"/>
    <w:rsid w:val="00960CC7"/>
    <w:rsid w:val="00961068"/>
    <w:rsid w:val="009610B0"/>
    <w:rsid w:val="00961605"/>
    <w:rsid w:val="0096212D"/>
    <w:rsid w:val="009626EB"/>
    <w:rsid w:val="0096293A"/>
    <w:rsid w:val="00962D04"/>
    <w:rsid w:val="00962EE4"/>
    <w:rsid w:val="009633C2"/>
    <w:rsid w:val="009638B8"/>
    <w:rsid w:val="009641DB"/>
    <w:rsid w:val="00964881"/>
    <w:rsid w:val="00965008"/>
    <w:rsid w:val="0096615C"/>
    <w:rsid w:val="009666FA"/>
    <w:rsid w:val="00966C23"/>
    <w:rsid w:val="00966E7A"/>
    <w:rsid w:val="00967603"/>
    <w:rsid w:val="009676E6"/>
    <w:rsid w:val="00967A3B"/>
    <w:rsid w:val="00967F26"/>
    <w:rsid w:val="0097069A"/>
    <w:rsid w:val="00970928"/>
    <w:rsid w:val="00971972"/>
    <w:rsid w:val="00971B7E"/>
    <w:rsid w:val="009733FD"/>
    <w:rsid w:val="009734D0"/>
    <w:rsid w:val="0097386C"/>
    <w:rsid w:val="009742AA"/>
    <w:rsid w:val="00974692"/>
    <w:rsid w:val="009755AC"/>
    <w:rsid w:val="00975AAC"/>
    <w:rsid w:val="00975D7E"/>
    <w:rsid w:val="009761EB"/>
    <w:rsid w:val="009768E9"/>
    <w:rsid w:val="009779CC"/>
    <w:rsid w:val="00980381"/>
    <w:rsid w:val="00980390"/>
    <w:rsid w:val="00980468"/>
    <w:rsid w:val="00980630"/>
    <w:rsid w:val="00980815"/>
    <w:rsid w:val="00981018"/>
    <w:rsid w:val="00981293"/>
    <w:rsid w:val="009812E6"/>
    <w:rsid w:val="00981373"/>
    <w:rsid w:val="009815F3"/>
    <w:rsid w:val="009829CB"/>
    <w:rsid w:val="0098359D"/>
    <w:rsid w:val="00983CA0"/>
    <w:rsid w:val="009843A9"/>
    <w:rsid w:val="00984504"/>
    <w:rsid w:val="00984D17"/>
    <w:rsid w:val="009851AB"/>
    <w:rsid w:val="00985E94"/>
    <w:rsid w:val="00985F37"/>
    <w:rsid w:val="00986012"/>
    <w:rsid w:val="0098603A"/>
    <w:rsid w:val="00986AB5"/>
    <w:rsid w:val="00987C59"/>
    <w:rsid w:val="00990A07"/>
    <w:rsid w:val="00990ED2"/>
    <w:rsid w:val="00990F3E"/>
    <w:rsid w:val="009910D0"/>
    <w:rsid w:val="0099250F"/>
    <w:rsid w:val="00992891"/>
    <w:rsid w:val="00992AFE"/>
    <w:rsid w:val="009933CD"/>
    <w:rsid w:val="0099348F"/>
    <w:rsid w:val="009935A4"/>
    <w:rsid w:val="0099388E"/>
    <w:rsid w:val="00993B0A"/>
    <w:rsid w:val="00993B9C"/>
    <w:rsid w:val="00993D92"/>
    <w:rsid w:val="00994C2C"/>
    <w:rsid w:val="009953EF"/>
    <w:rsid w:val="00995A3E"/>
    <w:rsid w:val="009966B1"/>
    <w:rsid w:val="0099694C"/>
    <w:rsid w:val="0099700A"/>
    <w:rsid w:val="00997474"/>
    <w:rsid w:val="00997639"/>
    <w:rsid w:val="00997760"/>
    <w:rsid w:val="00997B25"/>
    <w:rsid w:val="009A03A8"/>
    <w:rsid w:val="009A0414"/>
    <w:rsid w:val="009A168C"/>
    <w:rsid w:val="009A1D82"/>
    <w:rsid w:val="009A2264"/>
    <w:rsid w:val="009A22DB"/>
    <w:rsid w:val="009A23F3"/>
    <w:rsid w:val="009A3031"/>
    <w:rsid w:val="009A370B"/>
    <w:rsid w:val="009A3A2D"/>
    <w:rsid w:val="009A3A7C"/>
    <w:rsid w:val="009A3AFA"/>
    <w:rsid w:val="009A3D79"/>
    <w:rsid w:val="009A4140"/>
    <w:rsid w:val="009A43C8"/>
    <w:rsid w:val="009A47EC"/>
    <w:rsid w:val="009A4824"/>
    <w:rsid w:val="009A4CE5"/>
    <w:rsid w:val="009A4DAB"/>
    <w:rsid w:val="009A4DEF"/>
    <w:rsid w:val="009A4F2E"/>
    <w:rsid w:val="009A64F7"/>
    <w:rsid w:val="009A6504"/>
    <w:rsid w:val="009A65F5"/>
    <w:rsid w:val="009A6BB3"/>
    <w:rsid w:val="009A752D"/>
    <w:rsid w:val="009B012C"/>
    <w:rsid w:val="009B01C4"/>
    <w:rsid w:val="009B05B3"/>
    <w:rsid w:val="009B0CF7"/>
    <w:rsid w:val="009B274B"/>
    <w:rsid w:val="009B2A1C"/>
    <w:rsid w:val="009B30C0"/>
    <w:rsid w:val="009B3278"/>
    <w:rsid w:val="009B3572"/>
    <w:rsid w:val="009B3D15"/>
    <w:rsid w:val="009B461F"/>
    <w:rsid w:val="009B4D2F"/>
    <w:rsid w:val="009B5F4D"/>
    <w:rsid w:val="009B608A"/>
    <w:rsid w:val="009B669F"/>
    <w:rsid w:val="009B6850"/>
    <w:rsid w:val="009B6A02"/>
    <w:rsid w:val="009B6E2D"/>
    <w:rsid w:val="009B73B1"/>
    <w:rsid w:val="009B78C5"/>
    <w:rsid w:val="009B7992"/>
    <w:rsid w:val="009B79A3"/>
    <w:rsid w:val="009B79CB"/>
    <w:rsid w:val="009B7A5B"/>
    <w:rsid w:val="009C0159"/>
    <w:rsid w:val="009C0C97"/>
    <w:rsid w:val="009C0F27"/>
    <w:rsid w:val="009C2A2F"/>
    <w:rsid w:val="009C2D34"/>
    <w:rsid w:val="009C2E9D"/>
    <w:rsid w:val="009C34C3"/>
    <w:rsid w:val="009C3520"/>
    <w:rsid w:val="009C387E"/>
    <w:rsid w:val="009C3E5E"/>
    <w:rsid w:val="009C3FCC"/>
    <w:rsid w:val="009C443B"/>
    <w:rsid w:val="009C45D6"/>
    <w:rsid w:val="009C5768"/>
    <w:rsid w:val="009C587C"/>
    <w:rsid w:val="009C61FB"/>
    <w:rsid w:val="009C6B65"/>
    <w:rsid w:val="009C6C6F"/>
    <w:rsid w:val="009C713F"/>
    <w:rsid w:val="009C73F2"/>
    <w:rsid w:val="009C778D"/>
    <w:rsid w:val="009C7F74"/>
    <w:rsid w:val="009D031A"/>
    <w:rsid w:val="009D03FE"/>
    <w:rsid w:val="009D0B70"/>
    <w:rsid w:val="009D0F3F"/>
    <w:rsid w:val="009D1092"/>
    <w:rsid w:val="009D169E"/>
    <w:rsid w:val="009D1715"/>
    <w:rsid w:val="009D173C"/>
    <w:rsid w:val="009D1A59"/>
    <w:rsid w:val="009D1ED9"/>
    <w:rsid w:val="009D347C"/>
    <w:rsid w:val="009D35F8"/>
    <w:rsid w:val="009D36DB"/>
    <w:rsid w:val="009D4E1B"/>
    <w:rsid w:val="009D5321"/>
    <w:rsid w:val="009D557B"/>
    <w:rsid w:val="009D6475"/>
    <w:rsid w:val="009D64E1"/>
    <w:rsid w:val="009D684F"/>
    <w:rsid w:val="009D6FC7"/>
    <w:rsid w:val="009D7774"/>
    <w:rsid w:val="009D7E8B"/>
    <w:rsid w:val="009E00FE"/>
    <w:rsid w:val="009E1BF3"/>
    <w:rsid w:val="009E1C02"/>
    <w:rsid w:val="009E1C21"/>
    <w:rsid w:val="009E1C7F"/>
    <w:rsid w:val="009E2266"/>
    <w:rsid w:val="009E2568"/>
    <w:rsid w:val="009E26E1"/>
    <w:rsid w:val="009E35BA"/>
    <w:rsid w:val="009E3972"/>
    <w:rsid w:val="009E3DC1"/>
    <w:rsid w:val="009E44A9"/>
    <w:rsid w:val="009E4E02"/>
    <w:rsid w:val="009E5888"/>
    <w:rsid w:val="009E5A07"/>
    <w:rsid w:val="009E5B79"/>
    <w:rsid w:val="009E5E90"/>
    <w:rsid w:val="009E62EF"/>
    <w:rsid w:val="009E6600"/>
    <w:rsid w:val="009E695D"/>
    <w:rsid w:val="009E72E6"/>
    <w:rsid w:val="009E7369"/>
    <w:rsid w:val="009E754B"/>
    <w:rsid w:val="009E77C4"/>
    <w:rsid w:val="009E78FE"/>
    <w:rsid w:val="009E7B65"/>
    <w:rsid w:val="009E7D63"/>
    <w:rsid w:val="009F0241"/>
    <w:rsid w:val="009F09C4"/>
    <w:rsid w:val="009F0B13"/>
    <w:rsid w:val="009F0E55"/>
    <w:rsid w:val="009F0F3E"/>
    <w:rsid w:val="009F108E"/>
    <w:rsid w:val="009F1485"/>
    <w:rsid w:val="009F18FE"/>
    <w:rsid w:val="009F31BA"/>
    <w:rsid w:val="009F365C"/>
    <w:rsid w:val="009F3A76"/>
    <w:rsid w:val="009F45B8"/>
    <w:rsid w:val="009F45C9"/>
    <w:rsid w:val="009F471D"/>
    <w:rsid w:val="009F4C41"/>
    <w:rsid w:val="009F4E1D"/>
    <w:rsid w:val="009F4E27"/>
    <w:rsid w:val="009F5AA3"/>
    <w:rsid w:val="009F5BD3"/>
    <w:rsid w:val="009F6047"/>
    <w:rsid w:val="009F675A"/>
    <w:rsid w:val="009F6ED2"/>
    <w:rsid w:val="009F71AC"/>
    <w:rsid w:val="009F723C"/>
    <w:rsid w:val="009F75AD"/>
    <w:rsid w:val="009F7BC6"/>
    <w:rsid w:val="00A0069E"/>
    <w:rsid w:val="00A00A96"/>
    <w:rsid w:val="00A00EB7"/>
    <w:rsid w:val="00A01150"/>
    <w:rsid w:val="00A0135B"/>
    <w:rsid w:val="00A013E3"/>
    <w:rsid w:val="00A016F6"/>
    <w:rsid w:val="00A01CAE"/>
    <w:rsid w:val="00A0228F"/>
    <w:rsid w:val="00A02647"/>
    <w:rsid w:val="00A02A81"/>
    <w:rsid w:val="00A02CF6"/>
    <w:rsid w:val="00A02FC1"/>
    <w:rsid w:val="00A03367"/>
    <w:rsid w:val="00A034FD"/>
    <w:rsid w:val="00A03598"/>
    <w:rsid w:val="00A03DC7"/>
    <w:rsid w:val="00A04B83"/>
    <w:rsid w:val="00A068F8"/>
    <w:rsid w:val="00A06AA7"/>
    <w:rsid w:val="00A06BC9"/>
    <w:rsid w:val="00A076C0"/>
    <w:rsid w:val="00A07736"/>
    <w:rsid w:val="00A07C80"/>
    <w:rsid w:val="00A1055A"/>
    <w:rsid w:val="00A1089E"/>
    <w:rsid w:val="00A108FF"/>
    <w:rsid w:val="00A10997"/>
    <w:rsid w:val="00A10BA0"/>
    <w:rsid w:val="00A10E23"/>
    <w:rsid w:val="00A11289"/>
    <w:rsid w:val="00A113AF"/>
    <w:rsid w:val="00A114C4"/>
    <w:rsid w:val="00A1170B"/>
    <w:rsid w:val="00A12426"/>
    <w:rsid w:val="00A12914"/>
    <w:rsid w:val="00A12BBE"/>
    <w:rsid w:val="00A12BF9"/>
    <w:rsid w:val="00A1314C"/>
    <w:rsid w:val="00A136AE"/>
    <w:rsid w:val="00A13FA8"/>
    <w:rsid w:val="00A140B3"/>
    <w:rsid w:val="00A143D1"/>
    <w:rsid w:val="00A15728"/>
    <w:rsid w:val="00A15DE2"/>
    <w:rsid w:val="00A16340"/>
    <w:rsid w:val="00A172CF"/>
    <w:rsid w:val="00A1731A"/>
    <w:rsid w:val="00A173AA"/>
    <w:rsid w:val="00A17654"/>
    <w:rsid w:val="00A17819"/>
    <w:rsid w:val="00A17D7E"/>
    <w:rsid w:val="00A17EBA"/>
    <w:rsid w:val="00A205C3"/>
    <w:rsid w:val="00A22706"/>
    <w:rsid w:val="00A230C4"/>
    <w:rsid w:val="00A23949"/>
    <w:rsid w:val="00A23FDD"/>
    <w:rsid w:val="00A241B3"/>
    <w:rsid w:val="00A244AA"/>
    <w:rsid w:val="00A2550F"/>
    <w:rsid w:val="00A25DFE"/>
    <w:rsid w:val="00A260CD"/>
    <w:rsid w:val="00A26498"/>
    <w:rsid w:val="00A26765"/>
    <w:rsid w:val="00A26D12"/>
    <w:rsid w:val="00A27127"/>
    <w:rsid w:val="00A272F8"/>
    <w:rsid w:val="00A300BD"/>
    <w:rsid w:val="00A30108"/>
    <w:rsid w:val="00A30183"/>
    <w:rsid w:val="00A302F8"/>
    <w:rsid w:val="00A30C2A"/>
    <w:rsid w:val="00A30C6A"/>
    <w:rsid w:val="00A30F2A"/>
    <w:rsid w:val="00A31883"/>
    <w:rsid w:val="00A318ED"/>
    <w:rsid w:val="00A319CE"/>
    <w:rsid w:val="00A31F93"/>
    <w:rsid w:val="00A3240D"/>
    <w:rsid w:val="00A32421"/>
    <w:rsid w:val="00A32574"/>
    <w:rsid w:val="00A336F2"/>
    <w:rsid w:val="00A34086"/>
    <w:rsid w:val="00A3459C"/>
    <w:rsid w:val="00A35450"/>
    <w:rsid w:val="00A35617"/>
    <w:rsid w:val="00A365F5"/>
    <w:rsid w:val="00A369B2"/>
    <w:rsid w:val="00A36D9B"/>
    <w:rsid w:val="00A36E37"/>
    <w:rsid w:val="00A37FF2"/>
    <w:rsid w:val="00A400B3"/>
    <w:rsid w:val="00A40CDD"/>
    <w:rsid w:val="00A40E22"/>
    <w:rsid w:val="00A40F47"/>
    <w:rsid w:val="00A413EF"/>
    <w:rsid w:val="00A4157E"/>
    <w:rsid w:val="00A41643"/>
    <w:rsid w:val="00A41E94"/>
    <w:rsid w:val="00A432E5"/>
    <w:rsid w:val="00A43358"/>
    <w:rsid w:val="00A438CE"/>
    <w:rsid w:val="00A43CFA"/>
    <w:rsid w:val="00A43FFF"/>
    <w:rsid w:val="00A440E1"/>
    <w:rsid w:val="00A4442B"/>
    <w:rsid w:val="00A451EA"/>
    <w:rsid w:val="00A453D3"/>
    <w:rsid w:val="00A4554B"/>
    <w:rsid w:val="00A47E63"/>
    <w:rsid w:val="00A504FF"/>
    <w:rsid w:val="00A50EC7"/>
    <w:rsid w:val="00A51FE4"/>
    <w:rsid w:val="00A52B2C"/>
    <w:rsid w:val="00A52D30"/>
    <w:rsid w:val="00A53009"/>
    <w:rsid w:val="00A5338C"/>
    <w:rsid w:val="00A53C90"/>
    <w:rsid w:val="00A53EDE"/>
    <w:rsid w:val="00A542EA"/>
    <w:rsid w:val="00A54454"/>
    <w:rsid w:val="00A548F7"/>
    <w:rsid w:val="00A54DBC"/>
    <w:rsid w:val="00A5506C"/>
    <w:rsid w:val="00A5524C"/>
    <w:rsid w:val="00A552CB"/>
    <w:rsid w:val="00A557DE"/>
    <w:rsid w:val="00A55A6E"/>
    <w:rsid w:val="00A55DBB"/>
    <w:rsid w:val="00A5655B"/>
    <w:rsid w:val="00A56760"/>
    <w:rsid w:val="00A571E5"/>
    <w:rsid w:val="00A57A0A"/>
    <w:rsid w:val="00A57B81"/>
    <w:rsid w:val="00A57ECE"/>
    <w:rsid w:val="00A57F3F"/>
    <w:rsid w:val="00A6083B"/>
    <w:rsid w:val="00A60979"/>
    <w:rsid w:val="00A60D4E"/>
    <w:rsid w:val="00A60F74"/>
    <w:rsid w:val="00A613A7"/>
    <w:rsid w:val="00A61513"/>
    <w:rsid w:val="00A6170D"/>
    <w:rsid w:val="00A61B74"/>
    <w:rsid w:val="00A62078"/>
    <w:rsid w:val="00A622E8"/>
    <w:rsid w:val="00A645DB"/>
    <w:rsid w:val="00A64A47"/>
    <w:rsid w:val="00A64B74"/>
    <w:rsid w:val="00A659E7"/>
    <w:rsid w:val="00A65B63"/>
    <w:rsid w:val="00A65CDA"/>
    <w:rsid w:val="00A66220"/>
    <w:rsid w:val="00A66C41"/>
    <w:rsid w:val="00A66DB7"/>
    <w:rsid w:val="00A672C6"/>
    <w:rsid w:val="00A679A5"/>
    <w:rsid w:val="00A70149"/>
    <w:rsid w:val="00A70362"/>
    <w:rsid w:val="00A710DC"/>
    <w:rsid w:val="00A712AD"/>
    <w:rsid w:val="00A71388"/>
    <w:rsid w:val="00A71BB3"/>
    <w:rsid w:val="00A71FE8"/>
    <w:rsid w:val="00A720C1"/>
    <w:rsid w:val="00A72A02"/>
    <w:rsid w:val="00A72E95"/>
    <w:rsid w:val="00A73174"/>
    <w:rsid w:val="00A734A9"/>
    <w:rsid w:val="00A73D0F"/>
    <w:rsid w:val="00A73D94"/>
    <w:rsid w:val="00A74340"/>
    <w:rsid w:val="00A7441F"/>
    <w:rsid w:val="00A74EDA"/>
    <w:rsid w:val="00A7507A"/>
    <w:rsid w:val="00A75297"/>
    <w:rsid w:val="00A7569D"/>
    <w:rsid w:val="00A75A69"/>
    <w:rsid w:val="00A76285"/>
    <w:rsid w:val="00A77630"/>
    <w:rsid w:val="00A7789F"/>
    <w:rsid w:val="00A80043"/>
    <w:rsid w:val="00A80377"/>
    <w:rsid w:val="00A808B7"/>
    <w:rsid w:val="00A80C47"/>
    <w:rsid w:val="00A820C3"/>
    <w:rsid w:val="00A8287E"/>
    <w:rsid w:val="00A82ABB"/>
    <w:rsid w:val="00A832C8"/>
    <w:rsid w:val="00A83494"/>
    <w:rsid w:val="00A83527"/>
    <w:rsid w:val="00A83D31"/>
    <w:rsid w:val="00A84346"/>
    <w:rsid w:val="00A8494D"/>
    <w:rsid w:val="00A8546C"/>
    <w:rsid w:val="00A868A5"/>
    <w:rsid w:val="00A86B4F"/>
    <w:rsid w:val="00A86CF3"/>
    <w:rsid w:val="00A8781D"/>
    <w:rsid w:val="00A902D2"/>
    <w:rsid w:val="00A90783"/>
    <w:rsid w:val="00A9096A"/>
    <w:rsid w:val="00A90D7E"/>
    <w:rsid w:val="00A90E90"/>
    <w:rsid w:val="00A90F19"/>
    <w:rsid w:val="00A912DB"/>
    <w:rsid w:val="00A91477"/>
    <w:rsid w:val="00A91D6D"/>
    <w:rsid w:val="00A92642"/>
    <w:rsid w:val="00A92EC5"/>
    <w:rsid w:val="00A93026"/>
    <w:rsid w:val="00A9458D"/>
    <w:rsid w:val="00A94C4C"/>
    <w:rsid w:val="00A95381"/>
    <w:rsid w:val="00A9550B"/>
    <w:rsid w:val="00A9588E"/>
    <w:rsid w:val="00A95910"/>
    <w:rsid w:val="00A95970"/>
    <w:rsid w:val="00A95FDE"/>
    <w:rsid w:val="00A963F3"/>
    <w:rsid w:val="00A9648B"/>
    <w:rsid w:val="00A968EC"/>
    <w:rsid w:val="00A9706F"/>
    <w:rsid w:val="00AA0D13"/>
    <w:rsid w:val="00AA20F6"/>
    <w:rsid w:val="00AA21B4"/>
    <w:rsid w:val="00AA236A"/>
    <w:rsid w:val="00AA2A84"/>
    <w:rsid w:val="00AA2D06"/>
    <w:rsid w:val="00AA2D0A"/>
    <w:rsid w:val="00AA3CD2"/>
    <w:rsid w:val="00AA3E36"/>
    <w:rsid w:val="00AA40F2"/>
    <w:rsid w:val="00AA41DD"/>
    <w:rsid w:val="00AA43E1"/>
    <w:rsid w:val="00AA4770"/>
    <w:rsid w:val="00AA4E3E"/>
    <w:rsid w:val="00AA544F"/>
    <w:rsid w:val="00AA5EAC"/>
    <w:rsid w:val="00AA6BAC"/>
    <w:rsid w:val="00AA7008"/>
    <w:rsid w:val="00AA7764"/>
    <w:rsid w:val="00AA7EAB"/>
    <w:rsid w:val="00AA7EC6"/>
    <w:rsid w:val="00AB0BBF"/>
    <w:rsid w:val="00AB0D64"/>
    <w:rsid w:val="00AB1310"/>
    <w:rsid w:val="00AB13DE"/>
    <w:rsid w:val="00AB1533"/>
    <w:rsid w:val="00AB1F2F"/>
    <w:rsid w:val="00AB2114"/>
    <w:rsid w:val="00AB24AE"/>
    <w:rsid w:val="00AB2DFA"/>
    <w:rsid w:val="00AB2E43"/>
    <w:rsid w:val="00AB32FC"/>
    <w:rsid w:val="00AB3C09"/>
    <w:rsid w:val="00AB401D"/>
    <w:rsid w:val="00AB425E"/>
    <w:rsid w:val="00AB43AB"/>
    <w:rsid w:val="00AB4666"/>
    <w:rsid w:val="00AB54C9"/>
    <w:rsid w:val="00AB5539"/>
    <w:rsid w:val="00AB5C44"/>
    <w:rsid w:val="00AB659C"/>
    <w:rsid w:val="00AB6A98"/>
    <w:rsid w:val="00AB6B11"/>
    <w:rsid w:val="00AB6BCA"/>
    <w:rsid w:val="00AB6BE4"/>
    <w:rsid w:val="00AB728D"/>
    <w:rsid w:val="00AB7F03"/>
    <w:rsid w:val="00AB7F7A"/>
    <w:rsid w:val="00AC0C12"/>
    <w:rsid w:val="00AC1586"/>
    <w:rsid w:val="00AC1751"/>
    <w:rsid w:val="00AC1A69"/>
    <w:rsid w:val="00AC1AFB"/>
    <w:rsid w:val="00AC204B"/>
    <w:rsid w:val="00AC214A"/>
    <w:rsid w:val="00AC30DE"/>
    <w:rsid w:val="00AC32E1"/>
    <w:rsid w:val="00AC338A"/>
    <w:rsid w:val="00AC362E"/>
    <w:rsid w:val="00AC3689"/>
    <w:rsid w:val="00AC372E"/>
    <w:rsid w:val="00AC3A45"/>
    <w:rsid w:val="00AC3F34"/>
    <w:rsid w:val="00AC5AA9"/>
    <w:rsid w:val="00AC5AB1"/>
    <w:rsid w:val="00AC605B"/>
    <w:rsid w:val="00AC60B4"/>
    <w:rsid w:val="00AC683A"/>
    <w:rsid w:val="00AC6EEF"/>
    <w:rsid w:val="00AC7542"/>
    <w:rsid w:val="00AC7C79"/>
    <w:rsid w:val="00AD09A7"/>
    <w:rsid w:val="00AD0BE2"/>
    <w:rsid w:val="00AD0F74"/>
    <w:rsid w:val="00AD1EFA"/>
    <w:rsid w:val="00AD2523"/>
    <w:rsid w:val="00AD29E9"/>
    <w:rsid w:val="00AD3F4F"/>
    <w:rsid w:val="00AD449C"/>
    <w:rsid w:val="00AD4677"/>
    <w:rsid w:val="00AD4825"/>
    <w:rsid w:val="00AD4B73"/>
    <w:rsid w:val="00AD54F3"/>
    <w:rsid w:val="00AD59AA"/>
    <w:rsid w:val="00AD5F1D"/>
    <w:rsid w:val="00AD60A0"/>
    <w:rsid w:val="00AD6977"/>
    <w:rsid w:val="00AD6E93"/>
    <w:rsid w:val="00AD77B3"/>
    <w:rsid w:val="00AD790E"/>
    <w:rsid w:val="00AD7B3C"/>
    <w:rsid w:val="00AD7DDC"/>
    <w:rsid w:val="00AE069A"/>
    <w:rsid w:val="00AE09E5"/>
    <w:rsid w:val="00AE0A92"/>
    <w:rsid w:val="00AE0CD2"/>
    <w:rsid w:val="00AE140E"/>
    <w:rsid w:val="00AE2594"/>
    <w:rsid w:val="00AE2CD0"/>
    <w:rsid w:val="00AE36A7"/>
    <w:rsid w:val="00AE4BCE"/>
    <w:rsid w:val="00AE502A"/>
    <w:rsid w:val="00AE555E"/>
    <w:rsid w:val="00AE64A6"/>
    <w:rsid w:val="00AE694A"/>
    <w:rsid w:val="00AE69B7"/>
    <w:rsid w:val="00AE69F2"/>
    <w:rsid w:val="00AE69FA"/>
    <w:rsid w:val="00AE6DAD"/>
    <w:rsid w:val="00AE6DFD"/>
    <w:rsid w:val="00AE7656"/>
    <w:rsid w:val="00AE7B65"/>
    <w:rsid w:val="00AE7EB2"/>
    <w:rsid w:val="00AE7F31"/>
    <w:rsid w:val="00AF0584"/>
    <w:rsid w:val="00AF07B1"/>
    <w:rsid w:val="00AF094B"/>
    <w:rsid w:val="00AF0CBA"/>
    <w:rsid w:val="00AF0FF8"/>
    <w:rsid w:val="00AF1BC4"/>
    <w:rsid w:val="00AF1D5C"/>
    <w:rsid w:val="00AF21CC"/>
    <w:rsid w:val="00AF3046"/>
    <w:rsid w:val="00AF3224"/>
    <w:rsid w:val="00AF3319"/>
    <w:rsid w:val="00AF3456"/>
    <w:rsid w:val="00AF37F7"/>
    <w:rsid w:val="00AF3D5D"/>
    <w:rsid w:val="00AF49FA"/>
    <w:rsid w:val="00AF4C8C"/>
    <w:rsid w:val="00AF6008"/>
    <w:rsid w:val="00AF603A"/>
    <w:rsid w:val="00AF627A"/>
    <w:rsid w:val="00AF669B"/>
    <w:rsid w:val="00AF6862"/>
    <w:rsid w:val="00AF6B15"/>
    <w:rsid w:val="00AF6C1A"/>
    <w:rsid w:val="00AF6D0C"/>
    <w:rsid w:val="00AF6D84"/>
    <w:rsid w:val="00AF7393"/>
    <w:rsid w:val="00AF7474"/>
    <w:rsid w:val="00AF7571"/>
    <w:rsid w:val="00AF7E84"/>
    <w:rsid w:val="00B005CD"/>
    <w:rsid w:val="00B01420"/>
    <w:rsid w:val="00B016E4"/>
    <w:rsid w:val="00B018F9"/>
    <w:rsid w:val="00B019E5"/>
    <w:rsid w:val="00B0204A"/>
    <w:rsid w:val="00B0236A"/>
    <w:rsid w:val="00B02451"/>
    <w:rsid w:val="00B024DC"/>
    <w:rsid w:val="00B02C00"/>
    <w:rsid w:val="00B02C74"/>
    <w:rsid w:val="00B035D0"/>
    <w:rsid w:val="00B03A03"/>
    <w:rsid w:val="00B03F26"/>
    <w:rsid w:val="00B04068"/>
    <w:rsid w:val="00B04091"/>
    <w:rsid w:val="00B04844"/>
    <w:rsid w:val="00B04C27"/>
    <w:rsid w:val="00B04CB7"/>
    <w:rsid w:val="00B04D0A"/>
    <w:rsid w:val="00B04E3A"/>
    <w:rsid w:val="00B05FC0"/>
    <w:rsid w:val="00B06937"/>
    <w:rsid w:val="00B06D47"/>
    <w:rsid w:val="00B0702C"/>
    <w:rsid w:val="00B07792"/>
    <w:rsid w:val="00B10AB1"/>
    <w:rsid w:val="00B10BEE"/>
    <w:rsid w:val="00B11BE2"/>
    <w:rsid w:val="00B1207C"/>
    <w:rsid w:val="00B122AE"/>
    <w:rsid w:val="00B1256D"/>
    <w:rsid w:val="00B12B1A"/>
    <w:rsid w:val="00B13009"/>
    <w:rsid w:val="00B13027"/>
    <w:rsid w:val="00B1324C"/>
    <w:rsid w:val="00B134A9"/>
    <w:rsid w:val="00B13992"/>
    <w:rsid w:val="00B13B71"/>
    <w:rsid w:val="00B14065"/>
    <w:rsid w:val="00B14315"/>
    <w:rsid w:val="00B1476D"/>
    <w:rsid w:val="00B147C5"/>
    <w:rsid w:val="00B14C5B"/>
    <w:rsid w:val="00B16071"/>
    <w:rsid w:val="00B16319"/>
    <w:rsid w:val="00B16501"/>
    <w:rsid w:val="00B166A0"/>
    <w:rsid w:val="00B167EB"/>
    <w:rsid w:val="00B16984"/>
    <w:rsid w:val="00B17043"/>
    <w:rsid w:val="00B17524"/>
    <w:rsid w:val="00B17641"/>
    <w:rsid w:val="00B17AA3"/>
    <w:rsid w:val="00B20B03"/>
    <w:rsid w:val="00B20FBC"/>
    <w:rsid w:val="00B21622"/>
    <w:rsid w:val="00B21B29"/>
    <w:rsid w:val="00B2238C"/>
    <w:rsid w:val="00B22782"/>
    <w:rsid w:val="00B22979"/>
    <w:rsid w:val="00B2427A"/>
    <w:rsid w:val="00B245B5"/>
    <w:rsid w:val="00B24DB9"/>
    <w:rsid w:val="00B24FF3"/>
    <w:rsid w:val="00B25CA5"/>
    <w:rsid w:val="00B25F9E"/>
    <w:rsid w:val="00B26254"/>
    <w:rsid w:val="00B2643A"/>
    <w:rsid w:val="00B26458"/>
    <w:rsid w:val="00B27828"/>
    <w:rsid w:val="00B2791E"/>
    <w:rsid w:val="00B27D3D"/>
    <w:rsid w:val="00B30286"/>
    <w:rsid w:val="00B306A7"/>
    <w:rsid w:val="00B308E2"/>
    <w:rsid w:val="00B30A04"/>
    <w:rsid w:val="00B30E6F"/>
    <w:rsid w:val="00B31568"/>
    <w:rsid w:val="00B315C1"/>
    <w:rsid w:val="00B31F57"/>
    <w:rsid w:val="00B31FAB"/>
    <w:rsid w:val="00B32959"/>
    <w:rsid w:val="00B32D76"/>
    <w:rsid w:val="00B32DCB"/>
    <w:rsid w:val="00B3300F"/>
    <w:rsid w:val="00B330B3"/>
    <w:rsid w:val="00B33149"/>
    <w:rsid w:val="00B3392C"/>
    <w:rsid w:val="00B33ADB"/>
    <w:rsid w:val="00B34716"/>
    <w:rsid w:val="00B347AA"/>
    <w:rsid w:val="00B34C0E"/>
    <w:rsid w:val="00B358F7"/>
    <w:rsid w:val="00B35DCE"/>
    <w:rsid w:val="00B364B7"/>
    <w:rsid w:val="00B36610"/>
    <w:rsid w:val="00B36889"/>
    <w:rsid w:val="00B37987"/>
    <w:rsid w:val="00B37EC2"/>
    <w:rsid w:val="00B41241"/>
    <w:rsid w:val="00B414ED"/>
    <w:rsid w:val="00B4160F"/>
    <w:rsid w:val="00B41DF2"/>
    <w:rsid w:val="00B42B56"/>
    <w:rsid w:val="00B4307F"/>
    <w:rsid w:val="00B430A8"/>
    <w:rsid w:val="00B43767"/>
    <w:rsid w:val="00B440DA"/>
    <w:rsid w:val="00B441B2"/>
    <w:rsid w:val="00B44489"/>
    <w:rsid w:val="00B4487B"/>
    <w:rsid w:val="00B449E9"/>
    <w:rsid w:val="00B44C12"/>
    <w:rsid w:val="00B44D45"/>
    <w:rsid w:val="00B45063"/>
    <w:rsid w:val="00B45397"/>
    <w:rsid w:val="00B4622D"/>
    <w:rsid w:val="00B46A01"/>
    <w:rsid w:val="00B46C42"/>
    <w:rsid w:val="00B46D58"/>
    <w:rsid w:val="00B46FE1"/>
    <w:rsid w:val="00B47294"/>
    <w:rsid w:val="00B47588"/>
    <w:rsid w:val="00B47A5C"/>
    <w:rsid w:val="00B47B99"/>
    <w:rsid w:val="00B47D8A"/>
    <w:rsid w:val="00B500C9"/>
    <w:rsid w:val="00B501F7"/>
    <w:rsid w:val="00B509BE"/>
    <w:rsid w:val="00B519FF"/>
    <w:rsid w:val="00B5260D"/>
    <w:rsid w:val="00B529CB"/>
    <w:rsid w:val="00B52A5F"/>
    <w:rsid w:val="00B530F6"/>
    <w:rsid w:val="00B53A68"/>
    <w:rsid w:val="00B54606"/>
    <w:rsid w:val="00B54E9E"/>
    <w:rsid w:val="00B553D3"/>
    <w:rsid w:val="00B553F2"/>
    <w:rsid w:val="00B5555E"/>
    <w:rsid w:val="00B5570D"/>
    <w:rsid w:val="00B55850"/>
    <w:rsid w:val="00B55F33"/>
    <w:rsid w:val="00B56016"/>
    <w:rsid w:val="00B5605B"/>
    <w:rsid w:val="00B56CE5"/>
    <w:rsid w:val="00B56FC4"/>
    <w:rsid w:val="00B60411"/>
    <w:rsid w:val="00B60E54"/>
    <w:rsid w:val="00B61517"/>
    <w:rsid w:val="00B61E74"/>
    <w:rsid w:val="00B623FE"/>
    <w:rsid w:val="00B62842"/>
    <w:rsid w:val="00B62961"/>
    <w:rsid w:val="00B62D61"/>
    <w:rsid w:val="00B636CE"/>
    <w:rsid w:val="00B63968"/>
    <w:rsid w:val="00B63B0C"/>
    <w:rsid w:val="00B64565"/>
    <w:rsid w:val="00B646BD"/>
    <w:rsid w:val="00B657F4"/>
    <w:rsid w:val="00B658B8"/>
    <w:rsid w:val="00B65ACE"/>
    <w:rsid w:val="00B6635B"/>
    <w:rsid w:val="00B6653F"/>
    <w:rsid w:val="00B6664A"/>
    <w:rsid w:val="00B66775"/>
    <w:rsid w:val="00B67623"/>
    <w:rsid w:val="00B67C56"/>
    <w:rsid w:val="00B7005A"/>
    <w:rsid w:val="00B70308"/>
    <w:rsid w:val="00B70A51"/>
    <w:rsid w:val="00B70B55"/>
    <w:rsid w:val="00B71C28"/>
    <w:rsid w:val="00B723F7"/>
    <w:rsid w:val="00B7254A"/>
    <w:rsid w:val="00B726E7"/>
    <w:rsid w:val="00B73107"/>
    <w:rsid w:val="00B734C1"/>
    <w:rsid w:val="00B7353C"/>
    <w:rsid w:val="00B73EB8"/>
    <w:rsid w:val="00B744D9"/>
    <w:rsid w:val="00B74527"/>
    <w:rsid w:val="00B745EF"/>
    <w:rsid w:val="00B7573B"/>
    <w:rsid w:val="00B75E94"/>
    <w:rsid w:val="00B7712B"/>
    <w:rsid w:val="00B77DE3"/>
    <w:rsid w:val="00B80419"/>
    <w:rsid w:val="00B8042D"/>
    <w:rsid w:val="00B805F5"/>
    <w:rsid w:val="00B80F61"/>
    <w:rsid w:val="00B81218"/>
    <w:rsid w:val="00B813B4"/>
    <w:rsid w:val="00B81C05"/>
    <w:rsid w:val="00B82492"/>
    <w:rsid w:val="00B8338A"/>
    <w:rsid w:val="00B83621"/>
    <w:rsid w:val="00B8379E"/>
    <w:rsid w:val="00B837C1"/>
    <w:rsid w:val="00B83893"/>
    <w:rsid w:val="00B8393D"/>
    <w:rsid w:val="00B840DE"/>
    <w:rsid w:val="00B84557"/>
    <w:rsid w:val="00B84CDC"/>
    <w:rsid w:val="00B84EED"/>
    <w:rsid w:val="00B84F4B"/>
    <w:rsid w:val="00B85106"/>
    <w:rsid w:val="00B8517B"/>
    <w:rsid w:val="00B85296"/>
    <w:rsid w:val="00B85873"/>
    <w:rsid w:val="00B85C77"/>
    <w:rsid w:val="00B85DB6"/>
    <w:rsid w:val="00B85E00"/>
    <w:rsid w:val="00B867A8"/>
    <w:rsid w:val="00B86CFC"/>
    <w:rsid w:val="00B87B4B"/>
    <w:rsid w:val="00B87B4E"/>
    <w:rsid w:val="00B87B50"/>
    <w:rsid w:val="00B9048B"/>
    <w:rsid w:val="00B90857"/>
    <w:rsid w:val="00B90A14"/>
    <w:rsid w:val="00B910EA"/>
    <w:rsid w:val="00B917B2"/>
    <w:rsid w:val="00B91859"/>
    <w:rsid w:val="00B91919"/>
    <w:rsid w:val="00B92022"/>
    <w:rsid w:val="00B930D6"/>
    <w:rsid w:val="00B93778"/>
    <w:rsid w:val="00B93F60"/>
    <w:rsid w:val="00B94731"/>
    <w:rsid w:val="00B94F49"/>
    <w:rsid w:val="00B95282"/>
    <w:rsid w:val="00B953D2"/>
    <w:rsid w:val="00B95BC7"/>
    <w:rsid w:val="00B9625B"/>
    <w:rsid w:val="00B968AC"/>
    <w:rsid w:val="00B96A1D"/>
    <w:rsid w:val="00B96B33"/>
    <w:rsid w:val="00B973F0"/>
    <w:rsid w:val="00B97C22"/>
    <w:rsid w:val="00BA004E"/>
    <w:rsid w:val="00BA05E7"/>
    <w:rsid w:val="00BA0C4F"/>
    <w:rsid w:val="00BA0D49"/>
    <w:rsid w:val="00BA0DD9"/>
    <w:rsid w:val="00BA186F"/>
    <w:rsid w:val="00BA1899"/>
    <w:rsid w:val="00BA18B1"/>
    <w:rsid w:val="00BA1A9F"/>
    <w:rsid w:val="00BA1E67"/>
    <w:rsid w:val="00BA2150"/>
    <w:rsid w:val="00BA2F2C"/>
    <w:rsid w:val="00BA300B"/>
    <w:rsid w:val="00BA4A4F"/>
    <w:rsid w:val="00BA4E54"/>
    <w:rsid w:val="00BA4ED6"/>
    <w:rsid w:val="00BA4FEB"/>
    <w:rsid w:val="00BA5093"/>
    <w:rsid w:val="00BA52E0"/>
    <w:rsid w:val="00BA5437"/>
    <w:rsid w:val="00BA5C2B"/>
    <w:rsid w:val="00BA6595"/>
    <w:rsid w:val="00BA6FE5"/>
    <w:rsid w:val="00BA7047"/>
    <w:rsid w:val="00BA70F0"/>
    <w:rsid w:val="00BA783E"/>
    <w:rsid w:val="00BB0043"/>
    <w:rsid w:val="00BB0B19"/>
    <w:rsid w:val="00BB134F"/>
    <w:rsid w:val="00BB1B14"/>
    <w:rsid w:val="00BB1C88"/>
    <w:rsid w:val="00BB25D9"/>
    <w:rsid w:val="00BB2DC2"/>
    <w:rsid w:val="00BB3FEE"/>
    <w:rsid w:val="00BB4E20"/>
    <w:rsid w:val="00BB5B56"/>
    <w:rsid w:val="00BB5DBC"/>
    <w:rsid w:val="00BB5EE2"/>
    <w:rsid w:val="00BB68B4"/>
    <w:rsid w:val="00BB6D62"/>
    <w:rsid w:val="00BB6D82"/>
    <w:rsid w:val="00BC008A"/>
    <w:rsid w:val="00BC06C6"/>
    <w:rsid w:val="00BC0BBD"/>
    <w:rsid w:val="00BC1242"/>
    <w:rsid w:val="00BC12C7"/>
    <w:rsid w:val="00BC1350"/>
    <w:rsid w:val="00BC1841"/>
    <w:rsid w:val="00BC19A0"/>
    <w:rsid w:val="00BC1CDA"/>
    <w:rsid w:val="00BC2235"/>
    <w:rsid w:val="00BC286E"/>
    <w:rsid w:val="00BC2B0A"/>
    <w:rsid w:val="00BC341D"/>
    <w:rsid w:val="00BC41B0"/>
    <w:rsid w:val="00BC501C"/>
    <w:rsid w:val="00BC503E"/>
    <w:rsid w:val="00BC53E0"/>
    <w:rsid w:val="00BC5454"/>
    <w:rsid w:val="00BC5B1C"/>
    <w:rsid w:val="00BC5FC3"/>
    <w:rsid w:val="00BC69F3"/>
    <w:rsid w:val="00BC6BE5"/>
    <w:rsid w:val="00BC78BD"/>
    <w:rsid w:val="00BC7D75"/>
    <w:rsid w:val="00BC7F20"/>
    <w:rsid w:val="00BD024B"/>
    <w:rsid w:val="00BD0328"/>
    <w:rsid w:val="00BD066F"/>
    <w:rsid w:val="00BD0F4D"/>
    <w:rsid w:val="00BD12E7"/>
    <w:rsid w:val="00BD1888"/>
    <w:rsid w:val="00BD19D5"/>
    <w:rsid w:val="00BD1C89"/>
    <w:rsid w:val="00BD1CF2"/>
    <w:rsid w:val="00BD1EAC"/>
    <w:rsid w:val="00BD3439"/>
    <w:rsid w:val="00BD3461"/>
    <w:rsid w:val="00BD3B6A"/>
    <w:rsid w:val="00BD3F27"/>
    <w:rsid w:val="00BD44E1"/>
    <w:rsid w:val="00BD4956"/>
    <w:rsid w:val="00BD4E38"/>
    <w:rsid w:val="00BD4E5B"/>
    <w:rsid w:val="00BD4F3A"/>
    <w:rsid w:val="00BD5926"/>
    <w:rsid w:val="00BD6892"/>
    <w:rsid w:val="00BD6BA6"/>
    <w:rsid w:val="00BD7041"/>
    <w:rsid w:val="00BD71DA"/>
    <w:rsid w:val="00BD7260"/>
    <w:rsid w:val="00BD78C1"/>
    <w:rsid w:val="00BE0001"/>
    <w:rsid w:val="00BE08B0"/>
    <w:rsid w:val="00BE0E0F"/>
    <w:rsid w:val="00BE0E81"/>
    <w:rsid w:val="00BE134B"/>
    <w:rsid w:val="00BE13E5"/>
    <w:rsid w:val="00BE155D"/>
    <w:rsid w:val="00BE1593"/>
    <w:rsid w:val="00BE1856"/>
    <w:rsid w:val="00BE2D7D"/>
    <w:rsid w:val="00BE2DA8"/>
    <w:rsid w:val="00BE3023"/>
    <w:rsid w:val="00BE3628"/>
    <w:rsid w:val="00BE3A4D"/>
    <w:rsid w:val="00BE3F76"/>
    <w:rsid w:val="00BE4B35"/>
    <w:rsid w:val="00BE4C91"/>
    <w:rsid w:val="00BE5493"/>
    <w:rsid w:val="00BE5B4D"/>
    <w:rsid w:val="00BE5D64"/>
    <w:rsid w:val="00BE5FC6"/>
    <w:rsid w:val="00BE642E"/>
    <w:rsid w:val="00BE7090"/>
    <w:rsid w:val="00BE74B9"/>
    <w:rsid w:val="00BE7DC7"/>
    <w:rsid w:val="00BF009A"/>
    <w:rsid w:val="00BF04DB"/>
    <w:rsid w:val="00BF0534"/>
    <w:rsid w:val="00BF0D1F"/>
    <w:rsid w:val="00BF0D4A"/>
    <w:rsid w:val="00BF0E52"/>
    <w:rsid w:val="00BF0FF1"/>
    <w:rsid w:val="00BF1DCD"/>
    <w:rsid w:val="00BF1E7E"/>
    <w:rsid w:val="00BF2BFD"/>
    <w:rsid w:val="00BF3563"/>
    <w:rsid w:val="00BF3820"/>
    <w:rsid w:val="00BF39CF"/>
    <w:rsid w:val="00BF3B80"/>
    <w:rsid w:val="00BF58B7"/>
    <w:rsid w:val="00BF5FF2"/>
    <w:rsid w:val="00BF6142"/>
    <w:rsid w:val="00BF647C"/>
    <w:rsid w:val="00BF787A"/>
    <w:rsid w:val="00C000EC"/>
    <w:rsid w:val="00C01A8E"/>
    <w:rsid w:val="00C01CC0"/>
    <w:rsid w:val="00C01DE5"/>
    <w:rsid w:val="00C01F73"/>
    <w:rsid w:val="00C02D88"/>
    <w:rsid w:val="00C02DBA"/>
    <w:rsid w:val="00C03373"/>
    <w:rsid w:val="00C03648"/>
    <w:rsid w:val="00C037FA"/>
    <w:rsid w:val="00C043A4"/>
    <w:rsid w:val="00C04CC7"/>
    <w:rsid w:val="00C050C2"/>
    <w:rsid w:val="00C05815"/>
    <w:rsid w:val="00C05F5F"/>
    <w:rsid w:val="00C06A9E"/>
    <w:rsid w:val="00C06D3F"/>
    <w:rsid w:val="00C06E77"/>
    <w:rsid w:val="00C07391"/>
    <w:rsid w:val="00C07424"/>
    <w:rsid w:val="00C076D5"/>
    <w:rsid w:val="00C07A9B"/>
    <w:rsid w:val="00C07B91"/>
    <w:rsid w:val="00C07FB9"/>
    <w:rsid w:val="00C10814"/>
    <w:rsid w:val="00C10ED2"/>
    <w:rsid w:val="00C10F53"/>
    <w:rsid w:val="00C1177C"/>
    <w:rsid w:val="00C11FA6"/>
    <w:rsid w:val="00C1267A"/>
    <w:rsid w:val="00C12F64"/>
    <w:rsid w:val="00C13029"/>
    <w:rsid w:val="00C13493"/>
    <w:rsid w:val="00C1391D"/>
    <w:rsid w:val="00C139E1"/>
    <w:rsid w:val="00C149DB"/>
    <w:rsid w:val="00C157B2"/>
    <w:rsid w:val="00C1581C"/>
    <w:rsid w:val="00C158AE"/>
    <w:rsid w:val="00C15B1E"/>
    <w:rsid w:val="00C16211"/>
    <w:rsid w:val="00C16320"/>
    <w:rsid w:val="00C16443"/>
    <w:rsid w:val="00C1675E"/>
    <w:rsid w:val="00C16866"/>
    <w:rsid w:val="00C16E9D"/>
    <w:rsid w:val="00C17272"/>
    <w:rsid w:val="00C2012C"/>
    <w:rsid w:val="00C2028F"/>
    <w:rsid w:val="00C20636"/>
    <w:rsid w:val="00C211F5"/>
    <w:rsid w:val="00C21A03"/>
    <w:rsid w:val="00C229F3"/>
    <w:rsid w:val="00C22C15"/>
    <w:rsid w:val="00C23201"/>
    <w:rsid w:val="00C237C0"/>
    <w:rsid w:val="00C239C5"/>
    <w:rsid w:val="00C23DE6"/>
    <w:rsid w:val="00C246AA"/>
    <w:rsid w:val="00C24F24"/>
    <w:rsid w:val="00C253FB"/>
    <w:rsid w:val="00C255C4"/>
    <w:rsid w:val="00C25E52"/>
    <w:rsid w:val="00C26052"/>
    <w:rsid w:val="00C262B8"/>
    <w:rsid w:val="00C269BE"/>
    <w:rsid w:val="00C26A89"/>
    <w:rsid w:val="00C26D22"/>
    <w:rsid w:val="00C275BF"/>
    <w:rsid w:val="00C27981"/>
    <w:rsid w:val="00C27E4C"/>
    <w:rsid w:val="00C30806"/>
    <w:rsid w:val="00C30B08"/>
    <w:rsid w:val="00C30F78"/>
    <w:rsid w:val="00C3119E"/>
    <w:rsid w:val="00C318FE"/>
    <w:rsid w:val="00C319FD"/>
    <w:rsid w:val="00C3217F"/>
    <w:rsid w:val="00C32926"/>
    <w:rsid w:val="00C32989"/>
    <w:rsid w:val="00C33648"/>
    <w:rsid w:val="00C33D0A"/>
    <w:rsid w:val="00C34415"/>
    <w:rsid w:val="00C3473A"/>
    <w:rsid w:val="00C348FC"/>
    <w:rsid w:val="00C34DFF"/>
    <w:rsid w:val="00C35230"/>
    <w:rsid w:val="00C35E47"/>
    <w:rsid w:val="00C364FE"/>
    <w:rsid w:val="00C3691F"/>
    <w:rsid w:val="00C36D55"/>
    <w:rsid w:val="00C37D40"/>
    <w:rsid w:val="00C37E56"/>
    <w:rsid w:val="00C4053E"/>
    <w:rsid w:val="00C40A91"/>
    <w:rsid w:val="00C40C6C"/>
    <w:rsid w:val="00C41C59"/>
    <w:rsid w:val="00C42553"/>
    <w:rsid w:val="00C42DA1"/>
    <w:rsid w:val="00C43EA8"/>
    <w:rsid w:val="00C44073"/>
    <w:rsid w:val="00C44242"/>
    <w:rsid w:val="00C4440A"/>
    <w:rsid w:val="00C44FB6"/>
    <w:rsid w:val="00C4532C"/>
    <w:rsid w:val="00C455FA"/>
    <w:rsid w:val="00C456F2"/>
    <w:rsid w:val="00C45A95"/>
    <w:rsid w:val="00C45E37"/>
    <w:rsid w:val="00C45F2D"/>
    <w:rsid w:val="00C4713A"/>
    <w:rsid w:val="00C47EB9"/>
    <w:rsid w:val="00C500F7"/>
    <w:rsid w:val="00C50EA4"/>
    <w:rsid w:val="00C5129F"/>
    <w:rsid w:val="00C5156E"/>
    <w:rsid w:val="00C516F2"/>
    <w:rsid w:val="00C5194A"/>
    <w:rsid w:val="00C524AF"/>
    <w:rsid w:val="00C52728"/>
    <w:rsid w:val="00C527EE"/>
    <w:rsid w:val="00C529BB"/>
    <w:rsid w:val="00C52A3D"/>
    <w:rsid w:val="00C52C07"/>
    <w:rsid w:val="00C534EB"/>
    <w:rsid w:val="00C5361E"/>
    <w:rsid w:val="00C5440A"/>
    <w:rsid w:val="00C551E9"/>
    <w:rsid w:val="00C5562D"/>
    <w:rsid w:val="00C556C4"/>
    <w:rsid w:val="00C55812"/>
    <w:rsid w:val="00C55E54"/>
    <w:rsid w:val="00C55F93"/>
    <w:rsid w:val="00C569B0"/>
    <w:rsid w:val="00C57162"/>
    <w:rsid w:val="00C601D5"/>
    <w:rsid w:val="00C60BF7"/>
    <w:rsid w:val="00C60EB8"/>
    <w:rsid w:val="00C61991"/>
    <w:rsid w:val="00C619B7"/>
    <w:rsid w:val="00C6210B"/>
    <w:rsid w:val="00C62417"/>
    <w:rsid w:val="00C62731"/>
    <w:rsid w:val="00C637FF"/>
    <w:rsid w:val="00C63F2D"/>
    <w:rsid w:val="00C6482A"/>
    <w:rsid w:val="00C65103"/>
    <w:rsid w:val="00C65AF8"/>
    <w:rsid w:val="00C65B34"/>
    <w:rsid w:val="00C65BB7"/>
    <w:rsid w:val="00C65BF2"/>
    <w:rsid w:val="00C65DFB"/>
    <w:rsid w:val="00C6672C"/>
    <w:rsid w:val="00C66D4B"/>
    <w:rsid w:val="00C67137"/>
    <w:rsid w:val="00C67726"/>
    <w:rsid w:val="00C70258"/>
    <w:rsid w:val="00C702CC"/>
    <w:rsid w:val="00C708A6"/>
    <w:rsid w:val="00C70A55"/>
    <w:rsid w:val="00C7107C"/>
    <w:rsid w:val="00C7194E"/>
    <w:rsid w:val="00C72FC3"/>
    <w:rsid w:val="00C7322F"/>
    <w:rsid w:val="00C73E10"/>
    <w:rsid w:val="00C74314"/>
    <w:rsid w:val="00C7509F"/>
    <w:rsid w:val="00C7529B"/>
    <w:rsid w:val="00C7545C"/>
    <w:rsid w:val="00C754A6"/>
    <w:rsid w:val="00C758D9"/>
    <w:rsid w:val="00C759C2"/>
    <w:rsid w:val="00C75C31"/>
    <w:rsid w:val="00C75F35"/>
    <w:rsid w:val="00C76BCF"/>
    <w:rsid w:val="00C76C45"/>
    <w:rsid w:val="00C772DA"/>
    <w:rsid w:val="00C772E1"/>
    <w:rsid w:val="00C779EF"/>
    <w:rsid w:val="00C77BD1"/>
    <w:rsid w:val="00C77FB9"/>
    <w:rsid w:val="00C80085"/>
    <w:rsid w:val="00C801E2"/>
    <w:rsid w:val="00C802E8"/>
    <w:rsid w:val="00C80CA8"/>
    <w:rsid w:val="00C81533"/>
    <w:rsid w:val="00C82187"/>
    <w:rsid w:val="00C8225C"/>
    <w:rsid w:val="00C826AD"/>
    <w:rsid w:val="00C827D9"/>
    <w:rsid w:val="00C82865"/>
    <w:rsid w:val="00C8293B"/>
    <w:rsid w:val="00C82E90"/>
    <w:rsid w:val="00C8319F"/>
    <w:rsid w:val="00C836B6"/>
    <w:rsid w:val="00C840B2"/>
    <w:rsid w:val="00C8426D"/>
    <w:rsid w:val="00C845C9"/>
    <w:rsid w:val="00C848A5"/>
    <w:rsid w:val="00C851B6"/>
    <w:rsid w:val="00C8537F"/>
    <w:rsid w:val="00C854E4"/>
    <w:rsid w:val="00C8610F"/>
    <w:rsid w:val="00C863B3"/>
    <w:rsid w:val="00C86CB0"/>
    <w:rsid w:val="00C86E81"/>
    <w:rsid w:val="00C87074"/>
    <w:rsid w:val="00C87265"/>
    <w:rsid w:val="00C873C1"/>
    <w:rsid w:val="00C8755F"/>
    <w:rsid w:val="00C87918"/>
    <w:rsid w:val="00C87FBF"/>
    <w:rsid w:val="00C90105"/>
    <w:rsid w:val="00C9081A"/>
    <w:rsid w:val="00C91A6E"/>
    <w:rsid w:val="00C921EF"/>
    <w:rsid w:val="00C9220B"/>
    <w:rsid w:val="00C937BF"/>
    <w:rsid w:val="00C93F41"/>
    <w:rsid w:val="00C9496D"/>
    <w:rsid w:val="00C949FF"/>
    <w:rsid w:val="00C94A19"/>
    <w:rsid w:val="00C956BB"/>
    <w:rsid w:val="00C9641C"/>
    <w:rsid w:val="00C966F0"/>
    <w:rsid w:val="00C9676E"/>
    <w:rsid w:val="00C96A18"/>
    <w:rsid w:val="00C96E98"/>
    <w:rsid w:val="00C971ED"/>
    <w:rsid w:val="00C977AD"/>
    <w:rsid w:val="00C97E6F"/>
    <w:rsid w:val="00CA035C"/>
    <w:rsid w:val="00CA097E"/>
    <w:rsid w:val="00CA0C82"/>
    <w:rsid w:val="00CA0CAC"/>
    <w:rsid w:val="00CA1604"/>
    <w:rsid w:val="00CA16A6"/>
    <w:rsid w:val="00CA17F4"/>
    <w:rsid w:val="00CA1CC2"/>
    <w:rsid w:val="00CA2060"/>
    <w:rsid w:val="00CA27C7"/>
    <w:rsid w:val="00CA3182"/>
    <w:rsid w:val="00CA3211"/>
    <w:rsid w:val="00CA45C6"/>
    <w:rsid w:val="00CA4C50"/>
    <w:rsid w:val="00CA591A"/>
    <w:rsid w:val="00CA60CB"/>
    <w:rsid w:val="00CA627F"/>
    <w:rsid w:val="00CA652E"/>
    <w:rsid w:val="00CA72A7"/>
    <w:rsid w:val="00CA73A9"/>
    <w:rsid w:val="00CB01B6"/>
    <w:rsid w:val="00CB096B"/>
    <w:rsid w:val="00CB0D7D"/>
    <w:rsid w:val="00CB0E14"/>
    <w:rsid w:val="00CB0E52"/>
    <w:rsid w:val="00CB125F"/>
    <w:rsid w:val="00CB1360"/>
    <w:rsid w:val="00CB1AB3"/>
    <w:rsid w:val="00CB1C44"/>
    <w:rsid w:val="00CB1FB0"/>
    <w:rsid w:val="00CB2C0A"/>
    <w:rsid w:val="00CB2F5E"/>
    <w:rsid w:val="00CB2F86"/>
    <w:rsid w:val="00CB32BC"/>
    <w:rsid w:val="00CB3B14"/>
    <w:rsid w:val="00CB3FE3"/>
    <w:rsid w:val="00CB473F"/>
    <w:rsid w:val="00CB4FC9"/>
    <w:rsid w:val="00CB50D4"/>
    <w:rsid w:val="00CB52C1"/>
    <w:rsid w:val="00CB53D6"/>
    <w:rsid w:val="00CB578C"/>
    <w:rsid w:val="00CB631C"/>
    <w:rsid w:val="00CB665E"/>
    <w:rsid w:val="00CB6804"/>
    <w:rsid w:val="00CB6B18"/>
    <w:rsid w:val="00CB73C9"/>
    <w:rsid w:val="00CB7A98"/>
    <w:rsid w:val="00CB7EFC"/>
    <w:rsid w:val="00CC0122"/>
    <w:rsid w:val="00CC0D13"/>
    <w:rsid w:val="00CC136C"/>
    <w:rsid w:val="00CC1C22"/>
    <w:rsid w:val="00CC1C29"/>
    <w:rsid w:val="00CC2621"/>
    <w:rsid w:val="00CC3061"/>
    <w:rsid w:val="00CC3F92"/>
    <w:rsid w:val="00CC4067"/>
    <w:rsid w:val="00CC45E6"/>
    <w:rsid w:val="00CC47F4"/>
    <w:rsid w:val="00CC594D"/>
    <w:rsid w:val="00CC5A41"/>
    <w:rsid w:val="00CC5B2C"/>
    <w:rsid w:val="00CC5F3B"/>
    <w:rsid w:val="00CC61CA"/>
    <w:rsid w:val="00CC63E7"/>
    <w:rsid w:val="00CC63FF"/>
    <w:rsid w:val="00CC65EC"/>
    <w:rsid w:val="00CC6677"/>
    <w:rsid w:val="00CC7064"/>
    <w:rsid w:val="00CC72B6"/>
    <w:rsid w:val="00CC78EB"/>
    <w:rsid w:val="00CC7979"/>
    <w:rsid w:val="00CC79E9"/>
    <w:rsid w:val="00CC7C25"/>
    <w:rsid w:val="00CC7C80"/>
    <w:rsid w:val="00CD06A6"/>
    <w:rsid w:val="00CD0FB7"/>
    <w:rsid w:val="00CD15C7"/>
    <w:rsid w:val="00CD2029"/>
    <w:rsid w:val="00CD27BB"/>
    <w:rsid w:val="00CD2E9C"/>
    <w:rsid w:val="00CD355A"/>
    <w:rsid w:val="00CD3AED"/>
    <w:rsid w:val="00CD453F"/>
    <w:rsid w:val="00CD4686"/>
    <w:rsid w:val="00CD4A21"/>
    <w:rsid w:val="00CD53FC"/>
    <w:rsid w:val="00CD5CB1"/>
    <w:rsid w:val="00CD68EF"/>
    <w:rsid w:val="00CD6A2C"/>
    <w:rsid w:val="00CD6BCD"/>
    <w:rsid w:val="00CD6C24"/>
    <w:rsid w:val="00CD7C11"/>
    <w:rsid w:val="00CE01AE"/>
    <w:rsid w:val="00CE0DA1"/>
    <w:rsid w:val="00CE1690"/>
    <w:rsid w:val="00CE196F"/>
    <w:rsid w:val="00CE1C57"/>
    <w:rsid w:val="00CE1F5D"/>
    <w:rsid w:val="00CE22DE"/>
    <w:rsid w:val="00CE2464"/>
    <w:rsid w:val="00CE2B5C"/>
    <w:rsid w:val="00CE2CBC"/>
    <w:rsid w:val="00CE2D4A"/>
    <w:rsid w:val="00CE3380"/>
    <w:rsid w:val="00CE36A9"/>
    <w:rsid w:val="00CE4357"/>
    <w:rsid w:val="00CE4908"/>
    <w:rsid w:val="00CE4EB6"/>
    <w:rsid w:val="00CE57C9"/>
    <w:rsid w:val="00CE5DF7"/>
    <w:rsid w:val="00CE5E9A"/>
    <w:rsid w:val="00CE5F41"/>
    <w:rsid w:val="00CE68D0"/>
    <w:rsid w:val="00CE7350"/>
    <w:rsid w:val="00CE7C19"/>
    <w:rsid w:val="00CF00B9"/>
    <w:rsid w:val="00CF083B"/>
    <w:rsid w:val="00CF0A60"/>
    <w:rsid w:val="00CF0C69"/>
    <w:rsid w:val="00CF105D"/>
    <w:rsid w:val="00CF1917"/>
    <w:rsid w:val="00CF1CA3"/>
    <w:rsid w:val="00CF222D"/>
    <w:rsid w:val="00CF2614"/>
    <w:rsid w:val="00CF2894"/>
    <w:rsid w:val="00CF2951"/>
    <w:rsid w:val="00CF2F79"/>
    <w:rsid w:val="00CF3FC7"/>
    <w:rsid w:val="00CF44BF"/>
    <w:rsid w:val="00CF4805"/>
    <w:rsid w:val="00CF512C"/>
    <w:rsid w:val="00CF58A6"/>
    <w:rsid w:val="00CF5F74"/>
    <w:rsid w:val="00CF6A85"/>
    <w:rsid w:val="00CF6A9B"/>
    <w:rsid w:val="00D00A33"/>
    <w:rsid w:val="00D00F65"/>
    <w:rsid w:val="00D00F91"/>
    <w:rsid w:val="00D01202"/>
    <w:rsid w:val="00D01864"/>
    <w:rsid w:val="00D01E8E"/>
    <w:rsid w:val="00D01F65"/>
    <w:rsid w:val="00D02BEF"/>
    <w:rsid w:val="00D030F1"/>
    <w:rsid w:val="00D039C5"/>
    <w:rsid w:val="00D03D1C"/>
    <w:rsid w:val="00D03FF3"/>
    <w:rsid w:val="00D04200"/>
    <w:rsid w:val="00D04269"/>
    <w:rsid w:val="00D04618"/>
    <w:rsid w:val="00D04869"/>
    <w:rsid w:val="00D05416"/>
    <w:rsid w:val="00D062E1"/>
    <w:rsid w:val="00D0634F"/>
    <w:rsid w:val="00D06B67"/>
    <w:rsid w:val="00D06C7C"/>
    <w:rsid w:val="00D10036"/>
    <w:rsid w:val="00D10776"/>
    <w:rsid w:val="00D10AC0"/>
    <w:rsid w:val="00D11047"/>
    <w:rsid w:val="00D12D4F"/>
    <w:rsid w:val="00D13B97"/>
    <w:rsid w:val="00D1547A"/>
    <w:rsid w:val="00D15553"/>
    <w:rsid w:val="00D15829"/>
    <w:rsid w:val="00D15954"/>
    <w:rsid w:val="00D16595"/>
    <w:rsid w:val="00D16687"/>
    <w:rsid w:val="00D16C8C"/>
    <w:rsid w:val="00D1737C"/>
    <w:rsid w:val="00D17389"/>
    <w:rsid w:val="00D1787E"/>
    <w:rsid w:val="00D17BCE"/>
    <w:rsid w:val="00D20C9C"/>
    <w:rsid w:val="00D20ECF"/>
    <w:rsid w:val="00D2106B"/>
    <w:rsid w:val="00D21A4E"/>
    <w:rsid w:val="00D21E29"/>
    <w:rsid w:val="00D220A5"/>
    <w:rsid w:val="00D224D8"/>
    <w:rsid w:val="00D225CC"/>
    <w:rsid w:val="00D22862"/>
    <w:rsid w:val="00D22CDF"/>
    <w:rsid w:val="00D2312D"/>
    <w:rsid w:val="00D2344D"/>
    <w:rsid w:val="00D23AB4"/>
    <w:rsid w:val="00D23DFE"/>
    <w:rsid w:val="00D23ECC"/>
    <w:rsid w:val="00D24E9F"/>
    <w:rsid w:val="00D257ED"/>
    <w:rsid w:val="00D258A7"/>
    <w:rsid w:val="00D27A70"/>
    <w:rsid w:val="00D3033A"/>
    <w:rsid w:val="00D303A6"/>
    <w:rsid w:val="00D306BF"/>
    <w:rsid w:val="00D30A7D"/>
    <w:rsid w:val="00D30C27"/>
    <w:rsid w:val="00D30E99"/>
    <w:rsid w:val="00D31417"/>
    <w:rsid w:val="00D32030"/>
    <w:rsid w:val="00D327B8"/>
    <w:rsid w:val="00D335E1"/>
    <w:rsid w:val="00D337D0"/>
    <w:rsid w:val="00D33910"/>
    <w:rsid w:val="00D33E6F"/>
    <w:rsid w:val="00D33F42"/>
    <w:rsid w:val="00D33F51"/>
    <w:rsid w:val="00D33FB7"/>
    <w:rsid w:val="00D341C9"/>
    <w:rsid w:val="00D348AB"/>
    <w:rsid w:val="00D34E4A"/>
    <w:rsid w:val="00D352BC"/>
    <w:rsid w:val="00D359CA"/>
    <w:rsid w:val="00D36508"/>
    <w:rsid w:val="00D367E7"/>
    <w:rsid w:val="00D37769"/>
    <w:rsid w:val="00D40EFD"/>
    <w:rsid w:val="00D418D3"/>
    <w:rsid w:val="00D418FE"/>
    <w:rsid w:val="00D41A65"/>
    <w:rsid w:val="00D42064"/>
    <w:rsid w:val="00D429EC"/>
    <w:rsid w:val="00D4448F"/>
    <w:rsid w:val="00D445E1"/>
    <w:rsid w:val="00D44B7E"/>
    <w:rsid w:val="00D453F0"/>
    <w:rsid w:val="00D45ACA"/>
    <w:rsid w:val="00D45CCE"/>
    <w:rsid w:val="00D46053"/>
    <w:rsid w:val="00D46AAC"/>
    <w:rsid w:val="00D46E0A"/>
    <w:rsid w:val="00D46FF0"/>
    <w:rsid w:val="00D4715D"/>
    <w:rsid w:val="00D475C4"/>
    <w:rsid w:val="00D4798C"/>
    <w:rsid w:val="00D503A5"/>
    <w:rsid w:val="00D5141A"/>
    <w:rsid w:val="00D515A1"/>
    <w:rsid w:val="00D51EAC"/>
    <w:rsid w:val="00D52A6A"/>
    <w:rsid w:val="00D53587"/>
    <w:rsid w:val="00D536F4"/>
    <w:rsid w:val="00D5380C"/>
    <w:rsid w:val="00D5387B"/>
    <w:rsid w:val="00D539DE"/>
    <w:rsid w:val="00D54957"/>
    <w:rsid w:val="00D55F52"/>
    <w:rsid w:val="00D56C70"/>
    <w:rsid w:val="00D570C8"/>
    <w:rsid w:val="00D571D2"/>
    <w:rsid w:val="00D5790C"/>
    <w:rsid w:val="00D57DD6"/>
    <w:rsid w:val="00D6070B"/>
    <w:rsid w:val="00D608DB"/>
    <w:rsid w:val="00D6190D"/>
    <w:rsid w:val="00D6193D"/>
    <w:rsid w:val="00D62575"/>
    <w:rsid w:val="00D63147"/>
    <w:rsid w:val="00D635F3"/>
    <w:rsid w:val="00D643F1"/>
    <w:rsid w:val="00D645F7"/>
    <w:rsid w:val="00D64A12"/>
    <w:rsid w:val="00D64B6E"/>
    <w:rsid w:val="00D64CE6"/>
    <w:rsid w:val="00D65209"/>
    <w:rsid w:val="00D662F6"/>
    <w:rsid w:val="00D66A1B"/>
    <w:rsid w:val="00D66B5A"/>
    <w:rsid w:val="00D66CF2"/>
    <w:rsid w:val="00D67D0B"/>
    <w:rsid w:val="00D67F7C"/>
    <w:rsid w:val="00D70E5F"/>
    <w:rsid w:val="00D7139F"/>
    <w:rsid w:val="00D71942"/>
    <w:rsid w:val="00D71A49"/>
    <w:rsid w:val="00D72141"/>
    <w:rsid w:val="00D72333"/>
    <w:rsid w:val="00D724B4"/>
    <w:rsid w:val="00D725A3"/>
    <w:rsid w:val="00D729D2"/>
    <w:rsid w:val="00D72D3B"/>
    <w:rsid w:val="00D73379"/>
    <w:rsid w:val="00D73497"/>
    <w:rsid w:val="00D73ABE"/>
    <w:rsid w:val="00D748A7"/>
    <w:rsid w:val="00D7537F"/>
    <w:rsid w:val="00D75BF2"/>
    <w:rsid w:val="00D75D41"/>
    <w:rsid w:val="00D765EF"/>
    <w:rsid w:val="00D7679B"/>
    <w:rsid w:val="00D77217"/>
    <w:rsid w:val="00D777D2"/>
    <w:rsid w:val="00D77E12"/>
    <w:rsid w:val="00D802BA"/>
    <w:rsid w:val="00D805E6"/>
    <w:rsid w:val="00D806EF"/>
    <w:rsid w:val="00D8086A"/>
    <w:rsid w:val="00D813C6"/>
    <w:rsid w:val="00D8147E"/>
    <w:rsid w:val="00D819C8"/>
    <w:rsid w:val="00D81CFB"/>
    <w:rsid w:val="00D820D2"/>
    <w:rsid w:val="00D825D8"/>
    <w:rsid w:val="00D82690"/>
    <w:rsid w:val="00D831E0"/>
    <w:rsid w:val="00D8473D"/>
    <w:rsid w:val="00D85336"/>
    <w:rsid w:val="00D8544A"/>
    <w:rsid w:val="00D86CC5"/>
    <w:rsid w:val="00D8711F"/>
    <w:rsid w:val="00D87128"/>
    <w:rsid w:val="00D87160"/>
    <w:rsid w:val="00D87504"/>
    <w:rsid w:val="00D905A9"/>
    <w:rsid w:val="00D90E8B"/>
    <w:rsid w:val="00D90F02"/>
    <w:rsid w:val="00D9117A"/>
    <w:rsid w:val="00D92011"/>
    <w:rsid w:val="00D9267F"/>
    <w:rsid w:val="00D92718"/>
    <w:rsid w:val="00D928DA"/>
    <w:rsid w:val="00D93652"/>
    <w:rsid w:val="00D938CB"/>
    <w:rsid w:val="00D93991"/>
    <w:rsid w:val="00D93C4B"/>
    <w:rsid w:val="00D94182"/>
    <w:rsid w:val="00D94C37"/>
    <w:rsid w:val="00D9524C"/>
    <w:rsid w:val="00D95A9D"/>
    <w:rsid w:val="00D95C35"/>
    <w:rsid w:val="00D9603D"/>
    <w:rsid w:val="00D967D0"/>
    <w:rsid w:val="00D976F6"/>
    <w:rsid w:val="00D9785D"/>
    <w:rsid w:val="00D97A24"/>
    <w:rsid w:val="00D97A35"/>
    <w:rsid w:val="00D97E47"/>
    <w:rsid w:val="00DA002F"/>
    <w:rsid w:val="00DA046B"/>
    <w:rsid w:val="00DA14D1"/>
    <w:rsid w:val="00DA1AA3"/>
    <w:rsid w:val="00DA2455"/>
    <w:rsid w:val="00DA40F6"/>
    <w:rsid w:val="00DA45C0"/>
    <w:rsid w:val="00DA4834"/>
    <w:rsid w:val="00DA492C"/>
    <w:rsid w:val="00DA4941"/>
    <w:rsid w:val="00DA533F"/>
    <w:rsid w:val="00DA5F26"/>
    <w:rsid w:val="00DA672A"/>
    <w:rsid w:val="00DA6B71"/>
    <w:rsid w:val="00DA761C"/>
    <w:rsid w:val="00DA7F29"/>
    <w:rsid w:val="00DB0437"/>
    <w:rsid w:val="00DB0AB2"/>
    <w:rsid w:val="00DB0C31"/>
    <w:rsid w:val="00DB0ED0"/>
    <w:rsid w:val="00DB10BD"/>
    <w:rsid w:val="00DB1255"/>
    <w:rsid w:val="00DB1A5F"/>
    <w:rsid w:val="00DB1A9C"/>
    <w:rsid w:val="00DB1D9E"/>
    <w:rsid w:val="00DB2241"/>
    <w:rsid w:val="00DB285D"/>
    <w:rsid w:val="00DB2862"/>
    <w:rsid w:val="00DB2B3C"/>
    <w:rsid w:val="00DB2C08"/>
    <w:rsid w:val="00DB2D37"/>
    <w:rsid w:val="00DB331C"/>
    <w:rsid w:val="00DB34B0"/>
    <w:rsid w:val="00DB4193"/>
    <w:rsid w:val="00DB42C4"/>
    <w:rsid w:val="00DB43AC"/>
    <w:rsid w:val="00DB453D"/>
    <w:rsid w:val="00DB4FC3"/>
    <w:rsid w:val="00DB53A8"/>
    <w:rsid w:val="00DB5E7C"/>
    <w:rsid w:val="00DB7797"/>
    <w:rsid w:val="00DB790F"/>
    <w:rsid w:val="00DB7DD4"/>
    <w:rsid w:val="00DC0E4E"/>
    <w:rsid w:val="00DC1D1F"/>
    <w:rsid w:val="00DC2BB3"/>
    <w:rsid w:val="00DC2FF0"/>
    <w:rsid w:val="00DC329A"/>
    <w:rsid w:val="00DC3B06"/>
    <w:rsid w:val="00DC45A7"/>
    <w:rsid w:val="00DC4DF2"/>
    <w:rsid w:val="00DC4F75"/>
    <w:rsid w:val="00DC54AB"/>
    <w:rsid w:val="00DC5529"/>
    <w:rsid w:val="00DC555B"/>
    <w:rsid w:val="00DC56AE"/>
    <w:rsid w:val="00DC5C6A"/>
    <w:rsid w:val="00DC65C7"/>
    <w:rsid w:val="00DC68D5"/>
    <w:rsid w:val="00DC69B2"/>
    <w:rsid w:val="00DC6D58"/>
    <w:rsid w:val="00DC6F0E"/>
    <w:rsid w:val="00DC72FF"/>
    <w:rsid w:val="00DC7A77"/>
    <w:rsid w:val="00DD0C35"/>
    <w:rsid w:val="00DD11CB"/>
    <w:rsid w:val="00DD14E3"/>
    <w:rsid w:val="00DD1583"/>
    <w:rsid w:val="00DD163C"/>
    <w:rsid w:val="00DD1B5D"/>
    <w:rsid w:val="00DD1C85"/>
    <w:rsid w:val="00DD1DC5"/>
    <w:rsid w:val="00DD22E2"/>
    <w:rsid w:val="00DD368A"/>
    <w:rsid w:val="00DD3977"/>
    <w:rsid w:val="00DD4D46"/>
    <w:rsid w:val="00DD4D65"/>
    <w:rsid w:val="00DD4EDA"/>
    <w:rsid w:val="00DD5043"/>
    <w:rsid w:val="00DD517F"/>
    <w:rsid w:val="00DD52C6"/>
    <w:rsid w:val="00DD5833"/>
    <w:rsid w:val="00DD58C9"/>
    <w:rsid w:val="00DD6C4E"/>
    <w:rsid w:val="00DD6DF0"/>
    <w:rsid w:val="00DD7354"/>
    <w:rsid w:val="00DD749E"/>
    <w:rsid w:val="00DD7887"/>
    <w:rsid w:val="00DD7C4C"/>
    <w:rsid w:val="00DD7DF5"/>
    <w:rsid w:val="00DE10D7"/>
    <w:rsid w:val="00DE1879"/>
    <w:rsid w:val="00DE1D98"/>
    <w:rsid w:val="00DE1E42"/>
    <w:rsid w:val="00DE26F7"/>
    <w:rsid w:val="00DE2762"/>
    <w:rsid w:val="00DE3215"/>
    <w:rsid w:val="00DE39B8"/>
    <w:rsid w:val="00DE3A29"/>
    <w:rsid w:val="00DE3DF9"/>
    <w:rsid w:val="00DE3E21"/>
    <w:rsid w:val="00DE3F7C"/>
    <w:rsid w:val="00DE4147"/>
    <w:rsid w:val="00DE424F"/>
    <w:rsid w:val="00DE44C1"/>
    <w:rsid w:val="00DE45F2"/>
    <w:rsid w:val="00DE46C5"/>
    <w:rsid w:val="00DE532F"/>
    <w:rsid w:val="00DE5378"/>
    <w:rsid w:val="00DE547E"/>
    <w:rsid w:val="00DE55D1"/>
    <w:rsid w:val="00DE5DB5"/>
    <w:rsid w:val="00DE5DDC"/>
    <w:rsid w:val="00DE5ED5"/>
    <w:rsid w:val="00DE61D9"/>
    <w:rsid w:val="00DE6454"/>
    <w:rsid w:val="00DE6627"/>
    <w:rsid w:val="00DE6745"/>
    <w:rsid w:val="00DE7406"/>
    <w:rsid w:val="00DF0046"/>
    <w:rsid w:val="00DF05B8"/>
    <w:rsid w:val="00DF0A22"/>
    <w:rsid w:val="00DF116A"/>
    <w:rsid w:val="00DF121A"/>
    <w:rsid w:val="00DF16BF"/>
    <w:rsid w:val="00DF1F54"/>
    <w:rsid w:val="00DF3579"/>
    <w:rsid w:val="00DF36E3"/>
    <w:rsid w:val="00DF3905"/>
    <w:rsid w:val="00DF4061"/>
    <w:rsid w:val="00DF41E6"/>
    <w:rsid w:val="00DF42D3"/>
    <w:rsid w:val="00DF454B"/>
    <w:rsid w:val="00DF4CB6"/>
    <w:rsid w:val="00DF5365"/>
    <w:rsid w:val="00DF59D5"/>
    <w:rsid w:val="00DF5DBD"/>
    <w:rsid w:val="00DF654D"/>
    <w:rsid w:val="00DF6B62"/>
    <w:rsid w:val="00DF6FAE"/>
    <w:rsid w:val="00DF731C"/>
    <w:rsid w:val="00DF792A"/>
    <w:rsid w:val="00DF7DC4"/>
    <w:rsid w:val="00E0004A"/>
    <w:rsid w:val="00E00459"/>
    <w:rsid w:val="00E00768"/>
    <w:rsid w:val="00E008ED"/>
    <w:rsid w:val="00E00941"/>
    <w:rsid w:val="00E011C5"/>
    <w:rsid w:val="00E014E6"/>
    <w:rsid w:val="00E01A43"/>
    <w:rsid w:val="00E01CF4"/>
    <w:rsid w:val="00E01E69"/>
    <w:rsid w:val="00E02599"/>
    <w:rsid w:val="00E025BD"/>
    <w:rsid w:val="00E02B1F"/>
    <w:rsid w:val="00E02C41"/>
    <w:rsid w:val="00E02FD9"/>
    <w:rsid w:val="00E030A6"/>
    <w:rsid w:val="00E0409B"/>
    <w:rsid w:val="00E04312"/>
    <w:rsid w:val="00E057EE"/>
    <w:rsid w:val="00E05B54"/>
    <w:rsid w:val="00E0656D"/>
    <w:rsid w:val="00E0662E"/>
    <w:rsid w:val="00E069C5"/>
    <w:rsid w:val="00E06B3A"/>
    <w:rsid w:val="00E06EFB"/>
    <w:rsid w:val="00E07234"/>
    <w:rsid w:val="00E07468"/>
    <w:rsid w:val="00E07A7B"/>
    <w:rsid w:val="00E07AD1"/>
    <w:rsid w:val="00E07C63"/>
    <w:rsid w:val="00E10182"/>
    <w:rsid w:val="00E10295"/>
    <w:rsid w:val="00E10534"/>
    <w:rsid w:val="00E110F0"/>
    <w:rsid w:val="00E11D15"/>
    <w:rsid w:val="00E120EC"/>
    <w:rsid w:val="00E12FE2"/>
    <w:rsid w:val="00E13645"/>
    <w:rsid w:val="00E142E0"/>
    <w:rsid w:val="00E14E3C"/>
    <w:rsid w:val="00E15032"/>
    <w:rsid w:val="00E15154"/>
    <w:rsid w:val="00E15275"/>
    <w:rsid w:val="00E15FCA"/>
    <w:rsid w:val="00E160CD"/>
    <w:rsid w:val="00E166BF"/>
    <w:rsid w:val="00E16CA2"/>
    <w:rsid w:val="00E1700F"/>
    <w:rsid w:val="00E2042A"/>
    <w:rsid w:val="00E20A22"/>
    <w:rsid w:val="00E20CB1"/>
    <w:rsid w:val="00E20CE5"/>
    <w:rsid w:val="00E21331"/>
    <w:rsid w:val="00E21843"/>
    <w:rsid w:val="00E22BE0"/>
    <w:rsid w:val="00E22CA0"/>
    <w:rsid w:val="00E22CEF"/>
    <w:rsid w:val="00E22E22"/>
    <w:rsid w:val="00E22E9E"/>
    <w:rsid w:val="00E230DE"/>
    <w:rsid w:val="00E237BA"/>
    <w:rsid w:val="00E2382B"/>
    <w:rsid w:val="00E24474"/>
    <w:rsid w:val="00E24D54"/>
    <w:rsid w:val="00E25600"/>
    <w:rsid w:val="00E25CBC"/>
    <w:rsid w:val="00E26373"/>
    <w:rsid w:val="00E26DA9"/>
    <w:rsid w:val="00E26E25"/>
    <w:rsid w:val="00E2792F"/>
    <w:rsid w:val="00E27982"/>
    <w:rsid w:val="00E27D99"/>
    <w:rsid w:val="00E27F3E"/>
    <w:rsid w:val="00E302EF"/>
    <w:rsid w:val="00E316FE"/>
    <w:rsid w:val="00E32390"/>
    <w:rsid w:val="00E327D6"/>
    <w:rsid w:val="00E3316A"/>
    <w:rsid w:val="00E332DF"/>
    <w:rsid w:val="00E33F23"/>
    <w:rsid w:val="00E34267"/>
    <w:rsid w:val="00E345CD"/>
    <w:rsid w:val="00E34DA2"/>
    <w:rsid w:val="00E366AB"/>
    <w:rsid w:val="00E3670B"/>
    <w:rsid w:val="00E37289"/>
    <w:rsid w:val="00E37AA3"/>
    <w:rsid w:val="00E37BF6"/>
    <w:rsid w:val="00E41272"/>
    <w:rsid w:val="00E418D9"/>
    <w:rsid w:val="00E41B55"/>
    <w:rsid w:val="00E41CE4"/>
    <w:rsid w:val="00E42135"/>
    <w:rsid w:val="00E421E2"/>
    <w:rsid w:val="00E43260"/>
    <w:rsid w:val="00E43305"/>
    <w:rsid w:val="00E43B10"/>
    <w:rsid w:val="00E43E79"/>
    <w:rsid w:val="00E441D3"/>
    <w:rsid w:val="00E44D4D"/>
    <w:rsid w:val="00E4540F"/>
    <w:rsid w:val="00E4563B"/>
    <w:rsid w:val="00E4650F"/>
    <w:rsid w:val="00E46CF1"/>
    <w:rsid w:val="00E46D3F"/>
    <w:rsid w:val="00E47428"/>
    <w:rsid w:val="00E4774A"/>
    <w:rsid w:val="00E4777B"/>
    <w:rsid w:val="00E47B62"/>
    <w:rsid w:val="00E50660"/>
    <w:rsid w:val="00E50960"/>
    <w:rsid w:val="00E5097B"/>
    <w:rsid w:val="00E50A9D"/>
    <w:rsid w:val="00E50D70"/>
    <w:rsid w:val="00E50DAF"/>
    <w:rsid w:val="00E50FB8"/>
    <w:rsid w:val="00E512E4"/>
    <w:rsid w:val="00E518E6"/>
    <w:rsid w:val="00E528F3"/>
    <w:rsid w:val="00E52BEE"/>
    <w:rsid w:val="00E52D5C"/>
    <w:rsid w:val="00E52FE1"/>
    <w:rsid w:val="00E538FA"/>
    <w:rsid w:val="00E5418C"/>
    <w:rsid w:val="00E542C8"/>
    <w:rsid w:val="00E54572"/>
    <w:rsid w:val="00E553CD"/>
    <w:rsid w:val="00E55A4D"/>
    <w:rsid w:val="00E55E29"/>
    <w:rsid w:val="00E55F07"/>
    <w:rsid w:val="00E5706E"/>
    <w:rsid w:val="00E571BB"/>
    <w:rsid w:val="00E572D1"/>
    <w:rsid w:val="00E57734"/>
    <w:rsid w:val="00E57830"/>
    <w:rsid w:val="00E5788F"/>
    <w:rsid w:val="00E578F1"/>
    <w:rsid w:val="00E57CE5"/>
    <w:rsid w:val="00E602C2"/>
    <w:rsid w:val="00E603A2"/>
    <w:rsid w:val="00E60DBB"/>
    <w:rsid w:val="00E6203C"/>
    <w:rsid w:val="00E627BA"/>
    <w:rsid w:val="00E629D4"/>
    <w:rsid w:val="00E62E6A"/>
    <w:rsid w:val="00E632DC"/>
    <w:rsid w:val="00E63A01"/>
    <w:rsid w:val="00E63DC3"/>
    <w:rsid w:val="00E64AB9"/>
    <w:rsid w:val="00E64C0D"/>
    <w:rsid w:val="00E64F01"/>
    <w:rsid w:val="00E6528E"/>
    <w:rsid w:val="00E6534F"/>
    <w:rsid w:val="00E658F9"/>
    <w:rsid w:val="00E65B95"/>
    <w:rsid w:val="00E661B3"/>
    <w:rsid w:val="00E66539"/>
    <w:rsid w:val="00E66F5C"/>
    <w:rsid w:val="00E670D5"/>
    <w:rsid w:val="00E675A2"/>
    <w:rsid w:val="00E67937"/>
    <w:rsid w:val="00E67D93"/>
    <w:rsid w:val="00E7192A"/>
    <w:rsid w:val="00E72662"/>
    <w:rsid w:val="00E72BE8"/>
    <w:rsid w:val="00E72FE1"/>
    <w:rsid w:val="00E731DF"/>
    <w:rsid w:val="00E732A3"/>
    <w:rsid w:val="00E737D3"/>
    <w:rsid w:val="00E73852"/>
    <w:rsid w:val="00E73876"/>
    <w:rsid w:val="00E743FF"/>
    <w:rsid w:val="00E745A5"/>
    <w:rsid w:val="00E74803"/>
    <w:rsid w:val="00E74FC7"/>
    <w:rsid w:val="00E751EB"/>
    <w:rsid w:val="00E755A4"/>
    <w:rsid w:val="00E75C6B"/>
    <w:rsid w:val="00E75E66"/>
    <w:rsid w:val="00E760C8"/>
    <w:rsid w:val="00E761AF"/>
    <w:rsid w:val="00E77121"/>
    <w:rsid w:val="00E772A1"/>
    <w:rsid w:val="00E772C5"/>
    <w:rsid w:val="00E779CF"/>
    <w:rsid w:val="00E77ADB"/>
    <w:rsid w:val="00E80201"/>
    <w:rsid w:val="00E81146"/>
    <w:rsid w:val="00E819BF"/>
    <w:rsid w:val="00E81E4B"/>
    <w:rsid w:val="00E82259"/>
    <w:rsid w:val="00E822F8"/>
    <w:rsid w:val="00E82712"/>
    <w:rsid w:val="00E82A4D"/>
    <w:rsid w:val="00E82AB4"/>
    <w:rsid w:val="00E82ECD"/>
    <w:rsid w:val="00E83571"/>
    <w:rsid w:val="00E838E5"/>
    <w:rsid w:val="00E83C8C"/>
    <w:rsid w:val="00E8400C"/>
    <w:rsid w:val="00E84CB4"/>
    <w:rsid w:val="00E84E5D"/>
    <w:rsid w:val="00E84EF1"/>
    <w:rsid w:val="00E85363"/>
    <w:rsid w:val="00E85E07"/>
    <w:rsid w:val="00E86298"/>
    <w:rsid w:val="00E862E2"/>
    <w:rsid w:val="00E872D7"/>
    <w:rsid w:val="00E87528"/>
    <w:rsid w:val="00E875FB"/>
    <w:rsid w:val="00E87981"/>
    <w:rsid w:val="00E87AB3"/>
    <w:rsid w:val="00E87F99"/>
    <w:rsid w:val="00E9066C"/>
    <w:rsid w:val="00E908C4"/>
    <w:rsid w:val="00E91B63"/>
    <w:rsid w:val="00E92024"/>
    <w:rsid w:val="00E926DE"/>
    <w:rsid w:val="00E926E6"/>
    <w:rsid w:val="00E93B4E"/>
    <w:rsid w:val="00E93C30"/>
    <w:rsid w:val="00E940E1"/>
    <w:rsid w:val="00E94975"/>
    <w:rsid w:val="00E94979"/>
    <w:rsid w:val="00E94CE6"/>
    <w:rsid w:val="00E950D9"/>
    <w:rsid w:val="00E957FD"/>
    <w:rsid w:val="00E9592D"/>
    <w:rsid w:val="00E95BC9"/>
    <w:rsid w:val="00E96AB6"/>
    <w:rsid w:val="00E96D0E"/>
    <w:rsid w:val="00E96D2D"/>
    <w:rsid w:val="00E96DC8"/>
    <w:rsid w:val="00E973FF"/>
    <w:rsid w:val="00E974AF"/>
    <w:rsid w:val="00E974EC"/>
    <w:rsid w:val="00E97905"/>
    <w:rsid w:val="00E97A69"/>
    <w:rsid w:val="00EA00B2"/>
    <w:rsid w:val="00EA06F5"/>
    <w:rsid w:val="00EA0D09"/>
    <w:rsid w:val="00EA1090"/>
    <w:rsid w:val="00EA1279"/>
    <w:rsid w:val="00EA1A07"/>
    <w:rsid w:val="00EA1C8B"/>
    <w:rsid w:val="00EA20B8"/>
    <w:rsid w:val="00EA2233"/>
    <w:rsid w:val="00EA3365"/>
    <w:rsid w:val="00EA3DD5"/>
    <w:rsid w:val="00EA421A"/>
    <w:rsid w:val="00EA45DE"/>
    <w:rsid w:val="00EA49E6"/>
    <w:rsid w:val="00EA4ACC"/>
    <w:rsid w:val="00EA5029"/>
    <w:rsid w:val="00EA5272"/>
    <w:rsid w:val="00EA55D3"/>
    <w:rsid w:val="00EA57DA"/>
    <w:rsid w:val="00EA5D33"/>
    <w:rsid w:val="00EA6A3B"/>
    <w:rsid w:val="00EA6CFC"/>
    <w:rsid w:val="00EA6DCD"/>
    <w:rsid w:val="00EA71D3"/>
    <w:rsid w:val="00EA72EC"/>
    <w:rsid w:val="00EA7A4D"/>
    <w:rsid w:val="00EB0643"/>
    <w:rsid w:val="00EB1AED"/>
    <w:rsid w:val="00EB2139"/>
    <w:rsid w:val="00EB2211"/>
    <w:rsid w:val="00EB24AA"/>
    <w:rsid w:val="00EB25DB"/>
    <w:rsid w:val="00EB536C"/>
    <w:rsid w:val="00EB587E"/>
    <w:rsid w:val="00EB6330"/>
    <w:rsid w:val="00EB720E"/>
    <w:rsid w:val="00EB7728"/>
    <w:rsid w:val="00EB7EAD"/>
    <w:rsid w:val="00EB7F48"/>
    <w:rsid w:val="00EC0080"/>
    <w:rsid w:val="00EC014A"/>
    <w:rsid w:val="00EC0562"/>
    <w:rsid w:val="00EC0A62"/>
    <w:rsid w:val="00EC0F1F"/>
    <w:rsid w:val="00EC10FE"/>
    <w:rsid w:val="00EC256A"/>
    <w:rsid w:val="00EC34F4"/>
    <w:rsid w:val="00EC3D8B"/>
    <w:rsid w:val="00EC42FE"/>
    <w:rsid w:val="00EC4392"/>
    <w:rsid w:val="00EC4911"/>
    <w:rsid w:val="00EC49DE"/>
    <w:rsid w:val="00EC4EFF"/>
    <w:rsid w:val="00EC5091"/>
    <w:rsid w:val="00EC5BD6"/>
    <w:rsid w:val="00EC5C41"/>
    <w:rsid w:val="00EC6326"/>
    <w:rsid w:val="00EC6A86"/>
    <w:rsid w:val="00EC6C78"/>
    <w:rsid w:val="00EC7676"/>
    <w:rsid w:val="00EC7B02"/>
    <w:rsid w:val="00EC7B6F"/>
    <w:rsid w:val="00ED0726"/>
    <w:rsid w:val="00ED08B5"/>
    <w:rsid w:val="00ED0B2D"/>
    <w:rsid w:val="00ED0B65"/>
    <w:rsid w:val="00ED1545"/>
    <w:rsid w:val="00ED1833"/>
    <w:rsid w:val="00ED1BB1"/>
    <w:rsid w:val="00ED27E0"/>
    <w:rsid w:val="00ED4034"/>
    <w:rsid w:val="00ED47BC"/>
    <w:rsid w:val="00ED481F"/>
    <w:rsid w:val="00ED503A"/>
    <w:rsid w:val="00ED566F"/>
    <w:rsid w:val="00ED5B06"/>
    <w:rsid w:val="00ED5BC6"/>
    <w:rsid w:val="00ED5BF9"/>
    <w:rsid w:val="00ED5F67"/>
    <w:rsid w:val="00ED65C6"/>
    <w:rsid w:val="00ED6752"/>
    <w:rsid w:val="00ED77B0"/>
    <w:rsid w:val="00EE0C66"/>
    <w:rsid w:val="00EE0EB2"/>
    <w:rsid w:val="00EE1151"/>
    <w:rsid w:val="00EE1D43"/>
    <w:rsid w:val="00EE1D7B"/>
    <w:rsid w:val="00EE1DA4"/>
    <w:rsid w:val="00EE1ECD"/>
    <w:rsid w:val="00EE21A3"/>
    <w:rsid w:val="00EE2254"/>
    <w:rsid w:val="00EE2DDF"/>
    <w:rsid w:val="00EE362E"/>
    <w:rsid w:val="00EE3654"/>
    <w:rsid w:val="00EE395E"/>
    <w:rsid w:val="00EE3F3A"/>
    <w:rsid w:val="00EE47B1"/>
    <w:rsid w:val="00EE4D43"/>
    <w:rsid w:val="00EE4F20"/>
    <w:rsid w:val="00EE4F33"/>
    <w:rsid w:val="00EE5260"/>
    <w:rsid w:val="00EE52F5"/>
    <w:rsid w:val="00EE5733"/>
    <w:rsid w:val="00EE6A8E"/>
    <w:rsid w:val="00EE735E"/>
    <w:rsid w:val="00EE735F"/>
    <w:rsid w:val="00EF0DA1"/>
    <w:rsid w:val="00EF10F7"/>
    <w:rsid w:val="00EF1348"/>
    <w:rsid w:val="00EF1647"/>
    <w:rsid w:val="00EF17BE"/>
    <w:rsid w:val="00EF183A"/>
    <w:rsid w:val="00EF1A75"/>
    <w:rsid w:val="00EF1AF8"/>
    <w:rsid w:val="00EF2344"/>
    <w:rsid w:val="00EF24F6"/>
    <w:rsid w:val="00EF2DC2"/>
    <w:rsid w:val="00EF2E8C"/>
    <w:rsid w:val="00EF3134"/>
    <w:rsid w:val="00EF31A9"/>
    <w:rsid w:val="00EF3460"/>
    <w:rsid w:val="00EF3B0F"/>
    <w:rsid w:val="00EF490D"/>
    <w:rsid w:val="00EF4C0C"/>
    <w:rsid w:val="00EF4CAB"/>
    <w:rsid w:val="00EF4DFA"/>
    <w:rsid w:val="00EF70A5"/>
    <w:rsid w:val="00EF70E8"/>
    <w:rsid w:val="00F0089A"/>
    <w:rsid w:val="00F010FD"/>
    <w:rsid w:val="00F011FD"/>
    <w:rsid w:val="00F014E0"/>
    <w:rsid w:val="00F01708"/>
    <w:rsid w:val="00F0219B"/>
    <w:rsid w:val="00F02412"/>
    <w:rsid w:val="00F036E1"/>
    <w:rsid w:val="00F03A6B"/>
    <w:rsid w:val="00F040C9"/>
    <w:rsid w:val="00F04105"/>
    <w:rsid w:val="00F0470A"/>
    <w:rsid w:val="00F05235"/>
    <w:rsid w:val="00F06161"/>
    <w:rsid w:val="00F06A8D"/>
    <w:rsid w:val="00F06CB2"/>
    <w:rsid w:val="00F06CD9"/>
    <w:rsid w:val="00F07ABF"/>
    <w:rsid w:val="00F07B57"/>
    <w:rsid w:val="00F10093"/>
    <w:rsid w:val="00F10596"/>
    <w:rsid w:val="00F10BC0"/>
    <w:rsid w:val="00F10BE8"/>
    <w:rsid w:val="00F10E52"/>
    <w:rsid w:val="00F10F68"/>
    <w:rsid w:val="00F1111D"/>
    <w:rsid w:val="00F11BE2"/>
    <w:rsid w:val="00F11EFF"/>
    <w:rsid w:val="00F127CC"/>
    <w:rsid w:val="00F131A8"/>
    <w:rsid w:val="00F1351E"/>
    <w:rsid w:val="00F137B3"/>
    <w:rsid w:val="00F13C9D"/>
    <w:rsid w:val="00F13DE6"/>
    <w:rsid w:val="00F13E9C"/>
    <w:rsid w:val="00F14951"/>
    <w:rsid w:val="00F14AAB"/>
    <w:rsid w:val="00F15ABC"/>
    <w:rsid w:val="00F15B2D"/>
    <w:rsid w:val="00F15F45"/>
    <w:rsid w:val="00F165CB"/>
    <w:rsid w:val="00F16B46"/>
    <w:rsid w:val="00F17916"/>
    <w:rsid w:val="00F17BE9"/>
    <w:rsid w:val="00F17E11"/>
    <w:rsid w:val="00F20597"/>
    <w:rsid w:val="00F2076F"/>
    <w:rsid w:val="00F20E18"/>
    <w:rsid w:val="00F20F46"/>
    <w:rsid w:val="00F2108F"/>
    <w:rsid w:val="00F210A9"/>
    <w:rsid w:val="00F210B9"/>
    <w:rsid w:val="00F2117C"/>
    <w:rsid w:val="00F21A96"/>
    <w:rsid w:val="00F21B83"/>
    <w:rsid w:val="00F21C83"/>
    <w:rsid w:val="00F23150"/>
    <w:rsid w:val="00F233CA"/>
    <w:rsid w:val="00F23A88"/>
    <w:rsid w:val="00F23E6C"/>
    <w:rsid w:val="00F23F00"/>
    <w:rsid w:val="00F24016"/>
    <w:rsid w:val="00F24BEA"/>
    <w:rsid w:val="00F24C41"/>
    <w:rsid w:val="00F25961"/>
    <w:rsid w:val="00F25A38"/>
    <w:rsid w:val="00F25ED4"/>
    <w:rsid w:val="00F261F1"/>
    <w:rsid w:val="00F2623D"/>
    <w:rsid w:val="00F2630A"/>
    <w:rsid w:val="00F264B2"/>
    <w:rsid w:val="00F26863"/>
    <w:rsid w:val="00F268BB"/>
    <w:rsid w:val="00F26FA0"/>
    <w:rsid w:val="00F27268"/>
    <w:rsid w:val="00F2757C"/>
    <w:rsid w:val="00F275D5"/>
    <w:rsid w:val="00F27F1F"/>
    <w:rsid w:val="00F30BE2"/>
    <w:rsid w:val="00F310FF"/>
    <w:rsid w:val="00F31599"/>
    <w:rsid w:val="00F316DD"/>
    <w:rsid w:val="00F31849"/>
    <w:rsid w:val="00F31A77"/>
    <w:rsid w:val="00F31D7E"/>
    <w:rsid w:val="00F31D89"/>
    <w:rsid w:val="00F31E72"/>
    <w:rsid w:val="00F320FA"/>
    <w:rsid w:val="00F32553"/>
    <w:rsid w:val="00F32E8C"/>
    <w:rsid w:val="00F3381C"/>
    <w:rsid w:val="00F34272"/>
    <w:rsid w:val="00F357B1"/>
    <w:rsid w:val="00F35845"/>
    <w:rsid w:val="00F364E4"/>
    <w:rsid w:val="00F378FF"/>
    <w:rsid w:val="00F37A0C"/>
    <w:rsid w:val="00F37B9C"/>
    <w:rsid w:val="00F37EB3"/>
    <w:rsid w:val="00F40080"/>
    <w:rsid w:val="00F40E11"/>
    <w:rsid w:val="00F4125A"/>
    <w:rsid w:val="00F4235F"/>
    <w:rsid w:val="00F423BA"/>
    <w:rsid w:val="00F42E87"/>
    <w:rsid w:val="00F43985"/>
    <w:rsid w:val="00F43AD3"/>
    <w:rsid w:val="00F43E1C"/>
    <w:rsid w:val="00F43E59"/>
    <w:rsid w:val="00F43F75"/>
    <w:rsid w:val="00F43FB7"/>
    <w:rsid w:val="00F43FF0"/>
    <w:rsid w:val="00F443BE"/>
    <w:rsid w:val="00F445B3"/>
    <w:rsid w:val="00F44B24"/>
    <w:rsid w:val="00F44E55"/>
    <w:rsid w:val="00F44E5D"/>
    <w:rsid w:val="00F450CD"/>
    <w:rsid w:val="00F460A3"/>
    <w:rsid w:val="00F4615D"/>
    <w:rsid w:val="00F461F5"/>
    <w:rsid w:val="00F46D09"/>
    <w:rsid w:val="00F46E62"/>
    <w:rsid w:val="00F46FA5"/>
    <w:rsid w:val="00F47320"/>
    <w:rsid w:val="00F476C6"/>
    <w:rsid w:val="00F478EF"/>
    <w:rsid w:val="00F50E0C"/>
    <w:rsid w:val="00F50EB7"/>
    <w:rsid w:val="00F51160"/>
    <w:rsid w:val="00F51242"/>
    <w:rsid w:val="00F5146B"/>
    <w:rsid w:val="00F5199E"/>
    <w:rsid w:val="00F51DDE"/>
    <w:rsid w:val="00F52385"/>
    <w:rsid w:val="00F52649"/>
    <w:rsid w:val="00F528B6"/>
    <w:rsid w:val="00F52B85"/>
    <w:rsid w:val="00F52C2F"/>
    <w:rsid w:val="00F52C65"/>
    <w:rsid w:val="00F53010"/>
    <w:rsid w:val="00F53746"/>
    <w:rsid w:val="00F54254"/>
    <w:rsid w:val="00F543AA"/>
    <w:rsid w:val="00F545E2"/>
    <w:rsid w:val="00F5529E"/>
    <w:rsid w:val="00F55339"/>
    <w:rsid w:val="00F56F9D"/>
    <w:rsid w:val="00F57036"/>
    <w:rsid w:val="00F57139"/>
    <w:rsid w:val="00F57920"/>
    <w:rsid w:val="00F60732"/>
    <w:rsid w:val="00F60F1D"/>
    <w:rsid w:val="00F6150C"/>
    <w:rsid w:val="00F619A5"/>
    <w:rsid w:val="00F63052"/>
    <w:rsid w:val="00F630AC"/>
    <w:rsid w:val="00F648B3"/>
    <w:rsid w:val="00F662E3"/>
    <w:rsid w:val="00F66335"/>
    <w:rsid w:val="00F6674C"/>
    <w:rsid w:val="00F66C0F"/>
    <w:rsid w:val="00F67091"/>
    <w:rsid w:val="00F7028E"/>
    <w:rsid w:val="00F71181"/>
    <w:rsid w:val="00F71A89"/>
    <w:rsid w:val="00F7240B"/>
    <w:rsid w:val="00F725BD"/>
    <w:rsid w:val="00F72AD8"/>
    <w:rsid w:val="00F72F3D"/>
    <w:rsid w:val="00F7313C"/>
    <w:rsid w:val="00F750E6"/>
    <w:rsid w:val="00F756E1"/>
    <w:rsid w:val="00F758F1"/>
    <w:rsid w:val="00F76146"/>
    <w:rsid w:val="00F763CF"/>
    <w:rsid w:val="00F76458"/>
    <w:rsid w:val="00F76D1A"/>
    <w:rsid w:val="00F7758A"/>
    <w:rsid w:val="00F80240"/>
    <w:rsid w:val="00F80C39"/>
    <w:rsid w:val="00F81625"/>
    <w:rsid w:val="00F81B3A"/>
    <w:rsid w:val="00F81BFE"/>
    <w:rsid w:val="00F82140"/>
    <w:rsid w:val="00F825B2"/>
    <w:rsid w:val="00F82DED"/>
    <w:rsid w:val="00F83561"/>
    <w:rsid w:val="00F83DF6"/>
    <w:rsid w:val="00F8428D"/>
    <w:rsid w:val="00F845A0"/>
    <w:rsid w:val="00F84DF6"/>
    <w:rsid w:val="00F84F04"/>
    <w:rsid w:val="00F84FA3"/>
    <w:rsid w:val="00F8606B"/>
    <w:rsid w:val="00F86864"/>
    <w:rsid w:val="00F86DE3"/>
    <w:rsid w:val="00F86ED5"/>
    <w:rsid w:val="00F90BD9"/>
    <w:rsid w:val="00F90C70"/>
    <w:rsid w:val="00F90CAE"/>
    <w:rsid w:val="00F911C7"/>
    <w:rsid w:val="00F914A5"/>
    <w:rsid w:val="00F919FC"/>
    <w:rsid w:val="00F91B42"/>
    <w:rsid w:val="00F91F1C"/>
    <w:rsid w:val="00F92D8B"/>
    <w:rsid w:val="00F92F28"/>
    <w:rsid w:val="00F936A3"/>
    <w:rsid w:val="00F93ED4"/>
    <w:rsid w:val="00F945E1"/>
    <w:rsid w:val="00F94612"/>
    <w:rsid w:val="00F94C3B"/>
    <w:rsid w:val="00F950DB"/>
    <w:rsid w:val="00F95809"/>
    <w:rsid w:val="00F9601C"/>
    <w:rsid w:val="00F96062"/>
    <w:rsid w:val="00F9638D"/>
    <w:rsid w:val="00F96726"/>
    <w:rsid w:val="00F96806"/>
    <w:rsid w:val="00F96C88"/>
    <w:rsid w:val="00F97566"/>
    <w:rsid w:val="00FA0983"/>
    <w:rsid w:val="00FA1188"/>
    <w:rsid w:val="00FA15FF"/>
    <w:rsid w:val="00FA1768"/>
    <w:rsid w:val="00FA1D1D"/>
    <w:rsid w:val="00FA1E64"/>
    <w:rsid w:val="00FA1ED3"/>
    <w:rsid w:val="00FA29F9"/>
    <w:rsid w:val="00FA2DA1"/>
    <w:rsid w:val="00FA2EF8"/>
    <w:rsid w:val="00FA321C"/>
    <w:rsid w:val="00FA3816"/>
    <w:rsid w:val="00FA39A6"/>
    <w:rsid w:val="00FA4C9E"/>
    <w:rsid w:val="00FA559A"/>
    <w:rsid w:val="00FA66D0"/>
    <w:rsid w:val="00FA69EA"/>
    <w:rsid w:val="00FA6A08"/>
    <w:rsid w:val="00FA6FA4"/>
    <w:rsid w:val="00FA7F61"/>
    <w:rsid w:val="00FB0FB2"/>
    <w:rsid w:val="00FB115F"/>
    <w:rsid w:val="00FB182C"/>
    <w:rsid w:val="00FB1DFE"/>
    <w:rsid w:val="00FB20F1"/>
    <w:rsid w:val="00FB22FD"/>
    <w:rsid w:val="00FB3302"/>
    <w:rsid w:val="00FB345A"/>
    <w:rsid w:val="00FB3682"/>
    <w:rsid w:val="00FB413C"/>
    <w:rsid w:val="00FB47F4"/>
    <w:rsid w:val="00FB4B32"/>
    <w:rsid w:val="00FB4F78"/>
    <w:rsid w:val="00FB5D8A"/>
    <w:rsid w:val="00FB6900"/>
    <w:rsid w:val="00FB742C"/>
    <w:rsid w:val="00FB77EA"/>
    <w:rsid w:val="00FB7EDB"/>
    <w:rsid w:val="00FB7F59"/>
    <w:rsid w:val="00FC04D9"/>
    <w:rsid w:val="00FC0608"/>
    <w:rsid w:val="00FC08AD"/>
    <w:rsid w:val="00FC1096"/>
    <w:rsid w:val="00FC14DA"/>
    <w:rsid w:val="00FC15AE"/>
    <w:rsid w:val="00FC3D36"/>
    <w:rsid w:val="00FC43A9"/>
    <w:rsid w:val="00FC5281"/>
    <w:rsid w:val="00FC554C"/>
    <w:rsid w:val="00FC5628"/>
    <w:rsid w:val="00FC57BD"/>
    <w:rsid w:val="00FC653D"/>
    <w:rsid w:val="00FC6BA6"/>
    <w:rsid w:val="00FC6C2F"/>
    <w:rsid w:val="00FC736F"/>
    <w:rsid w:val="00FC740D"/>
    <w:rsid w:val="00FC7856"/>
    <w:rsid w:val="00FC7929"/>
    <w:rsid w:val="00FC7A4A"/>
    <w:rsid w:val="00FC7B7A"/>
    <w:rsid w:val="00FD03EC"/>
    <w:rsid w:val="00FD06FF"/>
    <w:rsid w:val="00FD0EB7"/>
    <w:rsid w:val="00FD0F6E"/>
    <w:rsid w:val="00FD1150"/>
    <w:rsid w:val="00FD1365"/>
    <w:rsid w:val="00FD1525"/>
    <w:rsid w:val="00FD1BF8"/>
    <w:rsid w:val="00FD1E61"/>
    <w:rsid w:val="00FD2996"/>
    <w:rsid w:val="00FD33B7"/>
    <w:rsid w:val="00FD4263"/>
    <w:rsid w:val="00FD45D0"/>
    <w:rsid w:val="00FD4CE5"/>
    <w:rsid w:val="00FD5AF2"/>
    <w:rsid w:val="00FD5C4D"/>
    <w:rsid w:val="00FD5C7C"/>
    <w:rsid w:val="00FD61F3"/>
    <w:rsid w:val="00FD6507"/>
    <w:rsid w:val="00FD70C3"/>
    <w:rsid w:val="00FD745F"/>
    <w:rsid w:val="00FD7837"/>
    <w:rsid w:val="00FE061E"/>
    <w:rsid w:val="00FE0CE4"/>
    <w:rsid w:val="00FE1300"/>
    <w:rsid w:val="00FE2042"/>
    <w:rsid w:val="00FE332E"/>
    <w:rsid w:val="00FE334B"/>
    <w:rsid w:val="00FE3477"/>
    <w:rsid w:val="00FE400D"/>
    <w:rsid w:val="00FE5054"/>
    <w:rsid w:val="00FE5179"/>
    <w:rsid w:val="00FE51D9"/>
    <w:rsid w:val="00FE54EE"/>
    <w:rsid w:val="00FE550E"/>
    <w:rsid w:val="00FE58CC"/>
    <w:rsid w:val="00FE65ED"/>
    <w:rsid w:val="00FE6FCA"/>
    <w:rsid w:val="00FE7002"/>
    <w:rsid w:val="00FE71F0"/>
    <w:rsid w:val="00FE7604"/>
    <w:rsid w:val="00FE77F3"/>
    <w:rsid w:val="00FE780B"/>
    <w:rsid w:val="00FE7E8A"/>
    <w:rsid w:val="00FF00AA"/>
    <w:rsid w:val="00FF02C9"/>
    <w:rsid w:val="00FF02D6"/>
    <w:rsid w:val="00FF0890"/>
    <w:rsid w:val="00FF0DD3"/>
    <w:rsid w:val="00FF123D"/>
    <w:rsid w:val="00FF1387"/>
    <w:rsid w:val="00FF18B4"/>
    <w:rsid w:val="00FF20E4"/>
    <w:rsid w:val="00FF228F"/>
    <w:rsid w:val="00FF2311"/>
    <w:rsid w:val="00FF2375"/>
    <w:rsid w:val="00FF28F8"/>
    <w:rsid w:val="00FF2C13"/>
    <w:rsid w:val="00FF30E0"/>
    <w:rsid w:val="00FF322B"/>
    <w:rsid w:val="00FF3530"/>
    <w:rsid w:val="00FF37CF"/>
    <w:rsid w:val="00FF3D1F"/>
    <w:rsid w:val="00FF406A"/>
    <w:rsid w:val="00FF4593"/>
    <w:rsid w:val="00FF4A60"/>
    <w:rsid w:val="00FF56B0"/>
    <w:rsid w:val="00FF5C25"/>
    <w:rsid w:val="00FF5D78"/>
    <w:rsid w:val="00FF5FF5"/>
    <w:rsid w:val="00FF6090"/>
    <w:rsid w:val="00FF617A"/>
    <w:rsid w:val="00FF6858"/>
    <w:rsid w:val="00FF6E74"/>
    <w:rsid w:val="00FF703F"/>
    <w:rsid w:val="00FF70D0"/>
    <w:rsid w:val="00FF731F"/>
    <w:rsid w:val="00FF7A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54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480" w:lineRule="auto"/>
      <w:jc w:val="both"/>
    </w:pPr>
    <w:rPr>
      <w:sz w:val="24"/>
      <w:lang w:val="en-GB"/>
    </w:rPr>
  </w:style>
  <w:style w:type="paragraph" w:styleId="berschrift1">
    <w:name w:val="heading 1"/>
    <w:basedOn w:val="Standard"/>
    <w:next w:val="Standard"/>
    <w:qFormat/>
    <w:pPr>
      <w:keepNext/>
      <w:numPr>
        <w:numId w:val="6"/>
      </w:numPr>
      <w:spacing w:line="360" w:lineRule="auto"/>
      <w:ind w:left="431" w:hanging="431"/>
      <w:jc w:val="left"/>
      <w:outlineLvl w:val="0"/>
    </w:pPr>
    <w:rPr>
      <w:b/>
      <w:sz w:val="26"/>
    </w:rPr>
  </w:style>
  <w:style w:type="paragraph" w:styleId="berschrift2">
    <w:name w:val="heading 2"/>
    <w:basedOn w:val="Standard"/>
    <w:next w:val="Standard"/>
    <w:qFormat/>
    <w:pPr>
      <w:keepNext/>
      <w:numPr>
        <w:ilvl w:val="1"/>
        <w:numId w:val="6"/>
      </w:numPr>
      <w:outlineLvl w:val="1"/>
    </w:pPr>
    <w:rPr>
      <w:bCs/>
      <w:i/>
    </w:rPr>
  </w:style>
  <w:style w:type="paragraph" w:styleId="berschrift3">
    <w:name w:val="heading 3"/>
    <w:basedOn w:val="Standard"/>
    <w:next w:val="Standard"/>
    <w:qFormat/>
    <w:pPr>
      <w:keepNext/>
      <w:numPr>
        <w:ilvl w:val="2"/>
        <w:numId w:val="6"/>
      </w:numPr>
      <w:spacing w:before="240" w:after="60"/>
      <w:outlineLvl w:val="2"/>
    </w:pPr>
    <w:rPr>
      <w:rFonts w:ascii="Arial" w:hAnsi="Arial" w:cs="Arial"/>
      <w:b/>
      <w:bCs/>
      <w:sz w:val="26"/>
      <w:szCs w:val="26"/>
    </w:rPr>
  </w:style>
  <w:style w:type="paragraph" w:styleId="berschrift4">
    <w:name w:val="heading 4"/>
    <w:basedOn w:val="Standard"/>
    <w:next w:val="Standard"/>
    <w:qFormat/>
    <w:pPr>
      <w:keepNext/>
      <w:numPr>
        <w:ilvl w:val="3"/>
        <w:numId w:val="6"/>
      </w:numPr>
      <w:spacing w:before="240" w:after="120"/>
      <w:outlineLvl w:val="3"/>
    </w:pPr>
    <w:rPr>
      <w:b/>
      <w:i/>
      <w:color w:val="000000"/>
    </w:rPr>
  </w:style>
  <w:style w:type="paragraph" w:styleId="berschrift5">
    <w:name w:val="heading 5"/>
    <w:basedOn w:val="Standard"/>
    <w:next w:val="Standard"/>
    <w:qFormat/>
    <w:pPr>
      <w:numPr>
        <w:ilvl w:val="4"/>
        <w:numId w:val="6"/>
      </w:numPr>
      <w:spacing w:before="240" w:after="60"/>
      <w:outlineLvl w:val="4"/>
    </w:pPr>
    <w:rPr>
      <w:b/>
      <w:bCs/>
      <w:i/>
      <w:iCs/>
      <w:sz w:val="26"/>
      <w:szCs w:val="26"/>
    </w:rPr>
  </w:style>
  <w:style w:type="paragraph" w:styleId="berschrift6">
    <w:name w:val="heading 6"/>
    <w:basedOn w:val="Standard"/>
    <w:next w:val="Standard"/>
    <w:qFormat/>
    <w:pPr>
      <w:numPr>
        <w:ilvl w:val="5"/>
        <w:numId w:val="6"/>
      </w:numPr>
      <w:spacing w:before="240" w:after="60"/>
      <w:outlineLvl w:val="5"/>
    </w:pPr>
    <w:rPr>
      <w:b/>
      <w:bCs/>
      <w:szCs w:val="22"/>
    </w:rPr>
  </w:style>
  <w:style w:type="paragraph" w:styleId="berschrift7">
    <w:name w:val="heading 7"/>
    <w:basedOn w:val="Standard"/>
    <w:next w:val="Standard"/>
    <w:qFormat/>
    <w:pPr>
      <w:numPr>
        <w:ilvl w:val="6"/>
        <w:numId w:val="6"/>
      </w:numPr>
      <w:spacing w:before="240" w:after="60"/>
      <w:outlineLvl w:val="6"/>
    </w:pPr>
    <w:rPr>
      <w:szCs w:val="24"/>
    </w:rPr>
  </w:style>
  <w:style w:type="paragraph" w:styleId="berschrift8">
    <w:name w:val="heading 8"/>
    <w:basedOn w:val="Standard"/>
    <w:next w:val="Standard"/>
    <w:qFormat/>
    <w:pPr>
      <w:numPr>
        <w:ilvl w:val="7"/>
        <w:numId w:val="6"/>
      </w:numPr>
      <w:spacing w:before="240" w:after="60"/>
      <w:outlineLvl w:val="7"/>
    </w:pPr>
    <w:rPr>
      <w:i/>
      <w:iCs/>
      <w:szCs w:val="24"/>
    </w:rPr>
  </w:style>
  <w:style w:type="paragraph" w:styleId="berschrift9">
    <w:name w:val="heading 9"/>
    <w:basedOn w:val="Standard"/>
    <w:next w:val="Standard"/>
    <w:qFormat/>
    <w:pPr>
      <w:numPr>
        <w:ilvl w:val="8"/>
        <w:numId w:val="6"/>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erence">
    <w:name w:val="reference"/>
    <w:basedOn w:val="Standard"/>
    <w:pPr>
      <w:spacing w:after="120"/>
      <w:ind w:left="397" w:hanging="397"/>
    </w:pPr>
  </w:style>
  <w:style w:type="paragraph" w:customStyle="1" w:styleId="normal1">
    <w:name w:val="normal1"/>
    <w:basedOn w:val="Standard"/>
    <w:pPr>
      <w:spacing w:after="120" w:line="360" w:lineRule="auto"/>
      <w:ind w:left="369"/>
    </w:pPr>
  </w:style>
  <w:style w:type="paragraph" w:customStyle="1" w:styleId="reference1">
    <w:name w:val="reference1"/>
    <w:basedOn w:val="Standard"/>
    <w:pPr>
      <w:numPr>
        <w:numId w:val="1"/>
      </w:numPr>
    </w:pPr>
  </w:style>
  <w:style w:type="paragraph" w:customStyle="1" w:styleId="naslov1">
    <w:name w:val="naslov1"/>
    <w:basedOn w:val="Standard"/>
    <w:autoRedefine/>
    <w:pPr>
      <w:spacing w:line="360" w:lineRule="auto"/>
      <w:ind w:firstLine="567"/>
      <w:jc w:val="center"/>
    </w:pPr>
    <w:rPr>
      <w:b/>
    </w:rPr>
  </w:style>
  <w:style w:type="paragraph" w:customStyle="1" w:styleId="Slika">
    <w:name w:val="Slika"/>
    <w:basedOn w:val="Standard"/>
    <w:pPr>
      <w:ind w:left="567" w:right="567"/>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tekstclanek">
    <w:name w:val="tekst_clanek"/>
    <w:basedOn w:val="Standard"/>
    <w:pPr>
      <w:spacing w:line="360" w:lineRule="auto"/>
      <w:ind w:firstLine="567"/>
    </w:pPr>
    <w:rPr>
      <w:lang w:val="sl-SI"/>
    </w:rPr>
  </w:style>
  <w:style w:type="paragraph" w:styleId="Textkrper2">
    <w:name w:val="Body Text 2"/>
    <w:basedOn w:val="Standard"/>
    <w:pPr>
      <w:overflowPunct w:val="0"/>
      <w:autoSpaceDE w:val="0"/>
      <w:autoSpaceDN w:val="0"/>
      <w:adjustRightInd w:val="0"/>
      <w:spacing w:line="240" w:lineRule="auto"/>
      <w:jc w:val="left"/>
      <w:textAlignment w:val="baseline"/>
    </w:pPr>
    <w:rPr>
      <w:lang w:val="en-US"/>
    </w:rPr>
  </w:style>
  <w:style w:type="character" w:styleId="Zeilennummer">
    <w:name w:val="line number"/>
    <w:basedOn w:val="Absatz-Standardschriftart"/>
  </w:style>
  <w:style w:type="paragraph" w:customStyle="1" w:styleId="Slikabesedilo">
    <w:name w:val="Slika_besedilo"/>
    <w:basedOn w:val="Standard"/>
    <w:pPr>
      <w:widowControl w:val="0"/>
      <w:spacing w:line="240" w:lineRule="auto"/>
      <w:ind w:left="964" w:hanging="964"/>
    </w:pPr>
    <w:rPr>
      <w:color w:val="000000"/>
      <w:sz w:val="20"/>
    </w:rPr>
  </w:style>
  <w:style w:type="paragraph" w:customStyle="1" w:styleId="Tabelabesedilo">
    <w:name w:val="Tabela_besedilo"/>
    <w:basedOn w:val="Standard"/>
    <w:pPr>
      <w:widowControl w:val="0"/>
      <w:spacing w:line="240" w:lineRule="auto"/>
      <w:ind w:left="1361" w:hanging="1361"/>
    </w:pPr>
    <w:rPr>
      <w:color w:val="000000"/>
      <w:sz w:val="20"/>
      <w:lang w:val="sl-SI"/>
    </w:rPr>
  </w:style>
  <w:style w:type="paragraph" w:customStyle="1" w:styleId="tabela">
    <w:name w:val="tabela"/>
    <w:basedOn w:val="Standard"/>
    <w:pPr>
      <w:widowControl w:val="0"/>
      <w:spacing w:line="240" w:lineRule="auto"/>
    </w:pPr>
    <w:rPr>
      <w:sz w:val="20"/>
    </w:rPr>
  </w:style>
  <w:style w:type="paragraph" w:customStyle="1" w:styleId="paper">
    <w:name w:val="paper"/>
    <w:basedOn w:val="Standard"/>
    <w:pPr>
      <w:ind w:firstLine="284"/>
    </w:pPr>
    <w:rPr>
      <w:snapToGrid w:val="0"/>
      <w:lang w:val="de-DE"/>
    </w:rPr>
  </w:style>
  <w:style w:type="paragraph" w:styleId="Kopfzeile">
    <w:name w:val="header"/>
    <w:basedOn w:val="Standard"/>
    <w:pPr>
      <w:tabs>
        <w:tab w:val="center" w:pos="4536"/>
        <w:tab w:val="right" w:pos="9072"/>
      </w:tabs>
    </w:pPr>
  </w:style>
  <w:style w:type="paragraph" w:styleId="Sprechblasentext">
    <w:name w:val="Balloon Text"/>
    <w:basedOn w:val="Standard"/>
    <w:link w:val="SprechblasentextZchn"/>
    <w:rsid w:val="00162002"/>
    <w:rPr>
      <w:rFonts w:ascii="Tahoma" w:hAnsi="Tahoma" w:cs="Tahoma"/>
      <w:sz w:val="16"/>
      <w:szCs w:val="16"/>
    </w:rPr>
  </w:style>
  <w:style w:type="table" w:styleId="Tabellenraster">
    <w:name w:val="Table Grid"/>
    <w:basedOn w:val="NormaleTabelle"/>
    <w:uiPriority w:val="59"/>
    <w:rsid w:val="0001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01362D"/>
    <w:rPr>
      <w:sz w:val="16"/>
      <w:szCs w:val="16"/>
    </w:rPr>
  </w:style>
  <w:style w:type="paragraph" w:customStyle="1" w:styleId="TABLEFIGURETITLEfOOTNOTE">
    <w:name w:val="TABLE/FIGURE TITLE &amp; fOOTNOTE"/>
    <w:next w:val="Standard"/>
    <w:rsid w:val="0001362D"/>
    <w:pPr>
      <w:jc w:val="center"/>
    </w:pPr>
    <w:rPr>
      <w:sz w:val="24"/>
      <w:lang w:val="en-GB" w:eastAsia="it-IT"/>
    </w:rPr>
  </w:style>
  <w:style w:type="paragraph" w:styleId="Funotentext">
    <w:name w:val="footnote text"/>
    <w:basedOn w:val="Standard"/>
    <w:semiHidden/>
    <w:rsid w:val="000E3ED1"/>
    <w:rPr>
      <w:sz w:val="20"/>
    </w:rPr>
  </w:style>
  <w:style w:type="character" w:styleId="Funotenzeichen">
    <w:name w:val="footnote reference"/>
    <w:semiHidden/>
    <w:rsid w:val="000E3ED1"/>
    <w:rPr>
      <w:vertAlign w:val="superscript"/>
    </w:rPr>
  </w:style>
  <w:style w:type="character" w:styleId="Hyperlink">
    <w:name w:val="Hyperlink"/>
    <w:rsid w:val="000E3ED1"/>
    <w:rPr>
      <w:color w:val="0000FF"/>
      <w:u w:val="single"/>
    </w:rPr>
  </w:style>
  <w:style w:type="paragraph" w:styleId="Kommentartext">
    <w:name w:val="annotation text"/>
    <w:basedOn w:val="Standard"/>
    <w:link w:val="KommentartextZchn"/>
    <w:rsid w:val="007C45DB"/>
    <w:rPr>
      <w:sz w:val="20"/>
    </w:rPr>
  </w:style>
  <w:style w:type="paragraph" w:styleId="Kommentarthema">
    <w:name w:val="annotation subject"/>
    <w:basedOn w:val="Kommentartext"/>
    <w:next w:val="Kommentartext"/>
    <w:link w:val="KommentarthemaZchn"/>
    <w:rsid w:val="007C45DB"/>
    <w:rPr>
      <w:b/>
      <w:bCs/>
    </w:rPr>
  </w:style>
  <w:style w:type="character" w:styleId="Fett">
    <w:name w:val="Strong"/>
    <w:qFormat/>
    <w:rsid w:val="00D515A1"/>
    <w:rPr>
      <w:b/>
      <w:bCs/>
    </w:rPr>
  </w:style>
  <w:style w:type="paragraph" w:styleId="Titel">
    <w:name w:val="Title"/>
    <w:basedOn w:val="Standard"/>
    <w:next w:val="Standard"/>
    <w:link w:val="TitelZchn"/>
    <w:qFormat/>
    <w:rsid w:val="00D67D0B"/>
    <w:pPr>
      <w:spacing w:before="240" w:after="60"/>
      <w:jc w:val="left"/>
      <w:outlineLvl w:val="0"/>
    </w:pPr>
    <w:rPr>
      <w:rFonts w:eastAsia="MS Gothic"/>
      <w:b/>
      <w:bCs/>
      <w:kern w:val="28"/>
      <w:szCs w:val="32"/>
    </w:rPr>
  </w:style>
  <w:style w:type="character" w:customStyle="1" w:styleId="TitelZchn">
    <w:name w:val="Titel Zchn"/>
    <w:link w:val="Titel"/>
    <w:rsid w:val="00D67D0B"/>
    <w:rPr>
      <w:rFonts w:eastAsia="MS Gothic" w:cs="Times New Roman"/>
      <w:b/>
      <w:bCs/>
      <w:kern w:val="28"/>
      <w:sz w:val="24"/>
      <w:szCs w:val="32"/>
      <w:lang w:val="en-GB" w:eastAsia="sl-SI"/>
    </w:rPr>
  </w:style>
  <w:style w:type="paragraph" w:styleId="Listenabsatz">
    <w:name w:val="List Paragraph"/>
    <w:basedOn w:val="Standard"/>
    <w:uiPriority w:val="34"/>
    <w:qFormat/>
    <w:rsid w:val="00FF3D1F"/>
    <w:pPr>
      <w:ind w:left="708"/>
    </w:pPr>
  </w:style>
  <w:style w:type="paragraph" w:styleId="berarbeitung">
    <w:name w:val="Revision"/>
    <w:hidden/>
    <w:uiPriority w:val="99"/>
    <w:semiHidden/>
    <w:rsid w:val="00BE4B35"/>
    <w:rPr>
      <w:sz w:val="24"/>
      <w:lang w:val="en-GB"/>
    </w:rPr>
  </w:style>
  <w:style w:type="character" w:customStyle="1" w:styleId="KommentartextZchn">
    <w:name w:val="Kommentartext Zchn"/>
    <w:basedOn w:val="Absatz-Standardschriftart"/>
    <w:link w:val="Kommentartext"/>
    <w:rsid w:val="00391927"/>
    <w:rPr>
      <w:lang w:val="en-GB"/>
    </w:rPr>
  </w:style>
  <w:style w:type="paragraph" w:styleId="KeinLeerraum">
    <w:name w:val="No Spacing"/>
    <w:basedOn w:val="Standard"/>
    <w:uiPriority w:val="1"/>
    <w:qFormat/>
    <w:rsid w:val="00CB1360"/>
    <w:pPr>
      <w:spacing w:line="240" w:lineRule="auto"/>
      <w:jc w:val="left"/>
    </w:pPr>
    <w:rPr>
      <w:rFonts w:ascii="Calibri" w:eastAsiaTheme="minorHAnsi" w:hAnsi="Calibri" w:cs="Calibri"/>
      <w:sz w:val="22"/>
      <w:szCs w:val="22"/>
      <w:lang w:val="sl-SI" w:eastAsia="en-US"/>
    </w:rPr>
  </w:style>
  <w:style w:type="character" w:styleId="BesuchterHyperlink">
    <w:name w:val="FollowedHyperlink"/>
    <w:basedOn w:val="Absatz-Standardschriftart"/>
    <w:semiHidden/>
    <w:unhideWhenUsed/>
    <w:rsid w:val="00C16320"/>
    <w:rPr>
      <w:color w:val="800080" w:themeColor="followedHyperlink"/>
      <w:u w:val="single"/>
    </w:rPr>
  </w:style>
  <w:style w:type="character" w:customStyle="1" w:styleId="SprechblasentextZchn">
    <w:name w:val="Sprechblasentext Zchn"/>
    <w:basedOn w:val="Absatz-Standardschriftart"/>
    <w:link w:val="Sprechblasentext"/>
    <w:rsid w:val="0051348B"/>
    <w:rPr>
      <w:rFonts w:ascii="Tahoma" w:hAnsi="Tahoma" w:cs="Tahoma"/>
      <w:sz w:val="16"/>
      <w:szCs w:val="16"/>
      <w:lang w:val="en-GB"/>
    </w:rPr>
  </w:style>
  <w:style w:type="character" w:customStyle="1" w:styleId="KommentarthemaZchn">
    <w:name w:val="Kommentarthema Zchn"/>
    <w:basedOn w:val="KommentartextZchn"/>
    <w:link w:val="Kommentarthema"/>
    <w:rsid w:val="0051348B"/>
    <w:rPr>
      <w:b/>
      <w:bCs/>
      <w:lang w:val="en-GB"/>
    </w:rPr>
  </w:style>
  <w:style w:type="paragraph" w:styleId="StandardWeb">
    <w:name w:val="Normal (Web)"/>
    <w:basedOn w:val="Standard"/>
    <w:uiPriority w:val="99"/>
    <w:semiHidden/>
    <w:unhideWhenUsed/>
    <w:rsid w:val="0051348B"/>
    <w:pPr>
      <w:spacing w:before="100" w:beforeAutospacing="1" w:after="100" w:afterAutospacing="1" w:line="240" w:lineRule="auto"/>
      <w:jc w:val="left"/>
    </w:pPr>
    <w:rPr>
      <w:szCs w:val="24"/>
      <w:lang w:val="sl-SI"/>
    </w:rPr>
  </w:style>
  <w:style w:type="character" w:styleId="Platzhaltertext">
    <w:name w:val="Placeholder Text"/>
    <w:basedOn w:val="Absatz-Standardschriftart"/>
    <w:uiPriority w:val="99"/>
    <w:semiHidden/>
    <w:rsid w:val="0051348B"/>
    <w:rPr>
      <w:color w:val="808080"/>
    </w:rPr>
  </w:style>
  <w:style w:type="paragraph" w:styleId="NurText">
    <w:name w:val="Plain Text"/>
    <w:basedOn w:val="Standard"/>
    <w:link w:val="NurTextZchn"/>
    <w:uiPriority w:val="99"/>
    <w:unhideWhenUsed/>
    <w:rsid w:val="00C211F5"/>
    <w:pPr>
      <w:spacing w:line="240" w:lineRule="auto"/>
      <w:jc w:val="left"/>
    </w:pPr>
    <w:rPr>
      <w:rFonts w:ascii="Calibri" w:eastAsiaTheme="minorHAnsi" w:hAnsi="Calibri" w:cstheme="minorBidi"/>
      <w:sz w:val="22"/>
      <w:szCs w:val="21"/>
      <w:lang w:val="sl-SI" w:eastAsia="en-US"/>
    </w:rPr>
  </w:style>
  <w:style w:type="character" w:customStyle="1" w:styleId="NurTextZchn">
    <w:name w:val="Nur Text Zchn"/>
    <w:basedOn w:val="Absatz-Standardschriftart"/>
    <w:link w:val="NurText"/>
    <w:uiPriority w:val="99"/>
    <w:rsid w:val="00C211F5"/>
    <w:rPr>
      <w:rFonts w:ascii="Calibri" w:eastAsiaTheme="minorHAnsi" w:hAnsi="Calibri" w:cstheme="minorBidi"/>
      <w:sz w:val="22"/>
      <w:szCs w:val="21"/>
      <w:lang w:eastAsia="en-US"/>
    </w:rPr>
  </w:style>
  <w:style w:type="character" w:styleId="Hervorhebung">
    <w:name w:val="Emphasis"/>
    <w:basedOn w:val="Absatz-Standardschriftart"/>
    <w:uiPriority w:val="20"/>
    <w:qFormat/>
    <w:rsid w:val="002F1C10"/>
    <w:rPr>
      <w:i/>
      <w:iCs/>
    </w:rPr>
  </w:style>
  <w:style w:type="paragraph" w:customStyle="1" w:styleId="Default">
    <w:name w:val="Default"/>
    <w:rsid w:val="00F8606B"/>
    <w:pPr>
      <w:autoSpaceDE w:val="0"/>
      <w:autoSpaceDN w:val="0"/>
      <w:adjustRightInd w:val="0"/>
    </w:pPr>
    <w:rPr>
      <w:rFonts w:eastAsiaTheme="minorHAnsi"/>
      <w:color w:val="000000"/>
      <w:sz w:val="24"/>
      <w:szCs w:val="24"/>
      <w:lang w:eastAsia="en-US"/>
    </w:rPr>
  </w:style>
  <w:style w:type="numbering" w:customStyle="1" w:styleId="NoList1">
    <w:name w:val="No List1"/>
    <w:next w:val="KeineListe"/>
    <w:semiHidden/>
    <w:rsid w:val="001B6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480" w:lineRule="auto"/>
      <w:jc w:val="both"/>
    </w:pPr>
    <w:rPr>
      <w:sz w:val="24"/>
      <w:lang w:val="en-GB"/>
    </w:rPr>
  </w:style>
  <w:style w:type="paragraph" w:styleId="berschrift1">
    <w:name w:val="heading 1"/>
    <w:basedOn w:val="Standard"/>
    <w:next w:val="Standard"/>
    <w:qFormat/>
    <w:pPr>
      <w:keepNext/>
      <w:numPr>
        <w:numId w:val="6"/>
      </w:numPr>
      <w:spacing w:line="360" w:lineRule="auto"/>
      <w:ind w:left="431" w:hanging="431"/>
      <w:jc w:val="left"/>
      <w:outlineLvl w:val="0"/>
    </w:pPr>
    <w:rPr>
      <w:b/>
      <w:sz w:val="26"/>
    </w:rPr>
  </w:style>
  <w:style w:type="paragraph" w:styleId="berschrift2">
    <w:name w:val="heading 2"/>
    <w:basedOn w:val="Standard"/>
    <w:next w:val="Standard"/>
    <w:qFormat/>
    <w:pPr>
      <w:keepNext/>
      <w:numPr>
        <w:ilvl w:val="1"/>
        <w:numId w:val="6"/>
      </w:numPr>
      <w:outlineLvl w:val="1"/>
    </w:pPr>
    <w:rPr>
      <w:bCs/>
      <w:i/>
    </w:rPr>
  </w:style>
  <w:style w:type="paragraph" w:styleId="berschrift3">
    <w:name w:val="heading 3"/>
    <w:basedOn w:val="Standard"/>
    <w:next w:val="Standard"/>
    <w:qFormat/>
    <w:pPr>
      <w:keepNext/>
      <w:numPr>
        <w:ilvl w:val="2"/>
        <w:numId w:val="6"/>
      </w:numPr>
      <w:spacing w:before="240" w:after="60"/>
      <w:outlineLvl w:val="2"/>
    </w:pPr>
    <w:rPr>
      <w:rFonts w:ascii="Arial" w:hAnsi="Arial" w:cs="Arial"/>
      <w:b/>
      <w:bCs/>
      <w:sz w:val="26"/>
      <w:szCs w:val="26"/>
    </w:rPr>
  </w:style>
  <w:style w:type="paragraph" w:styleId="berschrift4">
    <w:name w:val="heading 4"/>
    <w:basedOn w:val="Standard"/>
    <w:next w:val="Standard"/>
    <w:qFormat/>
    <w:pPr>
      <w:keepNext/>
      <w:numPr>
        <w:ilvl w:val="3"/>
        <w:numId w:val="6"/>
      </w:numPr>
      <w:spacing w:before="240" w:after="120"/>
      <w:outlineLvl w:val="3"/>
    </w:pPr>
    <w:rPr>
      <w:b/>
      <w:i/>
      <w:color w:val="000000"/>
    </w:rPr>
  </w:style>
  <w:style w:type="paragraph" w:styleId="berschrift5">
    <w:name w:val="heading 5"/>
    <w:basedOn w:val="Standard"/>
    <w:next w:val="Standard"/>
    <w:qFormat/>
    <w:pPr>
      <w:numPr>
        <w:ilvl w:val="4"/>
        <w:numId w:val="6"/>
      </w:numPr>
      <w:spacing w:before="240" w:after="60"/>
      <w:outlineLvl w:val="4"/>
    </w:pPr>
    <w:rPr>
      <w:b/>
      <w:bCs/>
      <w:i/>
      <w:iCs/>
      <w:sz w:val="26"/>
      <w:szCs w:val="26"/>
    </w:rPr>
  </w:style>
  <w:style w:type="paragraph" w:styleId="berschrift6">
    <w:name w:val="heading 6"/>
    <w:basedOn w:val="Standard"/>
    <w:next w:val="Standard"/>
    <w:qFormat/>
    <w:pPr>
      <w:numPr>
        <w:ilvl w:val="5"/>
        <w:numId w:val="6"/>
      </w:numPr>
      <w:spacing w:before="240" w:after="60"/>
      <w:outlineLvl w:val="5"/>
    </w:pPr>
    <w:rPr>
      <w:b/>
      <w:bCs/>
      <w:szCs w:val="22"/>
    </w:rPr>
  </w:style>
  <w:style w:type="paragraph" w:styleId="berschrift7">
    <w:name w:val="heading 7"/>
    <w:basedOn w:val="Standard"/>
    <w:next w:val="Standard"/>
    <w:qFormat/>
    <w:pPr>
      <w:numPr>
        <w:ilvl w:val="6"/>
        <w:numId w:val="6"/>
      </w:numPr>
      <w:spacing w:before="240" w:after="60"/>
      <w:outlineLvl w:val="6"/>
    </w:pPr>
    <w:rPr>
      <w:szCs w:val="24"/>
    </w:rPr>
  </w:style>
  <w:style w:type="paragraph" w:styleId="berschrift8">
    <w:name w:val="heading 8"/>
    <w:basedOn w:val="Standard"/>
    <w:next w:val="Standard"/>
    <w:qFormat/>
    <w:pPr>
      <w:numPr>
        <w:ilvl w:val="7"/>
        <w:numId w:val="6"/>
      </w:numPr>
      <w:spacing w:before="240" w:after="60"/>
      <w:outlineLvl w:val="7"/>
    </w:pPr>
    <w:rPr>
      <w:i/>
      <w:iCs/>
      <w:szCs w:val="24"/>
    </w:rPr>
  </w:style>
  <w:style w:type="paragraph" w:styleId="berschrift9">
    <w:name w:val="heading 9"/>
    <w:basedOn w:val="Standard"/>
    <w:next w:val="Standard"/>
    <w:qFormat/>
    <w:pPr>
      <w:numPr>
        <w:ilvl w:val="8"/>
        <w:numId w:val="6"/>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erence">
    <w:name w:val="reference"/>
    <w:basedOn w:val="Standard"/>
    <w:pPr>
      <w:spacing w:after="120"/>
      <w:ind w:left="397" w:hanging="397"/>
    </w:pPr>
  </w:style>
  <w:style w:type="paragraph" w:customStyle="1" w:styleId="normal1">
    <w:name w:val="normal1"/>
    <w:basedOn w:val="Standard"/>
    <w:pPr>
      <w:spacing w:after="120" w:line="360" w:lineRule="auto"/>
      <w:ind w:left="369"/>
    </w:pPr>
  </w:style>
  <w:style w:type="paragraph" w:customStyle="1" w:styleId="reference1">
    <w:name w:val="reference1"/>
    <w:basedOn w:val="Standard"/>
    <w:pPr>
      <w:numPr>
        <w:numId w:val="1"/>
      </w:numPr>
    </w:pPr>
  </w:style>
  <w:style w:type="paragraph" w:customStyle="1" w:styleId="naslov1">
    <w:name w:val="naslov1"/>
    <w:basedOn w:val="Standard"/>
    <w:autoRedefine/>
    <w:pPr>
      <w:spacing w:line="360" w:lineRule="auto"/>
      <w:ind w:firstLine="567"/>
      <w:jc w:val="center"/>
    </w:pPr>
    <w:rPr>
      <w:b/>
    </w:rPr>
  </w:style>
  <w:style w:type="paragraph" w:customStyle="1" w:styleId="Slika">
    <w:name w:val="Slika"/>
    <w:basedOn w:val="Standard"/>
    <w:pPr>
      <w:ind w:left="567" w:right="567"/>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tekstclanek">
    <w:name w:val="tekst_clanek"/>
    <w:basedOn w:val="Standard"/>
    <w:pPr>
      <w:spacing w:line="360" w:lineRule="auto"/>
      <w:ind w:firstLine="567"/>
    </w:pPr>
    <w:rPr>
      <w:lang w:val="sl-SI"/>
    </w:rPr>
  </w:style>
  <w:style w:type="paragraph" w:styleId="Textkrper2">
    <w:name w:val="Body Text 2"/>
    <w:basedOn w:val="Standard"/>
    <w:pPr>
      <w:overflowPunct w:val="0"/>
      <w:autoSpaceDE w:val="0"/>
      <w:autoSpaceDN w:val="0"/>
      <w:adjustRightInd w:val="0"/>
      <w:spacing w:line="240" w:lineRule="auto"/>
      <w:jc w:val="left"/>
      <w:textAlignment w:val="baseline"/>
    </w:pPr>
    <w:rPr>
      <w:lang w:val="en-US"/>
    </w:rPr>
  </w:style>
  <w:style w:type="character" w:styleId="Zeilennummer">
    <w:name w:val="line number"/>
    <w:basedOn w:val="Absatz-Standardschriftart"/>
  </w:style>
  <w:style w:type="paragraph" w:customStyle="1" w:styleId="Slikabesedilo">
    <w:name w:val="Slika_besedilo"/>
    <w:basedOn w:val="Standard"/>
    <w:pPr>
      <w:widowControl w:val="0"/>
      <w:spacing w:line="240" w:lineRule="auto"/>
      <w:ind w:left="964" w:hanging="964"/>
    </w:pPr>
    <w:rPr>
      <w:color w:val="000000"/>
      <w:sz w:val="20"/>
    </w:rPr>
  </w:style>
  <w:style w:type="paragraph" w:customStyle="1" w:styleId="Tabelabesedilo">
    <w:name w:val="Tabela_besedilo"/>
    <w:basedOn w:val="Standard"/>
    <w:pPr>
      <w:widowControl w:val="0"/>
      <w:spacing w:line="240" w:lineRule="auto"/>
      <w:ind w:left="1361" w:hanging="1361"/>
    </w:pPr>
    <w:rPr>
      <w:color w:val="000000"/>
      <w:sz w:val="20"/>
      <w:lang w:val="sl-SI"/>
    </w:rPr>
  </w:style>
  <w:style w:type="paragraph" w:customStyle="1" w:styleId="tabela">
    <w:name w:val="tabela"/>
    <w:basedOn w:val="Standard"/>
    <w:pPr>
      <w:widowControl w:val="0"/>
      <w:spacing w:line="240" w:lineRule="auto"/>
    </w:pPr>
    <w:rPr>
      <w:sz w:val="20"/>
    </w:rPr>
  </w:style>
  <w:style w:type="paragraph" w:customStyle="1" w:styleId="paper">
    <w:name w:val="paper"/>
    <w:basedOn w:val="Standard"/>
    <w:pPr>
      <w:ind w:firstLine="284"/>
    </w:pPr>
    <w:rPr>
      <w:snapToGrid w:val="0"/>
      <w:lang w:val="de-DE"/>
    </w:rPr>
  </w:style>
  <w:style w:type="paragraph" w:styleId="Kopfzeile">
    <w:name w:val="header"/>
    <w:basedOn w:val="Standard"/>
    <w:pPr>
      <w:tabs>
        <w:tab w:val="center" w:pos="4536"/>
        <w:tab w:val="right" w:pos="9072"/>
      </w:tabs>
    </w:pPr>
  </w:style>
  <w:style w:type="paragraph" w:styleId="Sprechblasentext">
    <w:name w:val="Balloon Text"/>
    <w:basedOn w:val="Standard"/>
    <w:link w:val="SprechblasentextZchn"/>
    <w:rsid w:val="00162002"/>
    <w:rPr>
      <w:rFonts w:ascii="Tahoma" w:hAnsi="Tahoma" w:cs="Tahoma"/>
      <w:sz w:val="16"/>
      <w:szCs w:val="16"/>
    </w:rPr>
  </w:style>
  <w:style w:type="table" w:styleId="Tabellenraster">
    <w:name w:val="Table Grid"/>
    <w:basedOn w:val="NormaleTabelle"/>
    <w:uiPriority w:val="59"/>
    <w:rsid w:val="0001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01362D"/>
    <w:rPr>
      <w:sz w:val="16"/>
      <w:szCs w:val="16"/>
    </w:rPr>
  </w:style>
  <w:style w:type="paragraph" w:customStyle="1" w:styleId="TABLEFIGURETITLEfOOTNOTE">
    <w:name w:val="TABLE/FIGURE TITLE &amp; fOOTNOTE"/>
    <w:next w:val="Standard"/>
    <w:rsid w:val="0001362D"/>
    <w:pPr>
      <w:jc w:val="center"/>
    </w:pPr>
    <w:rPr>
      <w:sz w:val="24"/>
      <w:lang w:val="en-GB" w:eastAsia="it-IT"/>
    </w:rPr>
  </w:style>
  <w:style w:type="paragraph" w:styleId="Funotentext">
    <w:name w:val="footnote text"/>
    <w:basedOn w:val="Standard"/>
    <w:semiHidden/>
    <w:rsid w:val="000E3ED1"/>
    <w:rPr>
      <w:sz w:val="20"/>
    </w:rPr>
  </w:style>
  <w:style w:type="character" w:styleId="Funotenzeichen">
    <w:name w:val="footnote reference"/>
    <w:semiHidden/>
    <w:rsid w:val="000E3ED1"/>
    <w:rPr>
      <w:vertAlign w:val="superscript"/>
    </w:rPr>
  </w:style>
  <w:style w:type="character" w:styleId="Hyperlink">
    <w:name w:val="Hyperlink"/>
    <w:rsid w:val="000E3ED1"/>
    <w:rPr>
      <w:color w:val="0000FF"/>
      <w:u w:val="single"/>
    </w:rPr>
  </w:style>
  <w:style w:type="paragraph" w:styleId="Kommentartext">
    <w:name w:val="annotation text"/>
    <w:basedOn w:val="Standard"/>
    <w:link w:val="KommentartextZchn"/>
    <w:rsid w:val="007C45DB"/>
    <w:rPr>
      <w:sz w:val="20"/>
    </w:rPr>
  </w:style>
  <w:style w:type="paragraph" w:styleId="Kommentarthema">
    <w:name w:val="annotation subject"/>
    <w:basedOn w:val="Kommentartext"/>
    <w:next w:val="Kommentartext"/>
    <w:link w:val="KommentarthemaZchn"/>
    <w:rsid w:val="007C45DB"/>
    <w:rPr>
      <w:b/>
      <w:bCs/>
    </w:rPr>
  </w:style>
  <w:style w:type="character" w:styleId="Fett">
    <w:name w:val="Strong"/>
    <w:qFormat/>
    <w:rsid w:val="00D515A1"/>
    <w:rPr>
      <w:b/>
      <w:bCs/>
    </w:rPr>
  </w:style>
  <w:style w:type="paragraph" w:styleId="Titel">
    <w:name w:val="Title"/>
    <w:basedOn w:val="Standard"/>
    <w:next w:val="Standard"/>
    <w:link w:val="TitelZchn"/>
    <w:qFormat/>
    <w:rsid w:val="00D67D0B"/>
    <w:pPr>
      <w:spacing w:before="240" w:after="60"/>
      <w:jc w:val="left"/>
      <w:outlineLvl w:val="0"/>
    </w:pPr>
    <w:rPr>
      <w:rFonts w:eastAsia="MS Gothic"/>
      <w:b/>
      <w:bCs/>
      <w:kern w:val="28"/>
      <w:szCs w:val="32"/>
    </w:rPr>
  </w:style>
  <w:style w:type="character" w:customStyle="1" w:styleId="TitelZchn">
    <w:name w:val="Titel Zchn"/>
    <w:link w:val="Titel"/>
    <w:rsid w:val="00D67D0B"/>
    <w:rPr>
      <w:rFonts w:eastAsia="MS Gothic" w:cs="Times New Roman"/>
      <w:b/>
      <w:bCs/>
      <w:kern w:val="28"/>
      <w:sz w:val="24"/>
      <w:szCs w:val="32"/>
      <w:lang w:val="en-GB" w:eastAsia="sl-SI"/>
    </w:rPr>
  </w:style>
  <w:style w:type="paragraph" w:styleId="Listenabsatz">
    <w:name w:val="List Paragraph"/>
    <w:basedOn w:val="Standard"/>
    <w:uiPriority w:val="34"/>
    <w:qFormat/>
    <w:rsid w:val="00FF3D1F"/>
    <w:pPr>
      <w:ind w:left="708"/>
    </w:pPr>
  </w:style>
  <w:style w:type="paragraph" w:styleId="berarbeitung">
    <w:name w:val="Revision"/>
    <w:hidden/>
    <w:uiPriority w:val="99"/>
    <w:semiHidden/>
    <w:rsid w:val="00BE4B35"/>
    <w:rPr>
      <w:sz w:val="24"/>
      <w:lang w:val="en-GB"/>
    </w:rPr>
  </w:style>
  <w:style w:type="character" w:customStyle="1" w:styleId="KommentartextZchn">
    <w:name w:val="Kommentartext Zchn"/>
    <w:basedOn w:val="Absatz-Standardschriftart"/>
    <w:link w:val="Kommentartext"/>
    <w:rsid w:val="00391927"/>
    <w:rPr>
      <w:lang w:val="en-GB"/>
    </w:rPr>
  </w:style>
  <w:style w:type="paragraph" w:styleId="KeinLeerraum">
    <w:name w:val="No Spacing"/>
    <w:basedOn w:val="Standard"/>
    <w:uiPriority w:val="1"/>
    <w:qFormat/>
    <w:rsid w:val="00CB1360"/>
    <w:pPr>
      <w:spacing w:line="240" w:lineRule="auto"/>
      <w:jc w:val="left"/>
    </w:pPr>
    <w:rPr>
      <w:rFonts w:ascii="Calibri" w:eastAsiaTheme="minorHAnsi" w:hAnsi="Calibri" w:cs="Calibri"/>
      <w:sz w:val="22"/>
      <w:szCs w:val="22"/>
      <w:lang w:val="sl-SI" w:eastAsia="en-US"/>
    </w:rPr>
  </w:style>
  <w:style w:type="character" w:styleId="BesuchterHyperlink">
    <w:name w:val="FollowedHyperlink"/>
    <w:basedOn w:val="Absatz-Standardschriftart"/>
    <w:semiHidden/>
    <w:unhideWhenUsed/>
    <w:rsid w:val="00C16320"/>
    <w:rPr>
      <w:color w:val="800080" w:themeColor="followedHyperlink"/>
      <w:u w:val="single"/>
    </w:rPr>
  </w:style>
  <w:style w:type="character" w:customStyle="1" w:styleId="SprechblasentextZchn">
    <w:name w:val="Sprechblasentext Zchn"/>
    <w:basedOn w:val="Absatz-Standardschriftart"/>
    <w:link w:val="Sprechblasentext"/>
    <w:rsid w:val="0051348B"/>
    <w:rPr>
      <w:rFonts w:ascii="Tahoma" w:hAnsi="Tahoma" w:cs="Tahoma"/>
      <w:sz w:val="16"/>
      <w:szCs w:val="16"/>
      <w:lang w:val="en-GB"/>
    </w:rPr>
  </w:style>
  <w:style w:type="character" w:customStyle="1" w:styleId="KommentarthemaZchn">
    <w:name w:val="Kommentarthema Zchn"/>
    <w:basedOn w:val="KommentartextZchn"/>
    <w:link w:val="Kommentarthema"/>
    <w:rsid w:val="0051348B"/>
    <w:rPr>
      <w:b/>
      <w:bCs/>
      <w:lang w:val="en-GB"/>
    </w:rPr>
  </w:style>
  <w:style w:type="paragraph" w:styleId="StandardWeb">
    <w:name w:val="Normal (Web)"/>
    <w:basedOn w:val="Standard"/>
    <w:uiPriority w:val="99"/>
    <w:semiHidden/>
    <w:unhideWhenUsed/>
    <w:rsid w:val="0051348B"/>
    <w:pPr>
      <w:spacing w:before="100" w:beforeAutospacing="1" w:after="100" w:afterAutospacing="1" w:line="240" w:lineRule="auto"/>
      <w:jc w:val="left"/>
    </w:pPr>
    <w:rPr>
      <w:szCs w:val="24"/>
      <w:lang w:val="sl-SI"/>
    </w:rPr>
  </w:style>
  <w:style w:type="character" w:styleId="Platzhaltertext">
    <w:name w:val="Placeholder Text"/>
    <w:basedOn w:val="Absatz-Standardschriftart"/>
    <w:uiPriority w:val="99"/>
    <w:semiHidden/>
    <w:rsid w:val="0051348B"/>
    <w:rPr>
      <w:color w:val="808080"/>
    </w:rPr>
  </w:style>
  <w:style w:type="paragraph" w:styleId="NurText">
    <w:name w:val="Plain Text"/>
    <w:basedOn w:val="Standard"/>
    <w:link w:val="NurTextZchn"/>
    <w:uiPriority w:val="99"/>
    <w:unhideWhenUsed/>
    <w:rsid w:val="00C211F5"/>
    <w:pPr>
      <w:spacing w:line="240" w:lineRule="auto"/>
      <w:jc w:val="left"/>
    </w:pPr>
    <w:rPr>
      <w:rFonts w:ascii="Calibri" w:eastAsiaTheme="minorHAnsi" w:hAnsi="Calibri" w:cstheme="minorBidi"/>
      <w:sz w:val="22"/>
      <w:szCs w:val="21"/>
      <w:lang w:val="sl-SI" w:eastAsia="en-US"/>
    </w:rPr>
  </w:style>
  <w:style w:type="character" w:customStyle="1" w:styleId="NurTextZchn">
    <w:name w:val="Nur Text Zchn"/>
    <w:basedOn w:val="Absatz-Standardschriftart"/>
    <w:link w:val="NurText"/>
    <w:uiPriority w:val="99"/>
    <w:rsid w:val="00C211F5"/>
    <w:rPr>
      <w:rFonts w:ascii="Calibri" w:eastAsiaTheme="minorHAnsi" w:hAnsi="Calibri" w:cstheme="minorBidi"/>
      <w:sz w:val="22"/>
      <w:szCs w:val="21"/>
      <w:lang w:eastAsia="en-US"/>
    </w:rPr>
  </w:style>
  <w:style w:type="character" w:styleId="Hervorhebung">
    <w:name w:val="Emphasis"/>
    <w:basedOn w:val="Absatz-Standardschriftart"/>
    <w:uiPriority w:val="20"/>
    <w:qFormat/>
    <w:rsid w:val="002F1C10"/>
    <w:rPr>
      <w:i/>
      <w:iCs/>
    </w:rPr>
  </w:style>
  <w:style w:type="paragraph" w:customStyle="1" w:styleId="Default">
    <w:name w:val="Default"/>
    <w:rsid w:val="00F8606B"/>
    <w:pPr>
      <w:autoSpaceDE w:val="0"/>
      <w:autoSpaceDN w:val="0"/>
      <w:adjustRightInd w:val="0"/>
    </w:pPr>
    <w:rPr>
      <w:rFonts w:eastAsiaTheme="minorHAnsi"/>
      <w:color w:val="000000"/>
      <w:sz w:val="24"/>
      <w:szCs w:val="24"/>
      <w:lang w:eastAsia="en-US"/>
    </w:rPr>
  </w:style>
  <w:style w:type="numbering" w:customStyle="1" w:styleId="NoList1">
    <w:name w:val="No List1"/>
    <w:next w:val="KeineListe"/>
    <w:semiHidden/>
    <w:rsid w:val="001B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094">
      <w:bodyDiv w:val="1"/>
      <w:marLeft w:val="0"/>
      <w:marRight w:val="0"/>
      <w:marTop w:val="0"/>
      <w:marBottom w:val="0"/>
      <w:divBdr>
        <w:top w:val="none" w:sz="0" w:space="0" w:color="auto"/>
        <w:left w:val="none" w:sz="0" w:space="0" w:color="auto"/>
        <w:bottom w:val="none" w:sz="0" w:space="0" w:color="auto"/>
        <w:right w:val="none" w:sz="0" w:space="0" w:color="auto"/>
      </w:divBdr>
    </w:div>
    <w:div w:id="21128772">
      <w:bodyDiv w:val="1"/>
      <w:marLeft w:val="0"/>
      <w:marRight w:val="0"/>
      <w:marTop w:val="0"/>
      <w:marBottom w:val="0"/>
      <w:divBdr>
        <w:top w:val="none" w:sz="0" w:space="0" w:color="auto"/>
        <w:left w:val="none" w:sz="0" w:space="0" w:color="auto"/>
        <w:bottom w:val="none" w:sz="0" w:space="0" w:color="auto"/>
        <w:right w:val="none" w:sz="0" w:space="0" w:color="auto"/>
      </w:divBdr>
      <w:divsChild>
        <w:div w:id="225842094">
          <w:marLeft w:val="0"/>
          <w:marRight w:val="0"/>
          <w:marTop w:val="0"/>
          <w:marBottom w:val="0"/>
          <w:divBdr>
            <w:top w:val="none" w:sz="0" w:space="0" w:color="auto"/>
            <w:left w:val="none" w:sz="0" w:space="0" w:color="auto"/>
            <w:bottom w:val="none" w:sz="0" w:space="0" w:color="auto"/>
            <w:right w:val="none" w:sz="0" w:space="0" w:color="auto"/>
          </w:divBdr>
        </w:div>
      </w:divsChild>
    </w:div>
    <w:div w:id="83193163">
      <w:bodyDiv w:val="1"/>
      <w:marLeft w:val="0"/>
      <w:marRight w:val="0"/>
      <w:marTop w:val="0"/>
      <w:marBottom w:val="0"/>
      <w:divBdr>
        <w:top w:val="none" w:sz="0" w:space="0" w:color="auto"/>
        <w:left w:val="none" w:sz="0" w:space="0" w:color="auto"/>
        <w:bottom w:val="none" w:sz="0" w:space="0" w:color="auto"/>
        <w:right w:val="none" w:sz="0" w:space="0" w:color="auto"/>
      </w:divBdr>
    </w:div>
    <w:div w:id="98645611">
      <w:bodyDiv w:val="1"/>
      <w:marLeft w:val="0"/>
      <w:marRight w:val="0"/>
      <w:marTop w:val="0"/>
      <w:marBottom w:val="0"/>
      <w:divBdr>
        <w:top w:val="none" w:sz="0" w:space="0" w:color="auto"/>
        <w:left w:val="none" w:sz="0" w:space="0" w:color="auto"/>
        <w:bottom w:val="none" w:sz="0" w:space="0" w:color="auto"/>
        <w:right w:val="none" w:sz="0" w:space="0" w:color="auto"/>
      </w:divBdr>
    </w:div>
    <w:div w:id="124470292">
      <w:bodyDiv w:val="1"/>
      <w:marLeft w:val="0"/>
      <w:marRight w:val="0"/>
      <w:marTop w:val="0"/>
      <w:marBottom w:val="0"/>
      <w:divBdr>
        <w:top w:val="none" w:sz="0" w:space="0" w:color="auto"/>
        <w:left w:val="none" w:sz="0" w:space="0" w:color="auto"/>
        <w:bottom w:val="none" w:sz="0" w:space="0" w:color="auto"/>
        <w:right w:val="none" w:sz="0" w:space="0" w:color="auto"/>
      </w:divBdr>
    </w:div>
    <w:div w:id="184102030">
      <w:bodyDiv w:val="1"/>
      <w:marLeft w:val="0"/>
      <w:marRight w:val="0"/>
      <w:marTop w:val="0"/>
      <w:marBottom w:val="0"/>
      <w:divBdr>
        <w:top w:val="none" w:sz="0" w:space="0" w:color="auto"/>
        <w:left w:val="none" w:sz="0" w:space="0" w:color="auto"/>
        <w:bottom w:val="none" w:sz="0" w:space="0" w:color="auto"/>
        <w:right w:val="none" w:sz="0" w:space="0" w:color="auto"/>
      </w:divBdr>
    </w:div>
    <w:div w:id="192161107">
      <w:bodyDiv w:val="1"/>
      <w:marLeft w:val="0"/>
      <w:marRight w:val="0"/>
      <w:marTop w:val="0"/>
      <w:marBottom w:val="0"/>
      <w:divBdr>
        <w:top w:val="none" w:sz="0" w:space="0" w:color="auto"/>
        <w:left w:val="none" w:sz="0" w:space="0" w:color="auto"/>
        <w:bottom w:val="none" w:sz="0" w:space="0" w:color="auto"/>
        <w:right w:val="none" w:sz="0" w:space="0" w:color="auto"/>
      </w:divBdr>
    </w:div>
    <w:div w:id="305166519">
      <w:bodyDiv w:val="1"/>
      <w:marLeft w:val="0"/>
      <w:marRight w:val="0"/>
      <w:marTop w:val="0"/>
      <w:marBottom w:val="0"/>
      <w:divBdr>
        <w:top w:val="none" w:sz="0" w:space="0" w:color="auto"/>
        <w:left w:val="none" w:sz="0" w:space="0" w:color="auto"/>
        <w:bottom w:val="none" w:sz="0" w:space="0" w:color="auto"/>
        <w:right w:val="none" w:sz="0" w:space="0" w:color="auto"/>
      </w:divBdr>
    </w:div>
    <w:div w:id="345988600">
      <w:bodyDiv w:val="1"/>
      <w:marLeft w:val="0"/>
      <w:marRight w:val="0"/>
      <w:marTop w:val="0"/>
      <w:marBottom w:val="0"/>
      <w:divBdr>
        <w:top w:val="none" w:sz="0" w:space="0" w:color="auto"/>
        <w:left w:val="none" w:sz="0" w:space="0" w:color="auto"/>
        <w:bottom w:val="none" w:sz="0" w:space="0" w:color="auto"/>
        <w:right w:val="none" w:sz="0" w:space="0" w:color="auto"/>
      </w:divBdr>
    </w:div>
    <w:div w:id="454838844">
      <w:bodyDiv w:val="1"/>
      <w:marLeft w:val="0"/>
      <w:marRight w:val="0"/>
      <w:marTop w:val="0"/>
      <w:marBottom w:val="0"/>
      <w:divBdr>
        <w:top w:val="none" w:sz="0" w:space="0" w:color="auto"/>
        <w:left w:val="none" w:sz="0" w:space="0" w:color="auto"/>
        <w:bottom w:val="none" w:sz="0" w:space="0" w:color="auto"/>
        <w:right w:val="none" w:sz="0" w:space="0" w:color="auto"/>
      </w:divBdr>
    </w:div>
    <w:div w:id="725445550">
      <w:bodyDiv w:val="1"/>
      <w:marLeft w:val="0"/>
      <w:marRight w:val="0"/>
      <w:marTop w:val="0"/>
      <w:marBottom w:val="0"/>
      <w:divBdr>
        <w:top w:val="none" w:sz="0" w:space="0" w:color="auto"/>
        <w:left w:val="none" w:sz="0" w:space="0" w:color="auto"/>
        <w:bottom w:val="none" w:sz="0" w:space="0" w:color="auto"/>
        <w:right w:val="none" w:sz="0" w:space="0" w:color="auto"/>
      </w:divBdr>
    </w:div>
    <w:div w:id="756635178">
      <w:bodyDiv w:val="1"/>
      <w:marLeft w:val="0"/>
      <w:marRight w:val="0"/>
      <w:marTop w:val="0"/>
      <w:marBottom w:val="0"/>
      <w:divBdr>
        <w:top w:val="none" w:sz="0" w:space="0" w:color="auto"/>
        <w:left w:val="none" w:sz="0" w:space="0" w:color="auto"/>
        <w:bottom w:val="none" w:sz="0" w:space="0" w:color="auto"/>
        <w:right w:val="none" w:sz="0" w:space="0" w:color="auto"/>
      </w:divBdr>
    </w:div>
    <w:div w:id="781267033">
      <w:bodyDiv w:val="1"/>
      <w:marLeft w:val="0"/>
      <w:marRight w:val="0"/>
      <w:marTop w:val="0"/>
      <w:marBottom w:val="0"/>
      <w:divBdr>
        <w:top w:val="none" w:sz="0" w:space="0" w:color="auto"/>
        <w:left w:val="none" w:sz="0" w:space="0" w:color="auto"/>
        <w:bottom w:val="none" w:sz="0" w:space="0" w:color="auto"/>
        <w:right w:val="none" w:sz="0" w:space="0" w:color="auto"/>
      </w:divBdr>
    </w:div>
    <w:div w:id="1182010392">
      <w:bodyDiv w:val="1"/>
      <w:marLeft w:val="0"/>
      <w:marRight w:val="0"/>
      <w:marTop w:val="0"/>
      <w:marBottom w:val="0"/>
      <w:divBdr>
        <w:top w:val="none" w:sz="0" w:space="0" w:color="auto"/>
        <w:left w:val="none" w:sz="0" w:space="0" w:color="auto"/>
        <w:bottom w:val="none" w:sz="0" w:space="0" w:color="auto"/>
        <w:right w:val="none" w:sz="0" w:space="0" w:color="auto"/>
      </w:divBdr>
      <w:divsChild>
        <w:div w:id="1440491387">
          <w:marLeft w:val="0"/>
          <w:marRight w:val="0"/>
          <w:marTop w:val="0"/>
          <w:marBottom w:val="0"/>
          <w:divBdr>
            <w:top w:val="none" w:sz="0" w:space="0" w:color="auto"/>
            <w:left w:val="none" w:sz="0" w:space="0" w:color="auto"/>
            <w:bottom w:val="none" w:sz="0" w:space="0" w:color="auto"/>
            <w:right w:val="none" w:sz="0" w:space="0" w:color="auto"/>
          </w:divBdr>
        </w:div>
        <w:div w:id="831069241">
          <w:marLeft w:val="0"/>
          <w:marRight w:val="0"/>
          <w:marTop w:val="0"/>
          <w:marBottom w:val="0"/>
          <w:divBdr>
            <w:top w:val="none" w:sz="0" w:space="0" w:color="auto"/>
            <w:left w:val="none" w:sz="0" w:space="0" w:color="auto"/>
            <w:bottom w:val="none" w:sz="0" w:space="0" w:color="auto"/>
            <w:right w:val="none" w:sz="0" w:space="0" w:color="auto"/>
          </w:divBdr>
        </w:div>
      </w:divsChild>
    </w:div>
    <w:div w:id="1220244877">
      <w:bodyDiv w:val="1"/>
      <w:marLeft w:val="0"/>
      <w:marRight w:val="0"/>
      <w:marTop w:val="0"/>
      <w:marBottom w:val="0"/>
      <w:divBdr>
        <w:top w:val="none" w:sz="0" w:space="0" w:color="auto"/>
        <w:left w:val="none" w:sz="0" w:space="0" w:color="auto"/>
        <w:bottom w:val="none" w:sz="0" w:space="0" w:color="auto"/>
        <w:right w:val="none" w:sz="0" w:space="0" w:color="auto"/>
      </w:divBdr>
    </w:div>
    <w:div w:id="1286808118">
      <w:bodyDiv w:val="1"/>
      <w:marLeft w:val="0"/>
      <w:marRight w:val="0"/>
      <w:marTop w:val="0"/>
      <w:marBottom w:val="0"/>
      <w:divBdr>
        <w:top w:val="none" w:sz="0" w:space="0" w:color="auto"/>
        <w:left w:val="none" w:sz="0" w:space="0" w:color="auto"/>
        <w:bottom w:val="none" w:sz="0" w:space="0" w:color="auto"/>
        <w:right w:val="none" w:sz="0" w:space="0" w:color="auto"/>
      </w:divBdr>
    </w:div>
    <w:div w:id="1359817233">
      <w:bodyDiv w:val="1"/>
      <w:marLeft w:val="0"/>
      <w:marRight w:val="0"/>
      <w:marTop w:val="0"/>
      <w:marBottom w:val="0"/>
      <w:divBdr>
        <w:top w:val="none" w:sz="0" w:space="0" w:color="auto"/>
        <w:left w:val="none" w:sz="0" w:space="0" w:color="auto"/>
        <w:bottom w:val="none" w:sz="0" w:space="0" w:color="auto"/>
        <w:right w:val="none" w:sz="0" w:space="0" w:color="auto"/>
      </w:divBdr>
      <w:divsChild>
        <w:div w:id="260795672">
          <w:marLeft w:val="0"/>
          <w:marRight w:val="0"/>
          <w:marTop w:val="0"/>
          <w:marBottom w:val="0"/>
          <w:divBdr>
            <w:top w:val="none" w:sz="0" w:space="0" w:color="auto"/>
            <w:left w:val="none" w:sz="0" w:space="0" w:color="auto"/>
            <w:bottom w:val="none" w:sz="0" w:space="0" w:color="auto"/>
            <w:right w:val="none" w:sz="0" w:space="0" w:color="auto"/>
          </w:divBdr>
          <w:divsChild>
            <w:div w:id="6163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2411">
      <w:bodyDiv w:val="1"/>
      <w:marLeft w:val="0"/>
      <w:marRight w:val="0"/>
      <w:marTop w:val="0"/>
      <w:marBottom w:val="0"/>
      <w:divBdr>
        <w:top w:val="none" w:sz="0" w:space="0" w:color="auto"/>
        <w:left w:val="none" w:sz="0" w:space="0" w:color="auto"/>
        <w:bottom w:val="none" w:sz="0" w:space="0" w:color="auto"/>
        <w:right w:val="none" w:sz="0" w:space="0" w:color="auto"/>
      </w:divBdr>
    </w:div>
    <w:div w:id="1422337383">
      <w:bodyDiv w:val="1"/>
      <w:marLeft w:val="0"/>
      <w:marRight w:val="0"/>
      <w:marTop w:val="0"/>
      <w:marBottom w:val="0"/>
      <w:divBdr>
        <w:top w:val="none" w:sz="0" w:space="0" w:color="auto"/>
        <w:left w:val="none" w:sz="0" w:space="0" w:color="auto"/>
        <w:bottom w:val="none" w:sz="0" w:space="0" w:color="auto"/>
        <w:right w:val="none" w:sz="0" w:space="0" w:color="auto"/>
      </w:divBdr>
      <w:divsChild>
        <w:div w:id="770204790">
          <w:marLeft w:val="0"/>
          <w:marRight w:val="0"/>
          <w:marTop w:val="0"/>
          <w:marBottom w:val="0"/>
          <w:divBdr>
            <w:top w:val="none" w:sz="0" w:space="0" w:color="auto"/>
            <w:left w:val="none" w:sz="0" w:space="0" w:color="auto"/>
            <w:bottom w:val="none" w:sz="0" w:space="0" w:color="auto"/>
            <w:right w:val="none" w:sz="0" w:space="0" w:color="auto"/>
          </w:divBdr>
        </w:div>
        <w:div w:id="542904403">
          <w:marLeft w:val="0"/>
          <w:marRight w:val="0"/>
          <w:marTop w:val="0"/>
          <w:marBottom w:val="0"/>
          <w:divBdr>
            <w:top w:val="none" w:sz="0" w:space="0" w:color="auto"/>
            <w:left w:val="none" w:sz="0" w:space="0" w:color="auto"/>
            <w:bottom w:val="none" w:sz="0" w:space="0" w:color="auto"/>
            <w:right w:val="none" w:sz="0" w:space="0" w:color="auto"/>
          </w:divBdr>
        </w:div>
      </w:divsChild>
    </w:div>
    <w:div w:id="1441100665">
      <w:bodyDiv w:val="1"/>
      <w:marLeft w:val="0"/>
      <w:marRight w:val="0"/>
      <w:marTop w:val="0"/>
      <w:marBottom w:val="0"/>
      <w:divBdr>
        <w:top w:val="none" w:sz="0" w:space="0" w:color="auto"/>
        <w:left w:val="none" w:sz="0" w:space="0" w:color="auto"/>
        <w:bottom w:val="none" w:sz="0" w:space="0" w:color="auto"/>
        <w:right w:val="none" w:sz="0" w:space="0" w:color="auto"/>
      </w:divBdr>
    </w:div>
    <w:div w:id="1476725476">
      <w:bodyDiv w:val="1"/>
      <w:marLeft w:val="0"/>
      <w:marRight w:val="0"/>
      <w:marTop w:val="0"/>
      <w:marBottom w:val="0"/>
      <w:divBdr>
        <w:top w:val="none" w:sz="0" w:space="0" w:color="auto"/>
        <w:left w:val="none" w:sz="0" w:space="0" w:color="auto"/>
        <w:bottom w:val="none" w:sz="0" w:space="0" w:color="auto"/>
        <w:right w:val="none" w:sz="0" w:space="0" w:color="auto"/>
      </w:divBdr>
    </w:div>
    <w:div w:id="1713263122">
      <w:bodyDiv w:val="1"/>
      <w:marLeft w:val="0"/>
      <w:marRight w:val="0"/>
      <w:marTop w:val="0"/>
      <w:marBottom w:val="0"/>
      <w:divBdr>
        <w:top w:val="none" w:sz="0" w:space="0" w:color="auto"/>
        <w:left w:val="none" w:sz="0" w:space="0" w:color="auto"/>
        <w:bottom w:val="none" w:sz="0" w:space="0" w:color="auto"/>
        <w:right w:val="none" w:sz="0" w:space="0" w:color="auto"/>
      </w:divBdr>
    </w:div>
    <w:div w:id="1885940184">
      <w:bodyDiv w:val="1"/>
      <w:marLeft w:val="0"/>
      <w:marRight w:val="0"/>
      <w:marTop w:val="0"/>
      <w:marBottom w:val="0"/>
      <w:divBdr>
        <w:top w:val="none" w:sz="0" w:space="0" w:color="auto"/>
        <w:left w:val="none" w:sz="0" w:space="0" w:color="auto"/>
        <w:bottom w:val="none" w:sz="0" w:space="0" w:color="auto"/>
        <w:right w:val="none" w:sz="0" w:space="0" w:color="auto"/>
      </w:divBdr>
    </w:div>
    <w:div w:id="1898129089">
      <w:bodyDiv w:val="1"/>
      <w:marLeft w:val="0"/>
      <w:marRight w:val="0"/>
      <w:marTop w:val="0"/>
      <w:marBottom w:val="0"/>
      <w:divBdr>
        <w:top w:val="none" w:sz="0" w:space="0" w:color="auto"/>
        <w:left w:val="none" w:sz="0" w:space="0" w:color="auto"/>
        <w:bottom w:val="none" w:sz="0" w:space="0" w:color="auto"/>
        <w:right w:val="none" w:sz="0" w:space="0" w:color="auto"/>
      </w:divBdr>
    </w:div>
    <w:div w:id="2039424495">
      <w:bodyDiv w:val="1"/>
      <w:marLeft w:val="0"/>
      <w:marRight w:val="0"/>
      <w:marTop w:val="0"/>
      <w:marBottom w:val="0"/>
      <w:divBdr>
        <w:top w:val="none" w:sz="0" w:space="0" w:color="auto"/>
        <w:left w:val="none" w:sz="0" w:space="0" w:color="auto"/>
        <w:bottom w:val="none" w:sz="0" w:space="0" w:color="auto"/>
        <w:right w:val="none" w:sz="0" w:space="0" w:color="auto"/>
      </w:divBdr>
      <w:divsChild>
        <w:div w:id="444886012">
          <w:marLeft w:val="0"/>
          <w:marRight w:val="0"/>
          <w:marTop w:val="0"/>
          <w:marBottom w:val="0"/>
          <w:divBdr>
            <w:top w:val="none" w:sz="0" w:space="0" w:color="auto"/>
            <w:left w:val="none" w:sz="0" w:space="0" w:color="auto"/>
            <w:bottom w:val="none" w:sz="0" w:space="0" w:color="auto"/>
            <w:right w:val="none" w:sz="0" w:space="0" w:color="auto"/>
          </w:divBdr>
        </w:div>
        <w:div w:id="1276717105">
          <w:marLeft w:val="0"/>
          <w:marRight w:val="0"/>
          <w:marTop w:val="0"/>
          <w:marBottom w:val="0"/>
          <w:divBdr>
            <w:top w:val="none" w:sz="0" w:space="0" w:color="auto"/>
            <w:left w:val="none" w:sz="0" w:space="0" w:color="auto"/>
            <w:bottom w:val="none" w:sz="0" w:space="0" w:color="auto"/>
            <w:right w:val="none" w:sz="0" w:space="0" w:color="auto"/>
          </w:divBdr>
        </w:div>
      </w:divsChild>
    </w:div>
    <w:div w:id="2048796883">
      <w:bodyDiv w:val="1"/>
      <w:marLeft w:val="0"/>
      <w:marRight w:val="0"/>
      <w:marTop w:val="0"/>
      <w:marBottom w:val="0"/>
      <w:divBdr>
        <w:top w:val="none" w:sz="0" w:space="0" w:color="auto"/>
        <w:left w:val="none" w:sz="0" w:space="0" w:color="auto"/>
        <w:bottom w:val="none" w:sz="0" w:space="0" w:color="auto"/>
        <w:right w:val="none" w:sz="0" w:space="0" w:color="auto"/>
      </w:divBdr>
    </w:div>
    <w:div w:id="212094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jetka.suhadolc@bf.uni-lj.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5FE2-31E3-43C8-A1F2-8679FA3A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7728</Words>
  <Characters>43574</Characters>
  <Application>Microsoft Office Word</Application>
  <DocSecurity>4</DocSecurity>
  <Lines>363</Lines>
  <Paragraphs>102</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Naslov</vt:lpstr>
      </vt:variant>
      <vt:variant>
        <vt:i4>1</vt:i4>
      </vt:variant>
    </vt:vector>
  </HeadingPairs>
  <TitlesOfParts>
    <vt:vector size="4" baseType="lpstr">
      <vt:lpstr>Frequent droughts lead to a stabile soil nitrifying and denitrifying communities</vt:lpstr>
      <vt:lpstr>Frequent droughts lead to a stabile soil nitrifying and denitrifying communities</vt:lpstr>
      <vt:lpstr>Frequent droughts lead to a stabile soil nitrifying and denitrifying communities</vt:lpstr>
      <vt:lpstr>Frequent droughts lead to a stabile soil nitrifying and denitrifying communities</vt:lpstr>
    </vt:vector>
  </TitlesOfParts>
  <Company>Helmholtz Zentrum München</Company>
  <LinksUpToDate>false</LinksUpToDate>
  <CharactersWithSpaces>51200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 droughts lead to a stabile soil nitrifying and denitrifying communities</dc:title>
  <dc:creator>Suhadolc</dc:creator>
  <cp:lastModifiedBy>katrin.rauner</cp:lastModifiedBy>
  <cp:revision>2</cp:revision>
  <cp:lastPrinted>2018-01-18T18:27:00Z</cp:lastPrinted>
  <dcterms:created xsi:type="dcterms:W3CDTF">2018-06-06T09:55:00Z</dcterms:created>
  <dcterms:modified xsi:type="dcterms:W3CDTF">2018-06-06T09:55:00Z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2b9a01ae-941d-3e1c-bd63-50b8d04d7aaf</vt:lpwstr>
  </property>
  <property fmtid="{D5CDD505-2E9C-101B-9397-08002B2CF9AE}" pid="4" name="Mendeley Citation Style_1">
    <vt:lpwstr>http://www.zotero.org/styles/soil-biology-and-biochemistry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