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2A1" w:rsidRDefault="00F00449" w:rsidP="00227D84">
      <w:pPr>
        <w:spacing w:line="480" w:lineRule="auto"/>
        <w:jc w:val="center"/>
        <w:rPr>
          <w:rFonts w:ascii="Times New Roman" w:eastAsia="宋体" w:hAnsi="Times New Roman" w:cs="Times New Roman"/>
          <w:b/>
          <w:kern w:val="0"/>
          <w:sz w:val="28"/>
          <w:szCs w:val="28"/>
          <w:lang w:val="en-GB"/>
        </w:rPr>
      </w:pPr>
      <w:r w:rsidRPr="00F00449">
        <w:rPr>
          <w:rFonts w:ascii="Times New Roman" w:eastAsia="宋体" w:hAnsi="Times New Roman" w:cs="Times New Roman" w:hint="eastAsia"/>
          <w:b/>
          <w:kern w:val="0"/>
          <w:sz w:val="28"/>
          <w:szCs w:val="28"/>
          <w:lang w:val="en-GB"/>
        </w:rPr>
        <w:t>Supporting information</w:t>
      </w:r>
    </w:p>
    <w:p w:rsidR="00F00449" w:rsidRPr="00F00449" w:rsidRDefault="00F00449" w:rsidP="00002A6F">
      <w:pPr>
        <w:widowControl/>
        <w:spacing w:line="480" w:lineRule="auto"/>
        <w:rPr>
          <w:rFonts w:ascii="Times New Roman" w:eastAsia="宋体" w:hAnsi="Times New Roman" w:cs="Times New Roman"/>
          <w:iCs/>
          <w:kern w:val="0"/>
          <w:sz w:val="24"/>
          <w:szCs w:val="24"/>
        </w:rPr>
      </w:pPr>
      <w:r w:rsidRPr="00F00449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Table S1. </w:t>
      </w:r>
      <w:r w:rsidRPr="00F00449">
        <w:rPr>
          <w:rFonts w:ascii="Times New Roman" w:eastAsia="宋体" w:hAnsi="Times New Roman" w:cs="Times New Roman"/>
          <w:kern w:val="0"/>
          <w:sz w:val="24"/>
          <w:szCs w:val="24"/>
        </w:rPr>
        <w:t>Thermal profiles and primers used for real-time PCR quantification of functional genes</w:t>
      </w:r>
      <w:r w:rsidRPr="00F00449">
        <w:rPr>
          <w:rFonts w:ascii="Times New Roman" w:eastAsia="宋体" w:hAnsi="Times New Roman" w:cs="Times New Roman"/>
          <w:i/>
          <w:iCs/>
          <w:kern w:val="0"/>
          <w:sz w:val="24"/>
          <w:szCs w:val="24"/>
          <w:vertAlign w:val="superscript"/>
        </w:rPr>
        <w:t>a</w:t>
      </w:r>
    </w:p>
    <w:tbl>
      <w:tblPr>
        <w:tblStyle w:val="a5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5"/>
        <w:gridCol w:w="2672"/>
        <w:gridCol w:w="3352"/>
        <w:gridCol w:w="934"/>
        <w:gridCol w:w="5255"/>
        <w:gridCol w:w="869"/>
      </w:tblGrid>
      <w:tr w:rsidR="00F00449" w:rsidRPr="00F00449" w:rsidTr="00002A6F"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iCs/>
                <w:sz w:val="20"/>
                <w:szCs w:val="20"/>
              </w:rPr>
              <w:t>Target gene</w:t>
            </w:r>
          </w:p>
        </w:tc>
        <w:tc>
          <w:tcPr>
            <w:tcW w:w="935" w:type="pct"/>
            <w:tcBorders>
              <w:top w:val="single" w:sz="4" w:space="0" w:color="auto"/>
              <w:bottom w:val="single" w:sz="4" w:space="0" w:color="auto"/>
            </w:tcBorders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iCs/>
                <w:sz w:val="20"/>
                <w:szCs w:val="20"/>
              </w:rPr>
              <w:t>Source of standard</w:t>
            </w:r>
          </w:p>
        </w:tc>
        <w:tc>
          <w:tcPr>
            <w:tcW w:w="1173" w:type="pct"/>
            <w:tcBorders>
              <w:top w:val="single" w:sz="4" w:space="0" w:color="auto"/>
              <w:bottom w:val="single" w:sz="4" w:space="0" w:color="auto"/>
            </w:tcBorders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iCs/>
                <w:sz w:val="20"/>
                <w:szCs w:val="20"/>
              </w:rPr>
              <w:t>Termal profile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iCs/>
                <w:sz w:val="20"/>
                <w:szCs w:val="20"/>
              </w:rPr>
              <w:t>No. of  cycles</w:t>
            </w:r>
          </w:p>
        </w:tc>
        <w:tc>
          <w:tcPr>
            <w:tcW w:w="1839" w:type="pct"/>
            <w:tcBorders>
              <w:top w:val="single" w:sz="4" w:space="0" w:color="auto"/>
              <w:bottom w:val="single" w:sz="4" w:space="0" w:color="auto"/>
            </w:tcBorders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iCs/>
                <w:sz w:val="20"/>
                <w:szCs w:val="20"/>
              </w:rPr>
              <w:t>Primers (reference)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iCs/>
                <w:sz w:val="20"/>
                <w:szCs w:val="20"/>
              </w:rPr>
              <w:t>DMSO</w:t>
            </w:r>
            <w:r w:rsidRPr="00F00449">
              <w:rPr>
                <w:rFonts w:ascii="Times New Roman" w:eastAsia="宋体" w:hAnsi="Times New Roman" w:cs="Times New Roman"/>
                <w:iCs/>
                <w:sz w:val="20"/>
                <w:szCs w:val="20"/>
                <w:vertAlign w:val="superscript"/>
              </w:rPr>
              <w:t>c</w:t>
            </w:r>
          </w:p>
        </w:tc>
      </w:tr>
      <w:tr w:rsidR="00F00449" w:rsidRPr="00F00449" w:rsidTr="00002A6F">
        <w:tc>
          <w:tcPr>
            <w:tcW w:w="422" w:type="pct"/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before="100" w:after="100" w:line="360" w:lineRule="auto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>chiA</w:t>
            </w:r>
          </w:p>
        </w:tc>
        <w:tc>
          <w:tcPr>
            <w:tcW w:w="935" w:type="pct"/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before="100" w:after="100" w:line="360" w:lineRule="auto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 w:hint="eastAsia"/>
                <w:i/>
                <w:iCs/>
                <w:sz w:val="20"/>
                <w:szCs w:val="20"/>
              </w:rPr>
              <w:t>Streptomyces griseus</w:t>
            </w:r>
          </w:p>
        </w:tc>
        <w:tc>
          <w:tcPr>
            <w:tcW w:w="1173" w:type="pct"/>
            <w:vAlign w:val="center"/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94°C, </w:t>
            </w:r>
            <w:r w:rsidRPr="00F00449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30</w: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s; </w:t>
            </w:r>
            <w:r w:rsidRPr="00F00449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60</w: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°C, </w:t>
            </w:r>
            <w:r w:rsidRPr="00F00449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30</w: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s; 72°C, </w:t>
            </w:r>
            <w:r w:rsidRPr="00F00449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30</w: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s</w:t>
            </w:r>
          </w:p>
        </w:tc>
        <w:tc>
          <w:tcPr>
            <w:tcW w:w="327" w:type="pct"/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before="100" w:after="100" w:line="360" w:lineRule="auto"/>
              <w:jc w:val="center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 w:hint="eastAsia"/>
                <w:iCs/>
                <w:sz w:val="20"/>
                <w:szCs w:val="20"/>
              </w:rPr>
              <w:t>40</w:t>
            </w:r>
          </w:p>
        </w:tc>
        <w:tc>
          <w:tcPr>
            <w:tcW w:w="1839" w:type="pct"/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before="100" w:after="100" w:line="360" w:lineRule="auto"/>
              <w:rPr>
                <w:rFonts w:ascii="Times New Roman" w:eastAsia="宋体" w:hAnsi="Times New Roman" w:cs="Times New Roman"/>
                <w:sz w:val="20"/>
                <w:szCs w:val="20"/>
                <w:lang w:val="de-DE"/>
              </w:rPr>
            </w:pPr>
            <w:r w:rsidRPr="00F00449">
              <w:rPr>
                <w:rFonts w:ascii="Times New Roman" w:eastAsia="宋体" w:hAnsi="Times New Roman" w:cs="Times New Roman" w:hint="eastAsia"/>
                <w:sz w:val="20"/>
                <w:szCs w:val="20"/>
                <w:lang w:val="de-DE"/>
              </w:rPr>
              <w:t xml:space="preserve">chiF2, chiR </w: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  <w:lang w:val="de-DE"/>
              </w:rPr>
              <w:fldChar w:fldCharType="begin"/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  <w:lang w:val="de-DE"/>
              </w:rPr>
              <w:instrText xml:space="preserve"> ADDIN EN.CITE &lt;EndNote&gt;&lt;Cite&gt;&lt;Author&gt;Xiao&lt;/Author&gt;&lt;Year&gt;2005&lt;/Year&gt;&lt;RecNum&gt;69&lt;/RecNum&gt;&lt;DisplayText&gt;(Xiao&lt;style face="italic"&gt; et al.&lt;/style&gt;, 2005b)&lt;/DisplayText&gt;&lt;record&gt;&lt;rec-number&gt;69&lt;/rec-number&gt;&lt;foreign-keys&gt;&lt;key app="EN" db-id="5rtdtrf91wte07ef0paxvfreeewftp9prrwe"&gt;69&lt;/key&gt;&lt;/foreign-keys&gt;&lt;ref-type name="Journal Article"&gt;17&lt;/ref-type&gt;&lt;contributors&gt;&lt;authors&gt;&lt;author&gt;Xiao, X.&lt;/author&gt;&lt;author&gt;Yin, X. B.&lt;/author&gt;&lt;author&gt;Lin, H.&lt;/author&gt;&lt;author&gt;Sun, L. G.&lt;/author&gt;&lt;author&gt;You, Z. Y.&lt;/author&gt;&lt;author&gt;Wang, P.&lt;/author&gt;&lt;author&gt;Wang, F. P.&lt;/author&gt;&lt;/authors&gt;&lt;/contributors&gt;&lt;titles&gt;&lt;title&gt;Chitinase genes in lake sediments of Ardley Island, Antarctica&lt;/title&gt;&lt;secondary-title&gt;Applied and Environmental Microbiology&lt;/secondary-title&gt;&lt;/titles&gt;&lt;periodical&gt;&lt;full-title&gt;Applied and Environmental Microbiology&lt;/full-title&gt;&lt;/periodical&gt;&lt;pages&gt;7904-7909&lt;/pages&gt;&lt;volume&gt;71&lt;/volume&gt;&lt;number&gt;12&lt;/number&gt;&lt;dates&gt;&lt;year&gt;2005&lt;/year&gt;&lt;pub-dates&gt;&lt;date&gt;Dec&lt;/date&gt;&lt;/pub-dates&gt;&lt;/dates&gt;&lt;isbn&gt;0099-2240&lt;/isbn&gt;&lt;accession-num&gt;WOS:000234417600032&lt;/accession-num&gt;&lt;urls&gt;&lt;related-urls&gt;&lt;url&gt;&amp;lt;Go to ISI&amp;gt;://WOS:000234417600032&lt;/url&gt;&lt;/related-urls&gt;&lt;/urls&gt;&lt;electronic-resource-num&gt;10.1128/aem.71.12.7904-7909.2005&lt;/electronic-resource-num&gt;&lt;/record&gt;&lt;/Cite&gt;&lt;/EndNote&gt;</w:instrTex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  <w:lang w:val="de-DE"/>
              </w:rPr>
              <w:fldChar w:fldCharType="separate"/>
            </w:r>
            <w:r w:rsidRPr="00F00449">
              <w:rPr>
                <w:rFonts w:ascii="Times New Roman" w:eastAsia="宋体" w:hAnsi="Times New Roman" w:cs="Times New Roman"/>
                <w:noProof/>
                <w:sz w:val="20"/>
                <w:szCs w:val="20"/>
                <w:lang w:val="de-DE"/>
              </w:rPr>
              <w:t>(</w:t>
            </w:r>
            <w:hyperlink w:anchor="_ENREF_80" w:tooltip="Xiao, 2005 #69" w:history="1">
              <w:r w:rsidRPr="00F00449">
                <w:rPr>
                  <w:rFonts w:ascii="Times New Roman" w:eastAsia="宋体" w:hAnsi="Times New Roman" w:cs="Times New Roman"/>
                  <w:noProof/>
                  <w:sz w:val="20"/>
                  <w:szCs w:val="20"/>
                  <w:lang w:val="de-DE"/>
                </w:rPr>
                <w:t>Xiao</w:t>
              </w:r>
              <w:r w:rsidRPr="00F00449">
                <w:rPr>
                  <w:rFonts w:ascii="Times New Roman" w:eastAsia="宋体" w:hAnsi="Times New Roman" w:cs="Times New Roman"/>
                  <w:i/>
                  <w:noProof/>
                  <w:sz w:val="20"/>
                  <w:szCs w:val="20"/>
                  <w:lang w:val="de-DE"/>
                </w:rPr>
                <w:t xml:space="preserve"> et al.</w:t>
              </w:r>
              <w:r w:rsidRPr="00F00449">
                <w:rPr>
                  <w:rFonts w:ascii="Times New Roman" w:eastAsia="宋体" w:hAnsi="Times New Roman" w:cs="Times New Roman"/>
                  <w:noProof/>
                  <w:sz w:val="20"/>
                  <w:szCs w:val="20"/>
                  <w:lang w:val="de-DE"/>
                </w:rPr>
                <w:t>, 2005b</w:t>
              </w:r>
            </w:hyperlink>
            <w:r w:rsidRPr="00F00449">
              <w:rPr>
                <w:rFonts w:ascii="Times New Roman" w:eastAsia="宋体" w:hAnsi="Times New Roman" w:cs="Times New Roman"/>
                <w:noProof/>
                <w:sz w:val="20"/>
                <w:szCs w:val="20"/>
                <w:lang w:val="de-DE"/>
              </w:rPr>
              <w:t>)</w: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304" w:type="pct"/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</w:p>
        </w:tc>
      </w:tr>
      <w:tr w:rsidR="00F00449" w:rsidRPr="00F00449" w:rsidTr="00002A6F">
        <w:tc>
          <w:tcPr>
            <w:tcW w:w="422" w:type="pct"/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before="100" w:after="100" w:line="360" w:lineRule="auto"/>
              <w:jc w:val="left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nifH</w:t>
            </w:r>
          </w:p>
        </w:tc>
        <w:tc>
          <w:tcPr>
            <w:tcW w:w="935" w:type="pct"/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before="100" w:after="100" w:line="360" w:lineRule="auto"/>
              <w:jc w:val="left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Azospirillum irakense</w:t>
            </w:r>
          </w:p>
        </w:tc>
        <w:tc>
          <w:tcPr>
            <w:tcW w:w="1173" w:type="pct"/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before="100" w:after="100" w:line="360" w:lineRule="auto"/>
              <w:jc w:val="left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95°C, </w:t>
            </w:r>
            <w:r w:rsidRPr="00F00449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30</w: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s; 55°C, </w:t>
            </w:r>
            <w:r w:rsidRPr="00F00449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30</w: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s; 72°C, </w:t>
            </w:r>
            <w:r w:rsidRPr="00F00449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30</w: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s</w:t>
            </w:r>
          </w:p>
        </w:tc>
        <w:tc>
          <w:tcPr>
            <w:tcW w:w="327" w:type="pct"/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before="100" w:after="100" w:line="360" w:lineRule="auto"/>
              <w:jc w:val="center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iCs/>
                <w:sz w:val="20"/>
                <w:szCs w:val="20"/>
              </w:rPr>
              <w:t>40</w:t>
            </w:r>
          </w:p>
        </w:tc>
        <w:tc>
          <w:tcPr>
            <w:tcW w:w="1839" w:type="pct"/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before="100" w:after="100" w:line="360" w:lineRule="auto"/>
              <w:jc w:val="left"/>
              <w:rPr>
                <w:rFonts w:ascii="Times New Roman" w:eastAsia="宋体" w:hAnsi="Times New Roman" w:cs="Times New Roman"/>
                <w:iCs/>
                <w:sz w:val="20"/>
                <w:szCs w:val="20"/>
                <w:lang w:val="de-DE"/>
              </w:rPr>
            </w:pPr>
            <w:r w:rsidRPr="00F00449">
              <w:rPr>
                <w:rFonts w:ascii="Times New Roman" w:eastAsia="宋体" w:hAnsi="Times New Roman" w:cs="Times New Roman"/>
                <w:sz w:val="20"/>
                <w:szCs w:val="20"/>
                <w:lang w:val="de-DE"/>
              </w:rPr>
              <w:t xml:space="preserve">nifHF </w: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begin"/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instrText xml:space="preserve"> ADDIN EN.CITE &lt;EndNote&gt;&lt;Cite&gt;&lt;Author&gt;Rosch&lt;/Author&gt;&lt;Year&gt;2002&lt;/Year&gt;&lt;RecNum&gt;10&lt;/RecNum&gt;&lt;DisplayText&gt;(Rosch&lt;style face="italic"&gt; et al.&lt;/style&gt;, 2002)&lt;/DisplayText&gt;&lt;record&gt;&lt;rec-number&gt;10&lt;/rec-number&gt;&lt;foreign-keys&gt;&lt;key app="EN" db-id="axrvz9xtzwazzrezf0lvwse8xxvrxp5a9aaz"&gt;10&lt;/key&gt;&lt;/foreign-keys&gt;&lt;ref-type name="Journal Article"&gt;17&lt;/ref-type&gt;&lt;contributors&gt;&lt;authors&gt;&lt;author&gt;Rosch, C.&lt;/author&gt;&lt;author&gt;Mergel, A.&lt;/author&gt;&lt;author&gt;Bothe, H.&lt;/author&gt;&lt;/authors&gt;&lt;/contributors&gt;&lt;titles&gt;&lt;title&gt;Biodiversity of denitrifying and dinitrogen-fixing bacteria in an acid forest soil&lt;/title&gt;&lt;secondary-title&gt;Applied and Environmental Microbiology&lt;/secondary-title&gt;&lt;/titles&gt;&lt;periodical&gt;&lt;full-title&gt;Applied and Environmental Microbiology&lt;/full-title&gt;&lt;/periodical&gt;&lt;pages&gt;3818-3829&lt;/pages&gt;&lt;volume&gt;68&lt;/volume&gt;&lt;number&gt;8&lt;/number&gt;&lt;dates&gt;&lt;year&gt;2002&lt;/year&gt;&lt;pub-dates&gt;&lt;date&gt;Aug&lt;/date&gt;&lt;/pub-dates&gt;&lt;/dates&gt;&lt;isbn&gt;0099-2240&lt;/isbn&gt;&lt;accession-num&gt;WOS:000177260500020&lt;/accession-num&gt;&lt;urls&gt;&lt;related-urls&gt;&lt;url&gt;&amp;lt;Go to ISI&amp;gt;://WOS:000177260500020&lt;/url&gt;&lt;/related-urls&gt;&lt;/urls&gt;&lt;electronic-resource-num&gt;10.1128/aem.68.8.3818-3829.2002&lt;/electronic-resource-num&gt;&lt;/record&gt;&lt;/Cite&gt;&lt;/EndNote&gt;</w:instrTex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separate"/>
            </w:r>
            <w:r w:rsidRPr="00F00449">
              <w:rPr>
                <w:rFonts w:ascii="Times New Roman" w:eastAsia="宋体" w:hAnsi="Times New Roman" w:cs="Times New Roman"/>
                <w:noProof/>
                <w:sz w:val="20"/>
                <w:szCs w:val="20"/>
                <w:lang w:val="de-DE"/>
              </w:rPr>
              <w:t>(</w:t>
            </w:r>
            <w:hyperlink w:anchor="_ENREF_65" w:tooltip="Rosch, 2002 #10" w:history="1">
              <w:r w:rsidRPr="00F00449">
                <w:rPr>
                  <w:rFonts w:ascii="Times New Roman" w:eastAsia="宋体" w:hAnsi="Times New Roman" w:cs="Times New Roman"/>
                  <w:noProof/>
                  <w:sz w:val="20"/>
                  <w:szCs w:val="20"/>
                  <w:lang w:val="de-DE"/>
                </w:rPr>
                <w:t>Rosch</w:t>
              </w:r>
              <w:r w:rsidRPr="00F00449">
                <w:rPr>
                  <w:rFonts w:ascii="Times New Roman" w:eastAsia="宋体" w:hAnsi="Times New Roman" w:cs="Times New Roman"/>
                  <w:i/>
                  <w:noProof/>
                  <w:sz w:val="20"/>
                  <w:szCs w:val="20"/>
                  <w:lang w:val="de-DE"/>
                </w:rPr>
                <w:t xml:space="preserve"> et al.</w:t>
              </w:r>
              <w:r w:rsidRPr="00F00449">
                <w:rPr>
                  <w:rFonts w:ascii="Times New Roman" w:eastAsia="宋体" w:hAnsi="Times New Roman" w:cs="Times New Roman"/>
                  <w:noProof/>
                  <w:sz w:val="20"/>
                  <w:szCs w:val="20"/>
                  <w:lang w:val="de-DE"/>
                </w:rPr>
                <w:t>, 2002</w:t>
              </w:r>
            </w:hyperlink>
            <w:r w:rsidRPr="00F00449">
              <w:rPr>
                <w:rFonts w:ascii="Times New Roman" w:eastAsia="宋体" w:hAnsi="Times New Roman" w:cs="Times New Roman"/>
                <w:noProof/>
                <w:sz w:val="20"/>
                <w:szCs w:val="20"/>
                <w:lang w:val="de-DE"/>
              </w:rPr>
              <w:t>)</w: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end"/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  <w:lang w:val="de-DE"/>
              </w:rPr>
              <w:t xml:space="preserve">, nifHR </w: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begin"/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instrText xml:space="preserve"> ADDIN EN.CITE &lt;EndNote&gt;&lt;Cite&gt;&lt;Author&gt;Rosch&lt;/Author&gt;&lt;Year&gt;2002&lt;/Year&gt;&lt;RecNum&gt;10&lt;/RecNum&gt;&lt;DisplayText&gt;(Rosch&lt;style face="italic"&gt; et al.&lt;/style&gt;, 2002)&lt;/DisplayText&gt;&lt;record&gt;&lt;rec-number&gt;10&lt;/rec-number&gt;&lt;foreign-keys&gt;&lt;key app="EN" db-id="axrvz9xtzwazzrezf0lvwse8xxvrxp5a9aaz"&gt;10&lt;/key&gt;&lt;/foreign-keys&gt;&lt;ref-type name="Journal Article"&gt;17&lt;/ref-type&gt;&lt;contributors&gt;&lt;authors&gt;&lt;author&gt;Rosch, C.&lt;/author&gt;&lt;author&gt;Mergel, A.&lt;/author&gt;&lt;author&gt;Bothe, H.&lt;/author&gt;&lt;/authors&gt;&lt;/contributors&gt;&lt;titles&gt;&lt;title&gt;Biodiversity of denitrifying and dinitrogen-fixing bacteria in an acid forest soil&lt;/title&gt;&lt;secondary-title&gt;Applied and Environmental Microbiology&lt;/secondary-title&gt;&lt;/titles&gt;&lt;periodical&gt;&lt;full-title&gt;Applied and Environmental Microbiology&lt;/full-title&gt;&lt;/periodical&gt;&lt;pages&gt;3818-3829&lt;/pages&gt;&lt;volume&gt;68&lt;/volume&gt;&lt;number&gt;8&lt;/number&gt;&lt;dates&gt;&lt;year&gt;2002&lt;/year&gt;&lt;pub-dates&gt;&lt;date&gt;Aug&lt;/date&gt;&lt;/pub-dates&gt;&lt;/dates&gt;&lt;isbn&gt;0099-2240&lt;/isbn&gt;&lt;accession-num&gt;WOS:000177260500020&lt;/accession-num&gt;&lt;urls&gt;&lt;related-urls&gt;&lt;url&gt;&amp;lt;Go to ISI&amp;gt;://WOS:000177260500020&lt;/url&gt;&lt;/related-urls&gt;&lt;/urls&gt;&lt;electronic-resource-num&gt;10.1128/aem.68.8.3818-3829.2002&lt;/electronic-resource-num&gt;&lt;/record&gt;&lt;/Cite&gt;&lt;/EndNote&gt;</w:instrTex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separate"/>
            </w:r>
            <w:r w:rsidRPr="00F00449">
              <w:rPr>
                <w:rFonts w:ascii="Times New Roman" w:eastAsia="宋体" w:hAnsi="Times New Roman" w:cs="Times New Roman"/>
                <w:noProof/>
                <w:sz w:val="20"/>
                <w:szCs w:val="20"/>
                <w:lang w:val="de-DE"/>
              </w:rPr>
              <w:t>(</w:t>
            </w:r>
            <w:hyperlink w:anchor="_ENREF_65" w:tooltip="Rosch, 2002 #10" w:history="1">
              <w:r w:rsidRPr="00F00449">
                <w:rPr>
                  <w:rFonts w:ascii="Times New Roman" w:eastAsia="宋体" w:hAnsi="Times New Roman" w:cs="Times New Roman"/>
                  <w:noProof/>
                  <w:sz w:val="20"/>
                  <w:szCs w:val="20"/>
                  <w:lang w:val="de-DE"/>
                </w:rPr>
                <w:t>Rosch</w:t>
              </w:r>
              <w:r w:rsidRPr="00F00449">
                <w:rPr>
                  <w:rFonts w:ascii="Times New Roman" w:eastAsia="宋体" w:hAnsi="Times New Roman" w:cs="Times New Roman"/>
                  <w:i/>
                  <w:noProof/>
                  <w:sz w:val="20"/>
                  <w:szCs w:val="20"/>
                  <w:lang w:val="de-DE"/>
                </w:rPr>
                <w:t xml:space="preserve"> et al.</w:t>
              </w:r>
              <w:r w:rsidRPr="00F00449">
                <w:rPr>
                  <w:rFonts w:ascii="Times New Roman" w:eastAsia="宋体" w:hAnsi="Times New Roman" w:cs="Times New Roman"/>
                  <w:noProof/>
                  <w:sz w:val="20"/>
                  <w:szCs w:val="20"/>
                  <w:lang w:val="de-DE"/>
                </w:rPr>
                <w:t>, 2002</w:t>
              </w:r>
            </w:hyperlink>
            <w:r w:rsidRPr="00F00449">
              <w:rPr>
                <w:rFonts w:ascii="Times New Roman" w:eastAsia="宋体" w:hAnsi="Times New Roman" w:cs="Times New Roman"/>
                <w:noProof/>
                <w:sz w:val="20"/>
                <w:szCs w:val="20"/>
                <w:lang w:val="de-DE"/>
              </w:rPr>
              <w:t>)</w: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04" w:type="pct"/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</w:p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</w:p>
        </w:tc>
      </w:tr>
      <w:tr w:rsidR="00F00449" w:rsidRPr="00F00449" w:rsidTr="00002A6F">
        <w:tc>
          <w:tcPr>
            <w:tcW w:w="422" w:type="pct"/>
            <w:tcBorders>
              <w:bottom w:val="nil"/>
            </w:tcBorders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iCs/>
                <w:sz w:val="20"/>
                <w:szCs w:val="20"/>
              </w:rPr>
              <w:t>AOA</w:t>
            </w:r>
          </w:p>
        </w:tc>
        <w:tc>
          <w:tcPr>
            <w:tcW w:w="935" w:type="pct"/>
            <w:tcBorders>
              <w:bottom w:val="nil"/>
            </w:tcBorders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 xml:space="preserve">Fosmid clone </w:t>
            </w:r>
            <w:r w:rsidRPr="00F00449">
              <w:rPr>
                <w:rFonts w:ascii="Times New Roman" w:eastAsia="宋体" w:hAnsi="Times New Roman" w:cs="Times New Roman"/>
                <w:iCs/>
                <w:sz w:val="20"/>
                <w:szCs w:val="20"/>
              </w:rPr>
              <w:t>54d9</w:t>
            </w:r>
          </w:p>
        </w:tc>
        <w:tc>
          <w:tcPr>
            <w:tcW w:w="1173" w:type="pct"/>
            <w:tcBorders>
              <w:bottom w:val="nil"/>
            </w:tcBorders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94°C, </w:t>
            </w:r>
            <w:r w:rsidRPr="00F00449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30</w: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s; 55°C, </w:t>
            </w:r>
            <w:r w:rsidRPr="00F00449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30</w: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s; 72°C, </w:t>
            </w:r>
            <w:r w:rsidRPr="00F00449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30</w: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s</w:t>
            </w:r>
          </w:p>
        </w:tc>
        <w:tc>
          <w:tcPr>
            <w:tcW w:w="327" w:type="pct"/>
            <w:tcBorders>
              <w:bottom w:val="nil"/>
            </w:tcBorders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iCs/>
                <w:sz w:val="20"/>
                <w:szCs w:val="20"/>
              </w:rPr>
              <w:t>40</w:t>
            </w:r>
          </w:p>
        </w:tc>
        <w:tc>
          <w:tcPr>
            <w:tcW w:w="1839" w:type="pct"/>
            <w:tcBorders>
              <w:bottom w:val="nil"/>
            </w:tcBorders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amo19F </w: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begin"/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instrText xml:space="preserve"> ADDIN EN.CITE &lt;EndNote&gt;&lt;Cite&gt;&lt;Author&gt;Leininger&lt;/Author&gt;&lt;Year&gt;2006&lt;/Year&gt;&lt;RecNum&gt;7&lt;/RecNum&gt;&lt;DisplayText&gt;(Leininger et al., 2006)&lt;/DisplayText&gt;&lt;record&gt;&lt;rec-number&gt;7&lt;/rec-number&gt;&lt;foreign-keys&gt;&lt;key app="EN" db-id="axrvz9xtzwazzrezf0lvwse8xxvrxp5a9aaz"&gt;7&lt;/key&gt;&lt;/foreign-keys&gt;&lt;ref-type name="Journal Article"&gt;17&lt;/ref-type&gt;&lt;contributors&gt;&lt;authors&gt;&lt;author&gt;Leininger, S.&lt;/author&gt;&lt;author&gt;Urich, T.&lt;/author&gt;&lt;author&gt;Schloter, M.&lt;/author&gt;&lt;author&gt;Schwark, L.&lt;/author&gt;&lt;author&gt;Qi, J.&lt;/author&gt;&lt;author&gt;Nicol, G. W.&lt;/author&gt;&lt;author&gt;Prosser, J. I.&lt;/author&gt;&lt;author&gt;Schuster, S. C.&lt;/author&gt;&lt;author&gt;Schleper, C.&lt;/author&gt;&lt;/authors&gt;&lt;/contributors&gt;&lt;titles&gt;&lt;title&gt;Archaea predominate among ammonia-oxidizing prokaryotes in soils&lt;/title&gt;&lt;secondary-title&gt;Nature&lt;/secondary-title&gt;&lt;/titles&gt;&lt;periodical&gt;&lt;full-title&gt;Nature&lt;/full-title&gt;&lt;/periodical&gt;&lt;pages&gt;806-809&lt;/pages&gt;&lt;volume&gt;442&lt;/volume&gt;&lt;number&gt;7104&lt;/number&gt;&lt;dates&gt;&lt;year&gt;2006&lt;/year&gt;&lt;pub-dates&gt;&lt;date&gt;Aug 17&lt;/date&gt;&lt;/pub-dates&gt;&lt;/dates&gt;&lt;isbn&gt;0028-0836&lt;/isbn&gt;&lt;accession-num&gt;WOS:000239792700044&lt;/accession-num&gt;&lt;urls&gt;&lt;related-urls&gt;&lt;url&gt;&amp;lt;Go to ISI&amp;gt;://WOS:000239792700044&lt;/url&gt;&lt;/related-urls&gt;&lt;/urls&gt;&lt;electronic-resource-num&gt;10.1038/nature04983&lt;/electronic-resource-num&gt;&lt;/record&gt;&lt;/Cite&gt;&lt;/EndNote&gt;</w:instrTex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separate"/>
            </w:r>
            <w:r w:rsidRPr="00F00449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(</w:t>
            </w:r>
            <w:hyperlink w:anchor="_ENREF_43" w:tooltip="Leininger, 2006 #7" w:history="1">
              <w:r w:rsidRPr="00F00449">
                <w:rPr>
                  <w:rFonts w:ascii="Times New Roman" w:eastAsia="宋体" w:hAnsi="Times New Roman" w:cs="Times New Roman"/>
                  <w:noProof/>
                  <w:sz w:val="20"/>
                  <w:szCs w:val="20"/>
                </w:rPr>
                <w:t>Leininger</w:t>
              </w:r>
              <w:r w:rsidRPr="00F00449">
                <w:rPr>
                  <w:rFonts w:ascii="Times New Roman" w:eastAsia="宋体" w:hAnsi="Times New Roman" w:cs="Times New Roman"/>
                  <w:i/>
                  <w:noProof/>
                  <w:sz w:val="20"/>
                  <w:szCs w:val="20"/>
                </w:rPr>
                <w:t xml:space="preserve"> et al.</w:t>
              </w:r>
              <w:r w:rsidRPr="00F00449">
                <w:rPr>
                  <w:rFonts w:ascii="Times New Roman" w:eastAsia="宋体" w:hAnsi="Times New Roman" w:cs="Times New Roman"/>
                  <w:noProof/>
                  <w:sz w:val="20"/>
                  <w:szCs w:val="20"/>
                </w:rPr>
                <w:t>, 2006</w:t>
              </w:r>
            </w:hyperlink>
            <w:r w:rsidRPr="00F00449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)</w: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end"/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, CrenamoA616r48x </w: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begin"/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instrText xml:space="preserve"> ADDIN EN.CITE &lt;EndNote&gt;&lt;Cite&gt;&lt;Author&gt;Schauss&lt;/Author&gt;&lt;Year&gt;2009&lt;/Year&gt;&lt;RecNum&gt;8&lt;/RecNum&gt;&lt;DisplayText&gt;(Schauss et al., 2009)&lt;/DisplayText&gt;&lt;record&gt;&lt;rec-number&gt;8&lt;/rec-number&gt;&lt;foreign-keys&gt;&lt;key app="EN" db-id="axrvz9xtzwazzrezf0lvwse8xxvrxp5a9aaz"&gt;8&lt;/key&gt;&lt;/foreign-keys&gt;&lt;ref-type name="Journal Article"&gt;17&lt;/ref-type&gt;&lt;contributors&gt;&lt;authors&gt;&lt;author&gt;Schauss, Kristina&lt;/author&gt;&lt;author&gt;Focks, Andreas&lt;/author&gt;&lt;author&gt;Leininger, Sven&lt;/author&gt;&lt;author&gt;Kotzerke, Anja&lt;/author&gt;&lt;author&gt;Heuer, Holger&lt;/author&gt;&lt;author&gt;Thiele-Bruhn, Soren&lt;/author&gt;&lt;author&gt;Sharma, Shilpi&lt;/author&gt;&lt;author&gt;Wilke, Berndt-Michael&lt;/author&gt;&lt;author&gt;Matthies, Michael&lt;/author&gt;&lt;author&gt;Smalla, Kornelia&lt;/author&gt;&lt;author&gt;Munch, Jean Charles&lt;/author&gt;&lt;author&gt;Amelung, Wulf&lt;/author&gt;&lt;author&gt;Kaupenjohann, Martin&lt;/author&gt;&lt;author&gt;Schloter, Michael&lt;/author&gt;&lt;author&gt;Schleper, Christa&lt;/author&gt;&lt;/authors&gt;&lt;/contributors&gt;&lt;titles&gt;&lt;title&gt;Dynamics and functional relevance of ammonia-oxidizing archaea in two agricultural soils&lt;/title&gt;&lt;secondary-title&gt;Environmental Microbiology&lt;/secondary-title&gt;&lt;/titles&gt;&lt;periodical&gt;&lt;full-title&gt;Environmental Microbiology&lt;/full-title&gt;&lt;/periodical&gt;&lt;pages&gt;446-456&lt;/pages&gt;&lt;volume&gt;11&lt;/volume&gt;&lt;number&gt;2&lt;/number&gt;&lt;dates&gt;&lt;year&gt;2009&lt;/year&gt;&lt;pub-dates&gt;&lt;date&gt;Feb&lt;/date&gt;&lt;/pub-dates&gt;&lt;/dates&gt;&lt;isbn&gt;1462-2912&lt;/isbn&gt;&lt;accession-num&gt;WOS:000262515800014&lt;/accession-num&gt;&lt;urls&gt;&lt;related-urls&gt;&lt;url&gt;&amp;lt;Go to ISI&amp;gt;://WOS:000262515800014&lt;/url&gt;&lt;/related-urls&gt;&lt;/urls&gt;&lt;electronic-resource-num&gt;10.1111/j.1462-2920.2008.01783.x&lt;/electronic-resource-num&gt;&lt;/record&gt;&lt;/Cite&gt;&lt;/EndNote&gt;</w:instrTex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separate"/>
            </w:r>
            <w:r w:rsidRPr="00F00449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(</w:t>
            </w:r>
            <w:hyperlink w:anchor="_ENREF_68" w:tooltip="Schauss, 2009 #8" w:history="1">
              <w:r w:rsidRPr="00F00449">
                <w:rPr>
                  <w:rFonts w:ascii="Times New Roman" w:eastAsia="宋体" w:hAnsi="Times New Roman" w:cs="Times New Roman"/>
                  <w:noProof/>
                  <w:sz w:val="20"/>
                  <w:szCs w:val="20"/>
                </w:rPr>
                <w:t>Schauss</w:t>
              </w:r>
              <w:r w:rsidRPr="00F00449">
                <w:rPr>
                  <w:rFonts w:ascii="Times New Roman" w:eastAsia="宋体" w:hAnsi="Times New Roman" w:cs="Times New Roman"/>
                  <w:i/>
                  <w:noProof/>
                  <w:sz w:val="20"/>
                  <w:szCs w:val="20"/>
                </w:rPr>
                <w:t xml:space="preserve"> et al.</w:t>
              </w:r>
              <w:r w:rsidRPr="00F00449">
                <w:rPr>
                  <w:rFonts w:ascii="Times New Roman" w:eastAsia="宋体" w:hAnsi="Times New Roman" w:cs="Times New Roman"/>
                  <w:noProof/>
                  <w:sz w:val="20"/>
                  <w:szCs w:val="20"/>
                </w:rPr>
                <w:t>, 2009</w:t>
              </w:r>
            </w:hyperlink>
            <w:r w:rsidRPr="00F00449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)</w: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04" w:type="pct"/>
            <w:tcBorders>
              <w:bottom w:val="nil"/>
            </w:tcBorders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</w:p>
        </w:tc>
      </w:tr>
      <w:tr w:rsidR="00F00449" w:rsidRPr="00F00449" w:rsidTr="00002A6F">
        <w:tc>
          <w:tcPr>
            <w:tcW w:w="422" w:type="pct"/>
            <w:tcBorders>
              <w:top w:val="nil"/>
              <w:bottom w:val="nil"/>
            </w:tcBorders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iCs/>
                <w:sz w:val="20"/>
                <w:szCs w:val="20"/>
              </w:rPr>
              <w:t>AOB</w:t>
            </w:r>
          </w:p>
        </w:tc>
        <w:tc>
          <w:tcPr>
            <w:tcW w:w="935" w:type="pct"/>
            <w:tcBorders>
              <w:top w:val="nil"/>
              <w:bottom w:val="nil"/>
            </w:tcBorders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Nitrosomonas europaea</w:t>
            </w:r>
          </w:p>
        </w:tc>
        <w:tc>
          <w:tcPr>
            <w:tcW w:w="1173" w:type="pct"/>
            <w:tcBorders>
              <w:top w:val="nil"/>
              <w:bottom w:val="nil"/>
            </w:tcBorders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94°C, </w:t>
            </w:r>
            <w:r w:rsidRPr="00F00449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30</w: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s; 58°C, </w:t>
            </w:r>
            <w:r w:rsidRPr="00F00449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30</w: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s; 72°C, </w:t>
            </w:r>
            <w:r w:rsidRPr="00F00449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30</w: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s</w:t>
            </w:r>
          </w:p>
        </w:tc>
        <w:tc>
          <w:tcPr>
            <w:tcW w:w="327" w:type="pct"/>
            <w:tcBorders>
              <w:top w:val="nil"/>
              <w:bottom w:val="nil"/>
            </w:tcBorders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iCs/>
                <w:sz w:val="20"/>
                <w:szCs w:val="20"/>
              </w:rPr>
              <w:t>40</w:t>
            </w:r>
          </w:p>
        </w:tc>
        <w:tc>
          <w:tcPr>
            <w:tcW w:w="1839" w:type="pct"/>
            <w:tcBorders>
              <w:top w:val="nil"/>
              <w:bottom w:val="nil"/>
            </w:tcBorders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t>amoA1F, amoA2R</w:t>
            </w:r>
            <w:r w:rsidR="00227D84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begin"/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instrText xml:space="preserve"> ADDIN EN.CITE &lt;EndNote&gt;&lt;Cite&gt;&lt;Author&gt;Rotthauwe&lt;/Author&gt;&lt;Year&gt;1997&lt;/Year&gt;&lt;RecNum&gt;9&lt;/RecNum&gt;&lt;DisplayText&gt;(Rotthauwe&lt;style face="italic"&gt; et al.&lt;/style&gt;, 1997)&lt;/DisplayText&gt;&lt;record&gt;&lt;rec-number&gt;9&lt;/rec-number&gt;&lt;foreign-keys&gt;&lt;key app="EN" db-id="axrvz9xtzwazzrezf0lvwse8xxvrxp5a9aaz"&gt;9&lt;/key&gt;&lt;/foreign-keys&gt;&lt;ref-type name="Journal Article"&gt;17&lt;/ref-type&gt;&lt;contributors&gt;&lt;authors&gt;&lt;author&gt;Rotthauwe, J. H.&lt;/author&gt;&lt;author&gt;Witzel, K. P.&lt;/author&gt;&lt;author&gt;Liesack, W.&lt;/author&gt;&lt;/authors&gt;&lt;/contributors&gt;&lt;titles&gt;&lt;title&gt;The ammonia monooxygenase structural gene amoA as a functional marker: Molecular fine-scale analysis of natural ammonia-oxidizing populations&lt;/title&gt;&lt;secondary-title&gt;Applied and Environmental Microbiology&lt;/secondary-title&gt;&lt;/titles&gt;&lt;periodical&gt;&lt;full-title&gt;Applied and Environmental Microbiology&lt;/full-title&gt;&lt;/periodical&gt;&lt;pages&gt;4704-4712&lt;/pages&gt;&lt;volume&gt;63&lt;/volume&gt;&lt;number&gt;12&lt;/number&gt;&lt;dates&gt;&lt;year&gt;1997&lt;/year&gt;&lt;pub-dates&gt;&lt;date&gt;Dec&lt;/date&gt;&lt;/pub-dates&gt;&lt;/dates&gt;&lt;isbn&gt;0099-2240&lt;/isbn&gt;&lt;accession-num&gt;WOS:A1997YK70900013&lt;/accession-num&gt;&lt;urls&gt;&lt;related-urls&gt;&lt;url&gt;&amp;lt;Go to ISI&amp;gt;://WOS:A1997YK70900013&lt;/url&gt;&lt;/related-urls&gt;&lt;/urls&gt;&lt;/record&gt;&lt;/Cite&gt;&lt;/EndNote&gt;</w:instrTex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separate"/>
            </w:r>
            <w:r w:rsidRPr="00F00449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(</w:t>
            </w:r>
            <w:hyperlink w:anchor="_ENREF_66" w:tooltip="Rotthauwe, 1997 #9" w:history="1">
              <w:r w:rsidRPr="00F00449">
                <w:rPr>
                  <w:rFonts w:ascii="Times New Roman" w:eastAsia="宋体" w:hAnsi="Times New Roman" w:cs="Times New Roman"/>
                  <w:noProof/>
                  <w:sz w:val="20"/>
                  <w:szCs w:val="20"/>
                </w:rPr>
                <w:t>Rotthauwe</w:t>
              </w:r>
              <w:r w:rsidRPr="00F00449">
                <w:rPr>
                  <w:rFonts w:ascii="Times New Roman" w:eastAsia="宋体" w:hAnsi="Times New Roman" w:cs="Times New Roman"/>
                  <w:i/>
                  <w:noProof/>
                  <w:sz w:val="20"/>
                  <w:szCs w:val="20"/>
                </w:rPr>
                <w:t xml:space="preserve"> et al.</w:t>
              </w:r>
              <w:r w:rsidRPr="00F00449">
                <w:rPr>
                  <w:rFonts w:ascii="Times New Roman" w:eastAsia="宋体" w:hAnsi="Times New Roman" w:cs="Times New Roman"/>
                  <w:noProof/>
                  <w:sz w:val="20"/>
                  <w:szCs w:val="20"/>
                </w:rPr>
                <w:t>, 1997</w:t>
              </w:r>
            </w:hyperlink>
            <w:r w:rsidRPr="00F00449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)</w: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</w:p>
        </w:tc>
      </w:tr>
      <w:tr w:rsidR="00F00449" w:rsidRPr="00F00449" w:rsidTr="00002A6F">
        <w:tc>
          <w:tcPr>
            <w:tcW w:w="422" w:type="pct"/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nirK</w:t>
            </w:r>
          </w:p>
        </w:tc>
        <w:tc>
          <w:tcPr>
            <w:tcW w:w="935" w:type="pct"/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Azospirillum irakense</w:t>
            </w:r>
            <w:r w:rsidRPr="00F00449">
              <w:rPr>
                <w:rFonts w:ascii="Times New Roman" w:eastAsia="宋体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73" w:type="pct"/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t>95°C, 15 s; 63-58°C, 30 s; 72°C, 30 s</w:t>
            </w:r>
          </w:p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t>95°C, 15 s; 58°C, 30 s; 72°C, 30 s</w:t>
            </w:r>
          </w:p>
        </w:tc>
        <w:tc>
          <w:tcPr>
            <w:tcW w:w="327" w:type="pct"/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iCs/>
                <w:sz w:val="20"/>
                <w:szCs w:val="20"/>
              </w:rPr>
              <w:t>5</w:t>
            </w:r>
          </w:p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iCs/>
                <w:sz w:val="20"/>
                <w:szCs w:val="20"/>
              </w:rPr>
              <w:t>40</w:t>
            </w:r>
          </w:p>
        </w:tc>
        <w:tc>
          <w:tcPr>
            <w:tcW w:w="1839" w:type="pct"/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nirK876 </w: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begin"/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instrText xml:space="preserve"> ADDIN EN.CITE &lt;EndNote&gt;&lt;Cite&gt;&lt;Author&gt;Henry&lt;/Author&gt;&lt;Year&gt;2004&lt;/Year&gt;&lt;RecNum&gt;4&lt;/RecNum&gt;&lt;DisplayText&gt;(Henry et al., 2004)&lt;/DisplayText&gt;&lt;record&gt;&lt;rec-number&gt;4&lt;/rec-number&gt;&lt;foreign-keys&gt;&lt;key app="EN" db-id="axrvz9xtzwazzrezf0lvwse8xxvrxp5a9aaz"&gt;4&lt;/key&gt;&lt;/foreign-keys&gt;&lt;ref-type name="Journal Article"&gt;17&lt;/ref-type&gt;&lt;contributors&gt;&lt;authors&gt;&lt;author&gt;Henry, S.&lt;/author&gt;&lt;author&gt;Baudoin, E.&lt;/author&gt;&lt;author&gt;Lopez-Gutierrez, J. C.&lt;/author&gt;&lt;author&gt;Martin-Laurent, F.&lt;/author&gt;&lt;author&gt;Brauman, A.&lt;/author&gt;&lt;author&gt;Philippot, L.&lt;/author&gt;&lt;/authors&gt;&lt;/contributors&gt;&lt;titles&gt;&lt;title&gt;&lt;style face="normal" font="default" size="100%"&gt;Quantification of denitrifying bacteria in soils by &lt;/style&gt;&lt;style face="italic" font="default" size="100%"&gt;nirK&lt;/style&gt;&lt;style face="normal" font="default" size="100%"&gt; gene targeted real-time PCR&lt;/style&gt;&lt;/title&gt;&lt;secondary-title&gt;Journal of Microbiological Methods&lt;/secondary-title&gt;&lt;/titles&gt;&lt;periodical&gt;&lt;full-title&gt;Journal of Microbiological Methods&lt;/full-title&gt;&lt;/periodical&gt;&lt;pages&gt;327-335&lt;/pages&gt;&lt;volume&gt;59&lt;/volume&gt;&lt;number&gt;3&lt;/number&gt;&lt;dates&gt;&lt;year&gt;2004&lt;/year&gt;&lt;pub-dates&gt;&lt;date&gt;Dec&lt;/date&gt;&lt;/pub-dates&gt;&lt;/dates&gt;&lt;isbn&gt;0167-7012&lt;/isbn&gt;&lt;accession-num&gt;WOS:000224843300003&lt;/accession-num&gt;&lt;urls&gt;&lt;related-urls&gt;&lt;url&gt;&amp;lt;Go to ISI&amp;gt;://WOS:000224843300003&lt;/url&gt;&lt;/related-urls&gt;&lt;/urls&gt;&lt;electronic-resource-num&gt;10.1016/j.mimet.2004.07.002&lt;/electronic-resource-num&gt;&lt;/record&gt;&lt;/Cite&gt;&lt;/EndNote&gt;</w:instrTex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separate"/>
            </w:r>
            <w:r w:rsidRPr="00F00449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(</w:t>
            </w:r>
            <w:hyperlink w:anchor="_ENREF_32" w:tooltip="Henry, 2004 #4" w:history="1">
              <w:r w:rsidRPr="00F00449">
                <w:rPr>
                  <w:rFonts w:ascii="Times New Roman" w:eastAsia="宋体" w:hAnsi="Times New Roman" w:cs="Times New Roman"/>
                  <w:noProof/>
                  <w:sz w:val="20"/>
                  <w:szCs w:val="20"/>
                </w:rPr>
                <w:t>Henry</w:t>
              </w:r>
              <w:r w:rsidRPr="00F00449">
                <w:rPr>
                  <w:rFonts w:ascii="Times New Roman" w:eastAsia="宋体" w:hAnsi="Times New Roman" w:cs="Times New Roman"/>
                  <w:i/>
                  <w:noProof/>
                  <w:sz w:val="20"/>
                  <w:szCs w:val="20"/>
                </w:rPr>
                <w:t xml:space="preserve"> et al.</w:t>
              </w:r>
              <w:r w:rsidRPr="00F00449">
                <w:rPr>
                  <w:rFonts w:ascii="Times New Roman" w:eastAsia="宋体" w:hAnsi="Times New Roman" w:cs="Times New Roman"/>
                  <w:noProof/>
                  <w:sz w:val="20"/>
                  <w:szCs w:val="20"/>
                </w:rPr>
                <w:t>, 2004</w:t>
              </w:r>
            </w:hyperlink>
            <w:r w:rsidRPr="00F00449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)</w: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end"/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, nirK5R </w: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begin"/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instrText xml:space="preserve"> ADDIN EN.CITE &lt;EndNote&gt;&lt;Cite&gt;&lt;Author&gt;Braker&lt;/Author&gt;&lt;Year&gt;1998&lt;/Year&gt;&lt;RecNum&gt;3&lt;/RecNum&gt;&lt;DisplayText&gt;(Braker&lt;style face="italic"&gt; et al.&lt;/style&gt;, 1998)&lt;/DisplayText&gt;&lt;record&gt;&lt;rec-number&gt;3&lt;/rec-number&gt;&lt;foreign-keys&gt;&lt;key app="EN" db-id="axrvz9xtzwazzrezf0lvwse8xxvrxp5a9aaz"&gt;3&lt;/key&gt;&lt;/foreign-keys&gt;&lt;ref-type name="Journal Article"&gt;17&lt;/ref-type&gt;&lt;contributors&gt;&lt;authors&gt;&lt;author&gt;Braker, G.&lt;/author&gt;&lt;author&gt;Fesefeldt, A.&lt;/author&gt;&lt;author&gt;Witzel, K. P.&lt;/author&gt;&lt;/authors&gt;&lt;/contributors&gt;&lt;titles&gt;&lt;title&gt;&lt;style face="normal" font="default" size="100%"&gt;Development of PCR primer systems for amplification of nitrite reductase genes (&lt;/style&gt;&lt;style face="italic" font="default" size="100%"&gt;nirK&lt;/style&gt;&lt;style face="normal" font="default" size="100%"&gt; and &lt;/style&gt;&lt;style face="italic" font="default" size="100%"&gt;nirS&lt;/style&gt;&lt;style face="normal" font="default" size="100%"&gt;) to detect denitrifying bacteria in environmental samples&lt;/style&gt;&lt;/title&gt;&lt;secondary-title&gt;Applied and Environmental Microbiology&lt;/secondary-title&gt;&lt;/titles&gt;&lt;periodical&gt;&lt;full-title&gt;Applied and Environmental Microbiology&lt;/full-title&gt;&lt;/periodical&gt;&lt;pages&gt;3769-3775&lt;/pages&gt;&lt;volume&gt;64&lt;/volume&gt;&lt;number&gt;10&lt;/number&gt;&lt;dates&gt;&lt;year&gt;1998&lt;/year&gt;&lt;pub-dates&gt;&lt;date&gt;Oct&lt;/date&gt;&lt;/pub-dates&gt;&lt;/dates&gt;&lt;isbn&gt;0099-2240&lt;/isbn&gt;&lt;accession-num&gt;WOS:000076295100033&lt;/accession-num&gt;&lt;urls&gt;&lt;related-urls&gt;&lt;url&gt;&amp;lt;Go to ISI&amp;gt;://WOS:000076295100033&lt;/url&gt;&lt;/related-urls&gt;&lt;/urls&gt;&lt;/record&gt;&lt;/Cite&gt;&lt;/EndNote&gt;</w:instrTex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separate"/>
            </w:r>
            <w:r w:rsidRPr="00F00449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(</w:t>
            </w:r>
            <w:hyperlink w:anchor="_ENREF_9" w:tooltip="Braker, 1998 #3" w:history="1">
              <w:r w:rsidRPr="00F00449">
                <w:rPr>
                  <w:rFonts w:ascii="Times New Roman" w:eastAsia="宋体" w:hAnsi="Times New Roman" w:cs="Times New Roman"/>
                  <w:noProof/>
                  <w:sz w:val="20"/>
                  <w:szCs w:val="20"/>
                </w:rPr>
                <w:t>Braker</w:t>
              </w:r>
              <w:r w:rsidRPr="00F00449">
                <w:rPr>
                  <w:rFonts w:ascii="Times New Roman" w:eastAsia="宋体" w:hAnsi="Times New Roman" w:cs="Times New Roman"/>
                  <w:i/>
                  <w:noProof/>
                  <w:sz w:val="20"/>
                  <w:szCs w:val="20"/>
                </w:rPr>
                <w:t xml:space="preserve"> et al.</w:t>
              </w:r>
              <w:r w:rsidRPr="00F00449">
                <w:rPr>
                  <w:rFonts w:ascii="Times New Roman" w:eastAsia="宋体" w:hAnsi="Times New Roman" w:cs="Times New Roman"/>
                  <w:noProof/>
                  <w:sz w:val="20"/>
                  <w:szCs w:val="20"/>
                </w:rPr>
                <w:t>, 1998</w:t>
              </w:r>
            </w:hyperlink>
            <w:r w:rsidRPr="00F00449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)</w: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04" w:type="pct"/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iCs/>
                <w:sz w:val="20"/>
                <w:szCs w:val="20"/>
              </w:rPr>
              <w:t>0.5</w:t>
            </w:r>
          </w:p>
        </w:tc>
      </w:tr>
      <w:tr w:rsidR="00F00449" w:rsidRPr="00F00449" w:rsidTr="00002A6F">
        <w:tc>
          <w:tcPr>
            <w:tcW w:w="422" w:type="pct"/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nirS</w:t>
            </w:r>
          </w:p>
        </w:tc>
        <w:tc>
          <w:tcPr>
            <w:tcW w:w="935" w:type="pct"/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Pseudomonas stutzeri</w:t>
            </w:r>
            <w:r w:rsidRPr="00F00449">
              <w:rPr>
                <w:rFonts w:ascii="Times New Roman" w:eastAsia="宋体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73" w:type="pct"/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95°C, </w:t>
            </w:r>
            <w:r w:rsidRPr="00F00449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30</w: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s; 57°C, </w:t>
            </w:r>
            <w:r w:rsidRPr="00F00449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30</w: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s; 72°C, </w:t>
            </w:r>
            <w:r w:rsidRPr="00F00449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30</w: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s</w:t>
            </w:r>
          </w:p>
        </w:tc>
        <w:tc>
          <w:tcPr>
            <w:tcW w:w="327" w:type="pct"/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iCs/>
                <w:sz w:val="20"/>
                <w:szCs w:val="20"/>
              </w:rPr>
              <w:t>40</w:t>
            </w:r>
          </w:p>
        </w:tc>
        <w:tc>
          <w:tcPr>
            <w:tcW w:w="1839" w:type="pct"/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cd3aF </w: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begin"/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instrText xml:space="preserve"> ADDIN EN.CITE &lt;EndNote&gt;&lt;Cite&gt;&lt;Author&gt;Michotey&lt;/Author&gt;&lt;Year&gt;2000&lt;/Year&gt;&lt;RecNum&gt;5&lt;/RecNum&gt;&lt;DisplayText&gt;(Michotey&lt;style face="italic"&gt; et al.&lt;/style&gt;, 2000)&lt;/DisplayText&gt;&lt;record&gt;&lt;rec-number&gt;5&lt;/rec-number&gt;&lt;foreign-keys&gt;&lt;key app="EN" db-id="axrvz9xtzwazzrezf0lvwse8xxvrxp5a9aaz"&gt;5&lt;/key&gt;&lt;/foreign-keys&gt;&lt;ref-type name="Journal Article"&gt;17&lt;/ref-type&gt;&lt;contributors&gt;&lt;authors&gt;&lt;author&gt;Michotey, V.&lt;/author&gt;&lt;author&gt;Mejean, V.&lt;/author&gt;&lt;author&gt;Bonin, P.&lt;/author&gt;&lt;/authors&gt;&lt;/contributors&gt;&lt;titles&gt;&lt;title&gt;Comparison of methods for quantification of cytochrome cd(1)-denitrifying bacteria in environmental marine samples&lt;/title&gt;&lt;secondary-title&gt;Applied and Environmental Microbiology&lt;/secondary-title&gt;&lt;/titles&gt;&lt;periodical&gt;&lt;full-title&gt;Applied and Environmental Microbiology&lt;/full-title&gt;&lt;/periodical&gt;&lt;pages&gt;1564-1571&lt;/pages&gt;&lt;volume&gt;66&lt;/volume&gt;&lt;number&gt;4&lt;/number&gt;&lt;dates&gt;&lt;year&gt;2000&lt;/year&gt;&lt;pub-dates&gt;&lt;date&gt;Apr&lt;/date&gt;&lt;/pub-dates&gt;&lt;/dates&gt;&lt;isbn&gt;0099-2240&lt;/isbn&gt;&lt;accession-num&gt;WOS:000086284700048&lt;/accession-num&gt;&lt;urls&gt;&lt;related-urls&gt;&lt;url&gt;&amp;lt;Go to ISI&amp;gt;://WOS:000086284700048&lt;/url&gt;&lt;/related-urls&gt;&lt;/urls&gt;&lt;electronic-resource-num&gt;10.1128/aem.66.4.1564-1571.2000&lt;/electronic-resource-num&gt;&lt;/record&gt;&lt;/Cite&gt;&lt;/EndNote&gt;</w:instrTex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separate"/>
            </w:r>
            <w:r w:rsidRPr="00F00449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(</w:t>
            </w:r>
            <w:hyperlink w:anchor="_ENREF_52" w:tooltip="Michotey, 2000 #5" w:history="1">
              <w:r w:rsidRPr="00F00449">
                <w:rPr>
                  <w:rFonts w:ascii="Times New Roman" w:eastAsia="宋体" w:hAnsi="Times New Roman" w:cs="Times New Roman"/>
                  <w:noProof/>
                  <w:sz w:val="20"/>
                  <w:szCs w:val="20"/>
                </w:rPr>
                <w:t>Michotey</w:t>
              </w:r>
              <w:r w:rsidRPr="00F00449">
                <w:rPr>
                  <w:rFonts w:ascii="Times New Roman" w:eastAsia="宋体" w:hAnsi="Times New Roman" w:cs="Times New Roman"/>
                  <w:i/>
                  <w:noProof/>
                  <w:sz w:val="20"/>
                  <w:szCs w:val="20"/>
                </w:rPr>
                <w:t xml:space="preserve"> et al.</w:t>
              </w:r>
              <w:r w:rsidRPr="00F00449">
                <w:rPr>
                  <w:rFonts w:ascii="Times New Roman" w:eastAsia="宋体" w:hAnsi="Times New Roman" w:cs="Times New Roman"/>
                  <w:noProof/>
                  <w:sz w:val="20"/>
                  <w:szCs w:val="20"/>
                </w:rPr>
                <w:t>, 2000</w:t>
              </w:r>
            </w:hyperlink>
            <w:r w:rsidRPr="00F00449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)</w: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end"/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, R3cd </w: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begin"/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instrText xml:space="preserve"> ADDIN EN.CITE &lt;EndNote&gt;&lt;Cite&gt;&lt;Author&gt;Throback&lt;/Author&gt;&lt;Year&gt;2004&lt;/Year&gt;&lt;RecNum&gt;6&lt;/RecNum&gt;&lt;DisplayText&gt;(Throback&lt;style face="italic"&gt; et al.&lt;/style&gt;, 2004)&lt;/DisplayText&gt;&lt;record&gt;&lt;rec-number&gt;6&lt;/rec-number&gt;&lt;foreign-keys&gt;&lt;key app="EN" db-id="axrvz9xtzwazzrezf0lvwse8xxvrxp5a9aaz"&gt;6&lt;/key&gt;&lt;/foreign-keys&gt;&lt;ref-type name="Journal Article"&gt;17&lt;/ref-type&gt;&lt;contributors&gt;&lt;authors&gt;&lt;author&gt;Throback, I. N.&lt;/author&gt;&lt;author&gt;Enwall, K.&lt;/author&gt;&lt;author&gt;Jarvis, A.&lt;/author&gt;&lt;author&gt;Hallin, S.&lt;/author&gt;&lt;/authors&gt;&lt;/contributors&gt;&lt;titles&gt;&lt;title&gt;&lt;style face="normal" font="default" size="100%"&gt;Reassessing PCR primers targeting &lt;/style&gt;&lt;style face="italic" font="default" size="100%"&gt;nirS&lt;/style&gt;&lt;style face="normal" font="default" size="100%"&gt;, &lt;/style&gt;&lt;style face="italic" font="default" size="100%"&gt;nirK&lt;/style&gt;&lt;style face="normal" font="default" size="100%"&gt; and &lt;/style&gt;&lt;style face="italic" font="default" size="100%"&gt;nosZ&lt;/style&gt;&lt;style face="normal" font="default" size="100%"&gt; genes for community surveys of denitrifying bacteria with DGGE&lt;/style&gt;&lt;/title&gt;&lt;secondary-title&gt;FEMS Microbiology Ecology&lt;/secondary-title&gt;&lt;/titles&gt;&lt;periodical&gt;&lt;full-title&gt;FEMS Microbiology Ecology&lt;/full-title&gt;&lt;/periodical&gt;&lt;pages&gt;401-417&lt;/pages&gt;&lt;volume&gt;49&lt;/volume&gt;&lt;number&gt;3&lt;/number&gt;&lt;dates&gt;&lt;year&gt;2004&lt;/year&gt;&lt;pub-dates&gt;&lt;date&gt;Sep 1&lt;/date&gt;&lt;/pub-dates&gt;&lt;/dates&gt;&lt;isbn&gt;0168-6496&lt;/isbn&gt;&lt;accession-num&gt;WOS:000223695000007&lt;/accession-num&gt;&lt;urls&gt;&lt;related-urls&gt;&lt;url&gt;&amp;lt;Go to ISI&amp;gt;://WOS:000223695000007&lt;/url&gt;&lt;/related-urls&gt;&lt;/urls&gt;&lt;electronic-resource-num&gt;10.1016/j.femsec.2004.04.011&lt;/electronic-resource-num&gt;&lt;/record&gt;&lt;/Cite&gt;&lt;/EndNote&gt;</w:instrTex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separate"/>
            </w:r>
            <w:r w:rsidRPr="00F00449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(</w:t>
            </w:r>
            <w:hyperlink w:anchor="_ENREF_75" w:tooltip="Throback, 2004 #6" w:history="1">
              <w:r w:rsidRPr="00F00449">
                <w:rPr>
                  <w:rFonts w:ascii="Times New Roman" w:eastAsia="宋体" w:hAnsi="Times New Roman" w:cs="Times New Roman"/>
                  <w:noProof/>
                  <w:sz w:val="20"/>
                  <w:szCs w:val="20"/>
                </w:rPr>
                <w:t>Throback</w:t>
              </w:r>
              <w:r w:rsidRPr="00F00449">
                <w:rPr>
                  <w:rFonts w:ascii="Times New Roman" w:eastAsia="宋体" w:hAnsi="Times New Roman" w:cs="Times New Roman"/>
                  <w:i/>
                  <w:noProof/>
                  <w:sz w:val="20"/>
                  <w:szCs w:val="20"/>
                </w:rPr>
                <w:t xml:space="preserve"> et al.</w:t>
              </w:r>
              <w:r w:rsidRPr="00F00449">
                <w:rPr>
                  <w:rFonts w:ascii="Times New Roman" w:eastAsia="宋体" w:hAnsi="Times New Roman" w:cs="Times New Roman"/>
                  <w:noProof/>
                  <w:sz w:val="20"/>
                  <w:szCs w:val="20"/>
                </w:rPr>
                <w:t>, 2004</w:t>
              </w:r>
            </w:hyperlink>
            <w:r w:rsidRPr="00F00449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)</w: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04" w:type="pct"/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iCs/>
                <w:sz w:val="20"/>
                <w:szCs w:val="20"/>
              </w:rPr>
              <w:t>0.5</w:t>
            </w:r>
          </w:p>
        </w:tc>
      </w:tr>
      <w:tr w:rsidR="00F00449" w:rsidRPr="00F00449" w:rsidTr="00002A6F">
        <w:tc>
          <w:tcPr>
            <w:tcW w:w="422" w:type="pct"/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iCs/>
                <w:sz w:val="20"/>
                <w:szCs w:val="20"/>
                <w:highlight w:val="yellow"/>
              </w:rPr>
            </w:pPr>
            <w:r w:rsidRPr="00F00449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qnorB</w:t>
            </w:r>
          </w:p>
        </w:tc>
        <w:tc>
          <w:tcPr>
            <w:tcW w:w="935" w:type="pct"/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Ralstonia eutropha</w:t>
            </w:r>
            <w:r w:rsidRPr="00F00449">
              <w:rPr>
                <w:rFonts w:ascii="Times New Roman" w:eastAsia="宋体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73" w:type="pct"/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t>95°C, 15 s; 60-5</w:t>
            </w:r>
            <w:r w:rsidRPr="00F00449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5</w: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t>°C, 30 s; 72°C, 30 s</w:t>
            </w:r>
          </w:p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t>95°C, 15 s; 55°C, 30 s; 72°C, 30 s</w:t>
            </w:r>
          </w:p>
        </w:tc>
        <w:tc>
          <w:tcPr>
            <w:tcW w:w="327" w:type="pct"/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iCs/>
                <w:sz w:val="20"/>
                <w:szCs w:val="20"/>
              </w:rPr>
              <w:t>5</w:t>
            </w:r>
          </w:p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iCs/>
                <w:sz w:val="20"/>
                <w:szCs w:val="20"/>
              </w:rPr>
              <w:t>40</w:t>
            </w:r>
          </w:p>
        </w:tc>
        <w:tc>
          <w:tcPr>
            <w:tcW w:w="1839" w:type="pct"/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 w:hint="eastAsia"/>
                <w:iCs/>
                <w:sz w:val="20"/>
                <w:szCs w:val="20"/>
              </w:rPr>
              <w:t>q</w:t>
            </w:r>
            <w:r w:rsidRPr="00F00449">
              <w:rPr>
                <w:rFonts w:ascii="Times New Roman" w:eastAsia="宋体" w:hAnsi="Times New Roman" w:cs="Times New Roman"/>
                <w:iCs/>
                <w:sz w:val="20"/>
                <w:szCs w:val="20"/>
              </w:rPr>
              <w:t xml:space="preserve">norB2f </w:t>
            </w:r>
            <w:r w:rsidRPr="00F00449">
              <w:rPr>
                <w:rFonts w:ascii="Times New Roman" w:eastAsia="宋体" w:hAnsi="Times New Roman" w:cs="Times New Roman"/>
                <w:iCs/>
                <w:sz w:val="20"/>
                <w:szCs w:val="20"/>
              </w:rPr>
              <w:fldChar w:fldCharType="begin"/>
            </w:r>
            <w:r w:rsidRPr="00F00449">
              <w:rPr>
                <w:rFonts w:ascii="Times New Roman" w:eastAsia="宋体" w:hAnsi="Times New Roman" w:cs="Times New Roman"/>
                <w:iCs/>
                <w:sz w:val="20"/>
                <w:szCs w:val="20"/>
              </w:rPr>
              <w:instrText xml:space="preserve"> ADDIN EN.CITE &lt;EndNote&gt;&lt;Cite&gt;&lt;Author&gt;Braker&lt;/Author&gt;&lt;Year&gt;2003&lt;/Year&gt;&lt;RecNum&gt;1&lt;/RecNum&gt;&lt;DisplayText&gt;(Braker and Tiedje, 2003)&lt;/DisplayText&gt;&lt;record&gt;&lt;rec-number&gt;1&lt;/rec-number&gt;&lt;foreign-keys&gt;&lt;key app="EN" db-id="axrvz9xtzwazzrezf0lvwse8xxvrxp5a9aaz"&gt;1&lt;/key&gt;&lt;/foreign-keys&gt;&lt;ref-type name="Journal Article"&gt;17&lt;/ref-type&gt;&lt;contributors&gt;&lt;authors&gt;&lt;author&gt;Braker, G.&lt;/author&gt;&lt;author&gt;Tiedje, J. M.&lt;/author&gt;&lt;/authors&gt;&lt;/contributors&gt;&lt;titles&gt;&lt;title&gt;&lt;style face="normal" font="default" size="100%"&gt;Nitric oxide reductase (&lt;/style&gt;&lt;style face="italic" font="default" size="100%"&gt;norB&lt;/style&gt;&lt;style face="normal" font="default" size="100%"&gt;) genes from pure cultures and environmental samples&lt;/style&gt;&lt;/title&gt;&lt;secondary-title&gt;Applied and Environmental Microbiology&lt;/secondary-title&gt;&lt;/titles&gt;&lt;periodical&gt;&lt;full-title&gt;Applied and Environmental Microbiology&lt;/full-title&gt;&lt;/periodical&gt;&lt;pages&gt;3476-3483&lt;/pages&gt;&lt;volume&gt;69&lt;/volume&gt;&lt;number&gt;6&lt;/number&gt;&lt;dates&gt;&lt;year&gt;2003&lt;/year&gt;&lt;/dates&gt;&lt;isbn&gt;0099-2240&lt;/isbn&gt;&lt;accession-num&gt;WOS:000187156200057&lt;/accession-num&gt;&lt;urls&gt;&lt;related-urls&gt;&lt;url&gt;&amp;lt;Go to ISI&amp;gt;://WOS:000187156200057 &lt;/url&gt;&lt;/related-urls&gt;&lt;/urls&gt;&lt;electronic-resource-num&gt;10.1128/aem.69.6.3476-3483.2003&lt;/electronic-resource-num&gt;&lt;/record&gt;&lt;/Cite&gt;&lt;/EndNote&gt;</w:instrText>
            </w:r>
            <w:r w:rsidRPr="00F00449">
              <w:rPr>
                <w:rFonts w:ascii="Times New Roman" w:eastAsia="宋体" w:hAnsi="Times New Roman" w:cs="Times New Roman"/>
                <w:iCs/>
                <w:sz w:val="20"/>
                <w:szCs w:val="20"/>
              </w:rPr>
              <w:fldChar w:fldCharType="separate"/>
            </w:r>
            <w:r w:rsidRPr="00F00449">
              <w:rPr>
                <w:rFonts w:ascii="Times New Roman" w:eastAsia="宋体" w:hAnsi="Times New Roman" w:cs="Times New Roman"/>
                <w:iCs/>
                <w:noProof/>
                <w:sz w:val="20"/>
                <w:szCs w:val="20"/>
              </w:rPr>
              <w:t>(</w:t>
            </w:r>
            <w:hyperlink w:anchor="_ENREF_10" w:tooltip="Braker, 2003 #1" w:history="1">
              <w:r w:rsidRPr="00F00449">
                <w:rPr>
                  <w:rFonts w:ascii="Times New Roman" w:eastAsia="宋体" w:hAnsi="Times New Roman" w:cs="Times New Roman"/>
                  <w:iCs/>
                  <w:noProof/>
                  <w:sz w:val="20"/>
                  <w:szCs w:val="20"/>
                </w:rPr>
                <w:t>Braker and Tiedje, 2003</w:t>
              </w:r>
            </w:hyperlink>
            <w:r w:rsidRPr="00F00449">
              <w:rPr>
                <w:rFonts w:ascii="Times New Roman" w:eastAsia="宋体" w:hAnsi="Times New Roman" w:cs="Times New Roman"/>
                <w:iCs/>
                <w:noProof/>
                <w:sz w:val="20"/>
                <w:szCs w:val="20"/>
              </w:rPr>
              <w:t>)</w:t>
            </w:r>
            <w:r w:rsidRPr="00F00449">
              <w:rPr>
                <w:rFonts w:ascii="Times New Roman" w:eastAsia="宋体" w:hAnsi="Times New Roman" w:cs="Times New Roman"/>
                <w:iCs/>
                <w:sz w:val="20"/>
                <w:szCs w:val="20"/>
              </w:rPr>
              <w:fldChar w:fldCharType="end"/>
            </w:r>
          </w:p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 w:hint="eastAsia"/>
                <w:iCs/>
                <w:sz w:val="20"/>
                <w:szCs w:val="20"/>
              </w:rPr>
              <w:t>q</w:t>
            </w:r>
            <w:r w:rsidRPr="00F00449">
              <w:rPr>
                <w:rFonts w:ascii="Times New Roman" w:eastAsia="宋体" w:hAnsi="Times New Roman" w:cs="Times New Roman"/>
                <w:iCs/>
                <w:sz w:val="20"/>
                <w:szCs w:val="20"/>
              </w:rPr>
              <w:t>norB</w:t>
            </w:r>
            <w:r w:rsidRPr="00F00449">
              <w:rPr>
                <w:rFonts w:ascii="Times New Roman" w:eastAsia="宋体" w:hAnsi="Times New Roman" w:cs="Times New Roman" w:hint="eastAsia"/>
                <w:iCs/>
                <w:sz w:val="20"/>
                <w:szCs w:val="20"/>
              </w:rPr>
              <w:t>5</w:t>
            </w:r>
            <w:r w:rsidRPr="00F00449">
              <w:rPr>
                <w:rFonts w:ascii="Times New Roman" w:eastAsia="宋体" w:hAnsi="Times New Roman" w:cs="Times New Roman"/>
                <w:iCs/>
                <w:sz w:val="20"/>
                <w:szCs w:val="20"/>
              </w:rPr>
              <w:t xml:space="preserve">r </w:t>
            </w:r>
            <w:r w:rsidRPr="00F00449">
              <w:rPr>
                <w:rFonts w:ascii="Times New Roman" w:eastAsia="宋体" w:hAnsi="Times New Roman" w:cs="Times New Roman"/>
                <w:iCs/>
                <w:sz w:val="20"/>
                <w:szCs w:val="20"/>
              </w:rPr>
              <w:fldChar w:fldCharType="begin"/>
            </w:r>
            <w:r w:rsidRPr="00F00449">
              <w:rPr>
                <w:rFonts w:ascii="Times New Roman" w:eastAsia="宋体" w:hAnsi="Times New Roman" w:cs="Times New Roman"/>
                <w:iCs/>
                <w:sz w:val="20"/>
                <w:szCs w:val="20"/>
              </w:rPr>
              <w:instrText xml:space="preserve"> ADDIN EN.CITE &lt;EndNote&gt;&lt;Cite&gt;&lt;Author&gt;Braker&lt;/Author&gt;&lt;Year&gt;2003&lt;/Year&gt;&lt;RecNum&gt;1&lt;/RecNum&gt;&lt;DisplayText&gt;(Braker and Tiedje, 2003)&lt;/DisplayText&gt;&lt;record&gt;&lt;rec-number&gt;1&lt;/rec-number&gt;&lt;foreign-keys&gt;&lt;key app="EN" db-id="axrvz9xtzwazzrezf0lvwse8xxvrxp5a9aaz"&gt;1&lt;/key&gt;&lt;/foreign-keys&gt;&lt;ref-type name="Journal Article"&gt;17&lt;/ref-type&gt;&lt;contributors&gt;&lt;authors&gt;&lt;author&gt;Braker, G.&lt;/author&gt;&lt;author&gt;Tiedje, J. M.&lt;/author&gt;&lt;/authors&gt;&lt;/contributors&gt;&lt;titles&gt;&lt;title&gt;&lt;style face="normal" font="default" size="100%"&gt;Nitric oxide reductase (&lt;/style&gt;&lt;style face="italic" font="default" size="100%"&gt;norB&lt;/style&gt;&lt;style face="normal" font="default" size="100%"&gt;) genes from pure cultures and environmental samples&lt;/style&gt;&lt;/title&gt;&lt;secondary-title&gt;Applied and Environmental Microbiology&lt;/secondary-title&gt;&lt;/titles&gt;&lt;periodical&gt;&lt;full-title&gt;Applied and Environmental Microbiology&lt;/full-title&gt;&lt;/periodical&gt;&lt;pages&gt;3476-3483&lt;/pages&gt;&lt;volume&gt;69&lt;/volume&gt;&lt;number&gt;6&lt;/number&gt;&lt;dates&gt;&lt;year&gt;2003&lt;/year&gt;&lt;/dates&gt;&lt;isbn&gt;0099-2240&lt;/isbn&gt;&lt;accession-num&gt;WOS:000187156200057&lt;/accession-num&gt;&lt;urls&gt;&lt;related-urls&gt;&lt;url&gt;&amp;lt;Go to ISI&amp;gt;://WOS:000187156200057 &lt;/url&gt;&lt;/related-urls&gt;&lt;/urls&gt;&lt;electronic-resource-num&gt;10.1128/aem.69.6.3476-3483.2003&lt;/electronic-resource-num&gt;&lt;/record&gt;&lt;/Cite&gt;&lt;/EndNote&gt;</w:instrText>
            </w:r>
            <w:r w:rsidRPr="00F00449">
              <w:rPr>
                <w:rFonts w:ascii="Times New Roman" w:eastAsia="宋体" w:hAnsi="Times New Roman" w:cs="Times New Roman"/>
                <w:iCs/>
                <w:sz w:val="20"/>
                <w:szCs w:val="20"/>
              </w:rPr>
              <w:fldChar w:fldCharType="separate"/>
            </w:r>
            <w:r w:rsidRPr="00F00449">
              <w:rPr>
                <w:rFonts w:ascii="Times New Roman" w:eastAsia="宋体" w:hAnsi="Times New Roman" w:cs="Times New Roman"/>
                <w:iCs/>
                <w:noProof/>
                <w:sz w:val="20"/>
                <w:szCs w:val="20"/>
              </w:rPr>
              <w:t>(</w:t>
            </w:r>
            <w:hyperlink w:anchor="_ENREF_10" w:tooltip="Braker, 2003 #1" w:history="1">
              <w:r w:rsidRPr="00F00449">
                <w:rPr>
                  <w:rFonts w:ascii="Times New Roman" w:eastAsia="宋体" w:hAnsi="Times New Roman" w:cs="Times New Roman"/>
                  <w:iCs/>
                  <w:noProof/>
                  <w:sz w:val="20"/>
                  <w:szCs w:val="20"/>
                </w:rPr>
                <w:t>Braker and Tiedje, 2003</w:t>
              </w:r>
            </w:hyperlink>
            <w:r w:rsidRPr="00F00449">
              <w:rPr>
                <w:rFonts w:ascii="Times New Roman" w:eastAsia="宋体" w:hAnsi="Times New Roman" w:cs="Times New Roman"/>
                <w:iCs/>
                <w:noProof/>
                <w:sz w:val="20"/>
                <w:szCs w:val="20"/>
              </w:rPr>
              <w:t>)</w:t>
            </w:r>
            <w:r w:rsidRPr="00F00449">
              <w:rPr>
                <w:rFonts w:ascii="Times New Roman" w:eastAsia="宋体" w:hAnsi="Times New Roman" w:cs="Times New Roman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304" w:type="pct"/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</w:p>
        </w:tc>
      </w:tr>
      <w:tr w:rsidR="00F00449" w:rsidRPr="00F00449" w:rsidTr="00002A6F">
        <w:trPr>
          <w:trHeight w:val="711"/>
        </w:trPr>
        <w:tc>
          <w:tcPr>
            <w:tcW w:w="422" w:type="pct"/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nosZ</w:t>
            </w:r>
          </w:p>
        </w:tc>
        <w:tc>
          <w:tcPr>
            <w:tcW w:w="935" w:type="pct"/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Pseudomonas stutzeri</w:t>
            </w:r>
            <w:r w:rsidRPr="00F00449">
              <w:rPr>
                <w:rFonts w:ascii="Times New Roman" w:eastAsia="宋体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73" w:type="pct"/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95°C, </w:t>
            </w:r>
            <w:r w:rsidRPr="00F00449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15</w: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s; 65-60°C, </w:t>
            </w:r>
            <w:r w:rsidRPr="00F00449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15</w: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s; 72°C, 30 s</w:t>
            </w:r>
          </w:p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t>95°C, 15 s; 60°C, 15 s; 72°C, 30 s</w:t>
            </w:r>
          </w:p>
        </w:tc>
        <w:tc>
          <w:tcPr>
            <w:tcW w:w="327" w:type="pct"/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iCs/>
                <w:sz w:val="20"/>
                <w:szCs w:val="20"/>
              </w:rPr>
              <w:t>5</w:t>
            </w:r>
          </w:p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iCs/>
                <w:sz w:val="20"/>
                <w:szCs w:val="20"/>
              </w:rPr>
              <w:t>40</w:t>
            </w:r>
          </w:p>
        </w:tc>
        <w:tc>
          <w:tcPr>
            <w:tcW w:w="1839" w:type="pct"/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nosZ2F </w: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begin"/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instrText xml:space="preserve"> ADDIN EN.CITE &lt;EndNote&gt;&lt;Cite&gt;&lt;Author&gt;Henry&lt;/Author&gt;&lt;Year&gt;2006&lt;/Year&gt;&lt;RecNum&gt;2&lt;/RecNum&gt;&lt;DisplayText&gt;(Henry et al., 2006)&lt;/DisplayText&gt;&lt;record&gt;&lt;rec-number&gt;2&lt;/rec-number&gt;&lt;foreign-keys&gt;&lt;key app="EN" db-id="axrvz9xtzwazzrezf0lvwse8xxvrxp5a9aaz"&gt;2&lt;/key&gt;&lt;/foreign-keys&gt;&lt;ref-type name="Journal Article"&gt;17&lt;/ref-type&gt;&lt;contributors&gt;&lt;authors&gt;&lt;author&gt;Henry, S.&lt;/author&gt;&lt;author&gt;Bru, D.&lt;/author&gt;&lt;author&gt;Stres, B.&lt;/author&gt;&lt;author&gt;Hallet, S.&lt;/author&gt;&lt;author&gt;Philippot, L.&lt;/author&gt;&lt;/authors&gt;&lt;/contributors&gt;&lt;titles&gt;&lt;title&gt;&lt;style face="normal" font="default" size="100%"&gt;Quantitative detection of the &lt;/style&gt;&lt;style face="italic" font="default" size="100%"&gt;nosZ&lt;/style&gt;&lt;style face="normal" font="default" size="100%"&gt; gene, encoding nitrous oxide reductase, and comparison of the abundances of 16S rRNA, &lt;/style&gt;&lt;style face="italic" font="default" size="100%"&gt;narG&lt;/style&gt;&lt;style face="normal" font="default" size="100%"&gt;, &lt;/style&gt;&lt;style face="italic" font="default" size="100%"&gt;nirK&lt;/style&gt;&lt;style face="normal" font="default" size="100%"&gt;, and &lt;/style&gt;&lt;style face="italic" font="default" size="100%"&gt;nosZ&lt;/style&gt;&lt;style face="normal" font="default" size="100%"&gt; genes in soils&lt;/style&gt;&lt;/title&gt;&lt;secondary-title&gt;Applied and Environmental Microbiology&lt;/secondary-title&gt;&lt;/titles&gt;&lt;periodical&gt;&lt;full-title&gt;Applied and Environmental Microbiology&lt;/full-title&gt;&lt;/periodical&gt;&lt;pages&gt;5181-5189&lt;/pages&gt;&lt;volume&gt;72&lt;/volume&gt;&lt;number&gt;8&lt;/number&gt;&lt;dates&gt;&lt;year&gt;2006&lt;/year&gt;&lt;pub-dates&gt;&lt;date&gt;Aug&lt;/date&gt;&lt;/pub-dates&gt;&lt;/dates&gt;&lt;isbn&gt;0099-2240&lt;/isbn&gt;&lt;accession-num&gt;WOS:000239780400006&lt;/accession-num&gt;&lt;urls&gt;&lt;related-urls&gt;&lt;url&gt;&amp;lt;Go to ISI&amp;gt;://WOS:000239780400006&lt;/url&gt;&lt;/related-urls&gt;&lt;/urls&gt;&lt;electronic-resource-num&gt;10.1128/aem.00231-06&lt;/electronic-resource-num&gt;&lt;/record&gt;&lt;/Cite&gt;&lt;/EndNote&gt;</w:instrTex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separate"/>
            </w:r>
            <w:r w:rsidRPr="00F00449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(</w:t>
            </w:r>
            <w:hyperlink w:anchor="_ENREF_33" w:tooltip="Henry, 2006 #2" w:history="1">
              <w:r w:rsidRPr="00F00449">
                <w:rPr>
                  <w:rFonts w:ascii="Times New Roman" w:eastAsia="宋体" w:hAnsi="Times New Roman" w:cs="Times New Roman"/>
                  <w:noProof/>
                  <w:sz w:val="20"/>
                  <w:szCs w:val="20"/>
                </w:rPr>
                <w:t>Henry</w:t>
              </w:r>
              <w:r w:rsidRPr="00F00449">
                <w:rPr>
                  <w:rFonts w:ascii="Times New Roman" w:eastAsia="宋体" w:hAnsi="Times New Roman" w:cs="Times New Roman"/>
                  <w:i/>
                  <w:noProof/>
                  <w:sz w:val="20"/>
                  <w:szCs w:val="20"/>
                </w:rPr>
                <w:t xml:space="preserve"> et al.</w:t>
              </w:r>
              <w:r w:rsidRPr="00F00449">
                <w:rPr>
                  <w:rFonts w:ascii="Times New Roman" w:eastAsia="宋体" w:hAnsi="Times New Roman" w:cs="Times New Roman"/>
                  <w:noProof/>
                  <w:sz w:val="20"/>
                  <w:szCs w:val="20"/>
                </w:rPr>
                <w:t>, 2006</w:t>
              </w:r>
            </w:hyperlink>
            <w:r w:rsidRPr="00F00449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)</w: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end"/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, nosZ2R </w: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begin"/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instrText xml:space="preserve"> ADDIN EN.CITE &lt;EndNote&gt;&lt;Cite&gt;&lt;Author&gt;Henry&lt;/Author&gt;&lt;Year&gt;2006&lt;/Year&gt;&lt;RecNum&gt;2&lt;/RecNum&gt;&lt;DisplayText&gt;(Henry et al., 2006)&lt;/DisplayText&gt;&lt;record&gt;&lt;rec-number&gt;2&lt;/rec-number&gt;&lt;foreign-keys&gt;&lt;key app="EN" db-id="axrvz9xtzwazzrezf0lvwse8xxvrxp5a9aaz"&gt;2&lt;/key&gt;&lt;/foreign-keys&gt;&lt;ref-type name="Journal Article"&gt;17&lt;/ref-type&gt;&lt;contributors&gt;&lt;authors&gt;&lt;author&gt;Henry, S.&lt;/author&gt;&lt;author&gt;Bru, D.&lt;/author&gt;&lt;author&gt;Stres, B.&lt;/author&gt;&lt;author&gt;Hallet, S.&lt;/author&gt;&lt;author&gt;Philippot, L.&lt;/author&gt;&lt;/authors&gt;&lt;/contributors&gt;&lt;titles&gt;&lt;title&gt;&lt;style face="normal" font="default" size="100%"&gt;Quantitative detection of the &lt;/style&gt;&lt;style face="italic" font="default" size="100%"&gt;nosZ&lt;/style&gt;&lt;style face="normal" font="default" size="100%"&gt; gene, encoding nitrous oxide reductase, and comparison of the abundances of 16S rRNA, &lt;/style&gt;&lt;style face="italic" font="default" size="100%"&gt;narG&lt;/style&gt;&lt;style face="normal" font="default" size="100%"&gt;, &lt;/style&gt;&lt;style face="italic" font="default" size="100%"&gt;nirK&lt;/style&gt;&lt;style face="normal" font="default" size="100%"&gt;, and &lt;/style&gt;&lt;style face="italic" font="default" size="100%"&gt;nosZ&lt;/style&gt;&lt;style face="normal" font="default" size="100%"&gt; genes in soils&lt;/style&gt;&lt;/title&gt;&lt;secondary-title&gt;Applied and Environmental Microbiology&lt;/secondary-title&gt;&lt;/titles&gt;&lt;periodical&gt;&lt;full-title&gt;Applied and Environmental Microbiology&lt;/full-title&gt;&lt;/periodical&gt;&lt;pages&gt;5181-5189&lt;/pages&gt;&lt;volume&gt;72&lt;/volume&gt;&lt;number&gt;8&lt;/number&gt;&lt;dates&gt;&lt;year&gt;2006&lt;/year&gt;&lt;pub-dates&gt;&lt;date&gt;Aug&lt;/date&gt;&lt;/pub-dates&gt;&lt;/dates&gt;&lt;isbn&gt;0099-2240&lt;/isbn&gt;&lt;accession-num&gt;WOS:000239780400006&lt;/accession-num&gt;&lt;urls&gt;&lt;related-urls&gt;&lt;url&gt;&amp;lt;Go to ISI&amp;gt;://WOS:000239780400006&lt;/url&gt;&lt;/related-urls&gt;&lt;/urls&gt;&lt;electronic-resource-num&gt;10.1128/aem.00231-06&lt;/electronic-resource-num&gt;&lt;/record&gt;&lt;/Cite&gt;&lt;/EndNote&gt;</w:instrTex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separate"/>
            </w:r>
            <w:r w:rsidRPr="00F00449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(</w:t>
            </w:r>
            <w:hyperlink w:anchor="_ENREF_33" w:tooltip="Henry, 2006 #2" w:history="1">
              <w:r w:rsidRPr="00F00449">
                <w:rPr>
                  <w:rFonts w:ascii="Times New Roman" w:eastAsia="宋体" w:hAnsi="Times New Roman" w:cs="Times New Roman"/>
                  <w:noProof/>
                  <w:sz w:val="20"/>
                  <w:szCs w:val="20"/>
                </w:rPr>
                <w:t>Henry</w:t>
              </w:r>
              <w:r w:rsidRPr="00F00449">
                <w:rPr>
                  <w:rFonts w:ascii="Times New Roman" w:eastAsia="宋体" w:hAnsi="Times New Roman" w:cs="Times New Roman"/>
                  <w:i/>
                  <w:noProof/>
                  <w:sz w:val="20"/>
                  <w:szCs w:val="20"/>
                </w:rPr>
                <w:t xml:space="preserve"> et al.</w:t>
              </w:r>
              <w:r w:rsidRPr="00F00449">
                <w:rPr>
                  <w:rFonts w:ascii="Times New Roman" w:eastAsia="宋体" w:hAnsi="Times New Roman" w:cs="Times New Roman"/>
                  <w:noProof/>
                  <w:sz w:val="20"/>
                  <w:szCs w:val="20"/>
                </w:rPr>
                <w:t>, 2006</w:t>
              </w:r>
            </w:hyperlink>
            <w:r w:rsidRPr="00F00449"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t>)</w:t>
            </w:r>
            <w:r w:rsidRPr="00F00449">
              <w:rPr>
                <w:rFonts w:ascii="Times New Roman" w:eastAsia="宋体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04" w:type="pct"/>
          </w:tcPr>
          <w:p w:rsidR="00F00449" w:rsidRPr="00F00449" w:rsidRDefault="00F00449" w:rsidP="00227D8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iCs/>
                <w:sz w:val="20"/>
                <w:szCs w:val="20"/>
              </w:rPr>
            </w:pPr>
          </w:p>
        </w:tc>
      </w:tr>
    </w:tbl>
    <w:p w:rsidR="00F00449" w:rsidRPr="00F00449" w:rsidRDefault="00F00449" w:rsidP="00227D84">
      <w:pPr>
        <w:widowControl/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kern w:val="0"/>
          <w:sz w:val="22"/>
        </w:rPr>
      </w:pPr>
      <w:r w:rsidRPr="00F00449">
        <w:rPr>
          <w:rFonts w:ascii="Times New Roman" w:eastAsia="宋体" w:hAnsi="Times New Roman" w:cs="Times New Roman"/>
          <w:i/>
          <w:iCs/>
          <w:kern w:val="0"/>
          <w:sz w:val="22"/>
          <w:vertAlign w:val="superscript"/>
        </w:rPr>
        <w:t>a</w:t>
      </w:r>
      <w:r w:rsidRPr="00F00449">
        <w:rPr>
          <w:rFonts w:ascii="Times New Roman" w:eastAsia="宋体" w:hAnsi="Times New Roman" w:cs="Times New Roman"/>
          <w:i/>
          <w:iCs/>
          <w:kern w:val="0"/>
          <w:sz w:val="22"/>
        </w:rPr>
        <w:t xml:space="preserve"> </w:t>
      </w:r>
      <w:r w:rsidRPr="00F00449">
        <w:rPr>
          <w:rFonts w:ascii="Times New Roman" w:eastAsia="宋体" w:hAnsi="Times New Roman" w:cs="Times New Roman"/>
          <w:kern w:val="0"/>
          <w:sz w:val="22"/>
        </w:rPr>
        <w:t>PCR mixtures consisted of Power SYBR green master mix (12.5</w:t>
      </w:r>
      <w:r w:rsidRPr="00F00449">
        <w:rPr>
          <w:rFonts w:ascii="Times New Roman" w:eastAsia="宋体" w:hAnsi="Times New Roman" w:cs="Times New Roman"/>
          <w:kern w:val="0"/>
          <w:sz w:val="22"/>
          <w:shd w:val="clear" w:color="auto" w:fill="FFFFFF"/>
        </w:rPr>
        <w:t>μ</w:t>
      </w:r>
      <w:r w:rsidRPr="00F00449">
        <w:rPr>
          <w:rFonts w:ascii="Times New Roman" w:eastAsia="宋体" w:hAnsi="Times New Roman" w:cs="Times New Roman"/>
          <w:kern w:val="0"/>
          <w:sz w:val="22"/>
        </w:rPr>
        <w:t xml:space="preserve"> L), BSA (3%, 0.5 </w:t>
      </w:r>
      <w:r w:rsidRPr="00F00449">
        <w:rPr>
          <w:rFonts w:ascii="Times New Roman" w:eastAsia="宋体" w:hAnsi="Times New Roman" w:cs="Times New Roman"/>
          <w:kern w:val="0"/>
          <w:sz w:val="22"/>
          <w:shd w:val="clear" w:color="auto" w:fill="FFFFFF"/>
        </w:rPr>
        <w:t>μ</w:t>
      </w:r>
      <w:r w:rsidRPr="00F00449">
        <w:rPr>
          <w:rFonts w:ascii="Times New Roman" w:eastAsia="宋体" w:hAnsi="Times New Roman" w:cs="Times New Roman"/>
          <w:kern w:val="0"/>
          <w:sz w:val="22"/>
        </w:rPr>
        <w:t xml:space="preserve">L), and template (2 </w:t>
      </w:r>
      <w:r w:rsidRPr="00F00449">
        <w:rPr>
          <w:rFonts w:ascii="Times New Roman" w:eastAsia="宋体" w:hAnsi="Times New Roman" w:cs="Times New Roman"/>
          <w:kern w:val="0"/>
          <w:sz w:val="22"/>
          <w:shd w:val="clear" w:color="auto" w:fill="FFFFFF"/>
        </w:rPr>
        <w:t>μ</w:t>
      </w:r>
      <w:r w:rsidRPr="00F00449">
        <w:rPr>
          <w:rFonts w:ascii="Times New Roman" w:eastAsia="宋体" w:hAnsi="Times New Roman" w:cs="Times New Roman"/>
          <w:kern w:val="0"/>
          <w:sz w:val="22"/>
        </w:rPr>
        <w:t xml:space="preserve">L, 2 to 5 ng </w:t>
      </w:r>
      <w:r w:rsidRPr="00F00449">
        <w:rPr>
          <w:rFonts w:ascii="Times New Roman" w:eastAsia="宋体" w:hAnsi="Times New Roman" w:cs="Times New Roman"/>
          <w:kern w:val="0"/>
          <w:sz w:val="22"/>
          <w:shd w:val="clear" w:color="auto" w:fill="FFFFFF"/>
        </w:rPr>
        <w:t>μL</w:t>
      </w:r>
      <w:r w:rsidRPr="00F00449">
        <w:rPr>
          <w:rFonts w:ascii="Times New Roman" w:eastAsia="宋体" w:hAnsi="Times New Roman" w:cs="Times New Roman"/>
          <w:kern w:val="0"/>
          <w:sz w:val="22"/>
          <w:vertAlign w:val="superscript"/>
        </w:rPr>
        <w:t>-1</w:t>
      </w:r>
      <w:r w:rsidRPr="00F00449">
        <w:rPr>
          <w:rFonts w:ascii="Times New Roman" w:eastAsia="宋体" w:hAnsi="Times New Roman" w:cs="Times New Roman"/>
          <w:kern w:val="0"/>
          <w:sz w:val="22"/>
        </w:rPr>
        <w:t>), as well as primer (</w:t>
      </w:r>
      <w:r w:rsidRPr="00F00449">
        <w:rPr>
          <w:rFonts w:ascii="Times New Roman" w:eastAsia="宋体" w:hAnsi="Times New Roman" w:cs="Times New Roman"/>
          <w:iCs/>
          <w:kern w:val="0"/>
          <w:sz w:val="22"/>
        </w:rPr>
        <w:t>10</w:t>
      </w:r>
      <w:r w:rsidRPr="00F00449">
        <w:rPr>
          <w:rFonts w:ascii="Times New Roman" w:eastAsia="宋体" w:hAnsi="Times New Roman" w:cs="Times New Roman"/>
          <w:kern w:val="0"/>
          <w:sz w:val="22"/>
          <w:shd w:val="clear" w:color="auto" w:fill="FFFFFF"/>
        </w:rPr>
        <w:t xml:space="preserve"> μM, 0.5μL for each Forward and Reverse</w:t>
      </w:r>
      <w:r w:rsidRPr="00F00449">
        <w:rPr>
          <w:rFonts w:ascii="Times New Roman" w:eastAsia="宋体" w:hAnsi="Times New Roman" w:cs="Times New Roman"/>
          <w:kern w:val="0"/>
          <w:sz w:val="22"/>
        </w:rPr>
        <w:t>) and DMSO, as referenced in the table</w:t>
      </w:r>
    </w:p>
    <w:p w:rsidR="00F00449" w:rsidRPr="00F00449" w:rsidRDefault="00F00449" w:rsidP="00227D84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2"/>
        </w:rPr>
      </w:pPr>
      <w:r w:rsidRPr="00F00449">
        <w:rPr>
          <w:rFonts w:ascii="Times New Roman" w:eastAsia="宋体" w:hAnsi="Times New Roman" w:cs="Times New Roman"/>
          <w:i/>
          <w:iCs/>
          <w:kern w:val="0"/>
          <w:sz w:val="22"/>
          <w:vertAlign w:val="superscript"/>
        </w:rPr>
        <w:t>b</w:t>
      </w:r>
      <w:r w:rsidRPr="00F00449">
        <w:rPr>
          <w:rFonts w:ascii="Times New Roman" w:eastAsia="宋体" w:hAnsi="Times New Roman" w:cs="Times New Roman"/>
          <w:i/>
          <w:iCs/>
          <w:kern w:val="0"/>
          <w:sz w:val="22"/>
        </w:rPr>
        <w:t xml:space="preserve"> </w:t>
      </w:r>
      <w:r w:rsidRPr="00F00449">
        <w:rPr>
          <w:rFonts w:ascii="Times New Roman" w:eastAsia="宋体" w:hAnsi="Times New Roman" w:cs="Times New Roman"/>
          <w:kern w:val="0"/>
          <w:sz w:val="22"/>
        </w:rPr>
        <w:t>Touchdown: -1°C cycle</w:t>
      </w:r>
      <w:r w:rsidRPr="00F00449">
        <w:rPr>
          <w:rFonts w:ascii="Times New Roman" w:eastAsia="宋体" w:hAnsi="Times New Roman" w:cs="Times New Roman"/>
          <w:kern w:val="0"/>
          <w:sz w:val="22"/>
          <w:vertAlign w:val="superscript"/>
        </w:rPr>
        <w:t>-1</w:t>
      </w:r>
    </w:p>
    <w:p w:rsidR="00F00449" w:rsidRPr="00F00449" w:rsidRDefault="00F00449" w:rsidP="00227D84">
      <w:pPr>
        <w:widowControl/>
        <w:spacing w:after="200" w:line="360" w:lineRule="auto"/>
        <w:jc w:val="left"/>
        <w:rPr>
          <w:rFonts w:ascii="Times New Roman" w:eastAsia="宋体" w:hAnsi="Times New Roman" w:cs="Times New Roman"/>
          <w:kern w:val="0"/>
          <w:sz w:val="22"/>
        </w:rPr>
      </w:pPr>
      <w:r w:rsidRPr="00F00449">
        <w:rPr>
          <w:rFonts w:ascii="Times New Roman" w:eastAsia="宋体" w:hAnsi="Times New Roman" w:cs="Times New Roman"/>
          <w:i/>
          <w:iCs/>
          <w:kern w:val="0"/>
          <w:sz w:val="22"/>
          <w:vertAlign w:val="superscript"/>
        </w:rPr>
        <w:t>c</w:t>
      </w:r>
      <w:r w:rsidRPr="00F00449">
        <w:rPr>
          <w:rFonts w:ascii="Times New Roman" w:eastAsia="宋体" w:hAnsi="Times New Roman" w:cs="Times New Roman"/>
          <w:i/>
          <w:iCs/>
          <w:kern w:val="0"/>
          <w:sz w:val="22"/>
        </w:rPr>
        <w:t xml:space="preserve"> </w:t>
      </w:r>
      <w:r w:rsidRPr="00F00449">
        <w:rPr>
          <w:rFonts w:ascii="Times New Roman" w:eastAsia="宋体" w:hAnsi="Times New Roman" w:cs="Times New Roman"/>
          <w:kern w:val="0"/>
          <w:sz w:val="22"/>
        </w:rPr>
        <w:t>DMSO, dimethyl sulfoxide</w:t>
      </w:r>
    </w:p>
    <w:p w:rsidR="00F00449" w:rsidRPr="00F00449" w:rsidRDefault="00F00449" w:rsidP="00227D84">
      <w:pPr>
        <w:widowControl/>
        <w:spacing w:after="200" w:line="360" w:lineRule="auto"/>
        <w:jc w:val="left"/>
        <w:rPr>
          <w:rFonts w:ascii="Times New Roman" w:eastAsia="宋体" w:hAnsi="Times New Roman" w:cs="Times New Roman"/>
          <w:kern w:val="0"/>
          <w:sz w:val="22"/>
        </w:rPr>
        <w:sectPr w:rsidR="00F00449" w:rsidRPr="00F00449" w:rsidSect="001B0F98">
          <w:footerReference w:type="default" r:id="rId6"/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:rsidR="005C0170" w:rsidRDefault="008142B6" w:rsidP="00F00449">
      <w:pPr>
        <w:widowControl/>
        <w:spacing w:after="200" w:line="480" w:lineRule="auto"/>
        <w:jc w:val="left"/>
        <w:rPr>
          <w:rFonts w:ascii="Times New Roman" w:eastAsia="宋体" w:hAnsi="Times New Roman" w:cs="Times New Roman"/>
          <w:kern w:val="0"/>
          <w:sz w:val="22"/>
        </w:rPr>
      </w:pPr>
      <w:bookmarkStart w:id="0" w:name="_GoBack"/>
      <w:r>
        <w:rPr>
          <w:rFonts w:ascii="Calibri" w:eastAsia="宋体" w:hAnsi="Calibri" w:cs="Times New Roman"/>
          <w:noProof/>
          <w:kern w:val="0"/>
          <w:sz w:val="22"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8pt;margin-top:7.4pt;width:294pt;height:421.4pt;z-index:251659264;mso-position-horizontal-relative:text;mso-position-vertical-relative:text">
            <v:imagedata r:id="rId7" o:title=""/>
          </v:shape>
          <o:OLEObject Type="Embed" ProgID="Origin50.Graph" ShapeID="_x0000_s1026" DrawAspect="Content" ObjectID="_1547732130" r:id="rId8"/>
        </w:object>
      </w:r>
      <w:bookmarkEnd w:id="0"/>
    </w:p>
    <w:p w:rsidR="005C0170" w:rsidRDefault="005C0170" w:rsidP="00F00449">
      <w:pPr>
        <w:widowControl/>
        <w:spacing w:after="200" w:line="480" w:lineRule="auto"/>
        <w:jc w:val="left"/>
        <w:rPr>
          <w:rFonts w:ascii="Times New Roman" w:eastAsia="宋体" w:hAnsi="Times New Roman" w:cs="Times New Roman"/>
          <w:kern w:val="0"/>
          <w:sz w:val="22"/>
        </w:rPr>
      </w:pPr>
    </w:p>
    <w:p w:rsidR="005C0170" w:rsidRDefault="005C0170" w:rsidP="00F00449">
      <w:pPr>
        <w:widowControl/>
        <w:spacing w:after="200" w:line="480" w:lineRule="auto"/>
        <w:jc w:val="left"/>
        <w:rPr>
          <w:rFonts w:ascii="Times New Roman" w:eastAsia="宋体" w:hAnsi="Times New Roman" w:cs="Times New Roman"/>
          <w:kern w:val="0"/>
          <w:sz w:val="22"/>
        </w:rPr>
      </w:pPr>
    </w:p>
    <w:p w:rsidR="00F00449" w:rsidRDefault="00F00449" w:rsidP="00F00449">
      <w:pPr>
        <w:widowControl/>
        <w:spacing w:after="200" w:line="480" w:lineRule="auto"/>
        <w:jc w:val="left"/>
        <w:rPr>
          <w:rFonts w:ascii="Times New Roman" w:eastAsia="宋体" w:hAnsi="Times New Roman" w:cs="Times New Roman"/>
          <w:kern w:val="0"/>
          <w:sz w:val="22"/>
        </w:rPr>
      </w:pPr>
    </w:p>
    <w:p w:rsidR="005C0170" w:rsidRDefault="005C0170" w:rsidP="00F00449">
      <w:pPr>
        <w:widowControl/>
        <w:spacing w:after="200" w:line="480" w:lineRule="auto"/>
        <w:jc w:val="left"/>
        <w:rPr>
          <w:rFonts w:ascii="Times New Roman" w:eastAsia="宋体" w:hAnsi="Times New Roman" w:cs="Times New Roman"/>
          <w:kern w:val="0"/>
          <w:sz w:val="22"/>
        </w:rPr>
      </w:pPr>
    </w:p>
    <w:p w:rsidR="005C0170" w:rsidRDefault="005C0170" w:rsidP="00F00449">
      <w:pPr>
        <w:widowControl/>
        <w:spacing w:after="200" w:line="480" w:lineRule="auto"/>
        <w:jc w:val="left"/>
        <w:rPr>
          <w:rFonts w:ascii="Times New Roman" w:eastAsia="宋体" w:hAnsi="Times New Roman" w:cs="Times New Roman"/>
          <w:kern w:val="0"/>
          <w:sz w:val="22"/>
        </w:rPr>
      </w:pPr>
    </w:p>
    <w:p w:rsidR="005C0170" w:rsidRDefault="005C0170" w:rsidP="00F00449">
      <w:pPr>
        <w:widowControl/>
        <w:spacing w:after="200" w:line="480" w:lineRule="auto"/>
        <w:jc w:val="left"/>
        <w:rPr>
          <w:rFonts w:ascii="Times New Roman" w:eastAsia="宋体" w:hAnsi="Times New Roman" w:cs="Times New Roman"/>
          <w:kern w:val="0"/>
          <w:sz w:val="22"/>
        </w:rPr>
      </w:pPr>
    </w:p>
    <w:p w:rsidR="005C0170" w:rsidRDefault="005C0170" w:rsidP="00F00449">
      <w:pPr>
        <w:widowControl/>
        <w:spacing w:after="200" w:line="480" w:lineRule="auto"/>
        <w:jc w:val="left"/>
        <w:rPr>
          <w:rFonts w:ascii="Times New Roman" w:eastAsia="宋体" w:hAnsi="Times New Roman" w:cs="Times New Roman"/>
          <w:kern w:val="0"/>
          <w:sz w:val="22"/>
        </w:rPr>
      </w:pPr>
    </w:p>
    <w:p w:rsidR="005C0170" w:rsidRPr="00F00449" w:rsidRDefault="005C0170" w:rsidP="00F00449">
      <w:pPr>
        <w:widowControl/>
        <w:spacing w:after="200" w:line="480" w:lineRule="auto"/>
        <w:jc w:val="left"/>
        <w:rPr>
          <w:rFonts w:ascii="Times New Roman" w:eastAsia="宋体" w:hAnsi="Times New Roman" w:cs="Times New Roman"/>
          <w:kern w:val="0"/>
          <w:sz w:val="22"/>
        </w:rPr>
      </w:pPr>
    </w:p>
    <w:p w:rsidR="00227D84" w:rsidRDefault="00227D84" w:rsidP="00227D84">
      <w:pPr>
        <w:widowControl/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kern w:val="0"/>
          <w:sz w:val="22"/>
        </w:rPr>
      </w:pPr>
    </w:p>
    <w:p w:rsidR="00227D84" w:rsidRDefault="00227D84" w:rsidP="00227D84">
      <w:pPr>
        <w:widowControl/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kern w:val="0"/>
          <w:sz w:val="22"/>
        </w:rPr>
      </w:pPr>
    </w:p>
    <w:p w:rsidR="00227D84" w:rsidRDefault="00227D84" w:rsidP="00227D84">
      <w:pPr>
        <w:widowControl/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kern w:val="0"/>
          <w:sz w:val="22"/>
        </w:rPr>
      </w:pPr>
    </w:p>
    <w:p w:rsidR="00F00449" w:rsidRPr="00F00449" w:rsidRDefault="00F00449" w:rsidP="00227D84">
      <w:pPr>
        <w:widowControl/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kern w:val="0"/>
          <w:sz w:val="22"/>
        </w:rPr>
      </w:pPr>
      <w:r w:rsidRPr="00F00449">
        <w:rPr>
          <w:rFonts w:ascii="Times New Roman" w:eastAsia="宋体" w:hAnsi="Times New Roman" w:cs="Times New Roman"/>
          <w:kern w:val="0"/>
          <w:sz w:val="22"/>
        </w:rPr>
        <w:t>Fig</w:t>
      </w:r>
      <w:r w:rsidR="00002A6F">
        <w:rPr>
          <w:rFonts w:ascii="Times New Roman" w:eastAsia="宋体" w:hAnsi="Times New Roman" w:cs="Times New Roman"/>
          <w:kern w:val="0"/>
          <w:sz w:val="22"/>
        </w:rPr>
        <w:t>.</w:t>
      </w:r>
      <w:r w:rsidRPr="00F00449">
        <w:rPr>
          <w:rFonts w:ascii="Times New Roman" w:eastAsia="宋体" w:hAnsi="Times New Roman" w:cs="Times New Roman"/>
          <w:kern w:val="0"/>
          <w:sz w:val="22"/>
        </w:rPr>
        <w:t xml:space="preserve"> </w:t>
      </w:r>
      <w:r w:rsidRPr="00F00449">
        <w:rPr>
          <w:rFonts w:ascii="Times New Roman" w:eastAsia="宋体" w:hAnsi="Times New Roman" w:cs="Times New Roman" w:hint="eastAsia"/>
          <w:kern w:val="0"/>
          <w:sz w:val="22"/>
        </w:rPr>
        <w:t>S1</w:t>
      </w:r>
      <w:r w:rsidRPr="00F00449">
        <w:rPr>
          <w:rFonts w:ascii="Times New Roman" w:eastAsia="宋体" w:hAnsi="Times New Roman" w:cs="Times New Roman"/>
          <w:kern w:val="0"/>
          <w:sz w:val="22"/>
        </w:rPr>
        <w:t xml:space="preserve">. Changes in </w:t>
      </w:r>
      <w:r w:rsidRPr="00F00449">
        <w:rPr>
          <w:rFonts w:ascii="Times New Roman" w:eastAsia="宋体" w:hAnsi="Times New Roman" w:cs="Times New Roman" w:hint="eastAsia"/>
          <w:kern w:val="0"/>
          <w:sz w:val="22"/>
        </w:rPr>
        <w:t xml:space="preserve">soil ammonium (a), nitrate (b), DOC (c), DON (d) and microbial biomass (e, measured as microbial DNA concentration) for </w:t>
      </w:r>
      <w:r w:rsidRPr="00F00449">
        <w:rPr>
          <w:rFonts w:ascii="Times New Roman" w:eastAsia="宋体" w:hAnsi="Times New Roman" w:cs="Times New Roman"/>
          <w:kern w:val="0"/>
          <w:sz w:val="22"/>
        </w:rPr>
        <w:t xml:space="preserve">paired </w:t>
      </w:r>
      <w:r w:rsidRPr="00F00449">
        <w:rPr>
          <w:rFonts w:ascii="Times New Roman" w:eastAsia="宋体" w:hAnsi="Times New Roman" w:cs="Times New Roman" w:hint="eastAsia"/>
          <w:kern w:val="0"/>
          <w:sz w:val="22"/>
        </w:rPr>
        <w:t>Paddy and 10-year</w:t>
      </w:r>
      <w:r w:rsidRPr="00F00449">
        <w:rPr>
          <w:rFonts w:ascii="Times New Roman" w:eastAsia="宋体" w:hAnsi="Times New Roman" w:cs="Times New Roman"/>
          <w:kern w:val="0"/>
          <w:sz w:val="22"/>
        </w:rPr>
        <w:t xml:space="preserve"> old</w:t>
      </w:r>
      <w:r w:rsidRPr="00F00449">
        <w:rPr>
          <w:rFonts w:ascii="Times New Roman" w:eastAsia="宋体" w:hAnsi="Times New Roman" w:cs="Times New Roman" w:hint="eastAsia"/>
          <w:kern w:val="0"/>
          <w:sz w:val="22"/>
        </w:rPr>
        <w:t xml:space="preserve"> GCRPS</w:t>
      </w:r>
      <w:r w:rsidRPr="00F00449">
        <w:rPr>
          <w:rFonts w:ascii="Times New Roman" w:eastAsia="宋体" w:hAnsi="Times New Roman" w:cs="Times New Roman"/>
          <w:kern w:val="0"/>
          <w:sz w:val="22"/>
        </w:rPr>
        <w:t xml:space="preserve"> fields. Sampling was conducted in May when soil was flooded. Error bars</w:t>
      </w:r>
      <w:r w:rsidRPr="00F00449">
        <w:rPr>
          <w:rFonts w:ascii="Times New Roman" w:eastAsia="宋体" w:hAnsi="Times New Roman" w:cs="Times New Roman" w:hint="eastAsia"/>
          <w:kern w:val="0"/>
          <w:sz w:val="22"/>
        </w:rPr>
        <w:t xml:space="preserve"> </w:t>
      </w:r>
      <w:r w:rsidRPr="00F00449">
        <w:rPr>
          <w:rFonts w:ascii="Times New Roman" w:eastAsia="宋体" w:hAnsi="Times New Roman" w:cs="Times New Roman"/>
          <w:kern w:val="0"/>
          <w:sz w:val="22"/>
        </w:rPr>
        <w:t>represent standard errors of triplicate samples. Different letters above the bars indicate a significant difference (P</w:t>
      </w:r>
      <w:r w:rsidRPr="00F00449">
        <w:rPr>
          <w:rFonts w:ascii="Times New Roman" w:eastAsia="宋体" w:hAnsi="Times New Roman" w:cs="Times New Roman" w:hint="eastAsia"/>
          <w:kern w:val="0"/>
          <w:sz w:val="22"/>
        </w:rPr>
        <w:t>&lt;</w:t>
      </w:r>
      <w:r w:rsidRPr="00F00449">
        <w:rPr>
          <w:rFonts w:ascii="Times New Roman" w:eastAsia="宋体" w:hAnsi="Times New Roman" w:cs="Times New Roman"/>
          <w:kern w:val="0"/>
          <w:sz w:val="22"/>
        </w:rPr>
        <w:t>0.05).</w:t>
      </w:r>
    </w:p>
    <w:p w:rsidR="00F00449" w:rsidRPr="00F00449" w:rsidRDefault="00F00449" w:rsidP="00F00449">
      <w:pPr>
        <w:widowControl/>
        <w:spacing w:after="200" w:line="480" w:lineRule="auto"/>
        <w:jc w:val="left"/>
        <w:rPr>
          <w:rFonts w:ascii="Times New Roman" w:eastAsia="宋体" w:hAnsi="Times New Roman" w:cs="Times New Roman"/>
          <w:kern w:val="0"/>
          <w:sz w:val="22"/>
        </w:rPr>
      </w:pPr>
      <w:r w:rsidRPr="00F00449">
        <w:rPr>
          <w:rFonts w:ascii="Times New Roman" w:eastAsia="宋体" w:hAnsi="Times New Roman" w:cs="Times New Roman"/>
          <w:kern w:val="0"/>
          <w:sz w:val="22"/>
        </w:rPr>
        <w:br w:type="page"/>
      </w:r>
    </w:p>
    <w:p w:rsidR="00F00449" w:rsidRPr="00F00449" w:rsidDel="007C261C" w:rsidRDefault="008142B6" w:rsidP="00F00449">
      <w:pPr>
        <w:widowControl/>
        <w:autoSpaceDE w:val="0"/>
        <w:autoSpaceDN w:val="0"/>
        <w:adjustRightInd w:val="0"/>
        <w:spacing w:line="480" w:lineRule="auto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Calibri" w:eastAsia="宋体" w:hAnsi="Calibri" w:cs="Times New Roman"/>
          <w:noProof/>
          <w:kern w:val="0"/>
          <w:sz w:val="22"/>
        </w:rPr>
        <w:lastRenderedPageBreak/>
        <w:object w:dxaOrig="1440" w:dyaOrig="1440">
          <v:shape id="_x0000_s1027" type="#_x0000_t75" style="position:absolute;left:0;text-align:left;margin-left:27.75pt;margin-top:2.25pt;width:352.5pt;height:525.75pt;z-index:251661312;mso-position-horizontal-relative:text;mso-position-vertical-relative:text">
            <v:imagedata r:id="rId9" o:title=""/>
          </v:shape>
          <o:OLEObject Type="Embed" ProgID="Origin50.Graph" ShapeID="_x0000_s1027" DrawAspect="Content" ObjectID="_1547732131" r:id="rId10"/>
        </w:object>
      </w:r>
    </w:p>
    <w:p w:rsidR="005C0170" w:rsidRDefault="005C0170" w:rsidP="00F00449">
      <w:pPr>
        <w:widowControl/>
        <w:autoSpaceDE w:val="0"/>
        <w:autoSpaceDN w:val="0"/>
        <w:adjustRightInd w:val="0"/>
        <w:spacing w:line="480" w:lineRule="auto"/>
        <w:rPr>
          <w:rFonts w:ascii="Times New Roman" w:eastAsia="宋体" w:hAnsi="Times New Roman" w:cs="Times New Roman"/>
          <w:kern w:val="0"/>
          <w:sz w:val="22"/>
        </w:rPr>
      </w:pPr>
    </w:p>
    <w:p w:rsidR="005C0170" w:rsidRDefault="005C0170" w:rsidP="00F00449">
      <w:pPr>
        <w:widowControl/>
        <w:autoSpaceDE w:val="0"/>
        <w:autoSpaceDN w:val="0"/>
        <w:adjustRightInd w:val="0"/>
        <w:spacing w:line="480" w:lineRule="auto"/>
        <w:rPr>
          <w:rFonts w:ascii="Times New Roman" w:eastAsia="宋体" w:hAnsi="Times New Roman" w:cs="Times New Roman"/>
          <w:kern w:val="0"/>
          <w:sz w:val="22"/>
        </w:rPr>
      </w:pPr>
    </w:p>
    <w:p w:rsidR="005C0170" w:rsidRDefault="005C0170" w:rsidP="00F00449">
      <w:pPr>
        <w:widowControl/>
        <w:autoSpaceDE w:val="0"/>
        <w:autoSpaceDN w:val="0"/>
        <w:adjustRightInd w:val="0"/>
        <w:spacing w:line="480" w:lineRule="auto"/>
        <w:rPr>
          <w:rFonts w:ascii="Times New Roman" w:eastAsia="宋体" w:hAnsi="Times New Roman" w:cs="Times New Roman"/>
          <w:kern w:val="0"/>
          <w:sz w:val="22"/>
        </w:rPr>
      </w:pPr>
    </w:p>
    <w:p w:rsidR="005C0170" w:rsidRDefault="005C0170" w:rsidP="00F00449">
      <w:pPr>
        <w:widowControl/>
        <w:autoSpaceDE w:val="0"/>
        <w:autoSpaceDN w:val="0"/>
        <w:adjustRightInd w:val="0"/>
        <w:spacing w:line="480" w:lineRule="auto"/>
        <w:rPr>
          <w:rFonts w:ascii="Times New Roman" w:eastAsia="宋体" w:hAnsi="Times New Roman" w:cs="Times New Roman"/>
          <w:kern w:val="0"/>
          <w:sz w:val="22"/>
        </w:rPr>
      </w:pPr>
    </w:p>
    <w:p w:rsidR="005C0170" w:rsidRDefault="005C0170" w:rsidP="00F00449">
      <w:pPr>
        <w:widowControl/>
        <w:autoSpaceDE w:val="0"/>
        <w:autoSpaceDN w:val="0"/>
        <w:adjustRightInd w:val="0"/>
        <w:spacing w:line="480" w:lineRule="auto"/>
        <w:rPr>
          <w:rFonts w:ascii="Times New Roman" w:eastAsia="宋体" w:hAnsi="Times New Roman" w:cs="Times New Roman"/>
          <w:kern w:val="0"/>
          <w:sz w:val="22"/>
        </w:rPr>
      </w:pPr>
    </w:p>
    <w:p w:rsidR="005C0170" w:rsidRDefault="005C0170" w:rsidP="00F00449">
      <w:pPr>
        <w:widowControl/>
        <w:autoSpaceDE w:val="0"/>
        <w:autoSpaceDN w:val="0"/>
        <w:adjustRightInd w:val="0"/>
        <w:spacing w:line="480" w:lineRule="auto"/>
        <w:rPr>
          <w:rFonts w:ascii="Times New Roman" w:eastAsia="宋体" w:hAnsi="Times New Roman" w:cs="Times New Roman"/>
          <w:kern w:val="0"/>
          <w:sz w:val="22"/>
        </w:rPr>
      </w:pPr>
    </w:p>
    <w:p w:rsidR="005C0170" w:rsidRDefault="005C0170" w:rsidP="00F00449">
      <w:pPr>
        <w:widowControl/>
        <w:autoSpaceDE w:val="0"/>
        <w:autoSpaceDN w:val="0"/>
        <w:adjustRightInd w:val="0"/>
        <w:spacing w:line="480" w:lineRule="auto"/>
        <w:rPr>
          <w:rFonts w:ascii="Times New Roman" w:eastAsia="宋体" w:hAnsi="Times New Roman" w:cs="Times New Roman"/>
          <w:kern w:val="0"/>
          <w:sz w:val="22"/>
        </w:rPr>
      </w:pPr>
    </w:p>
    <w:p w:rsidR="005C0170" w:rsidRDefault="005C0170" w:rsidP="00F00449">
      <w:pPr>
        <w:widowControl/>
        <w:autoSpaceDE w:val="0"/>
        <w:autoSpaceDN w:val="0"/>
        <w:adjustRightInd w:val="0"/>
        <w:spacing w:line="480" w:lineRule="auto"/>
        <w:rPr>
          <w:rFonts w:ascii="Times New Roman" w:eastAsia="宋体" w:hAnsi="Times New Roman" w:cs="Times New Roman"/>
          <w:kern w:val="0"/>
          <w:sz w:val="22"/>
        </w:rPr>
      </w:pPr>
    </w:p>
    <w:p w:rsidR="005C0170" w:rsidRDefault="005C0170" w:rsidP="00F00449">
      <w:pPr>
        <w:widowControl/>
        <w:autoSpaceDE w:val="0"/>
        <w:autoSpaceDN w:val="0"/>
        <w:adjustRightInd w:val="0"/>
        <w:spacing w:line="480" w:lineRule="auto"/>
        <w:rPr>
          <w:rFonts w:ascii="Times New Roman" w:eastAsia="宋体" w:hAnsi="Times New Roman" w:cs="Times New Roman"/>
          <w:kern w:val="0"/>
          <w:sz w:val="22"/>
        </w:rPr>
      </w:pPr>
    </w:p>
    <w:p w:rsidR="005C0170" w:rsidRDefault="005C0170" w:rsidP="00F00449">
      <w:pPr>
        <w:widowControl/>
        <w:autoSpaceDE w:val="0"/>
        <w:autoSpaceDN w:val="0"/>
        <w:adjustRightInd w:val="0"/>
        <w:spacing w:line="480" w:lineRule="auto"/>
        <w:rPr>
          <w:rFonts w:ascii="Times New Roman" w:eastAsia="宋体" w:hAnsi="Times New Roman" w:cs="Times New Roman"/>
          <w:kern w:val="0"/>
          <w:sz w:val="22"/>
        </w:rPr>
      </w:pPr>
    </w:p>
    <w:p w:rsidR="005C0170" w:rsidRDefault="005C0170" w:rsidP="00F00449">
      <w:pPr>
        <w:widowControl/>
        <w:autoSpaceDE w:val="0"/>
        <w:autoSpaceDN w:val="0"/>
        <w:adjustRightInd w:val="0"/>
        <w:spacing w:line="480" w:lineRule="auto"/>
        <w:rPr>
          <w:rFonts w:ascii="Times New Roman" w:eastAsia="宋体" w:hAnsi="Times New Roman" w:cs="Times New Roman"/>
          <w:kern w:val="0"/>
          <w:sz w:val="22"/>
        </w:rPr>
      </w:pPr>
    </w:p>
    <w:p w:rsidR="005C0170" w:rsidRDefault="005C0170" w:rsidP="00F00449">
      <w:pPr>
        <w:widowControl/>
        <w:autoSpaceDE w:val="0"/>
        <w:autoSpaceDN w:val="0"/>
        <w:adjustRightInd w:val="0"/>
        <w:spacing w:line="480" w:lineRule="auto"/>
        <w:rPr>
          <w:rFonts w:ascii="Times New Roman" w:eastAsia="宋体" w:hAnsi="Times New Roman" w:cs="Times New Roman"/>
          <w:kern w:val="0"/>
          <w:sz w:val="22"/>
        </w:rPr>
      </w:pPr>
    </w:p>
    <w:p w:rsidR="005C0170" w:rsidRDefault="005C0170" w:rsidP="00F00449">
      <w:pPr>
        <w:widowControl/>
        <w:autoSpaceDE w:val="0"/>
        <w:autoSpaceDN w:val="0"/>
        <w:adjustRightInd w:val="0"/>
        <w:spacing w:line="480" w:lineRule="auto"/>
        <w:rPr>
          <w:rFonts w:ascii="Times New Roman" w:eastAsia="宋体" w:hAnsi="Times New Roman" w:cs="Times New Roman"/>
          <w:kern w:val="0"/>
          <w:sz w:val="22"/>
        </w:rPr>
      </w:pPr>
    </w:p>
    <w:p w:rsidR="005C0170" w:rsidRDefault="005C0170" w:rsidP="00F00449">
      <w:pPr>
        <w:widowControl/>
        <w:autoSpaceDE w:val="0"/>
        <w:autoSpaceDN w:val="0"/>
        <w:adjustRightInd w:val="0"/>
        <w:spacing w:line="480" w:lineRule="auto"/>
        <w:rPr>
          <w:rFonts w:ascii="Times New Roman" w:eastAsia="宋体" w:hAnsi="Times New Roman" w:cs="Times New Roman"/>
          <w:kern w:val="0"/>
          <w:sz w:val="22"/>
        </w:rPr>
      </w:pPr>
    </w:p>
    <w:p w:rsidR="005C0170" w:rsidRDefault="005C0170" w:rsidP="00F00449">
      <w:pPr>
        <w:widowControl/>
        <w:autoSpaceDE w:val="0"/>
        <w:autoSpaceDN w:val="0"/>
        <w:adjustRightInd w:val="0"/>
        <w:spacing w:line="480" w:lineRule="auto"/>
        <w:rPr>
          <w:rFonts w:ascii="Times New Roman" w:eastAsia="宋体" w:hAnsi="Times New Roman" w:cs="Times New Roman"/>
          <w:kern w:val="0"/>
          <w:sz w:val="22"/>
        </w:rPr>
      </w:pPr>
    </w:p>
    <w:p w:rsidR="005C0170" w:rsidRDefault="005C0170" w:rsidP="00F00449">
      <w:pPr>
        <w:widowControl/>
        <w:autoSpaceDE w:val="0"/>
        <w:autoSpaceDN w:val="0"/>
        <w:adjustRightInd w:val="0"/>
        <w:spacing w:line="480" w:lineRule="auto"/>
        <w:rPr>
          <w:rFonts w:ascii="Times New Roman" w:eastAsia="宋体" w:hAnsi="Times New Roman" w:cs="Times New Roman"/>
          <w:kern w:val="0"/>
          <w:sz w:val="22"/>
        </w:rPr>
      </w:pPr>
    </w:p>
    <w:p w:rsidR="00F00449" w:rsidRPr="00F00449" w:rsidRDefault="00F00449" w:rsidP="00227D84">
      <w:pPr>
        <w:widowControl/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kern w:val="0"/>
          <w:sz w:val="22"/>
        </w:rPr>
      </w:pPr>
      <w:r w:rsidRPr="00F00449" w:rsidDel="007C261C">
        <w:rPr>
          <w:rFonts w:ascii="Times New Roman" w:eastAsia="宋体" w:hAnsi="Times New Roman" w:cs="Times New Roman" w:hint="eastAsia"/>
          <w:kern w:val="0"/>
          <w:sz w:val="22"/>
        </w:rPr>
        <w:t>Fig</w:t>
      </w:r>
      <w:r w:rsidR="005C0170">
        <w:rPr>
          <w:rFonts w:ascii="Times New Roman" w:eastAsia="宋体" w:hAnsi="Times New Roman" w:cs="Times New Roman"/>
          <w:kern w:val="0"/>
          <w:sz w:val="22"/>
        </w:rPr>
        <w:t>.</w:t>
      </w:r>
      <w:r w:rsidRPr="00F00449" w:rsidDel="007C261C">
        <w:rPr>
          <w:rFonts w:ascii="Times New Roman" w:eastAsia="宋体" w:hAnsi="Times New Roman" w:cs="Times New Roman" w:hint="eastAsia"/>
          <w:kern w:val="0"/>
          <w:sz w:val="22"/>
        </w:rPr>
        <w:t xml:space="preserve"> </w:t>
      </w:r>
      <w:r w:rsidRPr="00F00449">
        <w:rPr>
          <w:rFonts w:ascii="Times New Roman" w:eastAsia="宋体" w:hAnsi="Times New Roman" w:cs="Times New Roman" w:hint="eastAsia"/>
          <w:kern w:val="0"/>
          <w:sz w:val="22"/>
        </w:rPr>
        <w:t>S2</w:t>
      </w:r>
      <w:r w:rsidR="005C0170">
        <w:rPr>
          <w:rFonts w:ascii="Times New Roman" w:eastAsia="宋体" w:hAnsi="Times New Roman" w:cs="Times New Roman"/>
          <w:kern w:val="0"/>
          <w:sz w:val="22"/>
        </w:rPr>
        <w:t>.</w:t>
      </w:r>
      <w:r w:rsidRPr="00F00449" w:rsidDel="007C261C">
        <w:rPr>
          <w:rFonts w:ascii="Times New Roman" w:eastAsia="宋体" w:hAnsi="Times New Roman" w:cs="Times New Roman"/>
          <w:kern w:val="0"/>
          <w:sz w:val="22"/>
        </w:rPr>
        <w:t xml:space="preserve"> </w:t>
      </w:r>
      <w:r w:rsidRPr="00F00449" w:rsidDel="007C261C">
        <w:rPr>
          <w:rFonts w:ascii="Times New Roman" w:eastAsia="宋体" w:hAnsi="Times New Roman" w:cs="Times New Roman" w:hint="eastAsia"/>
          <w:kern w:val="0"/>
          <w:sz w:val="22"/>
        </w:rPr>
        <w:t>Gene abundance of</w:t>
      </w:r>
      <w:r w:rsidRPr="00F00449" w:rsidDel="007C261C">
        <w:rPr>
          <w:rFonts w:ascii="Times New Roman" w:eastAsia="宋体" w:hAnsi="Times New Roman" w:cs="Times New Roman"/>
          <w:kern w:val="0"/>
          <w:sz w:val="22"/>
        </w:rPr>
        <w:t xml:space="preserve"> (a) </w:t>
      </w:r>
      <w:r w:rsidRPr="00F00449" w:rsidDel="007C261C">
        <w:rPr>
          <w:rFonts w:ascii="Times New Roman" w:eastAsia="宋体" w:hAnsi="Times New Roman" w:cs="Times New Roman"/>
          <w:i/>
          <w:kern w:val="0"/>
          <w:sz w:val="22"/>
        </w:rPr>
        <w:t>nifH</w:t>
      </w:r>
      <w:r w:rsidRPr="00F00449" w:rsidDel="007C261C">
        <w:rPr>
          <w:rFonts w:ascii="Times New Roman" w:eastAsia="宋体" w:hAnsi="Times New Roman" w:cs="Times New Roman"/>
          <w:kern w:val="0"/>
          <w:sz w:val="22"/>
        </w:rPr>
        <w:t xml:space="preserve">, (b) </w:t>
      </w:r>
      <w:r w:rsidRPr="00F00449" w:rsidDel="007C261C">
        <w:rPr>
          <w:rFonts w:ascii="Times New Roman" w:eastAsia="宋体" w:hAnsi="Times New Roman" w:cs="Times New Roman" w:hint="eastAsia"/>
          <w:i/>
          <w:kern w:val="0"/>
          <w:sz w:val="22"/>
        </w:rPr>
        <w:t>chiA</w:t>
      </w:r>
      <w:r w:rsidRPr="00F00449" w:rsidDel="007C261C">
        <w:rPr>
          <w:rFonts w:ascii="Times New Roman" w:eastAsia="宋体" w:hAnsi="Times New Roman" w:cs="Times New Roman" w:hint="eastAsia"/>
          <w:kern w:val="0"/>
          <w:sz w:val="22"/>
        </w:rPr>
        <w:t xml:space="preserve">, </w:t>
      </w:r>
      <w:r w:rsidRPr="00F00449" w:rsidDel="007C261C">
        <w:rPr>
          <w:rFonts w:ascii="Times New Roman" w:eastAsia="宋体" w:hAnsi="Times New Roman" w:cs="Times New Roman"/>
          <w:kern w:val="0"/>
          <w:sz w:val="22"/>
        </w:rPr>
        <w:t>(c)</w:t>
      </w:r>
      <w:r w:rsidRPr="00F00449" w:rsidDel="007C261C">
        <w:rPr>
          <w:rFonts w:ascii="Times New Roman" w:eastAsia="宋体" w:hAnsi="Times New Roman" w:cs="Times New Roman" w:hint="eastAsia"/>
          <w:kern w:val="0"/>
          <w:sz w:val="22"/>
        </w:rPr>
        <w:t xml:space="preserve"> AOA, (d) AOB, (e) </w:t>
      </w:r>
      <w:r w:rsidRPr="00F00449" w:rsidDel="007C261C">
        <w:rPr>
          <w:rFonts w:ascii="Times New Roman" w:eastAsia="宋体" w:hAnsi="Times New Roman" w:cs="Times New Roman"/>
          <w:i/>
          <w:kern w:val="0"/>
          <w:sz w:val="22"/>
        </w:rPr>
        <w:t>nirK</w:t>
      </w:r>
      <w:r w:rsidRPr="00F00449" w:rsidDel="007C261C">
        <w:rPr>
          <w:rFonts w:ascii="Times New Roman" w:eastAsia="宋体" w:hAnsi="Times New Roman" w:cs="Times New Roman"/>
          <w:kern w:val="0"/>
          <w:sz w:val="22"/>
        </w:rPr>
        <w:t>, (</w:t>
      </w:r>
      <w:r w:rsidRPr="00F00449" w:rsidDel="007C261C">
        <w:rPr>
          <w:rFonts w:ascii="Times New Roman" w:eastAsia="宋体" w:hAnsi="Times New Roman" w:cs="Times New Roman" w:hint="eastAsia"/>
          <w:kern w:val="0"/>
          <w:sz w:val="22"/>
        </w:rPr>
        <w:t>f</w:t>
      </w:r>
      <w:r w:rsidRPr="00F00449" w:rsidDel="007C261C">
        <w:rPr>
          <w:rFonts w:ascii="Times New Roman" w:eastAsia="宋体" w:hAnsi="Times New Roman" w:cs="Times New Roman"/>
          <w:kern w:val="0"/>
          <w:sz w:val="22"/>
        </w:rPr>
        <w:t xml:space="preserve">) </w:t>
      </w:r>
      <w:r w:rsidRPr="00F00449" w:rsidDel="007C261C">
        <w:rPr>
          <w:rFonts w:ascii="Times New Roman" w:eastAsia="宋体" w:hAnsi="Times New Roman" w:cs="Times New Roman"/>
          <w:i/>
          <w:kern w:val="0"/>
          <w:sz w:val="22"/>
        </w:rPr>
        <w:t>nirS</w:t>
      </w:r>
      <w:r w:rsidRPr="00F00449" w:rsidDel="007C261C">
        <w:rPr>
          <w:rFonts w:ascii="Times New Roman" w:eastAsia="宋体" w:hAnsi="Times New Roman" w:cs="Times New Roman"/>
          <w:kern w:val="0"/>
          <w:sz w:val="22"/>
        </w:rPr>
        <w:t xml:space="preserve">, </w:t>
      </w:r>
      <w:r w:rsidRPr="00F00449" w:rsidDel="007C261C">
        <w:rPr>
          <w:rFonts w:ascii="Times New Roman" w:eastAsia="宋体" w:hAnsi="Times New Roman" w:cs="Times New Roman" w:hint="eastAsia"/>
          <w:kern w:val="0"/>
          <w:sz w:val="22"/>
        </w:rPr>
        <w:t xml:space="preserve">(g) </w:t>
      </w:r>
      <w:r w:rsidRPr="00F00449" w:rsidDel="007C261C">
        <w:rPr>
          <w:rFonts w:ascii="Times New Roman" w:eastAsia="宋体" w:hAnsi="Times New Roman" w:cs="Times New Roman"/>
          <w:i/>
          <w:kern w:val="0"/>
          <w:sz w:val="22"/>
        </w:rPr>
        <w:t>qnorB</w:t>
      </w:r>
      <w:r w:rsidRPr="00F00449" w:rsidDel="007C261C">
        <w:rPr>
          <w:rFonts w:ascii="Times New Roman" w:eastAsia="宋体" w:hAnsi="Times New Roman" w:cs="Times New Roman"/>
          <w:kern w:val="0"/>
          <w:sz w:val="22"/>
        </w:rPr>
        <w:t>, (</w:t>
      </w:r>
      <w:r w:rsidRPr="00F00449" w:rsidDel="007C261C">
        <w:rPr>
          <w:rFonts w:ascii="Times New Roman" w:eastAsia="宋体" w:hAnsi="Times New Roman" w:cs="Times New Roman" w:hint="eastAsia"/>
          <w:kern w:val="0"/>
          <w:sz w:val="22"/>
        </w:rPr>
        <w:t>h</w:t>
      </w:r>
      <w:r w:rsidRPr="00F00449" w:rsidDel="007C261C">
        <w:rPr>
          <w:rFonts w:ascii="Times New Roman" w:eastAsia="宋体" w:hAnsi="Times New Roman" w:cs="Times New Roman"/>
          <w:kern w:val="0"/>
          <w:sz w:val="22"/>
        </w:rPr>
        <w:t>)</w:t>
      </w:r>
      <w:r w:rsidRPr="00F00449" w:rsidDel="007C261C">
        <w:rPr>
          <w:rFonts w:ascii="Times New Roman" w:eastAsia="宋体" w:hAnsi="Times New Roman" w:cs="Times New Roman" w:hint="eastAsia"/>
          <w:kern w:val="0"/>
          <w:sz w:val="22"/>
        </w:rPr>
        <w:t xml:space="preserve"> </w:t>
      </w:r>
      <w:r w:rsidRPr="00F00449" w:rsidDel="007C261C">
        <w:rPr>
          <w:rFonts w:ascii="Times New Roman" w:eastAsia="宋体" w:hAnsi="Times New Roman" w:cs="Times New Roman"/>
          <w:i/>
          <w:kern w:val="0"/>
          <w:sz w:val="22"/>
        </w:rPr>
        <w:t>nosZ</w:t>
      </w:r>
      <w:r w:rsidRPr="00F00449" w:rsidDel="007C261C">
        <w:rPr>
          <w:rFonts w:ascii="Times New Roman" w:eastAsia="宋体" w:hAnsi="Times New Roman" w:cs="Times New Roman" w:hint="eastAsia"/>
          <w:kern w:val="0"/>
          <w:sz w:val="22"/>
        </w:rPr>
        <w:t xml:space="preserve"> </w:t>
      </w:r>
      <w:r w:rsidRPr="00F00449" w:rsidDel="007C261C">
        <w:rPr>
          <w:rFonts w:ascii="Times New Roman" w:eastAsia="宋体" w:hAnsi="Times New Roman" w:cs="Times New Roman"/>
          <w:kern w:val="0"/>
          <w:sz w:val="22"/>
        </w:rPr>
        <w:t>(DNA leve</w:t>
      </w:r>
      <w:r w:rsidRPr="00F00449" w:rsidDel="007C261C">
        <w:rPr>
          <w:rFonts w:ascii="Times New Roman" w:eastAsia="宋体" w:hAnsi="Times New Roman" w:cs="Times New Roman" w:hint="eastAsia"/>
          <w:kern w:val="0"/>
          <w:sz w:val="22"/>
        </w:rPr>
        <w:t>l,</w:t>
      </w:r>
      <w:r w:rsidRPr="00F00449" w:rsidDel="007C261C">
        <w:rPr>
          <w:rFonts w:ascii="Times New Roman" w:eastAsia="宋体" w:hAnsi="Times New Roman" w:cs="Times New Roman"/>
          <w:kern w:val="0"/>
          <w:sz w:val="22"/>
        </w:rPr>
        <w:t xml:space="preserve"> n = 3)</w:t>
      </w:r>
      <w:r w:rsidRPr="00F00449" w:rsidDel="007C261C">
        <w:rPr>
          <w:rFonts w:ascii="Times New Roman" w:eastAsia="宋体" w:hAnsi="Times New Roman" w:cs="Times New Roman" w:hint="eastAsia"/>
          <w:kern w:val="0"/>
          <w:sz w:val="22"/>
        </w:rPr>
        <w:t xml:space="preserve"> are shown for </w:t>
      </w:r>
      <w:r w:rsidRPr="00F00449">
        <w:rPr>
          <w:rFonts w:ascii="Times New Roman" w:eastAsia="宋体" w:hAnsi="Times New Roman" w:cs="Times New Roman"/>
          <w:kern w:val="0"/>
          <w:sz w:val="22"/>
        </w:rPr>
        <w:t xml:space="preserve">3 year old </w:t>
      </w:r>
      <w:r w:rsidRPr="00F00449" w:rsidDel="007C261C">
        <w:rPr>
          <w:rFonts w:ascii="Times New Roman" w:eastAsia="宋体" w:hAnsi="Times New Roman" w:cs="Times New Roman" w:hint="eastAsia"/>
          <w:kern w:val="0"/>
          <w:sz w:val="22"/>
        </w:rPr>
        <w:t>GCRPS</w:t>
      </w:r>
      <w:r w:rsidRPr="00F00449">
        <w:rPr>
          <w:rFonts w:ascii="Times New Roman" w:eastAsia="宋体" w:hAnsi="Times New Roman" w:cs="Times New Roman"/>
          <w:kern w:val="0"/>
          <w:sz w:val="22"/>
        </w:rPr>
        <w:t xml:space="preserve"> fields</w:t>
      </w:r>
      <w:r w:rsidRPr="00F00449" w:rsidDel="007C261C">
        <w:rPr>
          <w:rFonts w:ascii="Times New Roman" w:eastAsia="宋体" w:hAnsi="Times New Roman" w:cs="Times New Roman" w:hint="eastAsia"/>
          <w:kern w:val="0"/>
          <w:sz w:val="22"/>
        </w:rPr>
        <w:t xml:space="preserve"> and</w:t>
      </w:r>
      <w:r w:rsidRPr="00F00449">
        <w:rPr>
          <w:rFonts w:ascii="Times New Roman" w:eastAsia="宋体" w:hAnsi="Times New Roman" w:cs="Times New Roman"/>
          <w:kern w:val="0"/>
          <w:sz w:val="22"/>
        </w:rPr>
        <w:t xml:space="preserve"> adjacent</w:t>
      </w:r>
      <w:r w:rsidRPr="00F00449" w:rsidDel="007C261C">
        <w:rPr>
          <w:rFonts w:ascii="Times New Roman" w:eastAsia="宋体" w:hAnsi="Times New Roman" w:cs="Times New Roman" w:hint="eastAsia"/>
          <w:kern w:val="0"/>
          <w:sz w:val="22"/>
        </w:rPr>
        <w:t xml:space="preserve"> </w:t>
      </w:r>
      <w:r w:rsidRPr="00F00449">
        <w:rPr>
          <w:rFonts w:ascii="Times New Roman" w:eastAsia="宋体" w:hAnsi="Times New Roman" w:cs="Times New Roman" w:hint="eastAsia"/>
          <w:kern w:val="0"/>
          <w:sz w:val="22"/>
        </w:rPr>
        <w:t xml:space="preserve">Paddy </w:t>
      </w:r>
      <w:r w:rsidRPr="00F00449">
        <w:rPr>
          <w:rFonts w:ascii="Times New Roman" w:eastAsia="宋体" w:hAnsi="Times New Roman" w:cs="Times New Roman"/>
          <w:kern w:val="0"/>
          <w:sz w:val="22"/>
        </w:rPr>
        <w:t>controls</w:t>
      </w:r>
      <w:r w:rsidRPr="00F00449" w:rsidDel="007C261C">
        <w:rPr>
          <w:rFonts w:ascii="Times New Roman" w:eastAsia="宋体" w:hAnsi="Times New Roman" w:cs="Times New Roman" w:hint="eastAsia"/>
          <w:kern w:val="0"/>
          <w:sz w:val="22"/>
        </w:rPr>
        <w:t xml:space="preserve"> during the growing seasons</w:t>
      </w:r>
      <w:r w:rsidRPr="00F00449" w:rsidDel="007C261C">
        <w:rPr>
          <w:rFonts w:ascii="Times New Roman" w:eastAsia="宋体" w:hAnsi="Times New Roman" w:cs="Times New Roman"/>
          <w:kern w:val="0"/>
          <w:sz w:val="22"/>
        </w:rPr>
        <w:t>. P0, paddy soil with</w:t>
      </w:r>
      <w:r w:rsidRPr="00F00449" w:rsidDel="007C261C">
        <w:rPr>
          <w:rFonts w:ascii="Times New Roman" w:eastAsia="宋体" w:hAnsi="Times New Roman" w:cs="Times New Roman" w:hint="eastAsia"/>
          <w:kern w:val="0"/>
          <w:sz w:val="22"/>
        </w:rPr>
        <w:t>out</w:t>
      </w:r>
      <w:r w:rsidRPr="00F00449" w:rsidDel="007C261C">
        <w:rPr>
          <w:rFonts w:ascii="Times New Roman" w:eastAsia="宋体" w:hAnsi="Times New Roman" w:cs="Times New Roman"/>
          <w:kern w:val="0"/>
          <w:sz w:val="22"/>
        </w:rPr>
        <w:t xml:space="preserve"> N fertilizer; G0, GCRPS with</w:t>
      </w:r>
      <w:r w:rsidRPr="00F00449" w:rsidDel="007C261C">
        <w:rPr>
          <w:rFonts w:ascii="Times New Roman" w:eastAsia="宋体" w:hAnsi="Times New Roman" w:cs="Times New Roman" w:hint="eastAsia"/>
          <w:kern w:val="0"/>
          <w:sz w:val="22"/>
        </w:rPr>
        <w:t>out</w:t>
      </w:r>
      <w:r w:rsidRPr="00F00449" w:rsidDel="007C261C">
        <w:rPr>
          <w:rFonts w:ascii="Times New Roman" w:eastAsia="宋体" w:hAnsi="Times New Roman" w:cs="Times New Roman"/>
          <w:kern w:val="0"/>
          <w:sz w:val="22"/>
        </w:rPr>
        <w:t xml:space="preserve"> N </w:t>
      </w:r>
      <w:r w:rsidRPr="00F00449" w:rsidDel="007C261C">
        <w:rPr>
          <w:rFonts w:ascii="Times New Roman" w:eastAsia="宋体" w:hAnsi="Times New Roman" w:cs="Times New Roman" w:hint="eastAsia"/>
          <w:kern w:val="0"/>
          <w:sz w:val="22"/>
        </w:rPr>
        <w:t>fertilizer</w:t>
      </w:r>
      <w:r w:rsidRPr="00F00449" w:rsidDel="007C261C">
        <w:rPr>
          <w:rFonts w:ascii="Times New Roman" w:eastAsia="宋体" w:hAnsi="Times New Roman" w:cs="Times New Roman"/>
          <w:kern w:val="0"/>
          <w:sz w:val="22"/>
        </w:rPr>
        <w:t>; P150, paddy soil with 150 kg N ha</w:t>
      </w:r>
      <w:r w:rsidRPr="00F00449" w:rsidDel="007C261C">
        <w:rPr>
          <w:rFonts w:ascii="Times New Roman" w:eastAsia="宋体" w:hAnsi="Times New Roman" w:cs="Times New Roman"/>
          <w:kern w:val="0"/>
          <w:sz w:val="22"/>
          <w:vertAlign w:val="superscript"/>
        </w:rPr>
        <w:t>-1</w:t>
      </w:r>
      <w:r w:rsidRPr="00F00449" w:rsidDel="007C261C">
        <w:rPr>
          <w:rFonts w:ascii="Times New Roman" w:eastAsia="宋体" w:hAnsi="Times New Roman" w:cs="Times New Roman"/>
          <w:kern w:val="0"/>
          <w:sz w:val="22"/>
        </w:rPr>
        <w:t>a</w:t>
      </w:r>
      <w:r w:rsidRPr="00F00449" w:rsidDel="007C261C">
        <w:rPr>
          <w:rFonts w:ascii="Times New Roman" w:eastAsia="宋体" w:hAnsi="Times New Roman" w:cs="Times New Roman"/>
          <w:kern w:val="0"/>
          <w:sz w:val="22"/>
          <w:vertAlign w:val="superscript"/>
        </w:rPr>
        <w:t>-1</w:t>
      </w:r>
      <w:r w:rsidRPr="00F00449" w:rsidDel="007C261C">
        <w:rPr>
          <w:rFonts w:ascii="Times New Roman" w:eastAsia="宋体" w:hAnsi="Times New Roman" w:cs="Times New Roman"/>
          <w:kern w:val="0"/>
          <w:sz w:val="22"/>
        </w:rPr>
        <w:t>; G150, GCRPS with 150 kg N ha</w:t>
      </w:r>
      <w:r w:rsidRPr="00F00449" w:rsidDel="007C261C">
        <w:rPr>
          <w:rFonts w:ascii="Times New Roman" w:eastAsia="宋体" w:hAnsi="Times New Roman" w:cs="Times New Roman"/>
          <w:kern w:val="0"/>
          <w:sz w:val="22"/>
          <w:vertAlign w:val="superscript"/>
        </w:rPr>
        <w:t>-1</w:t>
      </w:r>
      <w:r w:rsidRPr="00F00449" w:rsidDel="007C261C">
        <w:rPr>
          <w:rFonts w:ascii="Times New Roman" w:eastAsia="宋体" w:hAnsi="Times New Roman" w:cs="Times New Roman"/>
          <w:kern w:val="0"/>
          <w:sz w:val="22"/>
        </w:rPr>
        <w:t>a</w:t>
      </w:r>
      <w:r w:rsidRPr="00F00449" w:rsidDel="007C261C">
        <w:rPr>
          <w:rFonts w:ascii="Times New Roman" w:eastAsia="宋体" w:hAnsi="Times New Roman" w:cs="Times New Roman"/>
          <w:kern w:val="0"/>
          <w:sz w:val="22"/>
          <w:vertAlign w:val="superscript"/>
        </w:rPr>
        <w:t>-1</w:t>
      </w:r>
      <w:r w:rsidRPr="00F00449" w:rsidDel="007C261C">
        <w:rPr>
          <w:rFonts w:ascii="Times New Roman" w:eastAsia="宋体" w:hAnsi="Times New Roman" w:cs="Times New Roman"/>
          <w:kern w:val="0"/>
          <w:sz w:val="22"/>
        </w:rPr>
        <w:t>.</w:t>
      </w:r>
      <w:r w:rsidRPr="00F00449" w:rsidDel="007C261C">
        <w:rPr>
          <w:rFonts w:ascii="Times New Roman" w:eastAsia="宋体" w:hAnsi="Times New Roman" w:cs="Times New Roman" w:hint="eastAsia"/>
          <w:kern w:val="0"/>
          <w:sz w:val="22"/>
        </w:rPr>
        <w:t xml:space="preserve"> Different letters above bars indicate signiciant differences among the GCRPS and </w:t>
      </w:r>
      <w:r w:rsidRPr="00F00449">
        <w:rPr>
          <w:rFonts w:ascii="Times New Roman" w:eastAsia="宋体" w:hAnsi="Times New Roman" w:cs="Times New Roman" w:hint="eastAsia"/>
          <w:kern w:val="0"/>
          <w:sz w:val="22"/>
        </w:rPr>
        <w:t xml:space="preserve">Paddy </w:t>
      </w:r>
      <w:r w:rsidRPr="00F00449" w:rsidDel="007C261C">
        <w:rPr>
          <w:rFonts w:ascii="Times New Roman" w:eastAsia="宋体" w:hAnsi="Times New Roman" w:cs="Times New Roman" w:hint="eastAsia"/>
          <w:kern w:val="0"/>
          <w:sz w:val="22"/>
        </w:rPr>
        <w:t>treatments for each sampling time separately (</w:t>
      </w:r>
      <w:r w:rsidRPr="00F00449" w:rsidDel="007C261C">
        <w:rPr>
          <w:rFonts w:ascii="Times New Roman" w:eastAsia="宋体" w:hAnsi="Times New Roman" w:cs="Times New Roman" w:hint="eastAsia"/>
          <w:i/>
          <w:kern w:val="0"/>
          <w:sz w:val="22"/>
        </w:rPr>
        <w:t>P</w:t>
      </w:r>
      <w:r w:rsidRPr="00F00449" w:rsidDel="007C261C">
        <w:rPr>
          <w:rFonts w:ascii="Times New Roman" w:eastAsia="宋体" w:hAnsi="Times New Roman" w:cs="Times New Roman" w:hint="eastAsia"/>
          <w:kern w:val="0"/>
          <w:sz w:val="22"/>
        </w:rPr>
        <w:t xml:space="preserve"> &lt; 0.05, LSD test)</w:t>
      </w:r>
      <w:r w:rsidRPr="00F00449" w:rsidDel="007C261C">
        <w:rPr>
          <w:rFonts w:ascii="Times New Roman" w:eastAsia="宋体" w:hAnsi="Times New Roman" w:cs="Times New Roman"/>
          <w:kern w:val="0"/>
          <w:sz w:val="22"/>
        </w:rPr>
        <w:t>.</w:t>
      </w:r>
    </w:p>
    <w:p w:rsidR="00F00449" w:rsidRPr="00F00449" w:rsidRDefault="00F00449" w:rsidP="00F00449">
      <w:pPr>
        <w:widowControl/>
        <w:autoSpaceDE w:val="0"/>
        <w:autoSpaceDN w:val="0"/>
        <w:adjustRightInd w:val="0"/>
        <w:spacing w:line="480" w:lineRule="auto"/>
        <w:rPr>
          <w:rFonts w:ascii="Times New Roman" w:eastAsia="宋体" w:hAnsi="Times New Roman" w:cs="Times New Roman"/>
          <w:kern w:val="0"/>
          <w:sz w:val="22"/>
        </w:rPr>
      </w:pPr>
    </w:p>
    <w:p w:rsidR="00F00449" w:rsidRPr="00F00449" w:rsidRDefault="00227D84" w:rsidP="00227D84">
      <w:pPr>
        <w:widowControl/>
        <w:autoSpaceDE w:val="0"/>
        <w:autoSpaceDN w:val="0"/>
        <w:adjustRightInd w:val="0"/>
        <w:spacing w:line="480" w:lineRule="auto"/>
        <w:jc w:val="center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Calibri" w:eastAsia="宋体" w:hAnsi="Calibri" w:cs="Times New Roman"/>
          <w:noProof/>
          <w:kern w:val="0"/>
          <w:sz w:val="22"/>
        </w:rPr>
        <w:lastRenderedPageBreak/>
        <w:object w:dxaOrig="1440" w:dyaOrig="1440">
          <v:shape id="_x0000_s1028" type="#_x0000_t75" style="position:absolute;left:0;text-align:left;margin-left:43.5pt;margin-top:-6pt;width:309pt;height:402pt;z-index:251663360;mso-position-horizontal-relative:text;mso-position-vertical-relative:text">
            <v:imagedata r:id="rId11" o:title=""/>
          </v:shape>
          <o:OLEObject Type="Embed" ProgID="Origin50.Graph" ShapeID="_x0000_s1028" DrawAspect="Content" ObjectID="_1547732132" r:id="rId12"/>
        </w:object>
      </w:r>
    </w:p>
    <w:p w:rsidR="005C0170" w:rsidRDefault="005C0170" w:rsidP="00F00449">
      <w:pPr>
        <w:widowControl/>
        <w:autoSpaceDE w:val="0"/>
        <w:autoSpaceDN w:val="0"/>
        <w:adjustRightInd w:val="0"/>
        <w:spacing w:line="480" w:lineRule="auto"/>
        <w:rPr>
          <w:rFonts w:ascii="Times New Roman" w:eastAsia="宋体" w:hAnsi="Times New Roman" w:cs="Times New Roman"/>
          <w:kern w:val="0"/>
          <w:sz w:val="22"/>
        </w:rPr>
      </w:pPr>
    </w:p>
    <w:p w:rsidR="005C0170" w:rsidRDefault="005C0170" w:rsidP="00F00449">
      <w:pPr>
        <w:widowControl/>
        <w:autoSpaceDE w:val="0"/>
        <w:autoSpaceDN w:val="0"/>
        <w:adjustRightInd w:val="0"/>
        <w:spacing w:line="480" w:lineRule="auto"/>
        <w:rPr>
          <w:rFonts w:ascii="Times New Roman" w:eastAsia="宋体" w:hAnsi="Times New Roman" w:cs="Times New Roman"/>
          <w:kern w:val="0"/>
          <w:sz w:val="22"/>
        </w:rPr>
      </w:pPr>
    </w:p>
    <w:p w:rsidR="005C0170" w:rsidRDefault="005C0170" w:rsidP="00F00449">
      <w:pPr>
        <w:widowControl/>
        <w:autoSpaceDE w:val="0"/>
        <w:autoSpaceDN w:val="0"/>
        <w:adjustRightInd w:val="0"/>
        <w:spacing w:line="480" w:lineRule="auto"/>
        <w:rPr>
          <w:rFonts w:ascii="Times New Roman" w:eastAsia="宋体" w:hAnsi="Times New Roman" w:cs="Times New Roman"/>
          <w:kern w:val="0"/>
          <w:sz w:val="22"/>
        </w:rPr>
      </w:pPr>
    </w:p>
    <w:p w:rsidR="005C0170" w:rsidRDefault="005C0170" w:rsidP="00F00449">
      <w:pPr>
        <w:widowControl/>
        <w:autoSpaceDE w:val="0"/>
        <w:autoSpaceDN w:val="0"/>
        <w:adjustRightInd w:val="0"/>
        <w:spacing w:line="480" w:lineRule="auto"/>
        <w:rPr>
          <w:rFonts w:ascii="Times New Roman" w:eastAsia="宋体" w:hAnsi="Times New Roman" w:cs="Times New Roman"/>
          <w:kern w:val="0"/>
          <w:sz w:val="22"/>
        </w:rPr>
      </w:pPr>
    </w:p>
    <w:p w:rsidR="005C0170" w:rsidRDefault="005C0170" w:rsidP="00F00449">
      <w:pPr>
        <w:widowControl/>
        <w:autoSpaceDE w:val="0"/>
        <w:autoSpaceDN w:val="0"/>
        <w:adjustRightInd w:val="0"/>
        <w:spacing w:line="480" w:lineRule="auto"/>
        <w:rPr>
          <w:rFonts w:ascii="Times New Roman" w:eastAsia="宋体" w:hAnsi="Times New Roman" w:cs="Times New Roman"/>
          <w:kern w:val="0"/>
          <w:sz w:val="22"/>
        </w:rPr>
      </w:pPr>
    </w:p>
    <w:p w:rsidR="005C0170" w:rsidRDefault="005C0170" w:rsidP="00F00449">
      <w:pPr>
        <w:widowControl/>
        <w:autoSpaceDE w:val="0"/>
        <w:autoSpaceDN w:val="0"/>
        <w:adjustRightInd w:val="0"/>
        <w:spacing w:line="480" w:lineRule="auto"/>
        <w:rPr>
          <w:rFonts w:ascii="Times New Roman" w:eastAsia="宋体" w:hAnsi="Times New Roman" w:cs="Times New Roman"/>
          <w:kern w:val="0"/>
          <w:sz w:val="22"/>
        </w:rPr>
      </w:pPr>
    </w:p>
    <w:p w:rsidR="005C0170" w:rsidRDefault="005C0170" w:rsidP="00F00449">
      <w:pPr>
        <w:widowControl/>
        <w:autoSpaceDE w:val="0"/>
        <w:autoSpaceDN w:val="0"/>
        <w:adjustRightInd w:val="0"/>
        <w:spacing w:line="480" w:lineRule="auto"/>
        <w:rPr>
          <w:rFonts w:ascii="Times New Roman" w:eastAsia="宋体" w:hAnsi="Times New Roman" w:cs="Times New Roman"/>
          <w:kern w:val="0"/>
          <w:sz w:val="22"/>
        </w:rPr>
      </w:pPr>
    </w:p>
    <w:p w:rsidR="005C0170" w:rsidRDefault="005C0170" w:rsidP="00F00449">
      <w:pPr>
        <w:widowControl/>
        <w:autoSpaceDE w:val="0"/>
        <w:autoSpaceDN w:val="0"/>
        <w:adjustRightInd w:val="0"/>
        <w:spacing w:line="480" w:lineRule="auto"/>
        <w:rPr>
          <w:rFonts w:ascii="Times New Roman" w:eastAsia="宋体" w:hAnsi="Times New Roman" w:cs="Times New Roman"/>
          <w:kern w:val="0"/>
          <w:sz w:val="22"/>
        </w:rPr>
      </w:pPr>
    </w:p>
    <w:p w:rsidR="005C0170" w:rsidRDefault="005C0170" w:rsidP="00F00449">
      <w:pPr>
        <w:widowControl/>
        <w:autoSpaceDE w:val="0"/>
        <w:autoSpaceDN w:val="0"/>
        <w:adjustRightInd w:val="0"/>
        <w:spacing w:line="480" w:lineRule="auto"/>
        <w:rPr>
          <w:rFonts w:ascii="Times New Roman" w:eastAsia="宋体" w:hAnsi="Times New Roman" w:cs="Times New Roman"/>
          <w:kern w:val="0"/>
          <w:sz w:val="22"/>
        </w:rPr>
      </w:pPr>
    </w:p>
    <w:p w:rsidR="005C0170" w:rsidRDefault="005C0170" w:rsidP="00F00449">
      <w:pPr>
        <w:widowControl/>
        <w:autoSpaceDE w:val="0"/>
        <w:autoSpaceDN w:val="0"/>
        <w:adjustRightInd w:val="0"/>
        <w:spacing w:line="480" w:lineRule="auto"/>
        <w:rPr>
          <w:rFonts w:ascii="Times New Roman" w:eastAsia="宋体" w:hAnsi="Times New Roman" w:cs="Times New Roman"/>
          <w:kern w:val="0"/>
          <w:sz w:val="22"/>
        </w:rPr>
      </w:pPr>
    </w:p>
    <w:p w:rsidR="005C0170" w:rsidRDefault="005C0170" w:rsidP="00F00449">
      <w:pPr>
        <w:widowControl/>
        <w:autoSpaceDE w:val="0"/>
        <w:autoSpaceDN w:val="0"/>
        <w:adjustRightInd w:val="0"/>
        <w:spacing w:line="480" w:lineRule="auto"/>
        <w:rPr>
          <w:rFonts w:ascii="Times New Roman" w:eastAsia="宋体" w:hAnsi="Times New Roman" w:cs="Times New Roman"/>
          <w:kern w:val="0"/>
          <w:sz w:val="22"/>
        </w:rPr>
      </w:pPr>
    </w:p>
    <w:p w:rsidR="005C0170" w:rsidRDefault="005C0170" w:rsidP="00F00449">
      <w:pPr>
        <w:widowControl/>
        <w:autoSpaceDE w:val="0"/>
        <w:autoSpaceDN w:val="0"/>
        <w:adjustRightInd w:val="0"/>
        <w:spacing w:line="480" w:lineRule="auto"/>
        <w:rPr>
          <w:rFonts w:ascii="Times New Roman" w:eastAsia="宋体" w:hAnsi="Times New Roman" w:cs="Times New Roman"/>
          <w:kern w:val="0"/>
          <w:sz w:val="22"/>
        </w:rPr>
      </w:pPr>
    </w:p>
    <w:p w:rsidR="00F00449" w:rsidRPr="00F00449" w:rsidRDefault="00F00449" w:rsidP="00227D84">
      <w:pPr>
        <w:widowControl/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kern w:val="0"/>
          <w:sz w:val="22"/>
        </w:rPr>
      </w:pPr>
      <w:r w:rsidRPr="00F00449">
        <w:rPr>
          <w:rFonts w:ascii="Times New Roman" w:eastAsia="宋体" w:hAnsi="Times New Roman" w:cs="Times New Roman"/>
          <w:kern w:val="0"/>
          <w:sz w:val="22"/>
        </w:rPr>
        <w:t xml:space="preserve">Fig </w:t>
      </w:r>
      <w:r w:rsidRPr="00F00449">
        <w:rPr>
          <w:rFonts w:ascii="Times New Roman" w:eastAsia="宋体" w:hAnsi="Times New Roman" w:cs="Times New Roman" w:hint="eastAsia"/>
          <w:kern w:val="0"/>
          <w:sz w:val="22"/>
        </w:rPr>
        <w:t>S3</w:t>
      </w:r>
      <w:r w:rsidRPr="00F00449">
        <w:rPr>
          <w:rFonts w:ascii="Times New Roman" w:eastAsia="宋体" w:hAnsi="Times New Roman" w:cs="Times New Roman"/>
          <w:kern w:val="0"/>
          <w:sz w:val="22"/>
        </w:rPr>
        <w:t>. Effects of GCRPS on the</w:t>
      </w:r>
      <w:r w:rsidRPr="00F00449">
        <w:rPr>
          <w:rFonts w:ascii="Times New Roman" w:eastAsia="宋体" w:hAnsi="Times New Roman" w:cs="Times New Roman" w:hint="eastAsia"/>
          <w:kern w:val="0"/>
          <w:sz w:val="22"/>
        </w:rPr>
        <w:t xml:space="preserve"> (a) ratio of </w:t>
      </w:r>
      <w:r w:rsidRPr="00F00449">
        <w:rPr>
          <w:rFonts w:ascii="Times New Roman" w:eastAsia="宋体" w:hAnsi="Times New Roman" w:cs="Times New Roman" w:hint="eastAsia"/>
          <w:i/>
          <w:kern w:val="0"/>
          <w:sz w:val="22"/>
        </w:rPr>
        <w:t>qnorB</w:t>
      </w:r>
      <w:r w:rsidRPr="00F00449">
        <w:rPr>
          <w:rFonts w:ascii="Times New Roman" w:eastAsia="宋体" w:hAnsi="Times New Roman" w:cs="Times New Roman" w:hint="eastAsia"/>
          <w:kern w:val="0"/>
          <w:sz w:val="22"/>
        </w:rPr>
        <w:t xml:space="preserve"> to </w:t>
      </w:r>
      <w:r w:rsidRPr="00F00449">
        <w:rPr>
          <w:rFonts w:ascii="Times New Roman" w:eastAsia="宋体" w:hAnsi="Times New Roman" w:cs="Times New Roman" w:hint="eastAsia"/>
          <w:i/>
          <w:kern w:val="0"/>
          <w:sz w:val="22"/>
        </w:rPr>
        <w:t>nosZ</w:t>
      </w:r>
      <w:r w:rsidRPr="00F00449">
        <w:rPr>
          <w:rFonts w:ascii="Times New Roman" w:eastAsia="宋体" w:hAnsi="Times New Roman" w:cs="Times New Roman" w:hint="eastAsia"/>
          <w:kern w:val="0"/>
          <w:sz w:val="22"/>
        </w:rPr>
        <w:t xml:space="preserve"> transcripts at mRNA </w:t>
      </w:r>
      <w:r w:rsidRPr="00F00449">
        <w:rPr>
          <w:rFonts w:ascii="Times New Roman" w:eastAsia="宋体" w:hAnsi="Times New Roman" w:cs="Times New Roman"/>
          <w:kern w:val="0"/>
          <w:sz w:val="22"/>
        </w:rPr>
        <w:t>level</w:t>
      </w:r>
      <w:r w:rsidRPr="00F00449">
        <w:rPr>
          <w:rFonts w:ascii="Times New Roman" w:eastAsia="宋体" w:hAnsi="Times New Roman" w:cs="Times New Roman" w:hint="eastAsia"/>
          <w:kern w:val="0"/>
          <w:sz w:val="22"/>
        </w:rPr>
        <w:t xml:space="preserve">, (b) ratio of </w:t>
      </w:r>
      <w:r w:rsidRPr="00F00449">
        <w:rPr>
          <w:rFonts w:ascii="Times New Roman" w:eastAsia="宋体" w:hAnsi="Times New Roman" w:cs="Times New Roman" w:hint="eastAsia"/>
          <w:i/>
          <w:kern w:val="0"/>
          <w:sz w:val="22"/>
        </w:rPr>
        <w:t>nirS</w:t>
      </w:r>
      <w:r w:rsidRPr="00F00449">
        <w:rPr>
          <w:rFonts w:ascii="Times New Roman" w:eastAsia="宋体" w:hAnsi="Times New Roman" w:cs="Times New Roman" w:hint="eastAsia"/>
          <w:kern w:val="0"/>
          <w:sz w:val="22"/>
        </w:rPr>
        <w:t xml:space="preserve"> to </w:t>
      </w:r>
      <w:r w:rsidRPr="00F00449">
        <w:rPr>
          <w:rFonts w:ascii="Times New Roman" w:eastAsia="宋体" w:hAnsi="Times New Roman" w:cs="Times New Roman" w:hint="eastAsia"/>
          <w:i/>
          <w:kern w:val="0"/>
          <w:sz w:val="22"/>
        </w:rPr>
        <w:t>nosZ</w:t>
      </w:r>
      <w:r w:rsidRPr="00F00449">
        <w:rPr>
          <w:rFonts w:ascii="Times New Roman" w:eastAsia="宋体" w:hAnsi="Times New Roman" w:cs="Times New Roman" w:hint="eastAsia"/>
          <w:kern w:val="0"/>
          <w:sz w:val="22"/>
        </w:rPr>
        <w:t xml:space="preserve"> transcripts at mRNA </w:t>
      </w:r>
      <w:r w:rsidRPr="00F00449">
        <w:rPr>
          <w:rFonts w:ascii="Times New Roman" w:eastAsia="宋体" w:hAnsi="Times New Roman" w:cs="Times New Roman"/>
          <w:kern w:val="0"/>
          <w:sz w:val="22"/>
        </w:rPr>
        <w:t>level</w:t>
      </w:r>
      <w:r w:rsidRPr="00F00449">
        <w:rPr>
          <w:rFonts w:ascii="Times New Roman" w:eastAsia="宋体" w:hAnsi="Times New Roman" w:cs="Times New Roman" w:hint="eastAsia"/>
          <w:kern w:val="0"/>
          <w:sz w:val="22"/>
        </w:rPr>
        <w:t xml:space="preserve"> </w:t>
      </w:r>
      <w:r w:rsidRPr="00F00449">
        <w:rPr>
          <w:rFonts w:ascii="Times New Roman" w:eastAsia="宋体" w:hAnsi="Times New Roman" w:cs="Times New Roman"/>
          <w:kern w:val="0"/>
          <w:sz w:val="22"/>
        </w:rPr>
        <w:t xml:space="preserve">over the rice growing </w:t>
      </w:r>
      <w:r w:rsidRPr="00F00449">
        <w:rPr>
          <w:rFonts w:ascii="Times New Roman" w:eastAsia="宋体" w:hAnsi="Times New Roman" w:cs="Times New Roman" w:hint="eastAsia"/>
          <w:kern w:val="0"/>
          <w:sz w:val="22"/>
        </w:rPr>
        <w:t>season for Paddy and 3-year</w:t>
      </w:r>
      <w:r w:rsidRPr="00F00449">
        <w:rPr>
          <w:rFonts w:ascii="Times New Roman" w:eastAsia="宋体" w:hAnsi="Times New Roman" w:cs="Times New Roman"/>
          <w:kern w:val="0"/>
          <w:sz w:val="22"/>
        </w:rPr>
        <w:t>s old</w:t>
      </w:r>
      <w:r w:rsidRPr="00F00449">
        <w:rPr>
          <w:rFonts w:ascii="Times New Roman" w:eastAsia="宋体" w:hAnsi="Times New Roman" w:cs="Times New Roman" w:hint="eastAsia"/>
          <w:kern w:val="0"/>
          <w:sz w:val="22"/>
        </w:rPr>
        <w:t xml:space="preserve"> GCRPS </w:t>
      </w:r>
      <w:r w:rsidRPr="00F00449">
        <w:rPr>
          <w:rFonts w:ascii="Times New Roman" w:eastAsia="宋体" w:hAnsi="Times New Roman" w:cs="Times New Roman"/>
          <w:kern w:val="0"/>
          <w:sz w:val="22"/>
        </w:rPr>
        <w:t>treatments. Error bars</w:t>
      </w:r>
      <w:r w:rsidRPr="00F00449">
        <w:rPr>
          <w:rFonts w:ascii="Times New Roman" w:eastAsia="宋体" w:hAnsi="Times New Roman" w:cs="Times New Roman" w:hint="eastAsia"/>
          <w:kern w:val="0"/>
          <w:sz w:val="22"/>
        </w:rPr>
        <w:t xml:space="preserve"> </w:t>
      </w:r>
      <w:r w:rsidRPr="00F00449">
        <w:rPr>
          <w:rFonts w:ascii="Times New Roman" w:eastAsia="宋体" w:hAnsi="Times New Roman" w:cs="Times New Roman"/>
          <w:kern w:val="0"/>
          <w:sz w:val="22"/>
        </w:rPr>
        <w:t>represent standard errors of triplicate samples. Different letters above the bars indicate a significant difference (P</w:t>
      </w:r>
      <w:r w:rsidRPr="00F00449">
        <w:rPr>
          <w:rFonts w:ascii="Times New Roman" w:eastAsia="宋体" w:hAnsi="Times New Roman" w:cs="Times New Roman" w:hint="eastAsia"/>
          <w:kern w:val="0"/>
          <w:sz w:val="22"/>
        </w:rPr>
        <w:t>&lt;</w:t>
      </w:r>
      <w:r w:rsidRPr="00F00449">
        <w:rPr>
          <w:rFonts w:ascii="Times New Roman" w:eastAsia="宋体" w:hAnsi="Times New Roman" w:cs="Times New Roman"/>
          <w:kern w:val="0"/>
          <w:sz w:val="22"/>
        </w:rPr>
        <w:t>0.05</w:t>
      </w:r>
      <w:r w:rsidRPr="00F00449">
        <w:rPr>
          <w:rFonts w:ascii="Times New Roman" w:eastAsia="宋体" w:hAnsi="Times New Roman" w:cs="Times New Roman" w:hint="eastAsia"/>
          <w:kern w:val="0"/>
          <w:sz w:val="22"/>
        </w:rPr>
        <w:t>).</w:t>
      </w:r>
    </w:p>
    <w:p w:rsidR="00F00449" w:rsidRPr="00F00449" w:rsidRDefault="00F00449" w:rsidP="00F00449">
      <w:pPr>
        <w:widowControl/>
        <w:autoSpaceDE w:val="0"/>
        <w:autoSpaceDN w:val="0"/>
        <w:adjustRightInd w:val="0"/>
        <w:spacing w:line="480" w:lineRule="auto"/>
        <w:rPr>
          <w:rFonts w:ascii="Times New Roman" w:eastAsia="宋体" w:hAnsi="Times New Roman" w:cs="Times New Roman"/>
          <w:kern w:val="0"/>
          <w:sz w:val="22"/>
        </w:rPr>
      </w:pPr>
    </w:p>
    <w:p w:rsidR="00F00449" w:rsidRPr="00F00449" w:rsidRDefault="00F00449" w:rsidP="00F00449">
      <w:pPr>
        <w:widowControl/>
        <w:spacing w:after="200" w:line="480" w:lineRule="auto"/>
        <w:jc w:val="left"/>
        <w:rPr>
          <w:rFonts w:ascii="Times New Roman" w:eastAsia="宋体" w:hAnsi="Times New Roman" w:cs="Times New Roman"/>
          <w:kern w:val="0"/>
          <w:sz w:val="22"/>
        </w:rPr>
      </w:pPr>
      <w:r w:rsidRPr="00F00449">
        <w:rPr>
          <w:rFonts w:ascii="Times New Roman" w:eastAsia="宋体" w:hAnsi="Times New Roman" w:cs="Times New Roman"/>
          <w:kern w:val="0"/>
          <w:sz w:val="22"/>
        </w:rPr>
        <w:br w:type="page"/>
      </w:r>
    </w:p>
    <w:p w:rsidR="00F00449" w:rsidRPr="00F00449" w:rsidRDefault="00F00449" w:rsidP="00227D84">
      <w:pPr>
        <w:widowControl/>
        <w:autoSpaceDE w:val="0"/>
        <w:autoSpaceDN w:val="0"/>
        <w:adjustRightInd w:val="0"/>
        <w:spacing w:line="480" w:lineRule="auto"/>
        <w:jc w:val="center"/>
        <w:rPr>
          <w:rFonts w:ascii="Times New Roman" w:eastAsia="宋体" w:hAnsi="Times New Roman" w:cs="Times New Roman"/>
          <w:kern w:val="0"/>
          <w:sz w:val="22"/>
        </w:rPr>
      </w:pPr>
      <w:r w:rsidRPr="00F00449">
        <w:rPr>
          <w:rFonts w:ascii="Times New Roman" w:eastAsia="宋体" w:hAnsi="Times New Roman" w:cs="Times New Roman"/>
          <w:noProof/>
          <w:kern w:val="0"/>
          <w:sz w:val="22"/>
        </w:rPr>
        <w:lastRenderedPageBreak/>
        <w:drawing>
          <wp:inline distT="0" distB="0" distL="0" distR="0" wp14:anchorId="6303B68F" wp14:editId="207F69E9">
            <wp:extent cx="5024313" cy="7288027"/>
            <wp:effectExtent l="0" t="0" r="508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886" cy="7291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449" w:rsidRDefault="00F00449" w:rsidP="00227D84">
      <w:pPr>
        <w:widowControl/>
        <w:autoSpaceDE w:val="0"/>
        <w:autoSpaceDN w:val="0"/>
        <w:adjustRightInd w:val="0"/>
        <w:spacing w:line="360" w:lineRule="auto"/>
        <w:rPr>
          <w:rFonts w:hint="eastAsia"/>
        </w:rPr>
      </w:pPr>
      <w:r w:rsidRPr="00F00449">
        <w:rPr>
          <w:rFonts w:ascii="Times New Roman" w:eastAsia="宋体" w:hAnsi="Times New Roman" w:cs="Times New Roman"/>
          <w:kern w:val="0"/>
          <w:sz w:val="22"/>
        </w:rPr>
        <w:t>Fig</w:t>
      </w:r>
      <w:r w:rsidR="005C0170">
        <w:rPr>
          <w:rFonts w:ascii="Times New Roman" w:eastAsia="宋体" w:hAnsi="Times New Roman" w:cs="Times New Roman"/>
          <w:kern w:val="0"/>
          <w:sz w:val="22"/>
        </w:rPr>
        <w:t>.</w:t>
      </w:r>
      <w:r w:rsidRPr="00F00449">
        <w:rPr>
          <w:rFonts w:ascii="Times New Roman" w:eastAsia="宋体" w:hAnsi="Times New Roman" w:cs="Times New Roman"/>
          <w:kern w:val="0"/>
          <w:sz w:val="22"/>
        </w:rPr>
        <w:t xml:space="preserve"> </w:t>
      </w:r>
      <w:r w:rsidRPr="00F00449">
        <w:rPr>
          <w:rFonts w:ascii="Times New Roman" w:eastAsia="宋体" w:hAnsi="Times New Roman" w:cs="Times New Roman" w:hint="eastAsia"/>
          <w:kern w:val="0"/>
          <w:sz w:val="22"/>
        </w:rPr>
        <w:t>S4</w:t>
      </w:r>
      <w:r w:rsidRPr="00F00449">
        <w:rPr>
          <w:rFonts w:ascii="Times New Roman" w:eastAsia="宋体" w:hAnsi="Times New Roman" w:cs="Times New Roman"/>
          <w:kern w:val="0"/>
          <w:sz w:val="22"/>
        </w:rPr>
        <w:t xml:space="preserve">. Changes in abundance </w:t>
      </w:r>
      <w:r w:rsidRPr="00F00449">
        <w:rPr>
          <w:rFonts w:ascii="Times New Roman" w:eastAsia="宋体" w:hAnsi="Times New Roman" w:cs="Times New Roman" w:hint="eastAsia"/>
          <w:kern w:val="0"/>
          <w:sz w:val="22"/>
        </w:rPr>
        <w:t xml:space="preserve">(left column) and transcripts (right column) </w:t>
      </w:r>
      <w:r w:rsidRPr="00F00449">
        <w:rPr>
          <w:rFonts w:ascii="Times New Roman" w:eastAsia="宋体" w:hAnsi="Times New Roman" w:cs="Times New Roman"/>
          <w:kern w:val="0"/>
          <w:sz w:val="22"/>
        </w:rPr>
        <w:t>of functional</w:t>
      </w:r>
      <w:r w:rsidRPr="00F00449">
        <w:rPr>
          <w:rFonts w:ascii="Times New Roman" w:eastAsia="宋体" w:hAnsi="Times New Roman" w:cs="Times New Roman" w:hint="eastAsia"/>
          <w:kern w:val="0"/>
          <w:sz w:val="22"/>
        </w:rPr>
        <w:t xml:space="preserve"> genes involved in the nitrogen fixation (</w:t>
      </w:r>
      <w:r w:rsidRPr="00F00449">
        <w:rPr>
          <w:rFonts w:ascii="Times New Roman" w:eastAsia="宋体" w:hAnsi="Times New Roman" w:cs="Times New Roman" w:hint="eastAsia"/>
          <w:i/>
          <w:kern w:val="0"/>
          <w:sz w:val="22"/>
        </w:rPr>
        <w:t>nifH</w:t>
      </w:r>
      <w:r w:rsidRPr="00F00449">
        <w:rPr>
          <w:rFonts w:ascii="Times New Roman" w:eastAsia="宋体" w:hAnsi="Times New Roman" w:cs="Times New Roman" w:hint="eastAsia"/>
          <w:kern w:val="0"/>
          <w:sz w:val="22"/>
        </w:rPr>
        <w:t>), denitrification (</w:t>
      </w:r>
      <w:r w:rsidRPr="00F00449">
        <w:rPr>
          <w:rFonts w:ascii="Times New Roman" w:eastAsia="宋体" w:hAnsi="Times New Roman" w:cs="Times New Roman" w:hint="eastAsia"/>
          <w:i/>
          <w:kern w:val="0"/>
          <w:sz w:val="22"/>
        </w:rPr>
        <w:t>nirK</w:t>
      </w:r>
      <w:r w:rsidRPr="00F00449">
        <w:rPr>
          <w:rFonts w:ascii="Times New Roman" w:eastAsia="宋体" w:hAnsi="Times New Roman" w:cs="Times New Roman" w:hint="eastAsia"/>
          <w:kern w:val="0"/>
          <w:sz w:val="22"/>
        </w:rPr>
        <w:t xml:space="preserve"> and </w:t>
      </w:r>
      <w:r w:rsidRPr="00F00449">
        <w:rPr>
          <w:rFonts w:ascii="Times New Roman" w:eastAsia="宋体" w:hAnsi="Times New Roman" w:cs="Times New Roman" w:hint="eastAsia"/>
          <w:i/>
          <w:kern w:val="0"/>
          <w:sz w:val="22"/>
        </w:rPr>
        <w:t>nosZ</w:t>
      </w:r>
      <w:r w:rsidRPr="00F00449">
        <w:rPr>
          <w:rFonts w:ascii="Times New Roman" w:eastAsia="宋体" w:hAnsi="Times New Roman" w:cs="Times New Roman" w:hint="eastAsia"/>
          <w:kern w:val="0"/>
          <w:sz w:val="22"/>
        </w:rPr>
        <w:t>) and nitrification (AOA and AOB) for Paddy and 10-year GCRPS (sampling at May and soil was flooded)</w:t>
      </w:r>
      <w:r w:rsidRPr="00F00449">
        <w:rPr>
          <w:rFonts w:ascii="Times New Roman" w:eastAsia="宋体" w:hAnsi="Times New Roman" w:cs="Times New Roman"/>
          <w:kern w:val="0"/>
          <w:sz w:val="22"/>
        </w:rPr>
        <w:t>. Error bars</w:t>
      </w:r>
      <w:r w:rsidRPr="00F00449">
        <w:rPr>
          <w:rFonts w:ascii="Times New Roman" w:eastAsia="宋体" w:hAnsi="Times New Roman" w:cs="Times New Roman" w:hint="eastAsia"/>
          <w:kern w:val="0"/>
          <w:sz w:val="22"/>
        </w:rPr>
        <w:t xml:space="preserve"> </w:t>
      </w:r>
      <w:r w:rsidRPr="00F00449">
        <w:rPr>
          <w:rFonts w:ascii="Times New Roman" w:eastAsia="宋体" w:hAnsi="Times New Roman" w:cs="Times New Roman"/>
          <w:kern w:val="0"/>
          <w:sz w:val="22"/>
        </w:rPr>
        <w:t>represent standard errors of triplicate samples. Different letters above the bars indicate a significant difference (P</w:t>
      </w:r>
      <w:r w:rsidRPr="00F00449">
        <w:rPr>
          <w:rFonts w:ascii="Times New Roman" w:eastAsia="宋体" w:hAnsi="Times New Roman" w:cs="Times New Roman" w:hint="eastAsia"/>
          <w:kern w:val="0"/>
          <w:sz w:val="22"/>
        </w:rPr>
        <w:t>&lt;</w:t>
      </w:r>
      <w:r w:rsidRPr="00F00449">
        <w:rPr>
          <w:rFonts w:ascii="Times New Roman" w:eastAsia="宋体" w:hAnsi="Times New Roman" w:cs="Times New Roman"/>
          <w:kern w:val="0"/>
          <w:sz w:val="22"/>
        </w:rPr>
        <w:t>0.05).</w:t>
      </w:r>
      <w:r w:rsidRPr="00F00449">
        <w:rPr>
          <w:rFonts w:ascii="Times New Roman" w:eastAsia="宋体" w:hAnsi="Times New Roman" w:cs="Times New Roman" w:hint="eastAsia"/>
          <w:kern w:val="0"/>
          <w:sz w:val="22"/>
        </w:rPr>
        <w:t xml:space="preserve"> ds: dry soil.</w:t>
      </w:r>
      <w:r w:rsidRPr="00F00449">
        <w:rPr>
          <w:rFonts w:ascii="Times New Roman" w:eastAsia="宋体" w:hAnsi="Times New Roman" w:cs="Times New Roman"/>
          <w:kern w:val="0"/>
          <w:sz w:val="22"/>
        </w:rPr>
        <w:t xml:space="preserve"> </w:t>
      </w:r>
    </w:p>
    <w:sectPr w:rsidR="00F00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2B6" w:rsidRDefault="008142B6" w:rsidP="00B80EC0">
      <w:r>
        <w:separator/>
      </w:r>
    </w:p>
  </w:endnote>
  <w:endnote w:type="continuationSeparator" w:id="0">
    <w:p w:rsidR="008142B6" w:rsidRDefault="008142B6" w:rsidP="00B8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303310"/>
      <w:docPartObj>
        <w:docPartGallery w:val="Page Numbers (Bottom of Page)"/>
        <w:docPartUnique/>
      </w:docPartObj>
    </w:sdtPr>
    <w:sdtEndPr/>
    <w:sdtContent>
      <w:p w:rsidR="00002A6F" w:rsidRDefault="00002A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D84" w:rsidRPr="00227D84">
          <w:rPr>
            <w:noProof/>
            <w:lang w:val="zh-CN"/>
          </w:rPr>
          <w:t>2</w:t>
        </w:r>
        <w:r>
          <w:fldChar w:fldCharType="end"/>
        </w:r>
      </w:p>
    </w:sdtContent>
  </w:sdt>
  <w:p w:rsidR="00002A6F" w:rsidRDefault="00002A6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2B6" w:rsidRDefault="008142B6" w:rsidP="00B80EC0">
      <w:r>
        <w:separator/>
      </w:r>
    </w:p>
  </w:footnote>
  <w:footnote w:type="continuationSeparator" w:id="0">
    <w:p w:rsidR="008142B6" w:rsidRDefault="008142B6" w:rsidP="00B80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D9"/>
    <w:rsid w:val="00002A6F"/>
    <w:rsid w:val="001931D9"/>
    <w:rsid w:val="002254E9"/>
    <w:rsid w:val="00225DDC"/>
    <w:rsid w:val="00227D84"/>
    <w:rsid w:val="00472469"/>
    <w:rsid w:val="004B09EB"/>
    <w:rsid w:val="005C0170"/>
    <w:rsid w:val="007C7D04"/>
    <w:rsid w:val="008142B6"/>
    <w:rsid w:val="0092180B"/>
    <w:rsid w:val="009C478E"/>
    <w:rsid w:val="00B80EC0"/>
    <w:rsid w:val="00D336BC"/>
    <w:rsid w:val="00D4528A"/>
    <w:rsid w:val="00E10C98"/>
    <w:rsid w:val="00EC42A1"/>
    <w:rsid w:val="00F0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876A32-19E6-43C6-86E0-59653611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0E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0E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0E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0EC0"/>
    <w:rPr>
      <w:sz w:val="18"/>
      <w:szCs w:val="18"/>
    </w:rPr>
  </w:style>
  <w:style w:type="table" w:styleId="a5">
    <w:name w:val="Table Grid"/>
    <w:basedOn w:val="a1"/>
    <w:uiPriority w:val="59"/>
    <w:rsid w:val="00F00449"/>
    <w:pPr>
      <w:spacing w:beforeAutospacing="1" w:afterAutospacing="1"/>
      <w:jc w:val="both"/>
    </w:pPr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25DD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25D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3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3423</Words>
  <Characters>19514</Characters>
  <Application>Microsoft Office Word</Application>
  <DocSecurity>0</DocSecurity>
  <Lines>162</Lines>
  <Paragraphs>45</Paragraphs>
  <ScaleCrop>false</ScaleCrop>
  <Company/>
  <LinksUpToDate>false</LinksUpToDate>
  <CharactersWithSpaces>22892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Meiju</dc:creator>
  <cp:keywords/>
  <dc:description/>
  <cp:lastModifiedBy>user</cp:lastModifiedBy>
  <cp:revision>2</cp:revision>
  <dcterms:created xsi:type="dcterms:W3CDTF">2017-02-04T08:49:00Z</dcterms:created>
  <dcterms:modified xsi:type="dcterms:W3CDTF">2017-02-04T08:49:00Z</dcterms:modified>
</cp:coreProperties>
</file>