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569" w:rsidRDefault="00334569" w:rsidP="00A85973">
      <w:pPr>
        <w:spacing w:after="0"/>
        <w:jc w:val="center"/>
        <w:rPr>
          <w:rFonts w:ascii="Arial" w:eastAsia="Times New Roman" w:hAnsi="Arial" w:cs="Arial"/>
          <w:bCs/>
          <w:color w:val="000000"/>
          <w:lang w:val="en-GB" w:eastAsia="en-GB"/>
        </w:rPr>
      </w:pPr>
      <w:r>
        <w:rPr>
          <w:rFonts w:ascii="Arial" w:eastAsia="Times New Roman" w:hAnsi="Arial" w:cs="Arial"/>
          <w:bCs/>
          <w:color w:val="000000"/>
          <w:lang w:val="en-GB" w:eastAsia="en-GB"/>
        </w:rPr>
        <w:t>Doi:</w:t>
      </w:r>
      <w:r w:rsidRPr="00334569">
        <w:rPr>
          <w:rFonts w:ascii="Arial" w:eastAsia="Times New Roman" w:hAnsi="Arial" w:cs="Arial"/>
          <w:bCs/>
          <w:color w:val="000000"/>
          <w:lang w:val="en-GB" w:eastAsia="en-GB"/>
        </w:rPr>
        <w:t>10.1111/ina.12454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bCs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bCs/>
          <w:color w:val="000000"/>
          <w:lang w:val="en-GB" w:eastAsia="en-GB"/>
        </w:rPr>
        <w:t xml:space="preserve">Online supporting information for the following article published in </w:t>
      </w:r>
      <w:r w:rsidRPr="00A85973">
        <w:rPr>
          <w:rFonts w:ascii="Arial" w:eastAsia="Times New Roman" w:hAnsi="Arial" w:cs="Arial"/>
          <w:bCs/>
          <w:i/>
          <w:color w:val="000000"/>
          <w:lang w:val="en-GB" w:eastAsia="en-GB"/>
        </w:rPr>
        <w:t>Indoor Air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bCs/>
          <w:color w:val="FF0000"/>
          <w:lang w:val="en-GB" w:eastAsia="en-GB"/>
        </w:rPr>
      </w:pPr>
      <w:r w:rsidRPr="00A85973">
        <w:rPr>
          <w:rFonts w:ascii="Arial" w:eastAsia="Times New Roman" w:hAnsi="Arial" w:cs="Arial"/>
          <w:bCs/>
          <w:color w:val="000000"/>
          <w:lang w:val="en-GB" w:eastAsia="en-GB"/>
        </w:rPr>
        <w:t xml:space="preserve">DOI: </w:t>
      </w:r>
      <w:r w:rsidRPr="00A85973">
        <w:rPr>
          <w:rFonts w:ascii="Arial" w:eastAsia="Times New Roman" w:hAnsi="Arial" w:cs="Arial"/>
          <w:bCs/>
          <w:color w:val="FF0000"/>
          <w:lang w:val="en-GB" w:eastAsia="en-GB"/>
        </w:rPr>
        <w:t>TO BE ADDED BY THE PRODUCTION EDITOR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bCs/>
          <w:color w:val="000000"/>
          <w:lang w:val="en-GB" w:eastAsia="en-GB"/>
        </w:rPr>
      </w:pP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8"/>
          <w:lang w:val="en-GB" w:eastAsia="en-GB"/>
        </w:rPr>
      </w:pPr>
      <w:r w:rsidRPr="00A85973">
        <w:rPr>
          <w:rFonts w:ascii="Arial" w:eastAsia="Times New Roman" w:hAnsi="Arial" w:cs="Arial"/>
          <w:b/>
          <w:bCs/>
          <w:color w:val="000000"/>
          <w:sz w:val="28"/>
          <w:lang w:val="en-GB" w:eastAsia="en-GB"/>
        </w:rPr>
        <w:t>Early age exposure to moisture damage and systemic inflammation at the age of 6 years</w:t>
      </w:r>
    </w:p>
    <w:p w:rsidR="00A85973" w:rsidRDefault="00A85973" w:rsidP="00A85973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en-GB" w:eastAsia="en-GB"/>
        </w:rPr>
      </w:pP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lang w:val="en-GB" w:eastAsia="en-GB"/>
        </w:rPr>
        <w:t>Karvonen AM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*, Tischer C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2-4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*, Kirjavainen PV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1,5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Roponen M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6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Hyvärinen A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Illi S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7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Mustonen K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  Pfefferle PI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8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Renz H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8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Remes S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9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Schaub B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7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von Mutius, E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7,10,11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Pekkanen J</w:t>
      </w: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1,12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.</w:t>
      </w:r>
    </w:p>
    <w:p w:rsid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lang w:val="en-GB" w:eastAsia="en-GB"/>
        </w:rPr>
        <w:t>*These authors contributed equally to this work.</w:t>
      </w:r>
    </w:p>
    <w:p w:rsid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Department of Health Security, National Institute for Health and Welfare, Kuopio, Finland; P.O. Box 95, FIN-70701 Kuopio, Finland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2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ISGlobal, </w:t>
      </w:r>
      <w:r w:rsidRPr="00A85973">
        <w:rPr>
          <w:rFonts w:ascii="Arial" w:eastAsia="Times New Roman" w:hAnsi="Arial" w:cs="Arial"/>
          <w:color w:val="000000"/>
          <w:shd w:val="clear" w:color="auto" w:fill="FFFFFF"/>
          <w:lang w:val="en-GB" w:eastAsia="en-GB"/>
        </w:rPr>
        <w:t>Barcelona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 </w:t>
      </w:r>
      <w:r w:rsidRPr="00A85973">
        <w:rPr>
          <w:rFonts w:ascii="Arial" w:eastAsia="Times New Roman" w:hAnsi="Arial" w:cs="Arial"/>
          <w:color w:val="000000"/>
          <w:shd w:val="clear" w:color="auto" w:fill="FFFFFF"/>
          <w:lang w:val="en-GB" w:eastAsia="en-GB"/>
        </w:rPr>
        <w:t>Institute for Global Health - Campus MAR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, Barcelona, Spain; c/ Rosselló, 132, 5th 2nd. </w:t>
      </w:r>
      <w:r w:rsidRPr="00A85973">
        <w:rPr>
          <w:rFonts w:ascii="Arial" w:eastAsia="Times New Roman" w:hAnsi="Arial" w:cs="Arial"/>
          <w:color w:val="000000"/>
          <w:lang w:val="sv-SE" w:eastAsia="en-GB"/>
        </w:rPr>
        <w:t>08036, Barcelona, Spain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sv-SE" w:eastAsia="en-GB"/>
        </w:rPr>
        <w:t>3</w:t>
      </w:r>
      <w:r w:rsidRPr="00A85973">
        <w:rPr>
          <w:rFonts w:ascii="Arial" w:eastAsia="Times New Roman" w:hAnsi="Arial" w:cs="Arial"/>
          <w:color w:val="000000"/>
          <w:lang w:val="sv-SE" w:eastAsia="en-GB"/>
        </w:rPr>
        <w:t>Universitat Pompeu Fabra (UPF), Barcelona, Spain; Plaça de la Mercè, 10-12. 08002 Barcelona Spain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sv-SE" w:eastAsia="en-GB"/>
        </w:rPr>
        <w:t>4</w:t>
      </w:r>
      <w:r w:rsidRPr="00A85973">
        <w:rPr>
          <w:rFonts w:ascii="Arial" w:eastAsia="Times New Roman" w:hAnsi="Arial" w:cs="Arial"/>
          <w:color w:val="000000"/>
          <w:lang w:val="sv-SE" w:eastAsia="en-GB"/>
        </w:rPr>
        <w:t>CIBER Epidemiología y Salud Pública (CIBERESP), Madrid, Spain; Av. Monforte de Lemos, 3-5. 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Pabellón 11. Planta 0 28029 Madrid, Spain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5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Institute of Public Health and Clinical Nutrition, University of Eastern Finland, Kuopio, Finland; Yliopistonranta 1, FIN-70210 Kuopio, Finland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6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Department of Environmental and Biological Sciences, University of Eastern Finland, Kuopio, Finland; Yliopistonranta 1, FIN-70210 Kuopio, Finland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7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Dr. von Hauner Childrens Hospital, Ludwig Maximilians University Munich, Lindwurmstr. 4, D-80337, Munich, Germany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8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Institute for Laboratory Medicine and Pathobiochemistry, Molecular Diagnostics, Philipps-University of Marburg, Germany; Baldingerstraße 35033, Marburg, Germany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9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Department of Pediatrics, Kuopio University Hospital, Kuopio, Finland; P.O. Box 100, FI-70029 KYS, Finland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10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Institute for Asthma and Allergy Prevention (IAP), Helmholtz Zentrum München, Munich, Germany; Ingolstaedter Landstrasse 1, 85764 Neuherberg, Germany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11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Member of the German Centre for Lung Research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vertAlign w:val="superscript"/>
          <w:lang w:val="en-GB" w:eastAsia="en-GB"/>
        </w:rPr>
        <w:t>12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Department of Public Health, University of Helsinki, Helsinki, Finland; P.O.Box 20, 00014 University of Helsinki, Finland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bCs/>
          <w:color w:val="000000"/>
          <w:lang w:val="en-GB" w:eastAsia="en-GB"/>
        </w:rPr>
        <w:t>E-mail addresses: 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anne.karvonen@thl.fi, christina.tischer@med.uni-muenchen.de, pirkka.kirjavainen@thl.fi, marjut.roponen@uef.fi, anne.hyvarinen@thl.fi, Sabina.Illi@med.uni-muenchen.de, kmmuston@student.uef.fi, pfeffpet@staff.uni-marburg.de, renzh@med.uni-marburg.de, sami.remes@kuh.fi, Bianca.Schaub@med.uni-muenchen.de, Erika.Von.Mutius@med.uni-muenchen.de, and juha.pekkanen@helsinki.fi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bCs/>
          <w:color w:val="000000"/>
          <w:lang w:val="en-GB" w:eastAsia="en-GB"/>
        </w:rPr>
        <w:t>Corresponding author:</w:t>
      </w:r>
    </w:p>
    <w:p w:rsidR="00A85973" w:rsidRPr="00A85973" w:rsidRDefault="00A85973" w:rsidP="00A85973">
      <w:pPr>
        <w:spacing w:after="0"/>
        <w:jc w:val="center"/>
        <w:rPr>
          <w:rFonts w:ascii="Arial" w:eastAsia="Times New Roman" w:hAnsi="Arial" w:cs="Arial"/>
          <w:color w:val="000000"/>
          <w:lang w:val="en-GB" w:eastAsia="en-GB"/>
        </w:rPr>
      </w:pPr>
      <w:r w:rsidRPr="00A85973">
        <w:rPr>
          <w:rFonts w:ascii="Arial" w:eastAsia="Times New Roman" w:hAnsi="Arial" w:cs="Arial"/>
          <w:color w:val="000000"/>
          <w:lang w:val="en-GB" w:eastAsia="en-GB"/>
        </w:rPr>
        <w:t>Anne M. Karvonen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, 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Department of Health Security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, 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National Institute for Health and Welfare</w:t>
      </w:r>
      <w:r>
        <w:rPr>
          <w:rFonts w:ascii="Arial" w:eastAsia="Times New Roman" w:hAnsi="Arial" w:cs="Arial"/>
          <w:color w:val="000000"/>
          <w:lang w:val="en-GB" w:eastAsia="en-GB"/>
        </w:rPr>
        <w:t xml:space="preserve">, </w:t>
      </w:r>
      <w:r w:rsidRPr="00A85973">
        <w:rPr>
          <w:rFonts w:ascii="Arial" w:eastAsia="Times New Roman" w:hAnsi="Arial" w:cs="Arial"/>
          <w:color w:val="000000"/>
          <w:lang w:val="sv-SE" w:eastAsia="en-GB"/>
        </w:rPr>
        <w:t>P.O. Box 95, FIN-70701 Kuopio, Finland</w:t>
      </w:r>
      <w:r>
        <w:rPr>
          <w:rFonts w:ascii="Arial" w:eastAsia="Times New Roman" w:hAnsi="Arial" w:cs="Arial"/>
          <w:color w:val="000000"/>
          <w:lang w:val="sv-SE" w:eastAsia="en-GB"/>
        </w:rPr>
        <w:t xml:space="preserve">. E-mail: </w:t>
      </w:r>
      <w:hyperlink r:id="rId6" w:history="1">
        <w:r w:rsidRPr="007D10C7">
          <w:rPr>
            <w:rStyle w:val="Hyperlink"/>
            <w:rFonts w:ascii="Arial" w:eastAsia="Times New Roman" w:hAnsi="Arial" w:cs="Arial"/>
            <w:lang w:val="en-GB" w:eastAsia="en-GB"/>
          </w:rPr>
          <w:t>anne.karvonen@thl.fi</w:t>
        </w:r>
      </w:hyperlink>
      <w:r>
        <w:rPr>
          <w:rFonts w:ascii="Arial" w:eastAsia="Times New Roman" w:hAnsi="Arial" w:cs="Arial"/>
          <w:color w:val="000000"/>
          <w:lang w:val="en-GB" w:eastAsia="en-GB"/>
        </w:rPr>
        <w:t xml:space="preserve">. </w:t>
      </w:r>
      <w:r w:rsidRPr="00A85973">
        <w:rPr>
          <w:rFonts w:ascii="Arial" w:eastAsia="Times New Roman" w:hAnsi="Arial" w:cs="Arial"/>
          <w:color w:val="000000"/>
          <w:lang w:val="en-GB" w:eastAsia="en-GB"/>
        </w:rPr>
        <w:t>Tel: +358 (0) 29 524 6325</w:t>
      </w:r>
      <w:r>
        <w:rPr>
          <w:rFonts w:ascii="Arial" w:eastAsia="Times New Roman" w:hAnsi="Arial" w:cs="Arial"/>
          <w:color w:val="000000"/>
          <w:lang w:val="en-GB" w:eastAsia="en-GB"/>
        </w:rPr>
        <w:t>.</w:t>
      </w:r>
    </w:p>
    <w:p w:rsidR="00400D96" w:rsidRDefault="00400D96" w:rsidP="00746CD0">
      <w:pPr>
        <w:spacing w:line="360" w:lineRule="auto"/>
        <w:rPr>
          <w:rFonts w:ascii="Arial" w:hAnsi="Arial" w:cs="Arial"/>
          <w:b/>
        </w:rPr>
      </w:pPr>
      <w:r w:rsidRPr="00400D96">
        <w:rPr>
          <w:rFonts w:ascii="Arial" w:hAnsi="Arial" w:cs="Arial"/>
          <w:b/>
        </w:rPr>
        <w:lastRenderedPageBreak/>
        <w:t xml:space="preserve">Supplementary </w:t>
      </w:r>
      <w:r w:rsidR="00A52307">
        <w:rPr>
          <w:rFonts w:ascii="Arial" w:hAnsi="Arial" w:cs="Arial"/>
          <w:b/>
        </w:rPr>
        <w:t>T</w:t>
      </w:r>
      <w:r w:rsidRPr="00400D96">
        <w:rPr>
          <w:rFonts w:ascii="Arial" w:hAnsi="Arial" w:cs="Arial"/>
          <w:b/>
        </w:rPr>
        <w:t>able 1: Study population and home characteristics (N=292*)</w:t>
      </w:r>
      <w:r w:rsidR="00A85973">
        <w:rPr>
          <w:noProof/>
          <w:lang w:val="en-IN" w:eastAsia="en-IN"/>
        </w:rPr>
        <w:drawing>
          <wp:inline distT="0" distB="0" distL="0" distR="0">
            <wp:extent cx="4600155" cy="7343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433" cy="734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97" w:rsidRDefault="0027004C" w:rsidP="0032208D">
      <w:pPr>
        <w:spacing w:before="120" w:after="0" w:line="240" w:lineRule="auto"/>
        <w:rPr>
          <w:rFonts w:ascii="Arial" w:hAnsi="Arial" w:cs="Arial"/>
          <w:sz w:val="18"/>
          <w:szCs w:val="18"/>
        </w:rPr>
        <w:sectPr w:rsidR="00113F97" w:rsidSect="00113F97">
          <w:pgSz w:w="12240" w:h="15840"/>
          <w:pgMar w:top="1418" w:right="1134" w:bottom="1418" w:left="1134" w:header="709" w:footer="709" w:gutter="0"/>
          <w:cols w:space="708"/>
          <w:docGrid w:linePitch="360"/>
        </w:sectPr>
      </w:pPr>
      <w:r w:rsidRPr="00682CCA">
        <w:rPr>
          <w:rFonts w:ascii="Arial" w:hAnsi="Arial" w:cs="Arial"/>
          <w:sz w:val="18"/>
          <w:szCs w:val="18"/>
        </w:rPr>
        <w:t>PASTURE (Protection against Allergy Study in Rural Environments)</w:t>
      </w:r>
      <w:r w:rsidR="00E8230B" w:rsidRPr="00682CCA">
        <w:rPr>
          <w:rFonts w:ascii="Arial" w:hAnsi="Arial" w:cs="Arial"/>
          <w:sz w:val="18"/>
          <w:szCs w:val="18"/>
        </w:rPr>
        <w:t>, NA</w:t>
      </w:r>
      <w:r w:rsidR="00A56460" w:rsidRPr="00682CCA">
        <w:rPr>
          <w:rFonts w:ascii="Arial" w:hAnsi="Arial" w:cs="Arial"/>
          <w:sz w:val="18"/>
          <w:szCs w:val="18"/>
        </w:rPr>
        <w:t>=</w:t>
      </w:r>
      <w:r w:rsidR="00D85BB2">
        <w:rPr>
          <w:rFonts w:ascii="Arial" w:hAnsi="Arial" w:cs="Arial"/>
          <w:sz w:val="18"/>
          <w:szCs w:val="18"/>
        </w:rPr>
        <w:t xml:space="preserve">the number of observations with </w:t>
      </w:r>
      <w:r w:rsidR="00A56460" w:rsidRPr="00682CCA">
        <w:rPr>
          <w:rFonts w:ascii="Arial" w:hAnsi="Arial" w:cs="Arial"/>
          <w:sz w:val="18"/>
          <w:szCs w:val="18"/>
        </w:rPr>
        <w:t>missing values</w:t>
      </w:r>
      <w:r w:rsidR="00A52307">
        <w:rPr>
          <w:rFonts w:ascii="Arial" w:hAnsi="Arial" w:cs="Arial"/>
          <w:sz w:val="18"/>
          <w:szCs w:val="18"/>
        </w:rPr>
        <w:t>,</w:t>
      </w:r>
      <w:r w:rsidR="006600EA" w:rsidRPr="00682CCA">
        <w:rPr>
          <w:rFonts w:ascii="Arial" w:hAnsi="Arial" w:cs="Arial"/>
          <w:sz w:val="18"/>
          <w:szCs w:val="18"/>
        </w:rPr>
        <w:br/>
      </w:r>
      <w:r w:rsidR="00B2723A">
        <w:rPr>
          <w:rFonts w:ascii="Arial" w:hAnsi="Arial" w:cs="Arial"/>
          <w:sz w:val="18"/>
          <w:szCs w:val="18"/>
        </w:rPr>
        <w:t xml:space="preserve">BMI Body mass index. </w:t>
      </w:r>
      <w:r w:rsidR="0032208D" w:rsidRPr="00682CCA">
        <w:rPr>
          <w:rFonts w:ascii="Arial" w:hAnsi="Arial" w:cs="Arial"/>
          <w:sz w:val="18"/>
          <w:szCs w:val="18"/>
        </w:rPr>
        <w:t>*Study population: data on home inspections in early age and either available CRP or cytokine measurements at 6 years of age.</w:t>
      </w:r>
    </w:p>
    <w:p w:rsidR="00CD5BF1" w:rsidRPr="00682CCA" w:rsidRDefault="00CD5BF1" w:rsidP="0032208D">
      <w:pPr>
        <w:spacing w:before="120" w:after="0" w:line="240" w:lineRule="auto"/>
        <w:rPr>
          <w:rFonts w:ascii="Arial" w:hAnsi="Arial" w:cs="Arial"/>
        </w:rPr>
      </w:pPr>
      <w:r w:rsidRPr="00682CCA">
        <w:rPr>
          <w:rFonts w:ascii="Arial" w:hAnsi="Arial" w:cs="Arial"/>
          <w:b/>
        </w:rPr>
        <w:lastRenderedPageBreak/>
        <w:t xml:space="preserve">Supplementary Table </w:t>
      </w:r>
      <w:r w:rsidR="00B53492" w:rsidRPr="00682CCA">
        <w:rPr>
          <w:rFonts w:ascii="Arial" w:hAnsi="Arial" w:cs="Arial"/>
          <w:b/>
        </w:rPr>
        <w:t>2</w:t>
      </w:r>
      <w:r w:rsidR="0034700D" w:rsidRPr="00682CCA">
        <w:rPr>
          <w:rFonts w:ascii="Arial" w:hAnsi="Arial" w:cs="Arial"/>
          <w:b/>
        </w:rPr>
        <w:t>A</w:t>
      </w:r>
      <w:r w:rsidRPr="00682CCA">
        <w:rPr>
          <w:rFonts w:ascii="Arial" w:hAnsi="Arial" w:cs="Arial"/>
          <w:b/>
        </w:rPr>
        <w:t xml:space="preserve">: </w:t>
      </w:r>
      <w:r w:rsidRPr="00682CCA">
        <w:rPr>
          <w:rFonts w:ascii="Arial" w:hAnsi="Arial" w:cs="Arial"/>
        </w:rPr>
        <w:t>A</w:t>
      </w:r>
      <w:r w:rsidR="00A71C62" w:rsidRPr="00682CCA">
        <w:rPr>
          <w:rFonts w:ascii="Arial" w:hAnsi="Arial" w:cs="Arial"/>
        </w:rPr>
        <w:t>djusted a</w:t>
      </w:r>
      <w:r w:rsidRPr="00682CCA">
        <w:rPr>
          <w:rFonts w:ascii="Arial" w:hAnsi="Arial" w:cs="Arial"/>
        </w:rPr>
        <w:t>ssociation</w:t>
      </w:r>
      <w:r w:rsidR="00A71C62" w:rsidRPr="00682CCA">
        <w:rPr>
          <w:rFonts w:ascii="Arial" w:hAnsi="Arial" w:cs="Arial"/>
        </w:rPr>
        <w:t>s between</w:t>
      </w:r>
      <w:r w:rsidRPr="00682CCA">
        <w:rPr>
          <w:rFonts w:ascii="Arial" w:hAnsi="Arial" w:cs="Arial"/>
        </w:rPr>
        <w:t xml:space="preserve"> early age exposure to moisture damage </w:t>
      </w:r>
      <w:r w:rsidR="00A71C62" w:rsidRPr="00682CCA">
        <w:rPr>
          <w:rFonts w:ascii="Arial" w:hAnsi="Arial" w:cs="Arial"/>
        </w:rPr>
        <w:t>in the child’s main living area</w:t>
      </w:r>
      <w:r w:rsidR="00E8230B" w:rsidRPr="00682CCA">
        <w:rPr>
          <w:rFonts w:ascii="Arial" w:hAnsi="Arial" w:cs="Arial"/>
        </w:rPr>
        <w:t>s</w:t>
      </w:r>
      <w:r w:rsidR="00A71C62" w:rsidRPr="00682CCA">
        <w:rPr>
          <w:rFonts w:ascii="Arial" w:hAnsi="Arial" w:cs="Arial"/>
        </w:rPr>
        <w:t xml:space="preserve"> </w:t>
      </w:r>
      <w:r w:rsidR="00D8789D" w:rsidRPr="00682CCA">
        <w:rPr>
          <w:rFonts w:ascii="Arial" w:hAnsi="Arial" w:cs="Arial"/>
        </w:rPr>
        <w:t xml:space="preserve">and </w:t>
      </w:r>
      <w:r w:rsidR="009569EB" w:rsidRPr="004107C7">
        <w:rPr>
          <w:rFonts w:ascii="Arial" w:hAnsi="Arial" w:cs="Arial"/>
        </w:rPr>
        <w:t xml:space="preserve">systemic inflammation markers </w:t>
      </w:r>
      <w:r w:rsidR="009569EB" w:rsidRPr="009569EB">
        <w:rPr>
          <w:rFonts w:ascii="Arial" w:hAnsi="Arial" w:cs="Arial"/>
        </w:rPr>
        <w:t>(</w:t>
      </w:r>
      <w:r w:rsidR="00D8789D" w:rsidRPr="009569EB">
        <w:rPr>
          <w:rFonts w:ascii="Arial" w:hAnsi="Arial" w:cs="Arial"/>
        </w:rPr>
        <w:t>CRP</w:t>
      </w:r>
      <w:r w:rsidRPr="009569EB">
        <w:rPr>
          <w:rFonts w:ascii="Arial" w:hAnsi="Arial" w:cs="Arial"/>
        </w:rPr>
        <w:t xml:space="preserve"> and leucoc</w:t>
      </w:r>
      <w:r w:rsidR="00A71C62" w:rsidRPr="009569EB">
        <w:rPr>
          <w:rFonts w:ascii="Arial" w:hAnsi="Arial" w:cs="Arial"/>
        </w:rPr>
        <w:t>y</w:t>
      </w:r>
      <w:r w:rsidRPr="009569EB">
        <w:rPr>
          <w:rFonts w:ascii="Arial" w:hAnsi="Arial" w:cs="Arial"/>
        </w:rPr>
        <w:t>tes</w:t>
      </w:r>
      <w:r w:rsidR="009569EB" w:rsidRPr="009569EB">
        <w:rPr>
          <w:rFonts w:ascii="Arial" w:hAnsi="Arial" w:cs="Arial"/>
        </w:rPr>
        <w:t>)</w:t>
      </w:r>
      <w:r w:rsidRPr="00682CCA">
        <w:rPr>
          <w:rFonts w:ascii="Arial" w:hAnsi="Arial" w:cs="Arial"/>
        </w:rPr>
        <w:t xml:space="preserve"> at the age of 6 years, additionally adjusted for current exposure to moisture damage.</w:t>
      </w:r>
    </w:p>
    <w:p w:rsidR="00D8789D" w:rsidRPr="00682CCA" w:rsidRDefault="00D8789D" w:rsidP="00D8789D">
      <w:pPr>
        <w:spacing w:before="240" w:after="0" w:line="240" w:lineRule="auto"/>
        <w:rPr>
          <w:rFonts w:ascii="Arial" w:hAnsi="Arial" w:cs="Arial"/>
          <w:b/>
        </w:rPr>
      </w:pPr>
    </w:p>
    <w:tbl>
      <w:tblPr>
        <w:tblW w:w="13433" w:type="dxa"/>
        <w:jc w:val="center"/>
        <w:tblLook w:val="04A0"/>
      </w:tblPr>
      <w:tblGrid>
        <w:gridCol w:w="3231"/>
        <w:gridCol w:w="884"/>
        <w:gridCol w:w="2068"/>
        <w:gridCol w:w="2044"/>
        <w:gridCol w:w="951"/>
        <w:gridCol w:w="2173"/>
        <w:gridCol w:w="2082"/>
      </w:tblGrid>
      <w:tr w:rsidR="00CD5BF1" w:rsidRPr="00682CCA" w:rsidTr="00CA786E">
        <w:trPr>
          <w:jc w:val="center"/>
        </w:trPr>
        <w:tc>
          <w:tcPr>
            <w:tcW w:w="323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CD5BF1" w:rsidRPr="00682CCA" w:rsidRDefault="00CD5BF1" w:rsidP="00B5349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8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068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82CCA">
              <w:rPr>
                <w:rFonts w:ascii="Arial" w:hAnsi="Arial" w:cs="Arial"/>
                <w:bCs/>
                <w:color w:val="000000"/>
              </w:rPr>
              <w:t xml:space="preserve">n(%) of </w:t>
            </w:r>
            <w:r w:rsidRPr="00682CCA">
              <w:rPr>
                <w:rFonts w:ascii="Arial" w:hAnsi="Arial" w:cs="Arial"/>
                <w:b/>
                <w:bCs/>
                <w:color w:val="000000"/>
              </w:rPr>
              <w:t>CRP</w:t>
            </w:r>
            <w:r w:rsidRPr="00682CCA">
              <w:rPr>
                <w:rFonts w:ascii="Arial" w:hAnsi="Arial" w:cs="Arial"/>
                <w:bCs/>
                <w:color w:val="000000"/>
              </w:rPr>
              <w:t xml:space="preserve">          ≥ 75th percentile </w:t>
            </w:r>
          </w:p>
        </w:tc>
        <w:tc>
          <w:tcPr>
            <w:tcW w:w="2044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E823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</w:rPr>
              <w:t>aOR (95% CI)</w:t>
            </w:r>
          </w:p>
        </w:tc>
        <w:tc>
          <w:tcPr>
            <w:tcW w:w="95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</w:rPr>
              <w:t>N</w:t>
            </w:r>
          </w:p>
        </w:tc>
        <w:tc>
          <w:tcPr>
            <w:tcW w:w="217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682CCA">
              <w:rPr>
                <w:rFonts w:ascii="Arial" w:hAnsi="Arial" w:cs="Arial"/>
                <w:bCs/>
                <w:color w:val="000000"/>
              </w:rPr>
              <w:t xml:space="preserve">n(%) of </w:t>
            </w:r>
            <w:r w:rsidRPr="00682CCA">
              <w:rPr>
                <w:rFonts w:ascii="Arial" w:hAnsi="Arial" w:cs="Arial"/>
                <w:b/>
                <w:bCs/>
                <w:color w:val="000000"/>
              </w:rPr>
              <w:t>leucocytes</w:t>
            </w:r>
            <w:r w:rsidRPr="00682CCA">
              <w:rPr>
                <w:rFonts w:ascii="Arial" w:hAnsi="Arial" w:cs="Arial"/>
                <w:bCs/>
                <w:color w:val="000000"/>
              </w:rPr>
              <w:t xml:space="preserve">          ≥ 75th percentile </w:t>
            </w:r>
          </w:p>
        </w:tc>
        <w:tc>
          <w:tcPr>
            <w:tcW w:w="208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E8230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</w:rPr>
              <w:t>aOR (95% CI)</w:t>
            </w:r>
          </w:p>
        </w:tc>
      </w:tr>
      <w:tr w:rsidR="00CD5BF1" w:rsidRPr="00682CCA" w:rsidTr="00CA786E">
        <w:trPr>
          <w:jc w:val="center"/>
        </w:trPr>
        <w:tc>
          <w:tcPr>
            <w:tcW w:w="3231" w:type="dxa"/>
            <w:tcBorders>
              <w:top w:val="single" w:sz="2" w:space="0" w:color="auto"/>
            </w:tcBorders>
            <w:shd w:val="clear" w:color="auto" w:fill="auto"/>
          </w:tcPr>
          <w:p w:rsidR="00CD5BF1" w:rsidRPr="00682CCA" w:rsidRDefault="00CD5BF1" w:rsidP="005A49A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82CCA">
              <w:rPr>
                <w:rFonts w:ascii="Arial" w:hAnsi="Arial" w:cs="Arial"/>
                <w:b/>
              </w:rPr>
              <w:t xml:space="preserve">Moisture damage </w:t>
            </w:r>
          </w:p>
        </w:tc>
        <w:tc>
          <w:tcPr>
            <w:tcW w:w="88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8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44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73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2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D5BF1" w:rsidRPr="00682CCA" w:rsidTr="00CA786E">
        <w:trPr>
          <w:jc w:val="center"/>
        </w:trPr>
        <w:tc>
          <w:tcPr>
            <w:tcW w:w="3231" w:type="dxa"/>
            <w:shd w:val="clear" w:color="auto" w:fill="auto"/>
            <w:vAlign w:val="center"/>
          </w:tcPr>
          <w:p w:rsidR="00CD5BF1" w:rsidRPr="00682CCA" w:rsidRDefault="005A49A0" w:rsidP="005A49A0">
            <w:pPr>
              <w:spacing w:after="0" w:line="240" w:lineRule="auto"/>
              <w:rPr>
                <w:rFonts w:ascii="Arial" w:hAnsi="Arial" w:cs="Arial"/>
              </w:rPr>
            </w:pPr>
            <w:r w:rsidRPr="00682CCA">
              <w:rPr>
                <w:rFonts w:ascii="Arial" w:hAnsi="Arial" w:cs="Arial"/>
              </w:rPr>
              <w:t>No damage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068" w:type="dxa"/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</w:rPr>
              <w:t>37</w:t>
            </w:r>
            <w:r w:rsidR="00CD5BF1" w:rsidRPr="00682CCA">
              <w:rPr>
                <w:rFonts w:ascii="Arial" w:hAnsi="Arial" w:cs="Arial"/>
                <w:color w:val="000000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</w:rPr>
              <w:t>27</w:t>
            </w:r>
            <w:r w:rsidR="00CD5BF1" w:rsidRPr="00682CCA">
              <w:rPr>
                <w:rFonts w:ascii="Arial" w:hAnsi="Arial" w:cs="Arial"/>
                <w:color w:val="000000"/>
              </w:rPr>
              <w:t>%)</w:t>
            </w:r>
          </w:p>
        </w:tc>
        <w:tc>
          <w:tcPr>
            <w:tcW w:w="2044" w:type="dxa"/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 xml:space="preserve">34 </w:t>
            </w:r>
            <w:r w:rsidR="00CD5BF1" w:rsidRPr="00682CCA">
              <w:rPr>
                <w:rFonts w:ascii="Arial" w:hAnsi="Arial" w:cs="Arial"/>
                <w:color w:val="000000"/>
              </w:rPr>
              <w:t>(</w:t>
            </w:r>
            <w:r w:rsidRPr="00682CCA">
              <w:rPr>
                <w:rFonts w:ascii="Arial" w:hAnsi="Arial" w:cs="Arial"/>
                <w:color w:val="000000"/>
              </w:rPr>
              <w:t>24</w:t>
            </w:r>
            <w:r w:rsidR="00CD5BF1" w:rsidRPr="00682CCA">
              <w:rPr>
                <w:rFonts w:ascii="Arial" w:hAnsi="Arial" w:cs="Arial"/>
                <w:color w:val="000000"/>
              </w:rPr>
              <w:t>%)</w:t>
            </w:r>
          </w:p>
        </w:tc>
        <w:tc>
          <w:tcPr>
            <w:tcW w:w="2082" w:type="dxa"/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1</w:t>
            </w:r>
          </w:p>
        </w:tc>
      </w:tr>
      <w:tr w:rsidR="00CD5BF1" w:rsidRPr="00682CCA" w:rsidTr="00CA786E">
        <w:trPr>
          <w:jc w:val="center"/>
        </w:trPr>
        <w:tc>
          <w:tcPr>
            <w:tcW w:w="3231" w:type="dxa"/>
            <w:shd w:val="clear" w:color="auto" w:fill="auto"/>
            <w:vAlign w:val="center"/>
          </w:tcPr>
          <w:p w:rsidR="00CD5BF1" w:rsidRPr="00682CCA" w:rsidRDefault="00CD5BF1" w:rsidP="00B53492">
            <w:pPr>
              <w:spacing w:after="0" w:line="240" w:lineRule="auto"/>
              <w:rPr>
                <w:rFonts w:ascii="Arial" w:hAnsi="Arial" w:cs="Arial"/>
              </w:rPr>
            </w:pPr>
            <w:r w:rsidRPr="00682CCA">
              <w:rPr>
                <w:rFonts w:ascii="Arial" w:hAnsi="Arial" w:cs="Arial"/>
              </w:rPr>
              <w:t>Minor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CCA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68" w:type="dxa"/>
            <w:shd w:val="clear" w:color="auto" w:fill="auto"/>
            <w:vAlign w:val="bottom"/>
          </w:tcPr>
          <w:p w:rsidR="00CD5BF1" w:rsidRPr="00682CCA" w:rsidRDefault="00CD5BF1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1</w:t>
            </w:r>
            <w:r w:rsidR="00CA786E" w:rsidRPr="00682CCA">
              <w:rPr>
                <w:rFonts w:ascii="Arial" w:hAnsi="Arial" w:cs="Arial"/>
                <w:color w:val="000000"/>
              </w:rPr>
              <w:t>3</w:t>
            </w:r>
            <w:r w:rsidRPr="00682CCA">
              <w:rPr>
                <w:rFonts w:ascii="Arial" w:hAnsi="Arial" w:cs="Arial"/>
                <w:color w:val="000000"/>
              </w:rPr>
              <w:t xml:space="preserve"> (</w:t>
            </w:r>
            <w:r w:rsidR="00CA786E" w:rsidRPr="00682CCA">
              <w:rPr>
                <w:rFonts w:ascii="Arial" w:hAnsi="Arial" w:cs="Arial"/>
                <w:color w:val="000000"/>
              </w:rPr>
              <w:t>24</w:t>
            </w:r>
            <w:r w:rsidRPr="00682CCA">
              <w:rPr>
                <w:rFonts w:ascii="Arial" w:hAnsi="Arial" w:cs="Arial"/>
                <w:color w:val="000000"/>
              </w:rPr>
              <w:t>%)</w:t>
            </w:r>
          </w:p>
        </w:tc>
        <w:tc>
          <w:tcPr>
            <w:tcW w:w="2044" w:type="dxa"/>
            <w:shd w:val="clear" w:color="auto" w:fill="auto"/>
            <w:vAlign w:val="bottom"/>
          </w:tcPr>
          <w:p w:rsidR="00CD5BF1" w:rsidRPr="00682CCA" w:rsidRDefault="003113D1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0.67 (0.27-1.64)</w:t>
            </w:r>
          </w:p>
        </w:tc>
        <w:tc>
          <w:tcPr>
            <w:tcW w:w="951" w:type="dxa"/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9</w:t>
            </w:r>
            <w:r w:rsidR="00CD5BF1" w:rsidRPr="00682CCA">
              <w:rPr>
                <w:rFonts w:ascii="Arial" w:hAnsi="Arial" w:cs="Arial"/>
                <w:color w:val="000000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</w:rPr>
              <w:t>18</w:t>
            </w:r>
            <w:r w:rsidR="00CD5BF1" w:rsidRPr="00682CCA">
              <w:rPr>
                <w:rFonts w:ascii="Arial" w:hAnsi="Arial" w:cs="Arial"/>
                <w:color w:val="000000"/>
              </w:rPr>
              <w:t>%)</w:t>
            </w:r>
          </w:p>
        </w:tc>
        <w:tc>
          <w:tcPr>
            <w:tcW w:w="2082" w:type="dxa"/>
            <w:shd w:val="clear" w:color="auto" w:fill="auto"/>
            <w:vAlign w:val="bottom"/>
          </w:tcPr>
          <w:p w:rsidR="00CD5BF1" w:rsidRPr="00682CCA" w:rsidRDefault="003C61E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0.93 (0.37-2.39)</w:t>
            </w:r>
          </w:p>
        </w:tc>
      </w:tr>
      <w:tr w:rsidR="00CD5BF1" w:rsidRPr="00682CCA" w:rsidTr="00CA786E">
        <w:trPr>
          <w:jc w:val="center"/>
        </w:trPr>
        <w:tc>
          <w:tcPr>
            <w:tcW w:w="32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BF1" w:rsidRPr="00682CCA" w:rsidRDefault="00CD5BF1" w:rsidP="00B53492">
            <w:pPr>
              <w:spacing w:after="0" w:line="240" w:lineRule="auto"/>
              <w:rPr>
                <w:rFonts w:ascii="Arial" w:hAnsi="Arial" w:cs="Arial"/>
              </w:rPr>
            </w:pPr>
            <w:r w:rsidRPr="00682CCA">
              <w:rPr>
                <w:rFonts w:ascii="Arial" w:hAnsi="Arial" w:cs="Arial"/>
              </w:rPr>
              <w:t>Major</w:t>
            </w:r>
          </w:p>
        </w:tc>
        <w:tc>
          <w:tcPr>
            <w:tcW w:w="8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CC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7</w:t>
            </w:r>
            <w:r w:rsidR="00CD5BF1" w:rsidRPr="00682CCA">
              <w:rPr>
                <w:rFonts w:ascii="Arial" w:hAnsi="Arial" w:cs="Arial"/>
                <w:color w:val="000000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</w:rPr>
              <w:t>25</w:t>
            </w:r>
            <w:r w:rsidR="00CD5BF1" w:rsidRPr="00682CCA">
              <w:rPr>
                <w:rFonts w:ascii="Arial" w:hAnsi="Arial" w:cs="Arial"/>
                <w:color w:val="000000"/>
              </w:rPr>
              <w:t>%)</w:t>
            </w:r>
          </w:p>
        </w:tc>
        <w:tc>
          <w:tcPr>
            <w:tcW w:w="204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BF1" w:rsidRPr="00682CCA" w:rsidRDefault="003113D1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0.52 (0.16-</w:t>
            </w:r>
            <w:r w:rsidR="003C61ED" w:rsidRPr="00682CCA">
              <w:rPr>
                <w:rFonts w:ascii="Arial" w:hAnsi="Arial" w:cs="Arial"/>
                <w:color w:val="000000"/>
              </w:rPr>
              <w:t>1.68)</w:t>
            </w:r>
          </w:p>
        </w:tc>
        <w:tc>
          <w:tcPr>
            <w:tcW w:w="95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1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BF1" w:rsidRPr="00682CCA" w:rsidRDefault="00CA786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10</w:t>
            </w:r>
            <w:r w:rsidR="00CD5BF1" w:rsidRPr="00682CCA">
              <w:rPr>
                <w:rFonts w:ascii="Arial" w:hAnsi="Arial" w:cs="Arial"/>
                <w:color w:val="000000"/>
              </w:rPr>
              <w:t xml:space="preserve"> (38%)</w:t>
            </w:r>
          </w:p>
        </w:tc>
        <w:tc>
          <w:tcPr>
            <w:tcW w:w="208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D5BF1" w:rsidRPr="00682CCA" w:rsidRDefault="003C61E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82CCA">
              <w:rPr>
                <w:rFonts w:ascii="Arial" w:hAnsi="Arial" w:cs="Arial"/>
                <w:color w:val="000000"/>
              </w:rPr>
              <w:t>2.59 (0.80-8.36)</w:t>
            </w:r>
          </w:p>
        </w:tc>
      </w:tr>
    </w:tbl>
    <w:p w:rsidR="00CA786E" w:rsidRPr="00682CCA" w:rsidRDefault="00CA786E" w:rsidP="00C8129F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682CCA">
        <w:rPr>
          <w:rFonts w:ascii="Arial" w:hAnsi="Arial" w:cs="Arial"/>
          <w:sz w:val="18"/>
          <w:szCs w:val="18"/>
        </w:rPr>
        <w:t xml:space="preserve">N number of observations, CRP C-reactive protein, aOR adjusted </w:t>
      </w:r>
      <w:r w:rsidR="0087315F">
        <w:rPr>
          <w:rFonts w:ascii="Arial" w:hAnsi="Arial" w:cs="Arial"/>
          <w:sz w:val="18"/>
          <w:szCs w:val="18"/>
        </w:rPr>
        <w:t>o</w:t>
      </w:r>
      <w:r w:rsidRPr="00682CCA">
        <w:rPr>
          <w:rFonts w:ascii="Arial" w:hAnsi="Arial" w:cs="Arial"/>
          <w:sz w:val="18"/>
          <w:szCs w:val="18"/>
        </w:rPr>
        <w:t xml:space="preserve">dds </w:t>
      </w:r>
      <w:r w:rsidR="0087315F">
        <w:rPr>
          <w:rFonts w:ascii="Arial" w:hAnsi="Arial" w:cs="Arial"/>
          <w:sz w:val="18"/>
          <w:szCs w:val="18"/>
        </w:rPr>
        <w:t>r</w:t>
      </w:r>
      <w:r w:rsidRPr="00682CCA">
        <w:rPr>
          <w:rFonts w:ascii="Arial" w:hAnsi="Arial" w:cs="Arial"/>
          <w:sz w:val="18"/>
          <w:szCs w:val="18"/>
        </w:rPr>
        <w:t xml:space="preserve">atio, 95%CI 95% </w:t>
      </w:r>
      <w:r w:rsidR="0087315F">
        <w:rPr>
          <w:rFonts w:ascii="Arial" w:hAnsi="Arial" w:cs="Arial"/>
          <w:sz w:val="18"/>
          <w:szCs w:val="18"/>
        </w:rPr>
        <w:t>c</w:t>
      </w:r>
      <w:r w:rsidRPr="00682CCA">
        <w:rPr>
          <w:rFonts w:ascii="Arial" w:hAnsi="Arial" w:cs="Arial"/>
          <w:sz w:val="18"/>
          <w:szCs w:val="18"/>
        </w:rPr>
        <w:t xml:space="preserve">onfidence </w:t>
      </w:r>
      <w:r w:rsidR="0087315F">
        <w:rPr>
          <w:rFonts w:ascii="Arial" w:hAnsi="Arial" w:cs="Arial"/>
          <w:sz w:val="18"/>
          <w:szCs w:val="18"/>
        </w:rPr>
        <w:t>i</w:t>
      </w:r>
      <w:r w:rsidRPr="00682CCA">
        <w:rPr>
          <w:rFonts w:ascii="Arial" w:hAnsi="Arial" w:cs="Arial"/>
          <w:sz w:val="18"/>
          <w:szCs w:val="18"/>
        </w:rPr>
        <w:t>nterval</w:t>
      </w:r>
    </w:p>
    <w:p w:rsidR="00CA786E" w:rsidRPr="00682CCA" w:rsidRDefault="00CA786E" w:rsidP="00CA7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CCA">
        <w:rPr>
          <w:rFonts w:ascii="Arial" w:hAnsi="Arial" w:cs="Arial"/>
          <w:sz w:val="18"/>
          <w:szCs w:val="18"/>
        </w:rPr>
        <w:t xml:space="preserve">Models are adjusted for: gender, </w:t>
      </w:r>
      <w:r w:rsidR="00E8230B" w:rsidRPr="00682CCA">
        <w:rPr>
          <w:rFonts w:ascii="Arial" w:hAnsi="Arial" w:cs="Arial"/>
          <w:sz w:val="18"/>
          <w:szCs w:val="18"/>
        </w:rPr>
        <w:t xml:space="preserve">living on a </w:t>
      </w:r>
      <w:r w:rsidRPr="00682CCA">
        <w:rPr>
          <w:rFonts w:ascii="Arial" w:hAnsi="Arial" w:cs="Arial"/>
          <w:sz w:val="18"/>
          <w:szCs w:val="18"/>
        </w:rPr>
        <w:t xml:space="preserve">farm, older siblings, maternal smoking during pregnancy, maternal allergy, </w:t>
      </w:r>
      <w:r w:rsidR="0087315F">
        <w:rPr>
          <w:rFonts w:ascii="Arial" w:hAnsi="Arial" w:cs="Arial"/>
          <w:sz w:val="18"/>
          <w:szCs w:val="18"/>
        </w:rPr>
        <w:t>body mass index</w:t>
      </w:r>
      <w:r w:rsidRPr="00682CCA">
        <w:rPr>
          <w:rFonts w:ascii="Arial" w:hAnsi="Arial" w:cs="Arial"/>
          <w:sz w:val="18"/>
          <w:szCs w:val="18"/>
        </w:rPr>
        <w:t xml:space="preserve">, current exposure to moisture damage in child’s main living area, and study cohort. </w:t>
      </w:r>
    </w:p>
    <w:p w:rsidR="0034700D" w:rsidRPr="00682CCA" w:rsidRDefault="0034700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82CCA">
        <w:rPr>
          <w:rFonts w:ascii="Arial" w:hAnsi="Arial" w:cs="Arial"/>
          <w:sz w:val="24"/>
          <w:szCs w:val="24"/>
        </w:rPr>
        <w:br w:type="page"/>
      </w:r>
    </w:p>
    <w:p w:rsidR="0034700D" w:rsidRPr="00682CCA" w:rsidRDefault="0034700D" w:rsidP="00CA786E">
      <w:pPr>
        <w:spacing w:after="0" w:line="480" w:lineRule="auto"/>
        <w:jc w:val="both"/>
        <w:rPr>
          <w:rFonts w:ascii="Arial" w:hAnsi="Arial" w:cs="Arial"/>
          <w:b/>
        </w:rPr>
      </w:pPr>
      <w:r w:rsidRPr="00682CCA">
        <w:rPr>
          <w:rFonts w:ascii="Arial" w:hAnsi="Arial" w:cs="Arial"/>
          <w:b/>
        </w:rPr>
        <w:t xml:space="preserve">Supplementary Table </w:t>
      </w:r>
      <w:r w:rsidR="00B53492" w:rsidRPr="00682CCA">
        <w:rPr>
          <w:rFonts w:ascii="Arial" w:hAnsi="Arial" w:cs="Arial"/>
          <w:b/>
        </w:rPr>
        <w:t>2</w:t>
      </w:r>
      <w:r w:rsidRPr="00682CCA">
        <w:rPr>
          <w:rFonts w:ascii="Arial" w:hAnsi="Arial" w:cs="Arial"/>
          <w:b/>
        </w:rPr>
        <w:t xml:space="preserve">B: </w:t>
      </w:r>
      <w:r w:rsidR="005A49A0" w:rsidRPr="00682CCA">
        <w:rPr>
          <w:rFonts w:ascii="Arial" w:hAnsi="Arial" w:cs="Arial"/>
        </w:rPr>
        <w:t>Adjusted a</w:t>
      </w:r>
      <w:r w:rsidRPr="00682CCA">
        <w:rPr>
          <w:rFonts w:ascii="Arial" w:hAnsi="Arial" w:cs="Arial"/>
        </w:rPr>
        <w:t>ssociation</w:t>
      </w:r>
      <w:r w:rsidR="005A49A0" w:rsidRPr="00682CCA">
        <w:rPr>
          <w:rFonts w:ascii="Arial" w:hAnsi="Arial" w:cs="Arial"/>
        </w:rPr>
        <w:t xml:space="preserve">s between </w:t>
      </w:r>
      <w:r w:rsidRPr="00682CCA">
        <w:rPr>
          <w:rFonts w:ascii="Arial" w:hAnsi="Arial" w:cs="Arial"/>
        </w:rPr>
        <w:t>early age exposure to moisture damage</w:t>
      </w:r>
      <w:r w:rsidR="005A49A0" w:rsidRPr="00682CCA">
        <w:rPr>
          <w:rFonts w:ascii="Arial" w:hAnsi="Arial" w:cs="Arial"/>
        </w:rPr>
        <w:t xml:space="preserve"> in the child’s main living area</w:t>
      </w:r>
      <w:r w:rsidR="00E8230B" w:rsidRPr="00682CCA">
        <w:rPr>
          <w:rFonts w:ascii="Arial" w:hAnsi="Arial" w:cs="Arial"/>
        </w:rPr>
        <w:t>s</w:t>
      </w:r>
      <w:r w:rsidR="005A49A0" w:rsidRPr="00682CCA">
        <w:rPr>
          <w:rFonts w:ascii="Arial" w:hAnsi="Arial" w:cs="Arial"/>
        </w:rPr>
        <w:t xml:space="preserve"> and the</w:t>
      </w:r>
      <w:r w:rsidR="009569EB">
        <w:rPr>
          <w:rFonts w:ascii="Arial" w:hAnsi="Arial" w:cs="Arial"/>
        </w:rPr>
        <w:t xml:space="preserve"> </w:t>
      </w:r>
      <w:r w:rsidR="005A49A0" w:rsidRPr="00682CCA">
        <w:rPr>
          <w:rFonts w:ascii="Arial" w:hAnsi="Arial" w:cs="Arial"/>
        </w:rPr>
        <w:t xml:space="preserve">production of </w:t>
      </w:r>
      <w:r w:rsidR="00B933C4" w:rsidRPr="004107C7">
        <w:rPr>
          <w:rFonts w:ascii="Arial" w:hAnsi="Arial" w:cs="Arial"/>
        </w:rPr>
        <w:t xml:space="preserve">unstimulated and </w:t>
      </w:r>
      <w:r w:rsidRPr="004107C7">
        <w:rPr>
          <w:rFonts w:ascii="Arial" w:hAnsi="Arial" w:cs="Arial"/>
        </w:rPr>
        <w:t>stimulated cytokines</w:t>
      </w:r>
      <w:r w:rsidRPr="00682CCA">
        <w:rPr>
          <w:rFonts w:ascii="Arial" w:hAnsi="Arial" w:cs="Arial"/>
        </w:rPr>
        <w:t xml:space="preserve"> at the age of 6 years, additionally adjusted for current exposure to moisture damage.</w:t>
      </w:r>
    </w:p>
    <w:tbl>
      <w:tblPr>
        <w:tblW w:w="12441" w:type="dxa"/>
        <w:tblLayout w:type="fixed"/>
        <w:tblLook w:val="04A0"/>
      </w:tblPr>
      <w:tblGrid>
        <w:gridCol w:w="2235"/>
        <w:gridCol w:w="567"/>
        <w:gridCol w:w="1701"/>
        <w:gridCol w:w="1701"/>
        <w:gridCol w:w="1559"/>
        <w:gridCol w:w="1559"/>
        <w:gridCol w:w="1559"/>
        <w:gridCol w:w="1560"/>
      </w:tblGrid>
      <w:tr w:rsidR="00B933C4" w:rsidRPr="00682CCA" w:rsidTr="0027004C">
        <w:tc>
          <w:tcPr>
            <w:tcW w:w="12441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Unstimulated</w:t>
            </w:r>
          </w:p>
        </w:tc>
      </w:tr>
      <w:tr w:rsidR="00B933C4" w:rsidRPr="00682CCA" w:rsidTr="0027004C">
        <w:tc>
          <w:tcPr>
            <w:tcW w:w="2235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B933C4" w:rsidRPr="00682CCA" w:rsidRDefault="00B933C4" w:rsidP="005A4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sz w:val="18"/>
                <w:szCs w:val="18"/>
              </w:rPr>
              <w:t xml:space="preserve">Moisture damage 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3C4" w:rsidRPr="00682CCA" w:rsidRDefault="00B933C4" w:rsidP="00D85B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</w:t>
            </w: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TNF-</w:t>
            </w:r>
            <w:r w:rsidR="00D85B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α</w:t>
            </w: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≥ 75th perc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3C4" w:rsidRPr="00682CCA" w:rsidRDefault="00B933C4" w:rsidP="00D85BB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</w:t>
            </w: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IL-1</w:t>
            </w:r>
            <w:r w:rsidR="00D85B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β</w:t>
            </w: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≥ 75th perc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</w:t>
            </w: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IL-6</w:t>
            </w: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≥ 75th perc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B933C4" w:rsidRPr="00682CCA" w:rsidRDefault="00B933C4" w:rsidP="0027004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</w:t>
            </w:r>
          </w:p>
        </w:tc>
      </w:tr>
      <w:tr w:rsidR="00B933C4" w:rsidRPr="00682CCA" w:rsidTr="0027004C">
        <w:tc>
          <w:tcPr>
            <w:tcW w:w="2235" w:type="dxa"/>
            <w:shd w:val="clear" w:color="auto" w:fill="auto"/>
            <w:vAlign w:val="center"/>
          </w:tcPr>
          <w:p w:rsidR="00B933C4" w:rsidRPr="00682CCA" w:rsidRDefault="00B933C4" w:rsidP="002700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</w:t>
            </w:r>
            <w:r w:rsidR="005A49A0" w:rsidRPr="00682CCA">
              <w:rPr>
                <w:rFonts w:ascii="Arial" w:hAnsi="Arial" w:cs="Arial"/>
                <w:sz w:val="18"/>
                <w:szCs w:val="18"/>
              </w:rPr>
              <w:t xml:space="preserve">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933C4" w:rsidRPr="00682CCA" w:rsidRDefault="009925E2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933C4" w:rsidRPr="00682CCA" w:rsidRDefault="009925E2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2C08BE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(27%)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2C08BE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A1657F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5B1A8F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(29%)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933C4" w:rsidRPr="00682CCA" w:rsidTr="0027004C">
        <w:tc>
          <w:tcPr>
            <w:tcW w:w="2235" w:type="dxa"/>
            <w:shd w:val="clear" w:color="auto" w:fill="auto"/>
            <w:vAlign w:val="center"/>
          </w:tcPr>
          <w:p w:rsidR="00B933C4" w:rsidRPr="00682CCA" w:rsidRDefault="00B933C4" w:rsidP="002700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933C4" w:rsidRPr="00682CCA" w:rsidRDefault="009925E2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933C4" w:rsidRPr="00682CCA" w:rsidRDefault="009925E2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2C08BE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(26%)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2C08BE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0.72 (0.29-1.81)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A1657F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0.52 (0.23-1.54)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5B1A8F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0.48 (0.18-1.28)</w:t>
            </w:r>
          </w:p>
        </w:tc>
      </w:tr>
      <w:tr w:rsidR="00B933C4" w:rsidRPr="00682CCA" w:rsidTr="0027004C">
        <w:tc>
          <w:tcPr>
            <w:tcW w:w="2235" w:type="dxa"/>
            <w:shd w:val="clear" w:color="auto" w:fill="auto"/>
            <w:vAlign w:val="center"/>
          </w:tcPr>
          <w:p w:rsidR="00B933C4" w:rsidRPr="00682CCA" w:rsidRDefault="00B933C4" w:rsidP="002700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B933C4" w:rsidRPr="00682CCA" w:rsidRDefault="009925E2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B933C4" w:rsidRPr="00682CCA" w:rsidRDefault="002C08BE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 (16%)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2C08BE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0.44 (0.12-1.64)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A1657F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  <w:r w:rsidR="00617BD6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0.93 (0.29-3.02)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 (</w:t>
            </w:r>
            <w:r w:rsidR="005B1A8F" w:rsidRPr="00682CC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933C4" w:rsidRPr="00682CCA" w:rsidRDefault="00617BD6" w:rsidP="0027004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0.39 (0.10-1.49)</w:t>
            </w:r>
          </w:p>
        </w:tc>
      </w:tr>
      <w:tr w:rsidR="0034700D" w:rsidRPr="00682CCA" w:rsidTr="00B53492">
        <w:tc>
          <w:tcPr>
            <w:tcW w:w="12441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PI-stimulated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5A49A0" w:rsidP="005A49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(26%)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(28%)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33C4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0.94 (0.34-2.55)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0.41 (0.15-1.16)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0.58 (0.22-1.53)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33C4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0.81 (0.22-3.03)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0.32 (0.08-1.28)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 (</w:t>
            </w:r>
            <w:r w:rsidR="005B1A8F" w:rsidRPr="00682CC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0.35 (0.09-1.37)</w:t>
            </w:r>
          </w:p>
        </w:tc>
      </w:tr>
      <w:tr w:rsidR="0034700D" w:rsidRPr="00682CCA" w:rsidTr="00B53492">
        <w:tc>
          <w:tcPr>
            <w:tcW w:w="12441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4700D" w:rsidRPr="00682CCA" w:rsidRDefault="00604BCB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color w:val="000000"/>
                <w:sz w:val="18"/>
                <w:szCs w:val="18"/>
              </w:rPr>
              <w:t>LPS-stimulated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</w:t>
            </w:r>
            <w:r w:rsidR="00E8230B" w:rsidRPr="00682CCA">
              <w:rPr>
                <w:rFonts w:ascii="Arial" w:hAnsi="Arial" w:cs="Arial"/>
                <w:sz w:val="18"/>
                <w:szCs w:val="18"/>
              </w:rPr>
              <w:t xml:space="preserve">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33C4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0.68 (0.26-1.74)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0.57 (0.22-1.47)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0.59 (0.23-1.55)</w:t>
            </w:r>
          </w:p>
        </w:tc>
      </w:tr>
      <w:tr w:rsidR="0034700D" w:rsidRPr="00682CCA" w:rsidTr="00B53492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0.84 (0.26-2.70)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A1657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0.85 (0.26-2.77)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0.24 (0.05-1.07)</w:t>
            </w:r>
          </w:p>
        </w:tc>
      </w:tr>
      <w:tr w:rsidR="0034700D" w:rsidRPr="00682CCA" w:rsidTr="00B53492">
        <w:tc>
          <w:tcPr>
            <w:tcW w:w="12441" w:type="dxa"/>
            <w:gridSpan w:val="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34700D" w:rsidRPr="00682CCA" w:rsidRDefault="00604BCB" w:rsidP="00B534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color w:val="000000"/>
                <w:sz w:val="18"/>
                <w:szCs w:val="18"/>
              </w:rPr>
              <w:t>PPG-stimulated</w:t>
            </w:r>
          </w:p>
        </w:tc>
      </w:tr>
      <w:tr w:rsidR="0034700D" w:rsidRPr="00682CCA" w:rsidTr="00604BCB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</w:t>
            </w:r>
            <w:r w:rsidR="00E8230B" w:rsidRPr="00682CCA">
              <w:rPr>
                <w:rFonts w:ascii="Arial" w:hAnsi="Arial" w:cs="Arial"/>
                <w:sz w:val="18"/>
                <w:szCs w:val="18"/>
              </w:rPr>
              <w:t xml:space="preserve">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34700D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4700D" w:rsidRPr="00682CCA" w:rsidTr="0034700D">
        <w:tc>
          <w:tcPr>
            <w:tcW w:w="2235" w:type="dxa"/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0.82 (0.34-1.97)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D35CF4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1.06 (0.43-2.59)</w:t>
            </w:r>
          </w:p>
        </w:tc>
        <w:tc>
          <w:tcPr>
            <w:tcW w:w="155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1.36 (0.58-3.22)</w:t>
            </w:r>
          </w:p>
        </w:tc>
      </w:tr>
      <w:tr w:rsidR="0034700D" w:rsidRPr="00682CCA" w:rsidTr="00604BCB">
        <w:tc>
          <w:tcPr>
            <w:tcW w:w="22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700D" w:rsidRPr="00682CCA" w:rsidRDefault="0034700D" w:rsidP="00B5349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700D" w:rsidRPr="00682CCA" w:rsidRDefault="009925E2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B95576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0.74 (0.23-2.44)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4700D" w:rsidRPr="00682CCA" w:rsidRDefault="00D35CF4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0.77 (0.22-2.66)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4700D" w:rsidRPr="00682CCA" w:rsidRDefault="005B1A8F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34700D" w:rsidRPr="00682CCA">
              <w:rPr>
                <w:rFonts w:ascii="Arial" w:hAnsi="Arial" w:cs="Arial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700D" w:rsidRPr="00682CCA" w:rsidRDefault="002C08BE" w:rsidP="00B534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0.44 (0.10-1.83)</w:t>
            </w:r>
          </w:p>
        </w:tc>
      </w:tr>
    </w:tbl>
    <w:p w:rsidR="00A1657F" w:rsidRPr="00682CCA" w:rsidRDefault="00CA786E" w:rsidP="00D85BB2">
      <w:pPr>
        <w:spacing w:before="120" w:after="0" w:line="240" w:lineRule="auto"/>
        <w:jc w:val="both"/>
        <w:rPr>
          <w:rFonts w:ascii="Arial" w:hAnsi="Arial" w:cs="Arial"/>
          <w:sz w:val="18"/>
          <w:szCs w:val="18"/>
        </w:rPr>
      </w:pPr>
      <w:r w:rsidRPr="00682CCA">
        <w:rPr>
          <w:rFonts w:ascii="Arial" w:hAnsi="Arial" w:cs="Arial"/>
          <w:sz w:val="18"/>
          <w:szCs w:val="18"/>
        </w:rPr>
        <w:t xml:space="preserve">N number of observations, CRP C-reactive protein, aOR adjusted </w:t>
      </w:r>
      <w:r w:rsidR="0087315F">
        <w:rPr>
          <w:rFonts w:ascii="Arial" w:hAnsi="Arial" w:cs="Arial"/>
          <w:sz w:val="18"/>
          <w:szCs w:val="18"/>
        </w:rPr>
        <w:t>o</w:t>
      </w:r>
      <w:r w:rsidR="0087315F" w:rsidRPr="00682CCA">
        <w:rPr>
          <w:rFonts w:ascii="Arial" w:hAnsi="Arial" w:cs="Arial"/>
          <w:sz w:val="18"/>
          <w:szCs w:val="18"/>
        </w:rPr>
        <w:t xml:space="preserve">dds </w:t>
      </w:r>
      <w:r w:rsidR="0087315F">
        <w:rPr>
          <w:rFonts w:ascii="Arial" w:hAnsi="Arial" w:cs="Arial"/>
          <w:sz w:val="18"/>
          <w:szCs w:val="18"/>
        </w:rPr>
        <w:t>r</w:t>
      </w:r>
      <w:r w:rsidR="0087315F" w:rsidRPr="00682CCA">
        <w:rPr>
          <w:rFonts w:ascii="Arial" w:hAnsi="Arial" w:cs="Arial"/>
          <w:sz w:val="18"/>
          <w:szCs w:val="18"/>
        </w:rPr>
        <w:t>atio</w:t>
      </w:r>
      <w:r w:rsidRPr="00682CCA">
        <w:rPr>
          <w:rFonts w:ascii="Arial" w:hAnsi="Arial" w:cs="Arial"/>
          <w:sz w:val="18"/>
          <w:szCs w:val="18"/>
        </w:rPr>
        <w:t xml:space="preserve">, 95%CI 95% </w:t>
      </w:r>
      <w:r w:rsidR="0087315F">
        <w:rPr>
          <w:rFonts w:ascii="Arial" w:hAnsi="Arial" w:cs="Arial"/>
          <w:sz w:val="18"/>
          <w:szCs w:val="18"/>
        </w:rPr>
        <w:t>c</w:t>
      </w:r>
      <w:r w:rsidR="0087315F" w:rsidRPr="00682CCA">
        <w:rPr>
          <w:rFonts w:ascii="Arial" w:hAnsi="Arial" w:cs="Arial"/>
          <w:sz w:val="18"/>
          <w:szCs w:val="18"/>
        </w:rPr>
        <w:t xml:space="preserve">onfidence </w:t>
      </w:r>
      <w:r w:rsidR="0087315F">
        <w:rPr>
          <w:rFonts w:ascii="Arial" w:hAnsi="Arial" w:cs="Arial"/>
          <w:sz w:val="18"/>
          <w:szCs w:val="18"/>
        </w:rPr>
        <w:t>i</w:t>
      </w:r>
      <w:r w:rsidR="0087315F" w:rsidRPr="00682CCA">
        <w:rPr>
          <w:rFonts w:ascii="Arial" w:hAnsi="Arial" w:cs="Arial"/>
          <w:sz w:val="18"/>
          <w:szCs w:val="18"/>
        </w:rPr>
        <w:t>nterval</w:t>
      </w:r>
      <w:r w:rsidRPr="00682CCA">
        <w:rPr>
          <w:rFonts w:ascii="Arial" w:hAnsi="Arial" w:cs="Arial"/>
          <w:sz w:val="18"/>
          <w:szCs w:val="18"/>
        </w:rPr>
        <w:t>, TNF</w:t>
      </w:r>
      <w:r w:rsidR="00D85BB2">
        <w:rPr>
          <w:rFonts w:ascii="Arial" w:hAnsi="Arial" w:cs="Arial"/>
          <w:sz w:val="18"/>
          <w:szCs w:val="18"/>
        </w:rPr>
        <w:t>-α</w:t>
      </w:r>
      <w:r w:rsidRPr="00682CCA">
        <w:rPr>
          <w:rFonts w:ascii="Arial" w:hAnsi="Arial" w:cs="Arial"/>
          <w:sz w:val="18"/>
          <w:szCs w:val="18"/>
        </w:rPr>
        <w:t xml:space="preserve"> tumor necrosis factor</w:t>
      </w:r>
      <w:r w:rsidR="00D85BB2">
        <w:rPr>
          <w:rFonts w:ascii="Arial" w:hAnsi="Arial" w:cs="Arial"/>
          <w:sz w:val="18"/>
          <w:szCs w:val="18"/>
        </w:rPr>
        <w:t xml:space="preserve"> alpha, IL-1β Interleukin 1</w:t>
      </w:r>
      <w:r w:rsidR="009147FF">
        <w:rPr>
          <w:rFonts w:ascii="Arial" w:hAnsi="Arial" w:cs="Arial"/>
          <w:sz w:val="18"/>
          <w:szCs w:val="18"/>
        </w:rPr>
        <w:t>-</w:t>
      </w:r>
      <w:r w:rsidR="00D85BB2">
        <w:rPr>
          <w:rFonts w:ascii="Arial" w:hAnsi="Arial" w:cs="Arial"/>
          <w:sz w:val="18"/>
          <w:szCs w:val="18"/>
        </w:rPr>
        <w:t>beta</w:t>
      </w:r>
      <w:r w:rsidRPr="00682CCA">
        <w:rPr>
          <w:rFonts w:ascii="Arial" w:hAnsi="Arial" w:cs="Arial"/>
          <w:sz w:val="18"/>
          <w:szCs w:val="18"/>
        </w:rPr>
        <w:t>, IL-6 Interleukin 6, PI phorbol 12-myristate 13-acetate and ionomycin stimulated, LPS lipopolysaccharide</w:t>
      </w:r>
      <w:r w:rsidRPr="00682CCA" w:rsidDel="007369EA">
        <w:rPr>
          <w:rFonts w:ascii="Arial" w:hAnsi="Arial" w:cs="Arial"/>
          <w:sz w:val="18"/>
          <w:szCs w:val="18"/>
        </w:rPr>
        <w:t xml:space="preserve"> </w:t>
      </w:r>
      <w:r w:rsidRPr="00682CCA">
        <w:rPr>
          <w:rFonts w:ascii="Arial" w:hAnsi="Arial" w:cs="Arial"/>
          <w:sz w:val="18"/>
          <w:szCs w:val="18"/>
        </w:rPr>
        <w:t>stimulated, PPG peptidoglycan</w:t>
      </w:r>
      <w:r w:rsidRPr="00682CCA" w:rsidDel="007369EA">
        <w:rPr>
          <w:rFonts w:ascii="Arial" w:hAnsi="Arial" w:cs="Arial"/>
          <w:sz w:val="18"/>
          <w:szCs w:val="18"/>
        </w:rPr>
        <w:t xml:space="preserve"> </w:t>
      </w:r>
      <w:r w:rsidRPr="00682CCA">
        <w:rPr>
          <w:rFonts w:ascii="Arial" w:hAnsi="Arial" w:cs="Arial"/>
          <w:sz w:val="18"/>
          <w:szCs w:val="18"/>
        </w:rPr>
        <w:t>stimulated</w:t>
      </w:r>
      <w:r w:rsidR="00D85BB2">
        <w:rPr>
          <w:rFonts w:ascii="Arial" w:hAnsi="Arial" w:cs="Arial"/>
          <w:sz w:val="18"/>
          <w:szCs w:val="18"/>
        </w:rPr>
        <w:t xml:space="preserve">. </w:t>
      </w:r>
      <w:r w:rsidRPr="00682CCA">
        <w:rPr>
          <w:rFonts w:ascii="Arial" w:hAnsi="Arial" w:cs="Arial"/>
          <w:sz w:val="18"/>
          <w:szCs w:val="18"/>
        </w:rPr>
        <w:t xml:space="preserve">Models are adjusted for: gender, </w:t>
      </w:r>
      <w:r w:rsidR="00E8230B" w:rsidRPr="00682CCA">
        <w:rPr>
          <w:rFonts w:ascii="Arial" w:hAnsi="Arial" w:cs="Arial"/>
          <w:sz w:val="18"/>
          <w:szCs w:val="18"/>
        </w:rPr>
        <w:t xml:space="preserve">living on a </w:t>
      </w:r>
      <w:r w:rsidRPr="00682CCA">
        <w:rPr>
          <w:rFonts w:ascii="Arial" w:hAnsi="Arial" w:cs="Arial"/>
          <w:sz w:val="18"/>
          <w:szCs w:val="18"/>
        </w:rPr>
        <w:t xml:space="preserve">farm, older siblings, maternal smoking during pregnancy, maternal allergy, </w:t>
      </w:r>
      <w:r w:rsidR="0087315F">
        <w:rPr>
          <w:rFonts w:ascii="Arial" w:hAnsi="Arial" w:cs="Arial"/>
          <w:sz w:val="18"/>
          <w:szCs w:val="18"/>
        </w:rPr>
        <w:t>body mass index</w:t>
      </w:r>
      <w:r w:rsidRPr="00682CCA">
        <w:rPr>
          <w:rFonts w:ascii="Arial" w:hAnsi="Arial" w:cs="Arial"/>
          <w:sz w:val="18"/>
          <w:szCs w:val="18"/>
        </w:rPr>
        <w:t xml:space="preserve">, current exposure to moisture damage in child’s main living area, and study cohort. </w:t>
      </w:r>
    </w:p>
    <w:p w:rsidR="0034700D" w:rsidRPr="00682CCA" w:rsidRDefault="0034700D" w:rsidP="0034700D">
      <w:pPr>
        <w:spacing w:before="240" w:after="0" w:line="240" w:lineRule="auto"/>
        <w:rPr>
          <w:rFonts w:ascii="Arial" w:hAnsi="Arial" w:cs="Arial"/>
          <w:sz w:val="20"/>
          <w:szCs w:val="20"/>
        </w:rPr>
      </w:pPr>
    </w:p>
    <w:p w:rsidR="0034700D" w:rsidRPr="00682CCA" w:rsidRDefault="0034700D" w:rsidP="00CD5BF1">
      <w:pPr>
        <w:spacing w:line="360" w:lineRule="auto"/>
        <w:rPr>
          <w:rFonts w:ascii="Arial" w:hAnsi="Arial" w:cs="Arial"/>
          <w:sz w:val="24"/>
          <w:szCs w:val="24"/>
        </w:rPr>
      </w:pPr>
    </w:p>
    <w:p w:rsidR="00B514C7" w:rsidRPr="00682CCA" w:rsidRDefault="00CD5BF1" w:rsidP="00CD5BF1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682CCA">
        <w:rPr>
          <w:rFonts w:ascii="Arial" w:hAnsi="Arial" w:cs="Arial"/>
          <w:sz w:val="24"/>
          <w:szCs w:val="24"/>
        </w:rPr>
        <w:br w:type="page"/>
      </w:r>
    </w:p>
    <w:p w:rsidR="00B514C7" w:rsidRPr="00682CCA" w:rsidRDefault="00B514C7" w:rsidP="008D6EB6">
      <w:pPr>
        <w:spacing w:after="0" w:line="480" w:lineRule="auto"/>
        <w:jc w:val="both"/>
        <w:rPr>
          <w:rFonts w:ascii="Arial" w:hAnsi="Arial" w:cs="Arial"/>
        </w:rPr>
      </w:pPr>
      <w:r w:rsidRPr="00682CCA">
        <w:rPr>
          <w:rFonts w:ascii="Arial" w:hAnsi="Arial" w:cs="Arial"/>
          <w:b/>
        </w:rPr>
        <w:t xml:space="preserve">Supplementary Table </w:t>
      </w:r>
      <w:r w:rsidR="00B53492" w:rsidRPr="00682CCA">
        <w:rPr>
          <w:rFonts w:ascii="Arial" w:hAnsi="Arial" w:cs="Arial"/>
          <w:b/>
        </w:rPr>
        <w:t>2</w:t>
      </w:r>
      <w:r w:rsidRPr="00682CCA">
        <w:rPr>
          <w:rFonts w:ascii="Arial" w:hAnsi="Arial" w:cs="Arial"/>
          <w:b/>
        </w:rPr>
        <w:t xml:space="preserve">C: </w:t>
      </w:r>
      <w:r w:rsidR="005A49A0" w:rsidRPr="004107C7">
        <w:rPr>
          <w:rFonts w:ascii="Arial" w:hAnsi="Arial" w:cs="Arial"/>
        </w:rPr>
        <w:t>Adjusted a</w:t>
      </w:r>
      <w:r w:rsidRPr="004107C7">
        <w:rPr>
          <w:rFonts w:ascii="Arial" w:hAnsi="Arial" w:cs="Arial"/>
        </w:rPr>
        <w:t>ssociation</w:t>
      </w:r>
      <w:r w:rsidR="005A49A0" w:rsidRPr="004107C7">
        <w:rPr>
          <w:rFonts w:ascii="Arial" w:hAnsi="Arial" w:cs="Arial"/>
        </w:rPr>
        <w:t xml:space="preserve">s between </w:t>
      </w:r>
      <w:r w:rsidRPr="004107C7">
        <w:rPr>
          <w:rFonts w:ascii="Arial" w:hAnsi="Arial" w:cs="Arial"/>
        </w:rPr>
        <w:t xml:space="preserve">early age exposure to moisture damage </w:t>
      </w:r>
      <w:r w:rsidR="005A49A0" w:rsidRPr="004107C7">
        <w:rPr>
          <w:rFonts w:ascii="Arial" w:hAnsi="Arial" w:cs="Arial"/>
        </w:rPr>
        <w:t>in the child’s main living area</w:t>
      </w:r>
      <w:r w:rsidR="00C36EC6" w:rsidRPr="004107C7">
        <w:rPr>
          <w:rFonts w:ascii="Arial" w:hAnsi="Arial" w:cs="Arial"/>
        </w:rPr>
        <w:t>s</w:t>
      </w:r>
      <w:r w:rsidR="005A49A0" w:rsidRPr="004107C7">
        <w:rPr>
          <w:rFonts w:ascii="Arial" w:hAnsi="Arial" w:cs="Arial"/>
        </w:rPr>
        <w:t xml:space="preserve"> and</w:t>
      </w:r>
      <w:r w:rsidRPr="004107C7">
        <w:rPr>
          <w:rFonts w:ascii="Arial" w:hAnsi="Arial" w:cs="Arial"/>
        </w:rPr>
        <w:t xml:space="preserve"> combined levels of stimulated cytokines</w:t>
      </w:r>
      <w:r w:rsidRPr="00682CCA">
        <w:rPr>
          <w:rFonts w:ascii="Arial" w:hAnsi="Arial" w:cs="Arial"/>
        </w:rPr>
        <w:t xml:space="preserve"> at the age of 6 years, additionally adjusted for current exposure to moisture damage.</w:t>
      </w:r>
    </w:p>
    <w:tbl>
      <w:tblPr>
        <w:tblW w:w="6096" w:type="dxa"/>
        <w:tblLayout w:type="fixed"/>
        <w:tblLook w:val="04A0"/>
      </w:tblPr>
      <w:tblGrid>
        <w:gridCol w:w="1418"/>
        <w:gridCol w:w="567"/>
        <w:gridCol w:w="1701"/>
        <w:gridCol w:w="1559"/>
        <w:gridCol w:w="851"/>
      </w:tblGrid>
      <w:tr w:rsidR="00AD6A46" w:rsidRPr="00682CCA" w:rsidTr="00AD6A46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Unstimulated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D6A46" w:rsidRPr="00682CCA" w:rsidTr="00AD6A46">
        <w:tc>
          <w:tcPr>
            <w:tcW w:w="1418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cytokines          ≥ 75th percentile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</w:tr>
      <w:tr w:rsidR="00AD6A46" w:rsidRPr="00682CCA" w:rsidTr="00AD6A46"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sz w:val="18"/>
                <w:szCs w:val="18"/>
              </w:rPr>
              <w:t xml:space="preserve">Moisture damage 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6A46" w:rsidRPr="00682CCA" w:rsidTr="00AD6A46">
        <w:tc>
          <w:tcPr>
            <w:tcW w:w="1418" w:type="dxa"/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137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38 (28%)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</w:tr>
      <w:tr w:rsidR="00AD6A46" w:rsidRPr="00682CCA" w:rsidTr="00AD6A46">
        <w:tc>
          <w:tcPr>
            <w:tcW w:w="1418" w:type="dxa"/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11 (22%)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0.55 (0.21-1.43)</w:t>
            </w:r>
          </w:p>
        </w:tc>
        <w:tc>
          <w:tcPr>
            <w:tcW w:w="851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AD6A46" w:rsidRPr="00682CCA" w:rsidTr="00AD6A46"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 (19%)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0.42 (0.11-1.59)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</w:tr>
    </w:tbl>
    <w:p w:rsidR="00617BD6" w:rsidRPr="00682CCA" w:rsidRDefault="00617BD6" w:rsidP="00B514C7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tbl>
      <w:tblPr>
        <w:tblW w:w="12474" w:type="dxa"/>
        <w:tblLayout w:type="fixed"/>
        <w:tblLook w:val="04A0"/>
      </w:tblPr>
      <w:tblGrid>
        <w:gridCol w:w="1418"/>
        <w:gridCol w:w="567"/>
        <w:gridCol w:w="1701"/>
        <w:gridCol w:w="1701"/>
        <w:gridCol w:w="1701"/>
        <w:gridCol w:w="1559"/>
        <w:gridCol w:w="567"/>
        <w:gridCol w:w="1701"/>
        <w:gridCol w:w="1559"/>
      </w:tblGrid>
      <w:tr w:rsidR="00AD6A46" w:rsidRPr="00682CCA" w:rsidTr="00AD6A46"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PI-stimulated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LPS-stimulated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PPG-stimulated</w:t>
            </w:r>
          </w:p>
        </w:tc>
      </w:tr>
      <w:tr w:rsidR="00144F79" w:rsidRPr="00682CCA" w:rsidTr="00AD6A46">
        <w:tc>
          <w:tcPr>
            <w:tcW w:w="1418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cytokines          ≥ 75th percentile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cytokines          ≥ 75th percentile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CI)*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n(%) of cytokines          ≥ 75th percentile 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aOR (95% CI)*</w:t>
            </w:r>
          </w:p>
        </w:tc>
      </w:tr>
      <w:tr w:rsidR="00144F79" w:rsidRPr="00682CCA" w:rsidTr="00AD6A46">
        <w:tc>
          <w:tcPr>
            <w:tcW w:w="1418" w:type="dxa"/>
            <w:tcBorders>
              <w:top w:val="single" w:sz="2" w:space="0" w:color="auto"/>
            </w:tcBorders>
            <w:shd w:val="clear" w:color="auto" w:fill="auto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sz w:val="18"/>
                <w:szCs w:val="18"/>
              </w:rPr>
              <w:t xml:space="preserve">Moisture damage 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4F79" w:rsidRPr="00682CCA" w:rsidTr="00AD6A46">
        <w:tc>
          <w:tcPr>
            <w:tcW w:w="1418" w:type="dxa"/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No damage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39 (28%)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34 (24%)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701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39 (28%)</w:t>
            </w:r>
          </w:p>
        </w:tc>
        <w:tc>
          <w:tcPr>
            <w:tcW w:w="1559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44F79" w:rsidRPr="00682CCA" w:rsidTr="00AD6A46">
        <w:tc>
          <w:tcPr>
            <w:tcW w:w="1418" w:type="dxa"/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12 (24%)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0.48 (0.18-1.32)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9 (18%)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b/>
                <w:color w:val="000000"/>
                <w:sz w:val="18"/>
                <w:szCs w:val="18"/>
              </w:rPr>
              <w:t>0.33 (0.11-0.99)</w:t>
            </w:r>
          </w:p>
        </w:tc>
        <w:tc>
          <w:tcPr>
            <w:tcW w:w="567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13 (27%)</w:t>
            </w:r>
          </w:p>
        </w:tc>
        <w:tc>
          <w:tcPr>
            <w:tcW w:w="1559" w:type="dxa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0.81 (0.32-2.02)</w:t>
            </w:r>
          </w:p>
        </w:tc>
      </w:tr>
      <w:tr w:rsidR="00144F79" w:rsidRPr="00682CCA" w:rsidTr="00AD6A46"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6A46" w:rsidRPr="00682CCA" w:rsidRDefault="00AD6A46" w:rsidP="00AD6A4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82CCA">
              <w:rPr>
                <w:rFonts w:ascii="Arial" w:hAnsi="Arial" w:cs="Arial"/>
                <w:sz w:val="18"/>
                <w:szCs w:val="18"/>
              </w:rPr>
              <w:t>Major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5 (19%)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0.29 (0.07-1.17)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6 (23%)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0.39 (0.11-1.44)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4 (16%)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:rsidR="00AD6A46" w:rsidRPr="00682CCA" w:rsidRDefault="00AD6A46" w:rsidP="00AD6A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2CCA">
              <w:rPr>
                <w:rFonts w:ascii="Arial" w:hAnsi="Arial" w:cs="Arial"/>
                <w:color w:val="000000"/>
                <w:sz w:val="18"/>
                <w:szCs w:val="18"/>
              </w:rPr>
              <w:t>0.28 (0.07-1.17)</w:t>
            </w:r>
          </w:p>
        </w:tc>
      </w:tr>
    </w:tbl>
    <w:p w:rsidR="00C8129F" w:rsidRPr="00682CCA" w:rsidRDefault="00C8129F" w:rsidP="001C5D0F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  <w:r w:rsidRPr="00682CCA">
        <w:rPr>
          <w:rFonts w:ascii="Arial" w:hAnsi="Arial" w:cs="Arial"/>
          <w:sz w:val="18"/>
          <w:szCs w:val="18"/>
        </w:rPr>
        <w:t xml:space="preserve">N number of observations, CRP C-reactive protein, aOR adjusted </w:t>
      </w:r>
      <w:r w:rsidR="0087315F">
        <w:rPr>
          <w:rFonts w:ascii="Arial" w:hAnsi="Arial" w:cs="Arial"/>
          <w:sz w:val="18"/>
          <w:szCs w:val="18"/>
        </w:rPr>
        <w:t>o</w:t>
      </w:r>
      <w:r w:rsidR="0087315F" w:rsidRPr="00682CCA">
        <w:rPr>
          <w:rFonts w:ascii="Arial" w:hAnsi="Arial" w:cs="Arial"/>
          <w:sz w:val="18"/>
          <w:szCs w:val="18"/>
        </w:rPr>
        <w:t xml:space="preserve">dds </w:t>
      </w:r>
      <w:r w:rsidR="0087315F">
        <w:rPr>
          <w:rFonts w:ascii="Arial" w:hAnsi="Arial" w:cs="Arial"/>
          <w:sz w:val="18"/>
          <w:szCs w:val="18"/>
        </w:rPr>
        <w:t>r</w:t>
      </w:r>
      <w:r w:rsidR="0087315F" w:rsidRPr="00682CCA">
        <w:rPr>
          <w:rFonts w:ascii="Arial" w:hAnsi="Arial" w:cs="Arial"/>
          <w:sz w:val="18"/>
          <w:szCs w:val="18"/>
        </w:rPr>
        <w:t>atio</w:t>
      </w:r>
      <w:r w:rsidRPr="00682CCA">
        <w:rPr>
          <w:rFonts w:ascii="Arial" w:hAnsi="Arial" w:cs="Arial"/>
          <w:sz w:val="18"/>
          <w:szCs w:val="18"/>
        </w:rPr>
        <w:t xml:space="preserve">, 95%CI 95% </w:t>
      </w:r>
      <w:r w:rsidR="0087315F">
        <w:rPr>
          <w:rFonts w:ascii="Arial" w:hAnsi="Arial" w:cs="Arial"/>
          <w:sz w:val="18"/>
          <w:szCs w:val="18"/>
        </w:rPr>
        <w:t>c</w:t>
      </w:r>
      <w:r w:rsidR="0087315F" w:rsidRPr="00682CCA">
        <w:rPr>
          <w:rFonts w:ascii="Arial" w:hAnsi="Arial" w:cs="Arial"/>
          <w:sz w:val="18"/>
          <w:szCs w:val="18"/>
        </w:rPr>
        <w:t xml:space="preserve">onfidence </w:t>
      </w:r>
      <w:r w:rsidR="0087315F">
        <w:rPr>
          <w:rFonts w:ascii="Arial" w:hAnsi="Arial" w:cs="Arial"/>
          <w:sz w:val="18"/>
          <w:szCs w:val="18"/>
        </w:rPr>
        <w:t>i</w:t>
      </w:r>
      <w:r w:rsidR="0087315F" w:rsidRPr="00682CCA">
        <w:rPr>
          <w:rFonts w:ascii="Arial" w:hAnsi="Arial" w:cs="Arial"/>
          <w:sz w:val="18"/>
          <w:szCs w:val="18"/>
        </w:rPr>
        <w:t>nterval</w:t>
      </w:r>
      <w:r w:rsidRPr="00682CCA">
        <w:rPr>
          <w:rFonts w:ascii="Arial" w:hAnsi="Arial" w:cs="Arial"/>
          <w:sz w:val="18"/>
          <w:szCs w:val="18"/>
        </w:rPr>
        <w:t>, TNF tumor necrosis factor, IL-1b Interleukin 1</w:t>
      </w:r>
      <w:r w:rsidR="009147FF">
        <w:rPr>
          <w:rFonts w:ascii="Arial" w:hAnsi="Arial" w:cs="Arial"/>
          <w:sz w:val="18"/>
          <w:szCs w:val="18"/>
        </w:rPr>
        <w:t>-</w:t>
      </w:r>
      <w:r w:rsidRPr="00682CCA">
        <w:rPr>
          <w:rFonts w:ascii="Arial" w:hAnsi="Arial" w:cs="Arial"/>
          <w:sz w:val="18"/>
          <w:szCs w:val="18"/>
        </w:rPr>
        <w:t>b</w:t>
      </w:r>
      <w:r w:rsidR="009147FF">
        <w:rPr>
          <w:rFonts w:ascii="Arial" w:hAnsi="Arial" w:cs="Arial"/>
          <w:sz w:val="18"/>
          <w:szCs w:val="18"/>
        </w:rPr>
        <w:t>eta</w:t>
      </w:r>
      <w:r w:rsidRPr="00682CCA">
        <w:rPr>
          <w:rFonts w:ascii="Arial" w:hAnsi="Arial" w:cs="Arial"/>
          <w:sz w:val="18"/>
          <w:szCs w:val="18"/>
        </w:rPr>
        <w:t>, IL-6 Interleukin 6, PI phorbol 12-myristate 13-acetate and ionomycin stimulated, LPS lipopolysaccharide</w:t>
      </w:r>
      <w:r w:rsidRPr="00682CCA" w:rsidDel="007369EA">
        <w:rPr>
          <w:rFonts w:ascii="Arial" w:hAnsi="Arial" w:cs="Arial"/>
          <w:sz w:val="18"/>
          <w:szCs w:val="18"/>
        </w:rPr>
        <w:t xml:space="preserve"> </w:t>
      </w:r>
      <w:r w:rsidRPr="00682CCA">
        <w:rPr>
          <w:rFonts w:ascii="Arial" w:hAnsi="Arial" w:cs="Arial"/>
          <w:sz w:val="18"/>
          <w:szCs w:val="18"/>
        </w:rPr>
        <w:t>stimulated, PPG peptidoglycan</w:t>
      </w:r>
      <w:r w:rsidRPr="00682CCA" w:rsidDel="007369EA">
        <w:rPr>
          <w:rFonts w:ascii="Arial" w:hAnsi="Arial" w:cs="Arial"/>
          <w:sz w:val="18"/>
          <w:szCs w:val="18"/>
        </w:rPr>
        <w:t xml:space="preserve"> </w:t>
      </w:r>
      <w:r w:rsidRPr="00682CCA">
        <w:rPr>
          <w:rFonts w:ascii="Arial" w:hAnsi="Arial" w:cs="Arial"/>
          <w:sz w:val="18"/>
          <w:szCs w:val="18"/>
        </w:rPr>
        <w:t>stimulated</w:t>
      </w:r>
      <w:r w:rsidR="001C5D0F">
        <w:rPr>
          <w:rFonts w:ascii="Arial" w:hAnsi="Arial" w:cs="Arial"/>
          <w:sz w:val="18"/>
          <w:szCs w:val="18"/>
        </w:rPr>
        <w:t xml:space="preserve">. Combination </w:t>
      </w:r>
      <w:r w:rsidR="001C5D0F" w:rsidRPr="004107C7">
        <w:rPr>
          <w:rFonts w:ascii="Arial" w:hAnsi="Arial" w:cs="Arial"/>
          <w:sz w:val="18"/>
          <w:szCs w:val="18"/>
        </w:rPr>
        <w:t xml:space="preserve">variables for IL-1β, IL-6, and TNF-a were created by taking the ranks of the three cytokines </w:t>
      </w:r>
      <w:r w:rsidR="001C5D0F">
        <w:rPr>
          <w:rFonts w:ascii="Arial" w:hAnsi="Arial" w:cs="Arial"/>
          <w:sz w:val="18"/>
          <w:szCs w:val="18"/>
        </w:rPr>
        <w:t xml:space="preserve">without stimulant (unstimulated) and </w:t>
      </w:r>
      <w:r w:rsidR="001C5D0F" w:rsidRPr="004107C7">
        <w:rPr>
          <w:rFonts w:ascii="Arial" w:hAnsi="Arial" w:cs="Arial"/>
          <w:sz w:val="18"/>
          <w:szCs w:val="18"/>
        </w:rPr>
        <w:t>within each stimulates</w:t>
      </w:r>
      <w:r w:rsidR="001C5D0F">
        <w:rPr>
          <w:rFonts w:ascii="Arial" w:hAnsi="Arial" w:cs="Arial"/>
          <w:sz w:val="18"/>
          <w:szCs w:val="18"/>
        </w:rPr>
        <w:t xml:space="preserve"> (PI, LPS and PPG). </w:t>
      </w:r>
      <w:r w:rsidRPr="00682CCA">
        <w:rPr>
          <w:rFonts w:ascii="Arial" w:hAnsi="Arial" w:cs="Arial"/>
          <w:sz w:val="18"/>
          <w:szCs w:val="18"/>
        </w:rPr>
        <w:t xml:space="preserve">Models are adjusted for: gender, </w:t>
      </w:r>
      <w:r w:rsidR="00C36EC6" w:rsidRPr="00682CCA">
        <w:rPr>
          <w:rFonts w:ascii="Arial" w:hAnsi="Arial" w:cs="Arial"/>
          <w:sz w:val="18"/>
          <w:szCs w:val="18"/>
        </w:rPr>
        <w:t xml:space="preserve">living on a </w:t>
      </w:r>
      <w:r w:rsidRPr="00682CCA">
        <w:rPr>
          <w:rFonts w:ascii="Arial" w:hAnsi="Arial" w:cs="Arial"/>
          <w:sz w:val="18"/>
          <w:szCs w:val="18"/>
        </w:rPr>
        <w:t xml:space="preserve">farm, older siblings, maternal smoking during pregnancy, maternal allergy, </w:t>
      </w:r>
      <w:r w:rsidR="0087315F">
        <w:rPr>
          <w:rFonts w:ascii="Arial" w:hAnsi="Arial" w:cs="Arial"/>
          <w:sz w:val="18"/>
          <w:szCs w:val="18"/>
        </w:rPr>
        <w:t>body mass index</w:t>
      </w:r>
      <w:r w:rsidRPr="00682CCA">
        <w:rPr>
          <w:rFonts w:ascii="Arial" w:hAnsi="Arial" w:cs="Arial"/>
          <w:sz w:val="18"/>
          <w:szCs w:val="18"/>
        </w:rPr>
        <w:t>, current exposure to moisture damage in child’s main living area</w:t>
      </w:r>
      <w:r w:rsidR="00C36EC6" w:rsidRPr="00682CCA">
        <w:rPr>
          <w:rFonts w:ascii="Arial" w:hAnsi="Arial" w:cs="Arial"/>
          <w:sz w:val="18"/>
          <w:szCs w:val="18"/>
        </w:rPr>
        <w:t>s</w:t>
      </w:r>
      <w:r w:rsidRPr="00682CCA">
        <w:rPr>
          <w:rFonts w:ascii="Arial" w:hAnsi="Arial" w:cs="Arial"/>
          <w:sz w:val="18"/>
          <w:szCs w:val="18"/>
        </w:rPr>
        <w:t xml:space="preserve">, and study cohort. </w:t>
      </w:r>
    </w:p>
    <w:p w:rsidR="00C36882" w:rsidRPr="00682CCA" w:rsidRDefault="00C36882" w:rsidP="00C8129F">
      <w:pPr>
        <w:spacing w:before="120" w:after="0" w:line="240" w:lineRule="auto"/>
        <w:jc w:val="both"/>
        <w:rPr>
          <w:rFonts w:ascii="Arial" w:hAnsi="Arial" w:cs="Arial"/>
          <w:b/>
          <w:highlight w:val="yellow"/>
        </w:rPr>
      </w:pPr>
    </w:p>
    <w:sectPr w:rsidR="00C36882" w:rsidRPr="00682CCA" w:rsidSect="00B53492">
      <w:pgSz w:w="15840" w:h="12240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1BF0"/>
    <w:multiLevelType w:val="hybridMultilevel"/>
    <w:tmpl w:val="42425BDC"/>
    <w:lvl w:ilvl="0" w:tplc="6C6867EC">
      <w:start w:val="132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746CD0"/>
    <w:rsid w:val="000607AD"/>
    <w:rsid w:val="00075A69"/>
    <w:rsid w:val="00077773"/>
    <w:rsid w:val="00097F8E"/>
    <w:rsid w:val="000B2F62"/>
    <w:rsid w:val="00104165"/>
    <w:rsid w:val="00106547"/>
    <w:rsid w:val="00113F97"/>
    <w:rsid w:val="00135FC3"/>
    <w:rsid w:val="00144F79"/>
    <w:rsid w:val="00152876"/>
    <w:rsid w:val="0017651C"/>
    <w:rsid w:val="00180A11"/>
    <w:rsid w:val="001C5D0F"/>
    <w:rsid w:val="00207E1F"/>
    <w:rsid w:val="00212A50"/>
    <w:rsid w:val="002206A1"/>
    <w:rsid w:val="00231526"/>
    <w:rsid w:val="002467E4"/>
    <w:rsid w:val="002507FB"/>
    <w:rsid w:val="00265BC3"/>
    <w:rsid w:val="0027004C"/>
    <w:rsid w:val="00270368"/>
    <w:rsid w:val="00293A73"/>
    <w:rsid w:val="002B0196"/>
    <w:rsid w:val="002B1753"/>
    <w:rsid w:val="002C08BE"/>
    <w:rsid w:val="002D53F0"/>
    <w:rsid w:val="002F7FBE"/>
    <w:rsid w:val="00304BBE"/>
    <w:rsid w:val="003113D1"/>
    <w:rsid w:val="0032208D"/>
    <w:rsid w:val="00325AC3"/>
    <w:rsid w:val="00334569"/>
    <w:rsid w:val="00343C91"/>
    <w:rsid w:val="0034700D"/>
    <w:rsid w:val="00361D57"/>
    <w:rsid w:val="003C0D6D"/>
    <w:rsid w:val="003C61ED"/>
    <w:rsid w:val="003F1AB5"/>
    <w:rsid w:val="00400D96"/>
    <w:rsid w:val="004107C7"/>
    <w:rsid w:val="004932BD"/>
    <w:rsid w:val="004A062F"/>
    <w:rsid w:val="004C02B9"/>
    <w:rsid w:val="004F7A4C"/>
    <w:rsid w:val="00520C75"/>
    <w:rsid w:val="00521245"/>
    <w:rsid w:val="00521256"/>
    <w:rsid w:val="005857EC"/>
    <w:rsid w:val="005A49A0"/>
    <w:rsid w:val="005B1A8F"/>
    <w:rsid w:val="00603ED5"/>
    <w:rsid w:val="00604BCB"/>
    <w:rsid w:val="00612BDB"/>
    <w:rsid w:val="00617BD6"/>
    <w:rsid w:val="00617DFB"/>
    <w:rsid w:val="00630DCA"/>
    <w:rsid w:val="00634C30"/>
    <w:rsid w:val="00656DEF"/>
    <w:rsid w:val="006600EA"/>
    <w:rsid w:val="00682CCA"/>
    <w:rsid w:val="006913B0"/>
    <w:rsid w:val="006C3A70"/>
    <w:rsid w:val="006D4BAE"/>
    <w:rsid w:val="006E6DEE"/>
    <w:rsid w:val="007211F5"/>
    <w:rsid w:val="00734B23"/>
    <w:rsid w:val="00734B27"/>
    <w:rsid w:val="007369EA"/>
    <w:rsid w:val="00746CD0"/>
    <w:rsid w:val="00773A0A"/>
    <w:rsid w:val="007C0D15"/>
    <w:rsid w:val="007C5F22"/>
    <w:rsid w:val="00805A35"/>
    <w:rsid w:val="00825BF1"/>
    <w:rsid w:val="008400FF"/>
    <w:rsid w:val="0087315F"/>
    <w:rsid w:val="0087358B"/>
    <w:rsid w:val="008B0894"/>
    <w:rsid w:val="008B25F7"/>
    <w:rsid w:val="008C6DB1"/>
    <w:rsid w:val="008D61A7"/>
    <w:rsid w:val="008D6EB6"/>
    <w:rsid w:val="008F58D8"/>
    <w:rsid w:val="009147FF"/>
    <w:rsid w:val="009569EB"/>
    <w:rsid w:val="0095744F"/>
    <w:rsid w:val="00966CA6"/>
    <w:rsid w:val="00991AE7"/>
    <w:rsid w:val="009925E2"/>
    <w:rsid w:val="009946A2"/>
    <w:rsid w:val="009B3736"/>
    <w:rsid w:val="00A15DB8"/>
    <w:rsid w:val="00A1657F"/>
    <w:rsid w:val="00A17742"/>
    <w:rsid w:val="00A400E6"/>
    <w:rsid w:val="00A52307"/>
    <w:rsid w:val="00A56460"/>
    <w:rsid w:val="00A5683D"/>
    <w:rsid w:val="00A71C62"/>
    <w:rsid w:val="00A8030F"/>
    <w:rsid w:val="00A85973"/>
    <w:rsid w:val="00A8741C"/>
    <w:rsid w:val="00AD6A46"/>
    <w:rsid w:val="00B2723A"/>
    <w:rsid w:val="00B3120D"/>
    <w:rsid w:val="00B33F4A"/>
    <w:rsid w:val="00B514C7"/>
    <w:rsid w:val="00B53492"/>
    <w:rsid w:val="00B933C4"/>
    <w:rsid w:val="00B95576"/>
    <w:rsid w:val="00BA1675"/>
    <w:rsid w:val="00BE65AB"/>
    <w:rsid w:val="00C36882"/>
    <w:rsid w:val="00C36EC6"/>
    <w:rsid w:val="00C8129F"/>
    <w:rsid w:val="00CA786E"/>
    <w:rsid w:val="00CC27C1"/>
    <w:rsid w:val="00CD5BF1"/>
    <w:rsid w:val="00CE4819"/>
    <w:rsid w:val="00D24DD7"/>
    <w:rsid w:val="00D35CF4"/>
    <w:rsid w:val="00D4463A"/>
    <w:rsid w:val="00D85244"/>
    <w:rsid w:val="00D85BB2"/>
    <w:rsid w:val="00D874F7"/>
    <w:rsid w:val="00D8789D"/>
    <w:rsid w:val="00DB2954"/>
    <w:rsid w:val="00E046CA"/>
    <w:rsid w:val="00E104EB"/>
    <w:rsid w:val="00E6112E"/>
    <w:rsid w:val="00E8230B"/>
    <w:rsid w:val="00EC2B21"/>
    <w:rsid w:val="00F415D9"/>
    <w:rsid w:val="00F538B1"/>
    <w:rsid w:val="00FC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D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8741C"/>
  </w:style>
  <w:style w:type="paragraph" w:styleId="BalloonText">
    <w:name w:val="Balloon Text"/>
    <w:basedOn w:val="Normal"/>
    <w:link w:val="BalloonTextChar"/>
    <w:uiPriority w:val="99"/>
    <w:semiHidden/>
    <w:unhideWhenUsed/>
    <w:rsid w:val="0077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0A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5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8D8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D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600EA"/>
    <w:pPr>
      <w:ind w:left="720"/>
      <w:contextualSpacing/>
    </w:pPr>
  </w:style>
  <w:style w:type="paragraph" w:styleId="Revision">
    <w:name w:val="Revision"/>
    <w:hidden/>
    <w:uiPriority w:val="99"/>
    <w:semiHidden/>
    <w:rsid w:val="006600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86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14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A859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D0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8741C"/>
  </w:style>
  <w:style w:type="paragraph" w:styleId="BalloonText">
    <w:name w:val="Balloon Text"/>
    <w:basedOn w:val="Normal"/>
    <w:link w:val="BalloonTextChar"/>
    <w:uiPriority w:val="99"/>
    <w:semiHidden/>
    <w:unhideWhenUsed/>
    <w:rsid w:val="00773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0A"/>
    <w:rPr>
      <w:rFonts w:ascii="Tahoma" w:eastAsia="Calibri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F5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8D8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8D8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600EA"/>
    <w:pPr>
      <w:ind w:left="720"/>
      <w:contextualSpacing/>
    </w:pPr>
  </w:style>
  <w:style w:type="paragraph" w:styleId="Revision">
    <w:name w:val="Revision"/>
    <w:hidden/>
    <w:uiPriority w:val="99"/>
    <w:semiHidden/>
    <w:rsid w:val="006600E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8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86E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144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8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.karvonen@thl.fi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34D62-C38D-4B32-A701-9F8BA450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THL</Company>
  <LinksUpToDate>false</LinksUpToDate>
  <CharactersWithSpaces>7418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Karvonen</dc:creator>
  <cp:lastModifiedBy>loginwb2</cp:lastModifiedBy>
  <cp:revision>4</cp:revision>
  <cp:lastPrinted>2017-05-31T06:02:00Z</cp:lastPrinted>
  <dcterms:created xsi:type="dcterms:W3CDTF">2018-01-17T14:45:00Z</dcterms:created>
  <dcterms:modified xsi:type="dcterms:W3CDTF">2018-02-14T06:15:00Z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(deprecated)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95ba1ed5-c2b6-3c80-b1f7-18bb69cb9017</vt:lpwstr>
  </property>
  <property fmtid="{D5CDD505-2E9C-101B-9397-08002B2CF9AE}" pid="24" name="Mendeley Citation Style_1">
    <vt:lpwstr>http://www.zotero.org/styles/vancouver</vt:lpwstr>
  </property>
</Properties>
</file>