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1115" w:rsidRPr="008F2D04" w:rsidRDefault="00CC43D5">
      <w:pPr>
        <w:rPr>
          <w:b/>
          <w:lang w:val="en-GB"/>
        </w:rPr>
      </w:pPr>
      <w:bookmarkStart w:id="0" w:name="_GoBack"/>
      <w:bookmarkEnd w:id="0"/>
      <w:r w:rsidRPr="00CC43D5">
        <w:rPr>
          <w:b/>
          <w:lang w:val="en-GB"/>
        </w:rPr>
        <w:t>C</w:t>
      </w:r>
      <w:r w:rsidR="00661771" w:rsidRPr="00CC43D5">
        <w:rPr>
          <w:b/>
          <w:lang w:val="en-GB"/>
        </w:rPr>
        <w:t xml:space="preserve">ompatibility </w:t>
      </w:r>
      <w:r w:rsidRPr="00CC43D5">
        <w:rPr>
          <w:b/>
          <w:lang w:val="en-GB"/>
        </w:rPr>
        <w:t xml:space="preserve">of medication </w:t>
      </w:r>
      <w:r w:rsidR="00661771" w:rsidRPr="00CC43D5">
        <w:rPr>
          <w:b/>
          <w:lang w:val="en-GB"/>
        </w:rPr>
        <w:t xml:space="preserve">with PRISCUS criteria and </w:t>
      </w:r>
      <w:r w:rsidRPr="00CC43D5">
        <w:rPr>
          <w:b/>
          <w:lang w:val="en-GB"/>
        </w:rPr>
        <w:t xml:space="preserve">identification of drug interactions </w:t>
      </w:r>
      <w:r w:rsidR="00661771" w:rsidRPr="00CC43D5">
        <w:rPr>
          <w:b/>
          <w:lang w:val="en-GB"/>
        </w:rPr>
        <w:t xml:space="preserve">in a </w:t>
      </w:r>
      <w:r w:rsidR="00261115" w:rsidRPr="00CC43D5">
        <w:rPr>
          <w:b/>
          <w:lang w:val="en-GB"/>
        </w:rPr>
        <w:t xml:space="preserve">large </w:t>
      </w:r>
      <w:r w:rsidR="00661771" w:rsidRPr="00CC43D5">
        <w:rPr>
          <w:b/>
          <w:lang w:val="en-GB"/>
        </w:rPr>
        <w:t xml:space="preserve">cohort </w:t>
      </w:r>
      <w:r w:rsidR="006E285F">
        <w:rPr>
          <w:b/>
          <w:lang w:val="en-GB"/>
        </w:rPr>
        <w:t xml:space="preserve">of patients </w:t>
      </w:r>
      <w:r w:rsidR="00661771" w:rsidRPr="00CC43D5">
        <w:rPr>
          <w:b/>
          <w:lang w:val="en-GB"/>
        </w:rPr>
        <w:t>with COPD</w:t>
      </w:r>
    </w:p>
    <w:p w:rsidR="00661771" w:rsidRPr="00053FF4" w:rsidRDefault="00661771">
      <w:pPr>
        <w:rPr>
          <w:lang w:val="en-GB"/>
        </w:rPr>
      </w:pPr>
      <w:r>
        <w:rPr>
          <w:lang w:val="en-GB"/>
        </w:rPr>
        <w:t>Jana Graf</w:t>
      </w:r>
      <w:r w:rsidR="00B75BD3">
        <w:rPr>
          <w:vertAlign w:val="superscript"/>
          <w:lang w:val="en-GB"/>
        </w:rPr>
        <w:t>1</w:t>
      </w:r>
      <w:r w:rsidR="00CC43D5">
        <w:rPr>
          <w:vertAlign w:val="superscript"/>
          <w:lang w:val="en-GB"/>
        </w:rPr>
        <w:t>,2</w:t>
      </w:r>
      <w:r>
        <w:rPr>
          <w:lang w:val="en-GB"/>
        </w:rPr>
        <w:t>, Tanja Lucke</w:t>
      </w:r>
      <w:r w:rsidR="00B75BD3">
        <w:rPr>
          <w:vertAlign w:val="superscript"/>
          <w:lang w:val="en-GB"/>
        </w:rPr>
        <w:t>1</w:t>
      </w:r>
      <w:r w:rsidR="00CC43D5">
        <w:rPr>
          <w:vertAlign w:val="superscript"/>
          <w:lang w:val="en-GB"/>
        </w:rPr>
        <w:t>,2</w:t>
      </w:r>
      <w:r>
        <w:rPr>
          <w:lang w:val="en-GB"/>
        </w:rPr>
        <w:t xml:space="preserve">, </w:t>
      </w:r>
      <w:r w:rsidR="00261115">
        <w:rPr>
          <w:lang w:val="en-GB"/>
        </w:rPr>
        <w:t>Ronald Herrera</w:t>
      </w:r>
      <w:r w:rsidR="00B75BD3">
        <w:rPr>
          <w:vertAlign w:val="superscript"/>
          <w:lang w:val="en-GB"/>
        </w:rPr>
        <w:t>1</w:t>
      </w:r>
      <w:r w:rsidR="006E285F">
        <w:rPr>
          <w:vertAlign w:val="superscript"/>
          <w:lang w:val="en-GB"/>
        </w:rPr>
        <w:t>,3</w:t>
      </w:r>
      <w:r w:rsidR="00261115">
        <w:rPr>
          <w:lang w:val="en-GB"/>
        </w:rPr>
        <w:t xml:space="preserve">, </w:t>
      </w:r>
      <w:r w:rsidR="0085369C">
        <w:rPr>
          <w:lang w:val="en-GB"/>
        </w:rPr>
        <w:t>Henrik Watz</w:t>
      </w:r>
      <w:r w:rsidR="006E285F">
        <w:rPr>
          <w:vertAlign w:val="superscript"/>
          <w:lang w:val="en-GB"/>
        </w:rPr>
        <w:t>4</w:t>
      </w:r>
      <w:r w:rsidR="0085369C">
        <w:rPr>
          <w:lang w:val="en-GB"/>
        </w:rPr>
        <w:t xml:space="preserve">, </w:t>
      </w:r>
      <w:r w:rsidR="00053FF4">
        <w:rPr>
          <w:lang w:val="en-GB"/>
        </w:rPr>
        <w:t>Rolf Holle</w:t>
      </w:r>
      <w:r w:rsidR="00053FF4" w:rsidRPr="00053FF4">
        <w:rPr>
          <w:vertAlign w:val="superscript"/>
          <w:lang w:val="en-GB"/>
        </w:rPr>
        <w:t>5</w:t>
      </w:r>
      <w:r w:rsidR="00053FF4">
        <w:rPr>
          <w:lang w:val="en-GB"/>
        </w:rPr>
        <w:t xml:space="preserve">, </w:t>
      </w:r>
      <w:r>
        <w:rPr>
          <w:lang w:val="en-GB"/>
        </w:rPr>
        <w:t>Claus Vogelmeier</w:t>
      </w:r>
      <w:r w:rsidR="00053FF4">
        <w:rPr>
          <w:vertAlign w:val="superscript"/>
          <w:lang w:val="en-GB"/>
        </w:rPr>
        <w:t>6</w:t>
      </w:r>
      <w:r>
        <w:rPr>
          <w:lang w:val="en-GB"/>
        </w:rPr>
        <w:t>, Joachim H. Ficker</w:t>
      </w:r>
      <w:r w:rsidR="00053FF4">
        <w:rPr>
          <w:vertAlign w:val="superscript"/>
          <w:lang w:val="en-GB"/>
        </w:rPr>
        <w:t>7</w:t>
      </w:r>
      <w:r w:rsidR="00B75BD3">
        <w:rPr>
          <w:vertAlign w:val="superscript"/>
          <w:lang w:val="en-GB"/>
        </w:rPr>
        <w:t>,</w:t>
      </w:r>
      <w:r w:rsidR="00053FF4">
        <w:rPr>
          <w:vertAlign w:val="superscript"/>
          <w:lang w:val="en-GB"/>
        </w:rPr>
        <w:t>8</w:t>
      </w:r>
      <w:r w:rsidR="00FF3558">
        <w:rPr>
          <w:lang w:val="en-GB"/>
        </w:rPr>
        <w:t xml:space="preserve">, Rudolf </w:t>
      </w:r>
      <w:r>
        <w:rPr>
          <w:lang w:val="en-GB"/>
        </w:rPr>
        <w:t>A. Jörres</w:t>
      </w:r>
      <w:r w:rsidR="00B75BD3">
        <w:rPr>
          <w:vertAlign w:val="superscript"/>
          <w:lang w:val="en-GB"/>
        </w:rPr>
        <w:t>1,2</w:t>
      </w:r>
    </w:p>
    <w:p w:rsidR="00661771" w:rsidRPr="00CC43D5" w:rsidRDefault="00661771">
      <w:pPr>
        <w:rPr>
          <w:sz w:val="20"/>
          <w:lang w:val="en-GB"/>
        </w:rPr>
      </w:pPr>
    </w:p>
    <w:p w:rsidR="00B75BD3" w:rsidRPr="008F2D04" w:rsidRDefault="00B75BD3" w:rsidP="00B75BD3">
      <w:pPr>
        <w:spacing w:after="0" w:line="360" w:lineRule="auto"/>
        <w:rPr>
          <w:sz w:val="18"/>
          <w:szCs w:val="24"/>
          <w:lang w:val="en-US"/>
        </w:rPr>
      </w:pPr>
      <w:r w:rsidRPr="008F2D04">
        <w:rPr>
          <w:sz w:val="18"/>
          <w:szCs w:val="24"/>
          <w:vertAlign w:val="superscript"/>
          <w:lang w:val="en-US"/>
        </w:rPr>
        <w:t>1</w:t>
      </w:r>
      <w:r w:rsidRPr="008F2D04">
        <w:rPr>
          <w:sz w:val="18"/>
          <w:szCs w:val="24"/>
          <w:lang w:val="en-US"/>
        </w:rPr>
        <w:t xml:space="preserve">Institute and Outpatient Clinic for Occupational, Social and Environmental Medicine, University Hospital LMU Munich, </w:t>
      </w:r>
      <w:proofErr w:type="spellStart"/>
      <w:r w:rsidRPr="008F2D04">
        <w:rPr>
          <w:sz w:val="18"/>
          <w:szCs w:val="24"/>
          <w:lang w:val="en-US"/>
        </w:rPr>
        <w:t>München</w:t>
      </w:r>
      <w:proofErr w:type="spellEnd"/>
      <w:r w:rsidRPr="008F2D04">
        <w:rPr>
          <w:sz w:val="18"/>
          <w:szCs w:val="24"/>
          <w:lang w:val="en-US"/>
        </w:rPr>
        <w:t xml:space="preserve">, Germany </w:t>
      </w:r>
    </w:p>
    <w:p w:rsidR="00B75BD3" w:rsidRPr="008F2D04" w:rsidRDefault="00B75BD3" w:rsidP="00B75BD3">
      <w:pPr>
        <w:spacing w:after="0" w:line="360" w:lineRule="auto"/>
        <w:rPr>
          <w:sz w:val="18"/>
          <w:szCs w:val="24"/>
          <w:lang w:val="en-US"/>
        </w:rPr>
      </w:pPr>
      <w:r w:rsidRPr="008F2D04">
        <w:rPr>
          <w:sz w:val="18"/>
          <w:szCs w:val="24"/>
          <w:vertAlign w:val="superscript"/>
          <w:lang w:val="en-US"/>
        </w:rPr>
        <w:t>2</w:t>
      </w:r>
      <w:r w:rsidRPr="008F2D04">
        <w:rPr>
          <w:sz w:val="18"/>
          <w:szCs w:val="24"/>
          <w:lang w:val="en-US"/>
        </w:rPr>
        <w:t xml:space="preserve">Comprehensive </w:t>
      </w:r>
      <w:proofErr w:type="spellStart"/>
      <w:r w:rsidRPr="008F2D04">
        <w:rPr>
          <w:sz w:val="18"/>
          <w:szCs w:val="24"/>
          <w:lang w:val="en-US"/>
        </w:rPr>
        <w:t>Pneumology</w:t>
      </w:r>
      <w:proofErr w:type="spellEnd"/>
      <w:r w:rsidRPr="008F2D04">
        <w:rPr>
          <w:sz w:val="18"/>
          <w:szCs w:val="24"/>
          <w:lang w:val="en-US"/>
        </w:rPr>
        <w:t xml:space="preserve"> Center Munich, DZL, German Center for Lung Research, </w:t>
      </w:r>
      <w:proofErr w:type="spellStart"/>
      <w:r w:rsidRPr="008F2D04">
        <w:rPr>
          <w:sz w:val="18"/>
          <w:szCs w:val="24"/>
          <w:lang w:val="en-US"/>
        </w:rPr>
        <w:t>München</w:t>
      </w:r>
      <w:proofErr w:type="spellEnd"/>
      <w:r w:rsidRPr="008F2D04">
        <w:rPr>
          <w:sz w:val="18"/>
          <w:szCs w:val="24"/>
          <w:lang w:val="en-US"/>
        </w:rPr>
        <w:t>, Germany</w:t>
      </w:r>
    </w:p>
    <w:p w:rsidR="00027F7A" w:rsidRPr="008F2D04" w:rsidRDefault="00027F7A" w:rsidP="00027F7A">
      <w:pPr>
        <w:spacing w:after="0" w:line="360" w:lineRule="auto"/>
        <w:rPr>
          <w:sz w:val="18"/>
          <w:lang w:val="en-US"/>
        </w:rPr>
      </w:pPr>
      <w:r w:rsidRPr="008F2D04">
        <w:rPr>
          <w:sz w:val="18"/>
          <w:vertAlign w:val="superscript"/>
          <w:lang w:val="en-US"/>
        </w:rPr>
        <w:t>3</w:t>
      </w:r>
      <w:r w:rsidRPr="008F2D04">
        <w:rPr>
          <w:sz w:val="18"/>
          <w:lang w:val="en-US"/>
        </w:rPr>
        <w:t xml:space="preserve">Center for International Health, Ludwig-Maximilian University Munich, </w:t>
      </w:r>
      <w:proofErr w:type="spellStart"/>
      <w:r w:rsidRPr="008F2D04">
        <w:rPr>
          <w:sz w:val="18"/>
          <w:lang w:val="en-US"/>
        </w:rPr>
        <w:t>München</w:t>
      </w:r>
      <w:proofErr w:type="spellEnd"/>
      <w:r w:rsidRPr="008F2D04">
        <w:rPr>
          <w:sz w:val="18"/>
          <w:lang w:val="en-US"/>
        </w:rPr>
        <w:t>, Germany</w:t>
      </w:r>
    </w:p>
    <w:p w:rsidR="00B75BD3" w:rsidRPr="008F2D04" w:rsidRDefault="006E285F" w:rsidP="00B75BD3">
      <w:pPr>
        <w:spacing w:after="0" w:line="360" w:lineRule="auto"/>
        <w:rPr>
          <w:sz w:val="18"/>
          <w:szCs w:val="24"/>
          <w:lang w:val="en-US"/>
        </w:rPr>
      </w:pPr>
      <w:r w:rsidRPr="008F2D04">
        <w:rPr>
          <w:sz w:val="18"/>
          <w:szCs w:val="24"/>
          <w:vertAlign w:val="superscript"/>
          <w:lang w:val="en-US"/>
        </w:rPr>
        <w:t>4</w:t>
      </w:r>
      <w:r w:rsidR="00B75BD3" w:rsidRPr="008F2D04">
        <w:rPr>
          <w:sz w:val="18"/>
          <w:szCs w:val="24"/>
          <w:lang w:val="en-US"/>
        </w:rPr>
        <w:t xml:space="preserve">Pulmonary Research Institute at </w:t>
      </w:r>
      <w:proofErr w:type="spellStart"/>
      <w:r w:rsidR="00B75BD3" w:rsidRPr="008F2D04">
        <w:rPr>
          <w:sz w:val="18"/>
          <w:szCs w:val="24"/>
          <w:lang w:val="en-US"/>
        </w:rPr>
        <w:t>LungenClinic</w:t>
      </w:r>
      <w:proofErr w:type="spellEnd"/>
      <w:r w:rsidR="00B75BD3" w:rsidRPr="008F2D04">
        <w:rPr>
          <w:sz w:val="18"/>
          <w:szCs w:val="24"/>
          <w:lang w:val="en-US"/>
        </w:rPr>
        <w:t xml:space="preserve"> </w:t>
      </w:r>
      <w:proofErr w:type="spellStart"/>
      <w:r w:rsidR="00B75BD3" w:rsidRPr="008F2D04">
        <w:rPr>
          <w:sz w:val="18"/>
          <w:szCs w:val="24"/>
          <w:lang w:val="en-US"/>
        </w:rPr>
        <w:t>Grosshansdorf</w:t>
      </w:r>
      <w:proofErr w:type="spellEnd"/>
      <w:r w:rsidR="00B75BD3" w:rsidRPr="008F2D04">
        <w:rPr>
          <w:sz w:val="18"/>
          <w:szCs w:val="24"/>
          <w:lang w:val="en-US"/>
        </w:rPr>
        <w:t xml:space="preserve">, Airway Research Center North, Member of the German Center for Lung Research, </w:t>
      </w:r>
      <w:proofErr w:type="spellStart"/>
      <w:r w:rsidR="00B75BD3" w:rsidRPr="008F2D04">
        <w:rPr>
          <w:sz w:val="18"/>
          <w:szCs w:val="24"/>
          <w:lang w:val="en-US"/>
        </w:rPr>
        <w:t>Woehrendamm</w:t>
      </w:r>
      <w:proofErr w:type="spellEnd"/>
      <w:r w:rsidR="00B75BD3" w:rsidRPr="008F2D04">
        <w:rPr>
          <w:sz w:val="18"/>
          <w:szCs w:val="24"/>
          <w:lang w:val="en-US"/>
        </w:rPr>
        <w:t xml:space="preserve"> 80, 22927 </w:t>
      </w:r>
      <w:proofErr w:type="spellStart"/>
      <w:r w:rsidR="00B75BD3" w:rsidRPr="008F2D04">
        <w:rPr>
          <w:sz w:val="18"/>
          <w:szCs w:val="24"/>
          <w:lang w:val="en-US"/>
        </w:rPr>
        <w:t>Grosshansdorf</w:t>
      </w:r>
      <w:proofErr w:type="spellEnd"/>
      <w:r w:rsidR="00B75BD3" w:rsidRPr="008F2D04">
        <w:rPr>
          <w:sz w:val="18"/>
          <w:szCs w:val="24"/>
          <w:lang w:val="en-US"/>
        </w:rPr>
        <w:t>, Germany</w:t>
      </w:r>
    </w:p>
    <w:p w:rsidR="00DE655E" w:rsidRPr="008F2D04" w:rsidRDefault="00DE655E" w:rsidP="00B75BD3">
      <w:pPr>
        <w:spacing w:after="0" w:line="360" w:lineRule="auto"/>
        <w:rPr>
          <w:sz w:val="18"/>
          <w:szCs w:val="24"/>
          <w:lang w:val="en-US"/>
        </w:rPr>
      </w:pPr>
      <w:r w:rsidRPr="008F2D04">
        <w:rPr>
          <w:sz w:val="18"/>
          <w:szCs w:val="24"/>
          <w:vertAlign w:val="superscript"/>
          <w:lang w:val="en-US"/>
        </w:rPr>
        <w:t>5</w:t>
      </w:r>
      <w:r w:rsidRPr="008F2D04">
        <w:rPr>
          <w:sz w:val="18"/>
          <w:szCs w:val="24"/>
          <w:lang w:val="en-US"/>
        </w:rPr>
        <w:t xml:space="preserve">German Research Center for Environmental Health, Institute of Health Economics and Health Care Management, Member of the German Center for Lung Research, Comprehensive </w:t>
      </w:r>
      <w:proofErr w:type="spellStart"/>
      <w:r w:rsidRPr="008F2D04">
        <w:rPr>
          <w:sz w:val="18"/>
          <w:szCs w:val="24"/>
          <w:lang w:val="en-US"/>
        </w:rPr>
        <w:t>Pneumology</w:t>
      </w:r>
      <w:proofErr w:type="spellEnd"/>
      <w:r w:rsidRPr="008F2D04">
        <w:rPr>
          <w:sz w:val="18"/>
          <w:szCs w:val="24"/>
          <w:lang w:val="en-US"/>
        </w:rPr>
        <w:t xml:space="preserve"> Center Munich (CPC-M), </w:t>
      </w:r>
      <w:proofErr w:type="spellStart"/>
      <w:r w:rsidRPr="008F2D04">
        <w:rPr>
          <w:sz w:val="18"/>
          <w:szCs w:val="24"/>
          <w:lang w:val="en-US"/>
        </w:rPr>
        <w:t>Neuherberg</w:t>
      </w:r>
      <w:proofErr w:type="spellEnd"/>
      <w:r w:rsidRPr="008F2D04">
        <w:rPr>
          <w:sz w:val="18"/>
          <w:szCs w:val="24"/>
          <w:lang w:val="en-US"/>
        </w:rPr>
        <w:t>, Germany</w:t>
      </w:r>
    </w:p>
    <w:p w:rsidR="00B75BD3" w:rsidRPr="008F2D04" w:rsidRDefault="00DE655E" w:rsidP="00B75BD3">
      <w:pPr>
        <w:spacing w:after="0" w:line="360" w:lineRule="auto"/>
        <w:rPr>
          <w:sz w:val="18"/>
          <w:szCs w:val="24"/>
          <w:lang w:val="en-US"/>
        </w:rPr>
      </w:pPr>
      <w:r w:rsidRPr="008F2D04">
        <w:rPr>
          <w:sz w:val="18"/>
          <w:szCs w:val="24"/>
          <w:vertAlign w:val="superscript"/>
          <w:lang w:val="en-US"/>
        </w:rPr>
        <w:t>6</w:t>
      </w:r>
      <w:r w:rsidR="00B75BD3" w:rsidRPr="008F2D04">
        <w:rPr>
          <w:sz w:val="18"/>
          <w:szCs w:val="24"/>
          <w:lang w:val="en-US"/>
        </w:rPr>
        <w:t>Pulmonary and Critical Care Medicine, Department of Medicine, University Medical Centre Giessen and Marburg, Philipps-University, Marburg, Germany</w:t>
      </w:r>
    </w:p>
    <w:p w:rsidR="00B75BD3" w:rsidRPr="008F2D04" w:rsidRDefault="00DE655E" w:rsidP="00B75BD3">
      <w:pPr>
        <w:spacing w:after="0" w:line="360" w:lineRule="auto"/>
        <w:rPr>
          <w:sz w:val="18"/>
          <w:szCs w:val="24"/>
          <w:lang w:val="en-US"/>
        </w:rPr>
      </w:pPr>
      <w:r w:rsidRPr="008F2D04">
        <w:rPr>
          <w:sz w:val="18"/>
          <w:szCs w:val="24"/>
          <w:vertAlign w:val="superscript"/>
          <w:lang w:val="en-US"/>
        </w:rPr>
        <w:t>7</w:t>
      </w:r>
      <w:r w:rsidR="00B75BD3" w:rsidRPr="008F2D04">
        <w:rPr>
          <w:sz w:val="18"/>
          <w:szCs w:val="24"/>
          <w:lang w:val="en-US"/>
        </w:rPr>
        <w:t xml:space="preserve">Department of Respiratory Medicine, </w:t>
      </w:r>
      <w:proofErr w:type="spellStart"/>
      <w:r w:rsidR="00B75BD3" w:rsidRPr="008F2D04">
        <w:rPr>
          <w:sz w:val="18"/>
          <w:szCs w:val="24"/>
          <w:lang w:val="en-US"/>
        </w:rPr>
        <w:t>Allergology</w:t>
      </w:r>
      <w:proofErr w:type="spellEnd"/>
      <w:r w:rsidR="00B75BD3" w:rsidRPr="008F2D04">
        <w:rPr>
          <w:sz w:val="18"/>
          <w:szCs w:val="24"/>
          <w:lang w:val="en-US"/>
        </w:rPr>
        <w:t xml:space="preserve"> and Sleep Medicine, </w:t>
      </w:r>
      <w:proofErr w:type="spellStart"/>
      <w:r w:rsidR="00B75BD3" w:rsidRPr="008F2D04">
        <w:rPr>
          <w:sz w:val="18"/>
          <w:szCs w:val="24"/>
          <w:lang w:val="en-US"/>
        </w:rPr>
        <w:t>Klinikum</w:t>
      </w:r>
      <w:proofErr w:type="spellEnd"/>
      <w:r w:rsidR="00B75BD3" w:rsidRPr="008F2D04">
        <w:rPr>
          <w:sz w:val="18"/>
          <w:szCs w:val="24"/>
          <w:lang w:val="en-US"/>
        </w:rPr>
        <w:t xml:space="preserve"> Nuremberg, </w:t>
      </w:r>
      <w:proofErr w:type="spellStart"/>
      <w:r w:rsidR="00B75BD3" w:rsidRPr="008F2D04">
        <w:rPr>
          <w:sz w:val="18"/>
          <w:szCs w:val="24"/>
          <w:lang w:val="en-US"/>
        </w:rPr>
        <w:t>Nürnberg</w:t>
      </w:r>
      <w:proofErr w:type="spellEnd"/>
      <w:r w:rsidR="00B75BD3" w:rsidRPr="008F2D04">
        <w:rPr>
          <w:sz w:val="18"/>
          <w:szCs w:val="24"/>
          <w:lang w:val="en-US"/>
        </w:rPr>
        <w:t>, Germany</w:t>
      </w:r>
    </w:p>
    <w:p w:rsidR="00B75BD3" w:rsidRPr="008F2D04" w:rsidRDefault="00DE655E" w:rsidP="00B75BD3">
      <w:pPr>
        <w:spacing w:after="0" w:line="360" w:lineRule="auto"/>
        <w:rPr>
          <w:sz w:val="18"/>
          <w:szCs w:val="24"/>
          <w:lang w:val="en-US"/>
        </w:rPr>
      </w:pPr>
      <w:r w:rsidRPr="008F2D04">
        <w:rPr>
          <w:sz w:val="18"/>
          <w:szCs w:val="24"/>
          <w:vertAlign w:val="superscript"/>
          <w:lang w:val="en-US"/>
        </w:rPr>
        <w:t>8</w:t>
      </w:r>
      <w:r w:rsidR="00B75BD3" w:rsidRPr="008F2D04">
        <w:rPr>
          <w:sz w:val="18"/>
          <w:szCs w:val="24"/>
          <w:lang w:val="en-US"/>
        </w:rPr>
        <w:t xml:space="preserve">Paracelsus Medical University Nuremberg, </w:t>
      </w:r>
      <w:proofErr w:type="spellStart"/>
      <w:r w:rsidR="00B75BD3" w:rsidRPr="008F2D04">
        <w:rPr>
          <w:sz w:val="18"/>
          <w:szCs w:val="24"/>
          <w:lang w:val="en-US"/>
        </w:rPr>
        <w:t>Nürnberg</w:t>
      </w:r>
      <w:proofErr w:type="spellEnd"/>
      <w:r w:rsidR="00B75BD3" w:rsidRPr="008F2D04">
        <w:rPr>
          <w:sz w:val="18"/>
          <w:szCs w:val="24"/>
          <w:lang w:val="en-US"/>
        </w:rPr>
        <w:t>, Germany</w:t>
      </w:r>
    </w:p>
    <w:p w:rsidR="00661771" w:rsidRPr="00047DB5" w:rsidRDefault="00661771">
      <w:pPr>
        <w:rPr>
          <w:lang w:val="en-GB"/>
        </w:rPr>
      </w:pPr>
    </w:p>
    <w:p w:rsidR="00047DB5" w:rsidRPr="008F2D04" w:rsidRDefault="00047DB5" w:rsidP="00047DB5">
      <w:pPr>
        <w:autoSpaceDE w:val="0"/>
        <w:autoSpaceDN w:val="0"/>
        <w:adjustRightInd w:val="0"/>
        <w:spacing w:after="0" w:line="480" w:lineRule="auto"/>
        <w:rPr>
          <w:sz w:val="20"/>
          <w:lang w:val="en-US"/>
        </w:rPr>
      </w:pPr>
      <w:r w:rsidRPr="008F2D04">
        <w:rPr>
          <w:sz w:val="20"/>
          <w:lang w:val="en-US"/>
        </w:rPr>
        <w:t>Corresponding Author:</w:t>
      </w:r>
    </w:p>
    <w:p w:rsidR="002169F2" w:rsidRPr="008F2D04" w:rsidRDefault="00FF3558" w:rsidP="002169F2">
      <w:pPr>
        <w:rPr>
          <w:sz w:val="20"/>
        </w:rPr>
      </w:pPr>
      <w:r w:rsidRPr="008F2D04">
        <w:rPr>
          <w:sz w:val="20"/>
        </w:rPr>
        <w:t xml:space="preserve">PD Dr. Rudolf </w:t>
      </w:r>
      <w:r w:rsidR="00CC43D5" w:rsidRPr="008F2D04">
        <w:rPr>
          <w:sz w:val="20"/>
        </w:rPr>
        <w:t>A. Jörre</w:t>
      </w:r>
      <w:r w:rsidR="002169F2" w:rsidRPr="008F2D04">
        <w:rPr>
          <w:sz w:val="20"/>
        </w:rPr>
        <w:t>s</w:t>
      </w:r>
    </w:p>
    <w:p w:rsidR="002169F2" w:rsidRPr="008F2D04" w:rsidRDefault="002169F2" w:rsidP="002169F2">
      <w:pPr>
        <w:rPr>
          <w:sz w:val="20"/>
        </w:rPr>
      </w:pPr>
      <w:r w:rsidRPr="008F2D04">
        <w:rPr>
          <w:sz w:val="20"/>
        </w:rPr>
        <w:t>Institut und Poliklinik für Arbeits-, Sozial- und Umweltmedizin</w:t>
      </w:r>
    </w:p>
    <w:p w:rsidR="002169F2" w:rsidRPr="008F2D04" w:rsidRDefault="008F2D04" w:rsidP="002169F2">
      <w:pPr>
        <w:rPr>
          <w:sz w:val="20"/>
        </w:rPr>
      </w:pPr>
      <w:proofErr w:type="spellStart"/>
      <w:r>
        <w:rPr>
          <w:sz w:val="20"/>
        </w:rPr>
        <w:t>Ziemssenstr</w:t>
      </w:r>
      <w:proofErr w:type="spellEnd"/>
      <w:r>
        <w:rPr>
          <w:sz w:val="20"/>
        </w:rPr>
        <w:t xml:space="preserve">. 1, </w:t>
      </w:r>
      <w:r w:rsidR="00FF3558" w:rsidRPr="008F2D04">
        <w:rPr>
          <w:sz w:val="20"/>
        </w:rPr>
        <w:t>D-</w:t>
      </w:r>
      <w:r w:rsidR="002169F2" w:rsidRPr="008F2D04">
        <w:rPr>
          <w:sz w:val="20"/>
        </w:rPr>
        <w:t>80336 München</w:t>
      </w:r>
      <w:r w:rsidR="00FF3558" w:rsidRPr="008F2D04">
        <w:rPr>
          <w:sz w:val="20"/>
        </w:rPr>
        <w:t>, Germany</w:t>
      </w:r>
    </w:p>
    <w:p w:rsidR="008F2D04" w:rsidRPr="008F2D04" w:rsidRDefault="008F2D04" w:rsidP="008F2D04">
      <w:pPr>
        <w:rPr>
          <w:sz w:val="20"/>
        </w:rPr>
      </w:pPr>
      <w:r>
        <w:rPr>
          <w:sz w:val="20"/>
        </w:rPr>
        <w:t xml:space="preserve">Tel.: +49 (0)89 4400-52466, </w:t>
      </w:r>
      <w:r w:rsidRPr="008F2D04">
        <w:rPr>
          <w:sz w:val="20"/>
        </w:rPr>
        <w:t>rudolf.joerres@med.uni-muenchen.de</w:t>
      </w:r>
    </w:p>
    <w:p w:rsidR="008F2D04" w:rsidRDefault="008F2D04" w:rsidP="002169F2"/>
    <w:p w:rsidR="008F2D04" w:rsidRPr="008F2D04" w:rsidRDefault="008F2D04" w:rsidP="002169F2"/>
    <w:p w:rsidR="008F2D04" w:rsidRPr="008F2D04" w:rsidRDefault="008F2D04" w:rsidP="008F2D04">
      <w:pPr>
        <w:rPr>
          <w:lang w:val="en-GB"/>
        </w:rPr>
        <w:sectPr w:rsidR="008F2D04" w:rsidRPr="008F2D04">
          <w:footerReference w:type="default" r:id="rId9"/>
          <w:pgSz w:w="11906" w:h="16838"/>
          <w:pgMar w:top="1417" w:right="1417" w:bottom="1134" w:left="1417" w:header="708" w:footer="708" w:gutter="0"/>
          <w:cols w:space="708"/>
          <w:docGrid w:linePitch="360"/>
        </w:sectPr>
      </w:pPr>
      <w:r>
        <w:rPr>
          <w:lang w:val="en-US"/>
        </w:rPr>
        <w:t xml:space="preserve">This work was supported by BMBF </w:t>
      </w:r>
      <w:r w:rsidRPr="008F2D04">
        <w:rPr>
          <w:lang w:val="en-US"/>
        </w:rPr>
        <w:t>Com</w:t>
      </w:r>
      <w:r>
        <w:rPr>
          <w:lang w:val="en-US"/>
        </w:rPr>
        <w:t xml:space="preserve">petence Network Asthma and COPD (ASCONET) and performed in collaboration with </w:t>
      </w:r>
      <w:r w:rsidRPr="008F2D04">
        <w:rPr>
          <w:lang w:val="en-US"/>
        </w:rPr>
        <w:t>the German Cent</w:t>
      </w:r>
      <w:r>
        <w:rPr>
          <w:lang w:val="en-US"/>
        </w:rPr>
        <w:t xml:space="preserve">er for Lung Research (DZL). The </w:t>
      </w:r>
      <w:r w:rsidRPr="008F2D04">
        <w:rPr>
          <w:lang w:val="en-US"/>
        </w:rPr>
        <w:t>project is funded by</w:t>
      </w:r>
      <w:r>
        <w:rPr>
          <w:lang w:val="en-US"/>
        </w:rPr>
        <w:t xml:space="preserve"> the German Federal Ministry of </w:t>
      </w:r>
      <w:r w:rsidRPr="008F2D04">
        <w:rPr>
          <w:lang w:val="en-US"/>
        </w:rPr>
        <w:t>Education and Research (BMBF) with grant</w:t>
      </w:r>
      <w:r>
        <w:rPr>
          <w:lang w:val="en-US"/>
        </w:rPr>
        <w:t xml:space="preserve"> </w:t>
      </w:r>
      <w:r w:rsidRPr="008F2D04">
        <w:rPr>
          <w:lang w:val="en-US"/>
        </w:rPr>
        <w:t>number 01 GI 0881</w:t>
      </w:r>
      <w:r>
        <w:rPr>
          <w:lang w:val="en-US"/>
        </w:rPr>
        <w:t xml:space="preserve">; and is funded by unrestricted </w:t>
      </w:r>
      <w:r w:rsidRPr="008F2D04">
        <w:rPr>
          <w:lang w:val="en-GB"/>
        </w:rPr>
        <w:t xml:space="preserve">grants from AstraZeneca GmbH, Bayer Schering </w:t>
      </w:r>
      <w:r>
        <w:rPr>
          <w:lang w:val="en-GB"/>
        </w:rPr>
        <w:t xml:space="preserve">Pharma AG, </w:t>
      </w:r>
      <w:proofErr w:type="spellStart"/>
      <w:r>
        <w:rPr>
          <w:lang w:val="en-GB"/>
        </w:rPr>
        <w:t>Boehringer</w:t>
      </w:r>
      <w:proofErr w:type="spellEnd"/>
      <w:r>
        <w:rPr>
          <w:lang w:val="en-GB"/>
        </w:rPr>
        <w:t xml:space="preserve"> </w:t>
      </w:r>
      <w:proofErr w:type="spellStart"/>
      <w:r w:rsidRPr="008F2D04">
        <w:rPr>
          <w:lang w:val="en-GB"/>
        </w:rPr>
        <w:t>Ingelheim</w:t>
      </w:r>
      <w:proofErr w:type="spellEnd"/>
      <w:r w:rsidRPr="008F2D04">
        <w:rPr>
          <w:lang w:val="en-GB"/>
        </w:rPr>
        <w:t xml:space="preserve"> Pharma GmbH</w:t>
      </w:r>
      <w:r>
        <w:rPr>
          <w:lang w:val="en-US"/>
        </w:rPr>
        <w:t xml:space="preserve"> </w:t>
      </w:r>
      <w:r w:rsidRPr="008F2D04">
        <w:rPr>
          <w:lang w:val="en-GB"/>
        </w:rPr>
        <w:t xml:space="preserve">&amp; Co. KG, </w:t>
      </w:r>
      <w:proofErr w:type="spellStart"/>
      <w:r w:rsidRPr="008F2D04">
        <w:rPr>
          <w:lang w:val="en-GB"/>
        </w:rPr>
        <w:t>Chiesi</w:t>
      </w:r>
      <w:proofErr w:type="spellEnd"/>
      <w:r w:rsidRPr="008F2D04">
        <w:rPr>
          <w:lang w:val="en-GB"/>
        </w:rPr>
        <w:t xml:space="preserve"> GmbH, GlaxoSmithKline, </w:t>
      </w:r>
      <w:proofErr w:type="spellStart"/>
      <w:r w:rsidRPr="008F2D04">
        <w:rPr>
          <w:lang w:val="en-GB"/>
        </w:rPr>
        <w:t>Grifols</w:t>
      </w:r>
      <w:proofErr w:type="spellEnd"/>
      <w:r w:rsidRPr="008F2D04">
        <w:rPr>
          <w:lang w:val="en-GB"/>
        </w:rPr>
        <w:t xml:space="preserve"> Deutschland GmbH, MSD Sharp &amp; Dohme GmbH, </w:t>
      </w:r>
      <w:proofErr w:type="spellStart"/>
      <w:r w:rsidRPr="008F2D04">
        <w:rPr>
          <w:lang w:val="en-GB"/>
        </w:rPr>
        <w:t>Mundipharma</w:t>
      </w:r>
      <w:proofErr w:type="spellEnd"/>
      <w:r w:rsidRPr="008F2D04">
        <w:rPr>
          <w:lang w:val="en-GB"/>
        </w:rPr>
        <w:t xml:space="preserve"> GmbH, Novartis Deutschland </w:t>
      </w:r>
      <w:r>
        <w:rPr>
          <w:lang w:val="en-GB"/>
        </w:rPr>
        <w:t xml:space="preserve">GmbH, Pfizer Pharma GmbH, Takeda Pharma </w:t>
      </w:r>
      <w:proofErr w:type="spellStart"/>
      <w:r w:rsidRPr="008F2D04">
        <w:rPr>
          <w:lang w:val="en-US"/>
        </w:rPr>
        <w:t>Vertrieb</w:t>
      </w:r>
      <w:proofErr w:type="spellEnd"/>
      <w:r w:rsidRPr="008F2D04">
        <w:rPr>
          <w:lang w:val="en-US"/>
        </w:rPr>
        <w:t xml:space="preserve"> GmbH &amp; Co. KG for patient investigations</w:t>
      </w:r>
      <w:r>
        <w:rPr>
          <w:lang w:val="en-GB"/>
        </w:rPr>
        <w:t xml:space="preserve"> </w:t>
      </w:r>
      <w:r w:rsidRPr="008F2D04">
        <w:rPr>
          <w:lang w:val="en-US"/>
        </w:rPr>
        <w:t>and laboratory measurements.</w:t>
      </w:r>
    </w:p>
    <w:p w:rsidR="00661771" w:rsidRDefault="0085369C">
      <w:pPr>
        <w:rPr>
          <w:b/>
          <w:lang w:val="en-GB"/>
        </w:rPr>
      </w:pPr>
      <w:r w:rsidRPr="0085369C">
        <w:rPr>
          <w:b/>
          <w:lang w:val="en-GB"/>
        </w:rPr>
        <w:lastRenderedPageBreak/>
        <w:t>ABSTRACT</w:t>
      </w:r>
    </w:p>
    <w:p w:rsidR="0085369C" w:rsidRDefault="0085369C" w:rsidP="00E15F6F">
      <w:pPr>
        <w:jc w:val="both"/>
        <w:rPr>
          <w:lang w:val="en-GB"/>
        </w:rPr>
      </w:pPr>
      <w:r>
        <w:rPr>
          <w:lang w:val="en-GB"/>
        </w:rPr>
        <w:t xml:space="preserve">Patients with COPD are often of advanced age and </w:t>
      </w:r>
      <w:r w:rsidR="00CC43D5">
        <w:rPr>
          <w:lang w:val="en-GB"/>
        </w:rPr>
        <w:t>have</w:t>
      </w:r>
      <w:r>
        <w:rPr>
          <w:lang w:val="en-GB"/>
        </w:rPr>
        <w:t xml:space="preserve"> a high number of medications due to their </w:t>
      </w:r>
      <w:r w:rsidR="00CC43D5">
        <w:rPr>
          <w:lang w:val="en-GB"/>
        </w:rPr>
        <w:t>lung disease and comorbidities. Thus</w:t>
      </w:r>
      <w:r>
        <w:rPr>
          <w:lang w:val="en-GB"/>
        </w:rPr>
        <w:t xml:space="preserve"> they </w:t>
      </w:r>
      <w:r w:rsidR="00CA1516">
        <w:rPr>
          <w:lang w:val="en-GB"/>
        </w:rPr>
        <w:t xml:space="preserve">are at risk </w:t>
      </w:r>
      <w:r>
        <w:rPr>
          <w:lang w:val="en-GB"/>
        </w:rPr>
        <w:t xml:space="preserve">for </w:t>
      </w:r>
      <w:r w:rsidR="006E285F">
        <w:rPr>
          <w:lang w:val="en-GB"/>
        </w:rPr>
        <w:t>unwanted</w:t>
      </w:r>
      <w:r>
        <w:rPr>
          <w:lang w:val="en-GB"/>
        </w:rPr>
        <w:t xml:space="preserve"> effects from drugs, either due to age or due to interactions between drugs. </w:t>
      </w:r>
      <w:r w:rsidR="00CA1516">
        <w:rPr>
          <w:lang w:val="en-GB"/>
        </w:rPr>
        <w:t xml:space="preserve">These issues are not clarified. </w:t>
      </w:r>
      <w:r>
        <w:rPr>
          <w:lang w:val="en-GB"/>
        </w:rPr>
        <w:t xml:space="preserve">We </w:t>
      </w:r>
      <w:r w:rsidR="00CC43D5">
        <w:rPr>
          <w:lang w:val="en-GB"/>
        </w:rPr>
        <w:t>therefore assessed</w:t>
      </w:r>
      <w:r>
        <w:rPr>
          <w:lang w:val="en-GB"/>
        </w:rPr>
        <w:t xml:space="preserve"> the number of medications and potential adverse effects in a large cohort of patients with COPD.</w:t>
      </w:r>
    </w:p>
    <w:p w:rsidR="0085369C" w:rsidRDefault="00521C59" w:rsidP="00E15F6F">
      <w:pPr>
        <w:jc w:val="both"/>
        <w:rPr>
          <w:lang w:val="en-GB"/>
        </w:rPr>
      </w:pPr>
      <w:r>
        <w:rPr>
          <w:lang w:val="en-GB"/>
        </w:rPr>
        <w:t xml:space="preserve">The analysis was performed in 2741 patients of the German COPD cohort COSYCONET, using baseline data (visit 1) and follow-up data after about 1.5 years (visit 3). </w:t>
      </w:r>
      <w:r w:rsidR="00CA1516">
        <w:rPr>
          <w:lang w:val="en-GB"/>
        </w:rPr>
        <w:t xml:space="preserve">Spirometric </w:t>
      </w:r>
      <w:r>
        <w:rPr>
          <w:lang w:val="en-GB"/>
        </w:rPr>
        <w:t xml:space="preserve">GOLD grades 1-4 were found in </w:t>
      </w:r>
      <w:r w:rsidR="006E285F">
        <w:rPr>
          <w:lang w:val="en-GB"/>
        </w:rPr>
        <w:t>8/35/32</w:t>
      </w:r>
      <w:r w:rsidR="00047DB5" w:rsidRPr="00047DB5">
        <w:rPr>
          <w:lang w:val="en-GB"/>
        </w:rPr>
        <w:t>/9</w:t>
      </w:r>
      <w:r w:rsidR="006E285F">
        <w:rPr>
          <w:lang w:val="en-GB"/>
        </w:rPr>
        <w:t xml:space="preserve"> </w:t>
      </w:r>
      <w:r w:rsidR="00047DB5" w:rsidRPr="00047DB5">
        <w:rPr>
          <w:lang w:val="en-GB"/>
        </w:rPr>
        <w:t xml:space="preserve">% </w:t>
      </w:r>
      <w:r>
        <w:rPr>
          <w:lang w:val="en-GB"/>
        </w:rPr>
        <w:t xml:space="preserve">of patients and GOLD groups ABCD in </w:t>
      </w:r>
      <w:r w:rsidR="006E285F">
        <w:rPr>
          <w:lang w:val="en-GB"/>
        </w:rPr>
        <w:t>7/25/4</w:t>
      </w:r>
      <w:r w:rsidR="00CC43D5">
        <w:rPr>
          <w:lang w:val="en-GB"/>
        </w:rPr>
        <w:t>/</w:t>
      </w:r>
      <w:r w:rsidR="00047DB5" w:rsidRPr="00047DB5">
        <w:rPr>
          <w:lang w:val="en-GB"/>
        </w:rPr>
        <w:t>48</w:t>
      </w:r>
      <w:r w:rsidR="006E285F">
        <w:rPr>
          <w:lang w:val="en-GB"/>
        </w:rPr>
        <w:t xml:space="preserve"> </w:t>
      </w:r>
      <w:r w:rsidR="00047DB5" w:rsidRPr="00047DB5">
        <w:rPr>
          <w:lang w:val="en-GB"/>
        </w:rPr>
        <w:t xml:space="preserve">% </w:t>
      </w:r>
      <w:r>
        <w:rPr>
          <w:lang w:val="en-GB"/>
        </w:rPr>
        <w:t>of patients</w:t>
      </w:r>
      <w:r w:rsidR="00CA1516">
        <w:rPr>
          <w:lang w:val="en-GB"/>
        </w:rPr>
        <w:t>, while t</w:t>
      </w:r>
      <w:r>
        <w:rPr>
          <w:lang w:val="en-GB"/>
        </w:rPr>
        <w:t xml:space="preserve">he remaining patients </w:t>
      </w:r>
      <w:r w:rsidR="00047DB5">
        <w:rPr>
          <w:lang w:val="en-GB"/>
        </w:rPr>
        <w:t xml:space="preserve">(n= </w:t>
      </w:r>
      <w:r w:rsidR="00047DB5" w:rsidRPr="00047DB5">
        <w:rPr>
          <w:lang w:val="en-GB"/>
        </w:rPr>
        <w:t>450</w:t>
      </w:r>
      <w:r w:rsidR="00CC43D5">
        <w:rPr>
          <w:lang w:val="en-GB"/>
        </w:rPr>
        <w:t>, 16.4</w:t>
      </w:r>
      <w:r w:rsidR="00D100C9">
        <w:rPr>
          <w:lang w:val="en-GB"/>
        </w:rPr>
        <w:t xml:space="preserve"> </w:t>
      </w:r>
      <w:r w:rsidR="00CC43D5">
        <w:rPr>
          <w:lang w:val="en-GB"/>
        </w:rPr>
        <w:t>%</w:t>
      </w:r>
      <w:r w:rsidR="00047DB5">
        <w:rPr>
          <w:lang w:val="en-GB"/>
        </w:rPr>
        <w:t>)</w:t>
      </w:r>
      <w:r w:rsidR="00047DB5" w:rsidRPr="00047DB5">
        <w:rPr>
          <w:lang w:val="en-GB"/>
        </w:rPr>
        <w:t xml:space="preserve"> </w:t>
      </w:r>
      <w:r w:rsidR="000845DA">
        <w:rPr>
          <w:lang w:val="en-GB"/>
        </w:rPr>
        <w:t>could not be classified according to GOLD criteria</w:t>
      </w:r>
      <w:r>
        <w:rPr>
          <w:lang w:val="en-GB"/>
        </w:rPr>
        <w:t xml:space="preserve">. The compatibility of medication with age was evaluated via the PRISCUS list, drug interactions via the </w:t>
      </w:r>
      <w:proofErr w:type="spellStart"/>
      <w:r>
        <w:rPr>
          <w:lang w:val="en-GB"/>
        </w:rPr>
        <w:t>AiD</w:t>
      </w:r>
      <w:proofErr w:type="spellEnd"/>
      <w:r>
        <w:rPr>
          <w:lang w:val="en-GB"/>
        </w:rPr>
        <w:t xml:space="preserve"> clinic system</w:t>
      </w:r>
      <w:r w:rsidR="006E285F">
        <w:rPr>
          <w:lang w:val="en-GB"/>
        </w:rPr>
        <w:t>, whereby o</w:t>
      </w:r>
      <w:r>
        <w:rPr>
          <w:lang w:val="en-GB"/>
        </w:rPr>
        <w:t xml:space="preserve">nly </w:t>
      </w:r>
      <w:r w:rsidR="000845DA">
        <w:rPr>
          <w:lang w:val="en-GB"/>
        </w:rPr>
        <w:t xml:space="preserve">drug </w:t>
      </w:r>
      <w:r w:rsidR="00CC43D5">
        <w:rPr>
          <w:lang w:val="en-GB"/>
        </w:rPr>
        <w:t>combinations</w:t>
      </w:r>
      <w:r>
        <w:rPr>
          <w:lang w:val="en-GB"/>
        </w:rPr>
        <w:t xml:space="preserve"> occurring in at least </w:t>
      </w:r>
      <w:r w:rsidR="00A04925">
        <w:rPr>
          <w:lang w:val="en-GB"/>
        </w:rPr>
        <w:t>10</w:t>
      </w:r>
      <w:r>
        <w:rPr>
          <w:lang w:val="en-GB"/>
        </w:rPr>
        <w:t xml:space="preserve"> patients were considered </w:t>
      </w:r>
      <w:r w:rsidR="006E285F">
        <w:rPr>
          <w:lang w:val="en-GB"/>
        </w:rPr>
        <w:t>(</w:t>
      </w:r>
      <w:r w:rsidR="00A04925">
        <w:rPr>
          <w:lang w:val="en-GB"/>
        </w:rPr>
        <w:t>nine</w:t>
      </w:r>
      <w:r>
        <w:rPr>
          <w:lang w:val="en-GB"/>
        </w:rPr>
        <w:t xml:space="preserve"> unwanted interactions</w:t>
      </w:r>
      <w:r w:rsidR="006E285F">
        <w:rPr>
          <w:lang w:val="en-GB"/>
        </w:rPr>
        <w:t>,</w:t>
      </w:r>
      <w:r>
        <w:rPr>
          <w:lang w:val="en-GB"/>
        </w:rPr>
        <w:t xml:space="preserve"> one wanted interaction</w:t>
      </w:r>
      <w:r w:rsidR="006E285F">
        <w:rPr>
          <w:lang w:val="en-GB"/>
        </w:rPr>
        <w:t>)</w:t>
      </w:r>
      <w:r>
        <w:rPr>
          <w:lang w:val="en-GB"/>
        </w:rPr>
        <w:t>.</w:t>
      </w:r>
    </w:p>
    <w:p w:rsidR="00521C59" w:rsidRDefault="002E2A1F" w:rsidP="00E15F6F">
      <w:pPr>
        <w:jc w:val="both"/>
        <w:rPr>
          <w:lang w:val="en-GB"/>
        </w:rPr>
      </w:pPr>
      <w:r>
        <w:rPr>
          <w:lang w:val="en-GB"/>
        </w:rPr>
        <w:t xml:space="preserve">The median numbers of medications </w:t>
      </w:r>
      <w:r w:rsidRPr="002E2A1F">
        <w:rPr>
          <w:lang w:val="en-GB"/>
        </w:rPr>
        <w:t xml:space="preserve">were </w:t>
      </w:r>
      <w:r>
        <w:rPr>
          <w:lang w:val="en-GB"/>
        </w:rPr>
        <w:t xml:space="preserve">5 or more in </w:t>
      </w:r>
      <w:r w:rsidR="00043AAA">
        <w:rPr>
          <w:lang w:val="en-GB"/>
        </w:rPr>
        <w:t>all patient categories</w:t>
      </w:r>
      <w:r w:rsidR="000F35A7">
        <w:rPr>
          <w:lang w:val="en-GB"/>
        </w:rPr>
        <w:t>,</w:t>
      </w:r>
      <w:r>
        <w:rPr>
          <w:lang w:val="en-GB"/>
        </w:rPr>
        <w:t xml:space="preserve"> </w:t>
      </w:r>
      <w:r w:rsidR="00521C59">
        <w:rPr>
          <w:lang w:val="en-GB"/>
        </w:rPr>
        <w:t xml:space="preserve">among them </w:t>
      </w:r>
      <w:r w:rsidR="00047DB5">
        <w:rPr>
          <w:lang w:val="en-GB"/>
        </w:rPr>
        <w:t>3</w:t>
      </w:r>
      <w:r w:rsidR="00521C59">
        <w:rPr>
          <w:lang w:val="en-GB"/>
        </w:rPr>
        <w:t xml:space="preserve"> </w:t>
      </w:r>
      <w:r>
        <w:rPr>
          <w:lang w:val="en-GB"/>
        </w:rPr>
        <w:t xml:space="preserve">or more </w:t>
      </w:r>
      <w:r w:rsidR="00521C59">
        <w:rPr>
          <w:lang w:val="en-GB"/>
        </w:rPr>
        <w:t xml:space="preserve">non-respiratory medications. </w:t>
      </w:r>
      <w:r w:rsidR="000F35A7">
        <w:rPr>
          <w:lang w:val="en-GB"/>
        </w:rPr>
        <w:t>In the total population</w:t>
      </w:r>
      <w:r w:rsidR="00521C59">
        <w:rPr>
          <w:lang w:val="en-GB"/>
        </w:rPr>
        <w:t xml:space="preserve"> there were </w:t>
      </w:r>
      <w:r w:rsidR="00047DB5">
        <w:rPr>
          <w:lang w:val="en-GB"/>
        </w:rPr>
        <w:t xml:space="preserve">153 </w:t>
      </w:r>
      <w:r w:rsidR="00CC43D5" w:rsidRPr="00CC43D5">
        <w:rPr>
          <w:lang w:val="en-GB"/>
        </w:rPr>
        <w:t>patients</w:t>
      </w:r>
      <w:r w:rsidR="00CC43D5">
        <w:rPr>
          <w:lang w:val="en-GB"/>
        </w:rPr>
        <w:t xml:space="preserve"> </w:t>
      </w:r>
      <w:r w:rsidR="00047DB5">
        <w:rPr>
          <w:lang w:val="en-GB"/>
        </w:rPr>
        <w:t>(10.2</w:t>
      </w:r>
      <w:r w:rsidR="00D100C9">
        <w:rPr>
          <w:lang w:val="en-GB"/>
        </w:rPr>
        <w:t xml:space="preserve"> </w:t>
      </w:r>
      <w:r w:rsidR="00047DB5">
        <w:rPr>
          <w:lang w:val="en-GB"/>
        </w:rPr>
        <w:t>%)</w:t>
      </w:r>
      <w:r w:rsidR="00521C59">
        <w:rPr>
          <w:lang w:val="en-GB"/>
        </w:rPr>
        <w:t xml:space="preserve"> aged </w:t>
      </w:r>
      <w:r w:rsidR="00521C59">
        <w:rPr>
          <w:rFonts w:ascii="Times New Roman" w:hAnsi="Times New Roman" w:cs="Times New Roman"/>
          <w:lang w:val="en-GB"/>
        </w:rPr>
        <w:t>≥</w:t>
      </w:r>
      <w:r w:rsidR="00521C59">
        <w:rPr>
          <w:lang w:val="en-GB"/>
        </w:rPr>
        <w:t xml:space="preserve">65 years who </w:t>
      </w:r>
      <w:r w:rsidR="00CC43D5">
        <w:rPr>
          <w:lang w:val="en-GB"/>
        </w:rPr>
        <w:t>had</w:t>
      </w:r>
      <w:r w:rsidR="00521C59">
        <w:rPr>
          <w:lang w:val="en-GB"/>
        </w:rPr>
        <w:t xml:space="preserve"> </w:t>
      </w:r>
      <w:r w:rsidR="000F35A7">
        <w:rPr>
          <w:lang w:val="en-GB"/>
        </w:rPr>
        <w:t>any medication</w:t>
      </w:r>
      <w:r w:rsidR="00235EEB">
        <w:rPr>
          <w:lang w:val="en-GB"/>
        </w:rPr>
        <w:t xml:space="preserve"> </w:t>
      </w:r>
      <w:r w:rsidR="00521C59">
        <w:rPr>
          <w:lang w:val="en-GB"/>
        </w:rPr>
        <w:t>of the PRISCUS list</w:t>
      </w:r>
      <w:r w:rsidR="00CA1516">
        <w:rPr>
          <w:lang w:val="en-GB"/>
        </w:rPr>
        <w:t xml:space="preserve"> with</w:t>
      </w:r>
      <w:r w:rsidR="008116B3">
        <w:rPr>
          <w:lang w:val="en-GB"/>
        </w:rPr>
        <w:t xml:space="preserve"> intermediate or low risk</w:t>
      </w:r>
      <w:r w:rsidR="00521C59">
        <w:rPr>
          <w:lang w:val="en-GB"/>
        </w:rPr>
        <w:t xml:space="preserve">. </w:t>
      </w:r>
      <w:r w:rsidR="00CA1516">
        <w:rPr>
          <w:lang w:val="en-GB"/>
        </w:rPr>
        <w:t>S</w:t>
      </w:r>
      <w:r w:rsidR="00521C59">
        <w:rPr>
          <w:lang w:val="en-GB"/>
        </w:rPr>
        <w:t xml:space="preserve">erious adverse combinations of drugs according to </w:t>
      </w:r>
      <w:proofErr w:type="spellStart"/>
      <w:r w:rsidR="00521C59">
        <w:rPr>
          <w:lang w:val="en-GB"/>
        </w:rPr>
        <w:t>AiD</w:t>
      </w:r>
      <w:proofErr w:type="spellEnd"/>
      <w:r w:rsidR="00521C59">
        <w:rPr>
          <w:lang w:val="en-GB"/>
        </w:rPr>
        <w:t xml:space="preserve"> </w:t>
      </w:r>
      <w:r w:rsidR="00CA1516">
        <w:rPr>
          <w:lang w:val="en-GB"/>
        </w:rPr>
        <w:t>occurred in</w:t>
      </w:r>
      <w:r w:rsidR="00521C59">
        <w:rPr>
          <w:lang w:val="en-GB"/>
        </w:rPr>
        <w:t xml:space="preserve"> </w:t>
      </w:r>
      <w:r w:rsidR="00047DB5">
        <w:rPr>
          <w:lang w:val="en-GB"/>
        </w:rPr>
        <w:t xml:space="preserve">114 </w:t>
      </w:r>
      <w:r w:rsidR="000845DA" w:rsidRPr="0032302E">
        <w:rPr>
          <w:lang w:val="en-GB"/>
        </w:rPr>
        <w:t>patients</w:t>
      </w:r>
      <w:r w:rsidR="000845DA">
        <w:rPr>
          <w:lang w:val="en-GB"/>
        </w:rPr>
        <w:t xml:space="preserve"> </w:t>
      </w:r>
      <w:r w:rsidR="00047DB5">
        <w:rPr>
          <w:lang w:val="en-GB"/>
        </w:rPr>
        <w:t>(4.2</w:t>
      </w:r>
      <w:r w:rsidR="00D100C9">
        <w:rPr>
          <w:lang w:val="en-GB"/>
        </w:rPr>
        <w:t xml:space="preserve"> </w:t>
      </w:r>
      <w:r w:rsidR="00047DB5">
        <w:rPr>
          <w:lang w:val="en-GB"/>
        </w:rPr>
        <w:t>%)</w:t>
      </w:r>
      <w:r w:rsidR="00CC43D5">
        <w:rPr>
          <w:lang w:val="en-GB"/>
        </w:rPr>
        <w:t>, while</w:t>
      </w:r>
      <w:r w:rsidR="00521C59">
        <w:rPr>
          <w:lang w:val="en-GB"/>
        </w:rPr>
        <w:t xml:space="preserve"> the number of </w:t>
      </w:r>
      <w:r w:rsidR="00CA1516">
        <w:rPr>
          <w:lang w:val="en-GB"/>
        </w:rPr>
        <w:t xml:space="preserve">unwanted but only </w:t>
      </w:r>
      <w:r w:rsidR="00521C59">
        <w:rPr>
          <w:lang w:val="en-GB"/>
        </w:rPr>
        <w:t xml:space="preserve">potentially clinically relevant combinations was </w:t>
      </w:r>
      <w:r w:rsidR="00A04925">
        <w:rPr>
          <w:lang w:val="en-GB"/>
        </w:rPr>
        <w:t>175</w:t>
      </w:r>
      <w:r w:rsidR="00047DB5">
        <w:rPr>
          <w:lang w:val="en-GB"/>
        </w:rPr>
        <w:t xml:space="preserve"> (</w:t>
      </w:r>
      <w:r w:rsidR="00A04925">
        <w:rPr>
          <w:lang w:val="en-GB"/>
        </w:rPr>
        <w:t>6.4</w:t>
      </w:r>
      <w:r w:rsidR="00D100C9">
        <w:rPr>
          <w:lang w:val="en-GB"/>
        </w:rPr>
        <w:t xml:space="preserve"> </w:t>
      </w:r>
      <w:r w:rsidR="00047DB5">
        <w:rPr>
          <w:lang w:val="en-GB"/>
        </w:rPr>
        <w:t>%).</w:t>
      </w:r>
      <w:r w:rsidR="00521C59">
        <w:rPr>
          <w:lang w:val="en-GB"/>
        </w:rPr>
        <w:t xml:space="preserve"> </w:t>
      </w:r>
      <w:r w:rsidR="008420D2">
        <w:rPr>
          <w:lang w:val="en-GB"/>
        </w:rPr>
        <w:t>The number of w</w:t>
      </w:r>
      <w:r w:rsidR="00521C59">
        <w:rPr>
          <w:lang w:val="en-GB"/>
        </w:rPr>
        <w:t xml:space="preserve">anted </w:t>
      </w:r>
      <w:r w:rsidR="00CC43D5">
        <w:rPr>
          <w:lang w:val="en-GB"/>
        </w:rPr>
        <w:t>combinations</w:t>
      </w:r>
      <w:r w:rsidR="00521C59">
        <w:rPr>
          <w:lang w:val="en-GB"/>
        </w:rPr>
        <w:t xml:space="preserve"> w</w:t>
      </w:r>
      <w:r w:rsidR="008420D2">
        <w:rPr>
          <w:lang w:val="en-GB"/>
        </w:rPr>
        <w:t>as</w:t>
      </w:r>
      <w:r w:rsidR="00521C59">
        <w:rPr>
          <w:lang w:val="en-GB"/>
        </w:rPr>
        <w:t xml:space="preserve"> </w:t>
      </w:r>
      <w:r w:rsidR="00AC5CD0" w:rsidRPr="00AC5CD0">
        <w:rPr>
          <w:lang w:val="en-GB"/>
        </w:rPr>
        <w:t>219 (8.0</w:t>
      </w:r>
      <w:r w:rsidR="00D100C9">
        <w:rPr>
          <w:lang w:val="en-GB"/>
        </w:rPr>
        <w:t xml:space="preserve"> </w:t>
      </w:r>
      <w:r w:rsidR="00AC5CD0" w:rsidRPr="00AC5CD0">
        <w:rPr>
          <w:lang w:val="en-GB"/>
        </w:rPr>
        <w:t>%)</w:t>
      </w:r>
      <w:r w:rsidR="00122793" w:rsidRPr="00AC5CD0">
        <w:rPr>
          <w:lang w:val="en-GB"/>
        </w:rPr>
        <w:t>.</w:t>
      </w:r>
      <w:r w:rsidR="00122793">
        <w:rPr>
          <w:lang w:val="en-GB"/>
        </w:rPr>
        <w:t xml:space="preserve"> These numbers did not markedly change when restricting the analysis </w:t>
      </w:r>
      <w:r w:rsidR="00D100C9">
        <w:rPr>
          <w:lang w:val="en-GB"/>
        </w:rPr>
        <w:t>to patients of</w:t>
      </w:r>
      <w:r w:rsidR="00122793">
        <w:rPr>
          <w:lang w:val="en-GB"/>
        </w:rPr>
        <w:t xml:space="preserve"> GOLD </w:t>
      </w:r>
      <w:r w:rsidR="00D100C9">
        <w:rPr>
          <w:lang w:val="en-GB"/>
        </w:rPr>
        <w:t xml:space="preserve">grades </w:t>
      </w:r>
      <w:r w:rsidR="00122793">
        <w:rPr>
          <w:lang w:val="en-GB"/>
        </w:rPr>
        <w:t>1-4. Moreover, the results were similar for visit 1 and visit 3.</w:t>
      </w:r>
    </w:p>
    <w:p w:rsidR="00122793" w:rsidRDefault="00D100C9" w:rsidP="00E15F6F">
      <w:pPr>
        <w:jc w:val="both"/>
        <w:rPr>
          <w:lang w:val="en-GB"/>
        </w:rPr>
      </w:pPr>
      <w:r>
        <w:rPr>
          <w:lang w:val="en-GB"/>
        </w:rPr>
        <w:t>W</w:t>
      </w:r>
      <w:r w:rsidR="00122793">
        <w:rPr>
          <w:lang w:val="en-GB"/>
        </w:rPr>
        <w:t>e conclude that in a large cohort of COPD patient</w:t>
      </w:r>
      <w:r w:rsidR="00CC43D5">
        <w:rPr>
          <w:lang w:val="en-GB"/>
        </w:rPr>
        <w:t>s</w:t>
      </w:r>
      <w:r w:rsidR="00122793">
        <w:rPr>
          <w:lang w:val="en-GB"/>
        </w:rPr>
        <w:t xml:space="preserve"> about 10</w:t>
      </w:r>
      <w:r>
        <w:rPr>
          <w:lang w:val="en-GB"/>
        </w:rPr>
        <w:t xml:space="preserve"> </w:t>
      </w:r>
      <w:r w:rsidR="00122793">
        <w:rPr>
          <w:lang w:val="en-GB"/>
        </w:rPr>
        <w:t xml:space="preserve">% of </w:t>
      </w:r>
      <w:r w:rsidR="000249D2">
        <w:rPr>
          <w:lang w:val="en-GB"/>
        </w:rPr>
        <w:t xml:space="preserve">those patients older than </w:t>
      </w:r>
      <w:r w:rsidR="00122793">
        <w:rPr>
          <w:lang w:val="en-GB"/>
        </w:rPr>
        <w:t xml:space="preserve">65 years had medications that could interfere with their age and that the proportions of patients with either unwanted or wanted drug interactions were </w:t>
      </w:r>
      <w:r>
        <w:rPr>
          <w:lang w:val="en-GB"/>
        </w:rPr>
        <w:t xml:space="preserve">both </w:t>
      </w:r>
      <w:r w:rsidR="00122793">
        <w:rPr>
          <w:lang w:val="en-GB"/>
        </w:rPr>
        <w:t xml:space="preserve">in the range of </w:t>
      </w:r>
      <w:r>
        <w:rPr>
          <w:lang w:val="en-GB"/>
        </w:rPr>
        <w:t>8</w:t>
      </w:r>
      <w:r w:rsidR="00A04925">
        <w:rPr>
          <w:lang w:val="en-GB"/>
        </w:rPr>
        <w:t>-10</w:t>
      </w:r>
      <w:r w:rsidR="00122793">
        <w:rPr>
          <w:lang w:val="en-GB"/>
        </w:rPr>
        <w:t xml:space="preserve">%. These results suggest that </w:t>
      </w:r>
      <w:r>
        <w:rPr>
          <w:lang w:val="en-GB"/>
        </w:rPr>
        <w:t>problems arising from</w:t>
      </w:r>
      <w:r w:rsidR="00122793">
        <w:rPr>
          <w:lang w:val="en-GB"/>
        </w:rPr>
        <w:t xml:space="preserve"> the high number of medications were </w:t>
      </w:r>
      <w:r w:rsidR="00CC43D5">
        <w:rPr>
          <w:lang w:val="en-GB"/>
        </w:rPr>
        <w:t xml:space="preserve">not </w:t>
      </w:r>
      <w:r w:rsidR="000249D2">
        <w:rPr>
          <w:lang w:val="en-GB"/>
        </w:rPr>
        <w:t xml:space="preserve">very </w:t>
      </w:r>
      <w:r w:rsidR="00CC43D5">
        <w:rPr>
          <w:lang w:val="en-GB"/>
        </w:rPr>
        <w:t>frequent</w:t>
      </w:r>
      <w:r w:rsidR="00122793">
        <w:rPr>
          <w:lang w:val="en-GB"/>
        </w:rPr>
        <w:t xml:space="preserve"> in the COPD cohort analysed.</w:t>
      </w:r>
    </w:p>
    <w:p w:rsidR="006C7D8A" w:rsidRDefault="006C7D8A">
      <w:pPr>
        <w:rPr>
          <w:lang w:val="en-GB"/>
        </w:rPr>
      </w:pPr>
      <w:r>
        <w:rPr>
          <w:lang w:val="en-GB"/>
        </w:rPr>
        <w:t>Word count: 3</w:t>
      </w:r>
      <w:r w:rsidR="00CA1516">
        <w:rPr>
          <w:lang w:val="en-GB"/>
        </w:rPr>
        <w:t>44</w:t>
      </w:r>
    </w:p>
    <w:p w:rsidR="006C7D8A" w:rsidRDefault="006C7D8A">
      <w:pPr>
        <w:rPr>
          <w:lang w:val="en-GB"/>
        </w:rPr>
      </w:pPr>
    </w:p>
    <w:p w:rsidR="006C7D8A" w:rsidRPr="0085369C" w:rsidRDefault="00635C7A">
      <w:pPr>
        <w:rPr>
          <w:lang w:val="en-GB"/>
        </w:rPr>
      </w:pPr>
      <w:r>
        <w:rPr>
          <w:lang w:val="en-GB"/>
        </w:rPr>
        <w:t>Key words: COPD; medication; polypharmacy; severity; age; PRISCUS; interactions;</w:t>
      </w:r>
      <w:r w:rsidR="006C7D8A">
        <w:rPr>
          <w:lang w:val="en-GB"/>
        </w:rPr>
        <w:t xml:space="preserve"> </w:t>
      </w:r>
      <w:proofErr w:type="spellStart"/>
      <w:r w:rsidR="006C7D8A">
        <w:rPr>
          <w:lang w:val="en-GB"/>
        </w:rPr>
        <w:t>AiD</w:t>
      </w:r>
      <w:proofErr w:type="spellEnd"/>
    </w:p>
    <w:p w:rsidR="0085369C" w:rsidRDefault="0085369C">
      <w:pPr>
        <w:rPr>
          <w:lang w:val="en-GB"/>
        </w:rPr>
      </w:pPr>
    </w:p>
    <w:p w:rsidR="00661771" w:rsidRDefault="00661771">
      <w:pPr>
        <w:rPr>
          <w:lang w:val="en-GB"/>
        </w:rPr>
      </w:pPr>
    </w:p>
    <w:p w:rsidR="00661771" w:rsidRDefault="00661771">
      <w:pPr>
        <w:rPr>
          <w:lang w:val="en-GB"/>
        </w:rPr>
      </w:pPr>
    </w:p>
    <w:p w:rsidR="00661771" w:rsidRDefault="00661771">
      <w:pPr>
        <w:rPr>
          <w:lang w:val="en-GB"/>
        </w:rPr>
      </w:pPr>
    </w:p>
    <w:p w:rsidR="00CC43D5" w:rsidRDefault="00CC43D5">
      <w:pPr>
        <w:rPr>
          <w:b/>
          <w:lang w:val="en-GB"/>
        </w:rPr>
        <w:sectPr w:rsidR="00CC43D5">
          <w:pgSz w:w="11906" w:h="16838"/>
          <w:pgMar w:top="1417" w:right="1417" w:bottom="1134" w:left="1417" w:header="708" w:footer="708" w:gutter="0"/>
          <w:cols w:space="708"/>
          <w:docGrid w:linePitch="360"/>
        </w:sectPr>
      </w:pPr>
    </w:p>
    <w:p w:rsidR="00661771" w:rsidRPr="006C7D8A" w:rsidRDefault="0052471F" w:rsidP="006C7D8A">
      <w:pPr>
        <w:pStyle w:val="Listenabsatz"/>
        <w:numPr>
          <w:ilvl w:val="0"/>
          <w:numId w:val="8"/>
        </w:numPr>
        <w:ind w:left="426" w:hanging="426"/>
        <w:rPr>
          <w:b/>
          <w:lang w:val="en-GB"/>
        </w:rPr>
      </w:pPr>
      <w:r w:rsidRPr="006C7D8A">
        <w:rPr>
          <w:b/>
          <w:lang w:val="en-GB"/>
        </w:rPr>
        <w:lastRenderedPageBreak/>
        <w:t>INTRODUCTION</w:t>
      </w:r>
    </w:p>
    <w:p w:rsidR="00261115" w:rsidRDefault="00261115" w:rsidP="00E15F6F">
      <w:pPr>
        <w:spacing w:line="360" w:lineRule="auto"/>
        <w:jc w:val="both"/>
        <w:rPr>
          <w:lang w:val="en-GB"/>
        </w:rPr>
      </w:pPr>
      <w:r>
        <w:rPr>
          <w:lang w:val="en-GB"/>
        </w:rPr>
        <w:t>Problems arising from medication are</w:t>
      </w:r>
      <w:r w:rsidR="00661771">
        <w:rPr>
          <w:lang w:val="en-GB"/>
        </w:rPr>
        <w:t xml:space="preserve"> </w:t>
      </w:r>
      <w:r>
        <w:rPr>
          <w:lang w:val="en-GB"/>
        </w:rPr>
        <w:t>of</w:t>
      </w:r>
      <w:r w:rsidR="00661771">
        <w:rPr>
          <w:lang w:val="en-GB"/>
        </w:rPr>
        <w:t xml:space="preserve"> increasing </w:t>
      </w:r>
      <w:r>
        <w:rPr>
          <w:lang w:val="en-GB"/>
        </w:rPr>
        <w:t>concern</w:t>
      </w:r>
      <w:r w:rsidR="00661771">
        <w:rPr>
          <w:lang w:val="en-GB"/>
        </w:rPr>
        <w:t xml:space="preserve"> in an aging society comprising many </w:t>
      </w:r>
      <w:r>
        <w:rPr>
          <w:lang w:val="en-GB"/>
        </w:rPr>
        <w:t>elderly</w:t>
      </w:r>
      <w:r w:rsidR="00661771">
        <w:rPr>
          <w:lang w:val="en-GB"/>
        </w:rPr>
        <w:t xml:space="preserve"> with multi</w:t>
      </w:r>
      <w:r w:rsidR="00CC43D5">
        <w:rPr>
          <w:lang w:val="en-GB"/>
        </w:rPr>
        <w:t xml:space="preserve">ple </w:t>
      </w:r>
      <w:r w:rsidR="00661771">
        <w:rPr>
          <w:lang w:val="en-GB"/>
        </w:rPr>
        <w:t>morbidities. There are two aspects regarding this problem. The first is the potential of certain drugs to e</w:t>
      </w:r>
      <w:r w:rsidR="0003339B">
        <w:rPr>
          <w:lang w:val="en-GB"/>
        </w:rPr>
        <w:t>licit pharmacologically adverse</w:t>
      </w:r>
      <w:r w:rsidR="00661771">
        <w:rPr>
          <w:lang w:val="en-GB"/>
        </w:rPr>
        <w:t xml:space="preserve"> effects </w:t>
      </w:r>
      <w:r w:rsidR="00CC43D5">
        <w:rPr>
          <w:lang w:val="en-GB"/>
        </w:rPr>
        <w:t xml:space="preserve">at advanced </w:t>
      </w:r>
      <w:r w:rsidR="00CC43D5" w:rsidRPr="00752D61">
        <w:rPr>
          <w:lang w:val="en-GB"/>
        </w:rPr>
        <w:t>age</w:t>
      </w:r>
      <w:r w:rsidR="00CD7160" w:rsidRPr="00752D61">
        <w:rPr>
          <w:lang w:val="en-GB"/>
        </w:rPr>
        <w:t xml:space="preserve"> </w:t>
      </w:r>
      <w:r w:rsidR="0088449E" w:rsidRPr="00752D61">
        <w:rPr>
          <w:lang w:val="en-GB"/>
        </w:rPr>
        <w:fldChar w:fldCharType="begin"/>
      </w:r>
      <w:r w:rsidR="00CD7160" w:rsidRPr="00752D61">
        <w:rPr>
          <w:lang w:val="en-GB"/>
        </w:rPr>
        <w:instrText xml:space="preserve"> ADDIN EN.CITE &lt;EndNote&gt;&lt;Cite&gt;&lt;Author&gt;Holt&lt;/Author&gt;&lt;Year&gt;2010&lt;/Year&gt;&lt;RecNum&gt;46&lt;/RecNum&gt;&lt;DisplayText&gt;[1]&lt;/DisplayText&gt;&lt;record&gt;&lt;rec-number&gt;46&lt;/rec-number&gt;&lt;foreign-keys&gt;&lt;key app="EN" db-id="dfwdprarv55fs0ea9vq5trx5e90fe2a59twt"&gt;46&lt;/key&gt;&lt;/foreign-keys&gt;&lt;ref-type name="Journal Article"&gt;17&lt;/ref-type&gt;&lt;contributors&gt;&lt;authors&gt;&lt;author&gt;Holt, Stefanie&lt;/author&gt;&lt;author&gt;Schmiedl, Sven&lt;/author&gt;&lt;author&gt;Thürmann, Petra A.&lt;/author&gt;&lt;/authors&gt;&lt;/contributors&gt;&lt;titles&gt;&lt;title&gt;Potentially Inappropriate Medications in the Elderly: The PRISCUS List&lt;/title&gt;&lt;secondary-title&gt;Deutsches Ärzteblatt International&lt;/secondary-title&gt;&lt;/titles&gt;&lt;periodical&gt;&lt;full-title&gt;Deutsches Ärzteblatt International&lt;/full-title&gt;&lt;/periodical&gt;&lt;pages&gt;543-551&lt;/pages&gt;&lt;volume&gt;107&lt;/volume&gt;&lt;number&gt;31-32&lt;/number&gt;&lt;dates&gt;&lt;year&gt;2010&lt;/year&gt;&lt;/dates&gt;&lt;publisher&gt;Deutscher Arzte Verlag&lt;/publisher&gt;&lt;isbn&gt;1866-0452&lt;/isbn&gt;&lt;accession-num&gt;PMC2933536&lt;/accession-num&gt;&lt;urls&gt;&lt;related-urls&gt;&lt;url&gt;http://www.ncbi.nlm.nih.gov/pmc/articles/PMC2933536/&lt;/url&gt;&lt;/related-urls&gt;&lt;/urls&gt;&lt;electronic-resource-num&gt;10.3238/arztebl.2010.0543&lt;/electronic-resource-num&gt;&lt;remote-database-name&gt;Pmc&lt;/remote-database-name&gt;&lt;/record&gt;&lt;/Cite&gt;&lt;/EndNote&gt;</w:instrText>
      </w:r>
      <w:r w:rsidR="0088449E" w:rsidRPr="00752D61">
        <w:rPr>
          <w:lang w:val="en-GB"/>
        </w:rPr>
        <w:fldChar w:fldCharType="separate"/>
      </w:r>
      <w:r w:rsidR="00CD7160" w:rsidRPr="00752D61">
        <w:rPr>
          <w:noProof/>
          <w:lang w:val="en-GB"/>
        </w:rPr>
        <w:t>[</w:t>
      </w:r>
      <w:hyperlink w:anchor="_ENREF_1" w:tooltip="Holt, 2010 #46" w:history="1">
        <w:r w:rsidR="00844A9B" w:rsidRPr="00752D61">
          <w:rPr>
            <w:noProof/>
            <w:lang w:val="en-GB"/>
          </w:rPr>
          <w:t>1</w:t>
        </w:r>
      </w:hyperlink>
      <w:r w:rsidR="00CD7160" w:rsidRPr="00752D61">
        <w:rPr>
          <w:noProof/>
          <w:lang w:val="en-GB"/>
        </w:rPr>
        <w:t>]</w:t>
      </w:r>
      <w:r w:rsidR="0088449E" w:rsidRPr="00752D61">
        <w:rPr>
          <w:lang w:val="en-GB"/>
        </w:rPr>
        <w:fldChar w:fldCharType="end"/>
      </w:r>
      <w:r w:rsidR="00752D61" w:rsidRPr="00752D61">
        <w:rPr>
          <w:lang w:val="en-GB"/>
        </w:rPr>
        <w:t xml:space="preserve">, </w:t>
      </w:r>
      <w:r w:rsidR="0088449E" w:rsidRPr="00752D61">
        <w:rPr>
          <w:lang w:val="en-GB"/>
        </w:rPr>
        <w:fldChar w:fldCharType="begin"/>
      </w:r>
      <w:r w:rsidR="00752D61" w:rsidRPr="00752D61">
        <w:rPr>
          <w:lang w:val="en-GB"/>
        </w:rPr>
        <w:instrText xml:space="preserve"> ADDIN EN.CITE &lt;EndNote&gt;&lt;Cite&gt;&lt;Author&gt;Thiem&lt;/Author&gt;&lt;Year&gt;2012&lt;/Year&gt;&lt;RecNum&gt;66&lt;/RecNum&gt;&lt;DisplayText&gt;[2]&lt;/DisplayText&gt;&lt;record&gt;&lt;rec-number&gt;66&lt;/rec-number&gt;&lt;foreign-keys&gt;&lt;key app="EN" db-id="dfwdprarv55fs0ea9vq5trx5e90fe2a59twt"&gt;66&lt;/key&gt;&lt;/foreign-keys&gt;&lt;ref-type name="Journal Article"&gt;17&lt;/ref-type&gt;&lt;contributors&gt;&lt;authors&gt;&lt;author&gt;Thiem, U.&lt;/author&gt;&lt;/authors&gt;&lt;/contributors&gt;&lt;titles&gt;&lt;title&gt;Potenziell inadäquate Medikation&lt;/title&gt;&lt;secondary-title&gt;Der Internist&lt;/secondary-title&gt;&lt;/titles&gt;&lt;periodical&gt;&lt;full-title&gt;Der Internist&lt;/full-title&gt;&lt;/periodical&gt;&lt;pages&gt;1125-1130&lt;/pages&gt;&lt;volume&gt;53&lt;/volume&gt;&lt;number&gt;9&lt;/number&gt;&lt;dates&gt;&lt;year&gt;2012&lt;/year&gt;&lt;pub-dates&gt;&lt;date&gt;September 01&lt;/date&gt;&lt;/pub-dates&gt;&lt;/dates&gt;&lt;isbn&gt;1432-1289&lt;/isbn&gt;&lt;label&gt;Thiem2012&lt;/label&gt;&lt;work-type&gt;journal article&lt;/work-type&gt;&lt;urls&gt;&lt;related-urls&gt;&lt;url&gt;https://doi.org/10.1007/s00108-012-3087-5&lt;/url&gt;&lt;/related-urls&gt;&lt;/urls&gt;&lt;electronic-resource-num&gt;10.1007/s00108-012-3087-5&lt;/electronic-resource-num&gt;&lt;/record&gt;&lt;/Cite&gt;&lt;/EndNote&gt;</w:instrText>
      </w:r>
      <w:r w:rsidR="0088449E" w:rsidRPr="00752D61">
        <w:rPr>
          <w:lang w:val="en-GB"/>
        </w:rPr>
        <w:fldChar w:fldCharType="separate"/>
      </w:r>
      <w:r w:rsidR="00752D61" w:rsidRPr="00752D61">
        <w:rPr>
          <w:noProof/>
          <w:lang w:val="en-GB"/>
        </w:rPr>
        <w:t>[</w:t>
      </w:r>
      <w:hyperlink w:anchor="_ENREF_2" w:tooltip="Thiem, 2012 #66" w:history="1">
        <w:r w:rsidR="00844A9B" w:rsidRPr="00752D61">
          <w:rPr>
            <w:noProof/>
            <w:lang w:val="en-GB"/>
          </w:rPr>
          <w:t>2</w:t>
        </w:r>
      </w:hyperlink>
      <w:r w:rsidR="00752D61" w:rsidRPr="00752D61">
        <w:rPr>
          <w:noProof/>
          <w:lang w:val="en-GB"/>
        </w:rPr>
        <w:t>]</w:t>
      </w:r>
      <w:r w:rsidR="0088449E" w:rsidRPr="00752D61">
        <w:rPr>
          <w:lang w:val="en-GB"/>
        </w:rPr>
        <w:fldChar w:fldCharType="end"/>
      </w:r>
      <w:r w:rsidR="00661771" w:rsidRPr="00752D61">
        <w:rPr>
          <w:lang w:val="en-GB"/>
        </w:rPr>
        <w:t>.</w:t>
      </w:r>
      <w:r w:rsidR="00661771">
        <w:rPr>
          <w:lang w:val="en-GB"/>
        </w:rPr>
        <w:t xml:space="preserve"> The second is </w:t>
      </w:r>
      <w:r>
        <w:rPr>
          <w:lang w:val="en-GB"/>
        </w:rPr>
        <w:t xml:space="preserve">the </w:t>
      </w:r>
      <w:r w:rsidR="000249D2">
        <w:rPr>
          <w:lang w:val="en-GB"/>
        </w:rPr>
        <w:t xml:space="preserve">problem </w:t>
      </w:r>
      <w:r w:rsidR="00661771">
        <w:rPr>
          <w:lang w:val="en-GB"/>
        </w:rPr>
        <w:t xml:space="preserve">that with </w:t>
      </w:r>
      <w:r w:rsidR="000249D2">
        <w:rPr>
          <w:lang w:val="en-GB"/>
        </w:rPr>
        <w:t xml:space="preserve">an </w:t>
      </w:r>
      <w:r w:rsidR="00661771">
        <w:rPr>
          <w:lang w:val="en-GB"/>
        </w:rPr>
        <w:t>increasing num</w:t>
      </w:r>
      <w:r>
        <w:rPr>
          <w:lang w:val="en-GB"/>
        </w:rPr>
        <w:t>ber of medications the likelihood of</w:t>
      </w:r>
      <w:r w:rsidR="00661771">
        <w:rPr>
          <w:lang w:val="en-GB"/>
        </w:rPr>
        <w:t xml:space="preserve"> </w:t>
      </w:r>
      <w:r w:rsidR="000249D2">
        <w:rPr>
          <w:lang w:val="en-GB"/>
        </w:rPr>
        <w:t xml:space="preserve">drug </w:t>
      </w:r>
      <w:r w:rsidR="00661771">
        <w:rPr>
          <w:lang w:val="en-GB"/>
        </w:rPr>
        <w:t>inte</w:t>
      </w:r>
      <w:r>
        <w:rPr>
          <w:lang w:val="en-GB"/>
        </w:rPr>
        <w:t>ractions increases.</w:t>
      </w:r>
      <w:r w:rsidR="00661771">
        <w:rPr>
          <w:lang w:val="en-GB"/>
        </w:rPr>
        <w:t xml:space="preserve"> </w:t>
      </w:r>
      <w:r>
        <w:rPr>
          <w:lang w:val="en-GB"/>
        </w:rPr>
        <w:t>T</w:t>
      </w:r>
      <w:r w:rsidR="00E15F6F">
        <w:rPr>
          <w:lang w:val="en-GB"/>
        </w:rPr>
        <w:t>he</w:t>
      </w:r>
      <w:r w:rsidR="00661771">
        <w:rPr>
          <w:lang w:val="en-GB"/>
        </w:rPr>
        <w:t xml:space="preserve"> interactions </w:t>
      </w:r>
      <w:r>
        <w:rPr>
          <w:lang w:val="en-GB"/>
        </w:rPr>
        <w:t xml:space="preserve">may </w:t>
      </w:r>
      <w:r w:rsidR="00661771">
        <w:rPr>
          <w:lang w:val="en-GB"/>
        </w:rPr>
        <w:t xml:space="preserve">comprise </w:t>
      </w:r>
      <w:r>
        <w:rPr>
          <w:lang w:val="en-GB"/>
        </w:rPr>
        <w:t xml:space="preserve">both </w:t>
      </w:r>
      <w:r w:rsidR="00661771">
        <w:rPr>
          <w:lang w:val="en-GB"/>
        </w:rPr>
        <w:t>adverse</w:t>
      </w:r>
      <w:r w:rsidR="00900114">
        <w:rPr>
          <w:lang w:val="en-GB"/>
        </w:rPr>
        <w:t xml:space="preserve"> (unwanted)</w:t>
      </w:r>
      <w:r w:rsidR="00661771">
        <w:rPr>
          <w:lang w:val="en-GB"/>
        </w:rPr>
        <w:t xml:space="preserve"> effects </w:t>
      </w:r>
      <w:r>
        <w:rPr>
          <w:lang w:val="en-GB"/>
        </w:rPr>
        <w:t>and</w:t>
      </w:r>
      <w:r w:rsidR="00661771">
        <w:rPr>
          <w:lang w:val="en-GB"/>
        </w:rPr>
        <w:t xml:space="preserve"> beneficial </w:t>
      </w:r>
      <w:r w:rsidR="00900114">
        <w:rPr>
          <w:lang w:val="en-GB"/>
        </w:rPr>
        <w:t xml:space="preserve">(wanted) </w:t>
      </w:r>
      <w:r w:rsidR="00661771">
        <w:rPr>
          <w:lang w:val="en-GB"/>
        </w:rPr>
        <w:t>effect</w:t>
      </w:r>
      <w:r w:rsidR="00D936DA">
        <w:rPr>
          <w:lang w:val="en-GB"/>
        </w:rPr>
        <w:t>s</w:t>
      </w:r>
      <w:r w:rsidR="00F45B3F">
        <w:rPr>
          <w:lang w:val="en-GB"/>
        </w:rPr>
        <w:t xml:space="preserve"> </w:t>
      </w:r>
      <w:r w:rsidR="0088449E">
        <w:rPr>
          <w:lang w:val="en-GB"/>
        </w:rPr>
        <w:fldChar w:fldCharType="begin"/>
      </w:r>
      <w:r w:rsidR="00752D61">
        <w:rPr>
          <w:lang w:val="en-GB"/>
        </w:rPr>
        <w:instrText xml:space="preserve"> ADDIN EN.CITE &lt;EndNote&gt;&lt;Cite&gt;&lt;Author&gt;Cascorbi&lt;/Author&gt;&lt;Year&gt;2012&lt;/Year&gt;&lt;RecNum&gt;9&lt;/RecNum&gt;&lt;DisplayText&gt;[3]&lt;/DisplayText&gt;&lt;record&gt;&lt;rec-number&gt;9&lt;/rec-number&gt;&lt;foreign-keys&gt;&lt;key app="EN" db-id="dfwdprarv55fs0ea9vq5trx5e90fe2a59twt"&gt;9&lt;/key&gt;&lt;/foreign-keys&gt;&lt;ref-type name="Journal Article"&gt;17&lt;/ref-type&gt;&lt;contributors&gt;&lt;authors&gt;&lt;author&gt;Cascorbi, Ingolf&lt;/author&gt;&lt;/authors&gt;&lt;/contributors&gt;&lt;titles&gt;&lt;title&gt;Drug Interactions—Principles, Examples and Clinical Consequences&lt;/title&gt;&lt;secondary-title&gt;Deutsches Ärzteblatt International&lt;/secondary-title&gt;&lt;/titles&gt;&lt;periodical&gt;&lt;full-title&gt;Deutsches Ärzteblatt International&lt;/full-title&gt;&lt;/periodical&gt;&lt;pages&gt;546-556&lt;/pages&gt;&lt;volume&gt;109&lt;/volume&gt;&lt;number&gt;33-34&lt;/number&gt;&lt;dates&gt;&lt;year&gt;2012&lt;/year&gt;&lt;/dates&gt;&lt;publisher&gt;Deutscher Arzte Verlag&lt;/publisher&gt;&lt;isbn&gt;1866-0452&lt;/isbn&gt;&lt;accession-num&gt;PMC3444856&lt;/accession-num&gt;&lt;urls&gt;&lt;related-urls&gt;&lt;url&gt;http://www.ncbi.nlm.nih.gov/pmc/articles/PMC3444856/&lt;/url&gt;&lt;/related-urls&gt;&lt;/urls&gt;&lt;electronic-resource-num&gt;10.3238/arztebl.2012.0546&lt;/electronic-resource-num&gt;&lt;remote-database-name&gt;Pmc&lt;/remote-database-name&gt;&lt;/record&gt;&lt;/Cite&gt;&lt;/EndNote&gt;</w:instrText>
      </w:r>
      <w:r w:rsidR="0088449E">
        <w:rPr>
          <w:lang w:val="en-GB"/>
        </w:rPr>
        <w:fldChar w:fldCharType="separate"/>
      </w:r>
      <w:r w:rsidR="00752D61">
        <w:rPr>
          <w:noProof/>
          <w:lang w:val="en-GB"/>
        </w:rPr>
        <w:t>[</w:t>
      </w:r>
      <w:hyperlink w:anchor="_ENREF_3" w:tooltip="Cascorbi, 2012 #9" w:history="1">
        <w:r w:rsidR="00844A9B">
          <w:rPr>
            <w:noProof/>
            <w:lang w:val="en-GB"/>
          </w:rPr>
          <w:t>3</w:t>
        </w:r>
      </w:hyperlink>
      <w:r w:rsidR="00752D61">
        <w:rPr>
          <w:noProof/>
          <w:lang w:val="en-GB"/>
        </w:rPr>
        <w:t>]</w:t>
      </w:r>
      <w:r w:rsidR="0088449E">
        <w:rPr>
          <w:lang w:val="en-GB"/>
        </w:rPr>
        <w:fldChar w:fldCharType="end"/>
      </w:r>
      <w:r w:rsidR="00D936DA">
        <w:rPr>
          <w:lang w:val="en-GB"/>
        </w:rPr>
        <w:t xml:space="preserve">. </w:t>
      </w:r>
      <w:r>
        <w:rPr>
          <w:lang w:val="en-GB"/>
        </w:rPr>
        <w:t xml:space="preserve">Polypharmacy could be an issue </w:t>
      </w:r>
      <w:r w:rsidR="00900114">
        <w:rPr>
          <w:lang w:val="en-GB"/>
        </w:rPr>
        <w:t xml:space="preserve">especially </w:t>
      </w:r>
      <w:r>
        <w:rPr>
          <w:lang w:val="en-GB"/>
        </w:rPr>
        <w:t xml:space="preserve">in </w:t>
      </w:r>
      <w:r w:rsidR="00D936DA">
        <w:rPr>
          <w:lang w:val="en-GB"/>
        </w:rPr>
        <w:t>COPD</w:t>
      </w:r>
      <w:r>
        <w:rPr>
          <w:lang w:val="en-GB"/>
        </w:rPr>
        <w:t xml:space="preserve"> which</w:t>
      </w:r>
      <w:r w:rsidR="00D936DA">
        <w:rPr>
          <w:lang w:val="en-GB"/>
        </w:rPr>
        <w:t xml:space="preserve"> is </w:t>
      </w:r>
      <w:r w:rsidR="00E15F6F">
        <w:rPr>
          <w:lang w:val="en-GB"/>
        </w:rPr>
        <w:t xml:space="preserve">(a) </w:t>
      </w:r>
      <w:r w:rsidR="00D936DA">
        <w:rPr>
          <w:lang w:val="en-GB"/>
        </w:rPr>
        <w:t>a prevalent disease</w:t>
      </w:r>
      <w:r w:rsidR="00820960">
        <w:rPr>
          <w:lang w:val="en-GB"/>
        </w:rPr>
        <w:t>,</w:t>
      </w:r>
      <w:r>
        <w:rPr>
          <w:lang w:val="en-GB"/>
        </w:rPr>
        <w:t xml:space="preserve"> </w:t>
      </w:r>
      <w:r w:rsidR="00E15F6F">
        <w:rPr>
          <w:lang w:val="en-GB"/>
        </w:rPr>
        <w:t xml:space="preserve">(b) </w:t>
      </w:r>
      <w:r>
        <w:rPr>
          <w:lang w:val="en-GB"/>
        </w:rPr>
        <w:t xml:space="preserve">predominantly </w:t>
      </w:r>
      <w:r w:rsidR="00900114">
        <w:rPr>
          <w:lang w:val="en-GB"/>
        </w:rPr>
        <w:t xml:space="preserve">found </w:t>
      </w:r>
      <w:r>
        <w:rPr>
          <w:lang w:val="en-GB"/>
        </w:rPr>
        <w:t>in the elderly</w:t>
      </w:r>
      <w:r w:rsidR="00820960">
        <w:rPr>
          <w:lang w:val="en-GB"/>
        </w:rPr>
        <w:t>,</w:t>
      </w:r>
      <w:r>
        <w:rPr>
          <w:lang w:val="en-GB"/>
        </w:rPr>
        <w:t xml:space="preserve"> and</w:t>
      </w:r>
      <w:r w:rsidR="00D936DA">
        <w:rPr>
          <w:lang w:val="en-GB"/>
        </w:rPr>
        <w:t xml:space="preserve"> </w:t>
      </w:r>
      <w:r w:rsidR="00E15F6F">
        <w:rPr>
          <w:lang w:val="en-GB"/>
        </w:rPr>
        <w:t xml:space="preserve">(c) </w:t>
      </w:r>
      <w:r w:rsidR="00D936DA">
        <w:rPr>
          <w:lang w:val="en-GB"/>
        </w:rPr>
        <w:t>associated with a high number of comorbidities</w:t>
      </w:r>
      <w:r w:rsidR="00815321">
        <w:rPr>
          <w:lang w:val="en-GB"/>
        </w:rPr>
        <w:t xml:space="preserve"> </w:t>
      </w:r>
      <w:r w:rsidR="0088449E">
        <w:rPr>
          <w:lang w:val="en-GB"/>
        </w:rPr>
        <w:fldChar w:fldCharType="begin"/>
      </w:r>
      <w:r w:rsidR="00752D61">
        <w:rPr>
          <w:lang w:val="en-GB"/>
        </w:rPr>
        <w:instrText xml:space="preserve"> ADDIN EN.CITE &lt;EndNote&gt;&lt;Cite&gt;&lt;Author&gt;Rabe&lt;/Author&gt;&lt;Year&gt;2007&lt;/Year&gt;&lt;RecNum&gt;48&lt;/RecNum&gt;&lt;DisplayText&gt;[4]&lt;/DisplayText&gt;&lt;record&gt;&lt;rec-number&gt;48&lt;/rec-number&gt;&lt;foreign-keys&gt;&lt;key app="EN" db-id="dfwdprarv55fs0ea9vq5trx5e90fe2a59twt"&gt;48&lt;/key&gt;&lt;/foreign-keys&gt;&lt;ref-type name="Journal Article"&gt;17&lt;/ref-type&gt;&lt;contributors&gt;&lt;authors&gt;&lt;author&gt;Klaus F. Rabe&lt;/author&gt;&lt;author&gt;Suzanne Hurd&lt;/author&gt;&lt;author&gt;Antonio Anzueto&lt;/author&gt;&lt;author&gt;Peter J. Barnes&lt;/author&gt;&lt;author&gt;Sonia A. Buist&lt;/author&gt;&lt;author&gt;Peter Calverley&lt;/author&gt;&lt;author&gt;Yoshinosuke Fukuchi&lt;/author&gt;&lt;author&gt;Christine Jenkins&lt;/author&gt;&lt;author&gt;Roberto Rodriguez-Roisin&lt;/author&gt;&lt;author&gt;Chris van Weel&lt;/author&gt;&lt;author&gt;Jan Zielinski&lt;/author&gt;&lt;/authors&gt;&lt;/contributors&gt;&lt;titles&gt;&lt;title&gt;Global Strategy for the Diagnosis, Management, and Prevention of Chronic Obstructive Pulmonary Disease&lt;/title&gt;&lt;secondary-title&gt;American Journal of Respiratory and Critical Care Medicine&lt;/secondary-title&gt;&lt;/titles&gt;&lt;periodical&gt;&lt;full-title&gt;American Journal of Respiratory and Critical Care Medicine&lt;/full-title&gt;&lt;/periodical&gt;&lt;pages&gt;532-555&lt;/pages&gt;&lt;volume&gt;176&lt;/volume&gt;&lt;number&gt;6&lt;/number&gt;&lt;keywords&gt;&lt;keyword&gt;COPD,guidelines,human,chronic disease&lt;/keyword&gt;&lt;/keywords&gt;&lt;dates&gt;&lt;year&gt;2007&lt;/year&gt;&lt;/dates&gt;&lt;accession-num&gt;17507545&lt;/accession-num&gt;&lt;urls&gt;&lt;related-urls&gt;&lt;url&gt;http://www.atsjournals.org/doi/abs/10.1164/rccm.200703-456SO&lt;/url&gt;&lt;/related-urls&gt;&lt;/urls&gt;&lt;electronic-resource-num&gt;10.1164/rccm.200703-456SO&lt;/electronic-resource-num&gt;&lt;/record&gt;&lt;/Cite&gt;&lt;/EndNote&gt;</w:instrText>
      </w:r>
      <w:r w:rsidR="0088449E">
        <w:rPr>
          <w:lang w:val="en-GB"/>
        </w:rPr>
        <w:fldChar w:fldCharType="separate"/>
      </w:r>
      <w:r w:rsidR="00752D61">
        <w:rPr>
          <w:noProof/>
          <w:lang w:val="en-GB"/>
        </w:rPr>
        <w:t>[</w:t>
      </w:r>
      <w:hyperlink w:anchor="_ENREF_4" w:tooltip="Rabe, 2007 #48" w:history="1">
        <w:r w:rsidR="00844A9B">
          <w:rPr>
            <w:noProof/>
            <w:lang w:val="en-GB"/>
          </w:rPr>
          <w:t>4</w:t>
        </w:r>
      </w:hyperlink>
      <w:r w:rsidR="00752D61">
        <w:rPr>
          <w:noProof/>
          <w:lang w:val="en-GB"/>
        </w:rPr>
        <w:t>]</w:t>
      </w:r>
      <w:r w:rsidR="0088449E">
        <w:rPr>
          <w:lang w:val="en-GB"/>
        </w:rPr>
        <w:fldChar w:fldCharType="end"/>
      </w:r>
      <w:r w:rsidR="00D936DA">
        <w:rPr>
          <w:lang w:val="en-GB"/>
        </w:rPr>
        <w:t xml:space="preserve">. </w:t>
      </w:r>
    </w:p>
    <w:p w:rsidR="00D936DA" w:rsidRDefault="00E15F6F" w:rsidP="0019760F">
      <w:pPr>
        <w:spacing w:line="360" w:lineRule="auto"/>
        <w:jc w:val="both"/>
        <w:rPr>
          <w:lang w:val="en-GB"/>
        </w:rPr>
      </w:pPr>
      <w:r>
        <w:rPr>
          <w:lang w:val="en-GB"/>
        </w:rPr>
        <w:t xml:space="preserve">Dolce at al. reported in their study of a COPD cohort </w:t>
      </w:r>
      <w:r w:rsidR="001B4C9C">
        <w:rPr>
          <w:lang w:val="en-GB"/>
        </w:rPr>
        <w:t xml:space="preserve">in </w:t>
      </w:r>
      <w:r>
        <w:rPr>
          <w:lang w:val="en-GB"/>
        </w:rPr>
        <w:t xml:space="preserve">the South-eastern United States that patients had on average 6 oral and inhaled drugs </w:t>
      </w:r>
      <w:r w:rsidR="001B4C9C">
        <w:rPr>
          <w:lang w:val="en-GB"/>
        </w:rPr>
        <w:t>s</w:t>
      </w:r>
      <w:r w:rsidRPr="000E0C75">
        <w:rPr>
          <w:lang w:val="en-GB"/>
        </w:rPr>
        <w:t>o</w:t>
      </w:r>
      <w:r w:rsidR="001B4C9C">
        <w:rPr>
          <w:lang w:val="en-GB"/>
        </w:rPr>
        <w:t>le</w:t>
      </w:r>
      <w:r w:rsidRPr="000E0C75">
        <w:rPr>
          <w:lang w:val="en-GB"/>
        </w:rPr>
        <w:t>ly for their respiratory disease</w:t>
      </w:r>
      <w:r>
        <w:rPr>
          <w:lang w:val="en-GB"/>
        </w:rPr>
        <w:t xml:space="preserve"> </w:t>
      </w:r>
      <w:r w:rsidR="0088449E">
        <w:rPr>
          <w:lang w:val="en-GB"/>
        </w:rPr>
        <w:fldChar w:fldCharType="begin"/>
      </w:r>
      <w:r w:rsidR="00752D61">
        <w:rPr>
          <w:lang w:val="en-GB"/>
        </w:rPr>
        <w:instrText xml:space="preserve"> ADDIN EN.CITE &lt;EndNote&gt;&lt;Cite&gt;&lt;Author&gt;Dolce&lt;/Author&gt;&lt;RecNum&gt;51&lt;/RecNum&gt;&lt;DisplayText&gt;[5]&lt;/DisplayText&gt;&lt;record&gt;&lt;rec-number&gt;51&lt;/rec-number&gt;&lt;foreign-keys&gt;&lt;key app="EN" db-id="dfwdprarv55fs0ea9vq5trx5e90fe2a59twt"&gt;51&lt;/key&gt;&lt;/foreign-keys&gt;&lt;ref-type name="Journal Article"&gt;17&lt;/ref-type&gt;&lt;contributors&gt;&lt;authors&gt;&lt;author&gt;Dolce, Jeffrey J.&lt;/author&gt;&lt;author&gt;Crisp, Carol&lt;/author&gt;&lt;author&gt;Manzella, Bryn&lt;/author&gt;&lt;author&gt;Richards, James M.&lt;/author&gt;&lt;author&gt;Hardin, J. Michael&lt;/author&gt;&lt;author&gt;Bailey, William C.&lt;/author&gt;&lt;/authors&gt;&lt;/contributors&gt;&lt;titles&gt;&lt;title&gt;Medication Adherence Patterns in Chronic Obstructive Pulmonary Disease&lt;/title&gt;&lt;secondary-title&gt;CHEST&lt;/secondary-title&gt;&lt;/titles&gt;&lt;periodical&gt;&lt;full-title&gt;CHEST&lt;/full-title&gt;&lt;/periodical&gt;&lt;pages&gt;837-841&lt;/pages&gt;&lt;volume&gt;99&lt;/volume&gt;&lt;number&gt;4&lt;/number&gt;&lt;dates&gt;&lt;/dates&gt;&lt;publisher&gt;Elsevier&lt;/publisher&gt;&lt;isbn&gt;0012-3692&lt;/isbn&gt;&lt;urls&gt;&lt;related-urls&gt;&lt;url&gt;http://dx.doi.org/10.1378/chest.99.4.837&lt;/url&gt;&lt;/related-urls&gt;&lt;/urls&gt;&lt;electronic-resource-num&gt;10.1378/chest.99.4.837&lt;/electronic-resource-num&gt;&lt;access-date&gt;2017/09/08&lt;/access-date&gt;&lt;/record&gt;&lt;/Cite&gt;&lt;/EndNote&gt;</w:instrText>
      </w:r>
      <w:r w:rsidR="0088449E">
        <w:rPr>
          <w:lang w:val="en-GB"/>
        </w:rPr>
        <w:fldChar w:fldCharType="separate"/>
      </w:r>
      <w:r w:rsidR="00752D61">
        <w:rPr>
          <w:noProof/>
          <w:lang w:val="en-GB"/>
        </w:rPr>
        <w:t>[</w:t>
      </w:r>
      <w:hyperlink w:anchor="_ENREF_5" w:tooltip="Dolce,  #51" w:history="1">
        <w:r w:rsidR="00844A9B">
          <w:rPr>
            <w:noProof/>
            <w:lang w:val="en-GB"/>
          </w:rPr>
          <w:t>5</w:t>
        </w:r>
      </w:hyperlink>
      <w:r w:rsidR="00752D61">
        <w:rPr>
          <w:noProof/>
          <w:lang w:val="en-GB"/>
        </w:rPr>
        <w:t>]</w:t>
      </w:r>
      <w:r w:rsidR="0088449E">
        <w:rPr>
          <w:lang w:val="en-GB"/>
        </w:rPr>
        <w:fldChar w:fldCharType="end"/>
      </w:r>
      <w:r>
        <w:rPr>
          <w:lang w:val="en-GB"/>
        </w:rPr>
        <w:t>. Similarly, in a</w:t>
      </w:r>
      <w:r w:rsidR="00A06295">
        <w:rPr>
          <w:lang w:val="en-GB"/>
        </w:rPr>
        <w:t xml:space="preserve"> large cohort study in the US </w:t>
      </w:r>
      <w:r>
        <w:rPr>
          <w:lang w:val="en-GB"/>
        </w:rPr>
        <w:t xml:space="preserve">that was not limited to COPD it was </w:t>
      </w:r>
      <w:r w:rsidR="00A06295">
        <w:rPr>
          <w:lang w:val="en-GB"/>
        </w:rPr>
        <w:t>found that subjects aged 65</w:t>
      </w:r>
      <w:r w:rsidR="00900114">
        <w:rPr>
          <w:lang w:val="en-GB"/>
        </w:rPr>
        <w:t xml:space="preserve"> years</w:t>
      </w:r>
      <w:r w:rsidR="00A06295">
        <w:rPr>
          <w:lang w:val="en-GB"/>
        </w:rPr>
        <w:t xml:space="preserve"> and older had on average at least 5 medications prescribed </w:t>
      </w:r>
      <w:r w:rsidR="0088449E">
        <w:rPr>
          <w:lang w:val="en-GB"/>
        </w:rPr>
        <w:fldChar w:fldCharType="begin"/>
      </w:r>
      <w:r w:rsidR="00752D61">
        <w:rPr>
          <w:lang w:val="en-GB"/>
        </w:rPr>
        <w:instrText xml:space="preserve"> ADDIN EN.CITE &lt;EndNote&gt;&lt;Cite&gt;&lt;Author&gt;Sutherland&lt;/Author&gt;&lt;Year&gt;2015&lt;/Year&gt;&lt;RecNum&gt;50&lt;/RecNum&gt;&lt;DisplayText&gt;[6]&lt;/DisplayText&gt;&lt;record&gt;&lt;rec-number&gt;50&lt;/rec-number&gt;&lt;foreign-keys&gt;&lt;key app="EN" db-id="dfwdprarv55fs0ea9vq5trx5e90fe2a59twt"&gt;50&lt;/key&gt;&lt;/foreign-keys&gt;&lt;ref-type name="Journal Article"&gt;17&lt;/ref-type&gt;&lt;contributors&gt;&lt;authors&gt;&lt;author&gt;Sutherland, Jeffrey J.&lt;/author&gt;&lt;author&gt;Daly, Thomas M.&lt;/author&gt;&lt;author&gt;Liu, Xiong&lt;/author&gt;&lt;author&gt;Goldstein, Keith&lt;/author&gt;&lt;author&gt;Johnston, Joseph A.&lt;/author&gt;&lt;author&gt;Ryan, Timothy P.&lt;/author&gt;&lt;/authors&gt;&lt;/contributors&gt;&lt;titles&gt;&lt;title&gt;Co-Prescription Trends in a Large Cohort of Subjects Predict Substantial Drug-Drug Interactions&lt;/title&gt;&lt;secondary-title&gt;PLoS ONE&lt;/secondary-title&gt;&lt;/titles&gt;&lt;periodical&gt;&lt;full-title&gt;PLoS ONE&lt;/full-title&gt;&lt;/periodical&gt;&lt;pages&gt;e0118991&lt;/pages&gt;&lt;volume&gt;10&lt;/volume&gt;&lt;number&gt;3&lt;/number&gt;&lt;dates&gt;&lt;year&gt;2015&lt;/year&gt;&lt;/dates&gt;&lt;pub-location&gt;San Francisco, CA USA&lt;/pub-location&gt;&lt;publisher&gt;Public Library of Science&lt;/publisher&gt;&lt;isbn&gt;1932-6203&lt;/isbn&gt;&lt;accession-num&gt;PMC4349653&lt;/accession-num&gt;&lt;urls&gt;&lt;related-urls&gt;&lt;url&gt;http://www.ncbi.nlm.nih.gov/pmc/articles/PMC4349653/&lt;/url&gt;&lt;/related-urls&gt;&lt;/urls&gt;&lt;electronic-resource-num&gt;10.1371/journal.pone.0118991&lt;/electronic-resource-num&gt;&lt;remote-database-name&gt;Pmc&lt;/remote-database-name&gt;&lt;/record&gt;&lt;/Cite&gt;&lt;/EndNote&gt;</w:instrText>
      </w:r>
      <w:r w:rsidR="0088449E">
        <w:rPr>
          <w:lang w:val="en-GB"/>
        </w:rPr>
        <w:fldChar w:fldCharType="separate"/>
      </w:r>
      <w:r w:rsidR="00752D61">
        <w:rPr>
          <w:noProof/>
          <w:lang w:val="en-GB"/>
        </w:rPr>
        <w:t>[</w:t>
      </w:r>
      <w:hyperlink w:anchor="_ENREF_6" w:tooltip="Sutherland, 2015 #50" w:history="1">
        <w:r w:rsidR="00844A9B">
          <w:rPr>
            <w:noProof/>
            <w:lang w:val="en-GB"/>
          </w:rPr>
          <w:t>6</w:t>
        </w:r>
      </w:hyperlink>
      <w:r w:rsidR="00752D61">
        <w:rPr>
          <w:noProof/>
          <w:lang w:val="en-GB"/>
        </w:rPr>
        <w:t>]</w:t>
      </w:r>
      <w:r w:rsidR="0088449E">
        <w:rPr>
          <w:lang w:val="en-GB"/>
        </w:rPr>
        <w:fldChar w:fldCharType="end"/>
      </w:r>
      <w:r w:rsidR="00A06295">
        <w:rPr>
          <w:lang w:val="en-GB"/>
        </w:rPr>
        <w:t xml:space="preserve">. </w:t>
      </w:r>
      <w:r w:rsidR="00E9210D">
        <w:rPr>
          <w:lang w:val="en-GB"/>
        </w:rPr>
        <w:t>Such</w:t>
      </w:r>
      <w:r w:rsidR="00A06295">
        <w:rPr>
          <w:lang w:val="en-GB"/>
        </w:rPr>
        <w:t xml:space="preserve"> number</w:t>
      </w:r>
      <w:r w:rsidR="00E9210D">
        <w:rPr>
          <w:lang w:val="en-GB"/>
        </w:rPr>
        <w:t xml:space="preserve">s </w:t>
      </w:r>
      <w:r w:rsidR="001B4C9C">
        <w:rPr>
          <w:lang w:val="en-GB"/>
        </w:rPr>
        <w:t xml:space="preserve">qualify for </w:t>
      </w:r>
      <w:r w:rsidR="00A06295">
        <w:rPr>
          <w:lang w:val="en-GB"/>
        </w:rPr>
        <w:t xml:space="preserve">the </w:t>
      </w:r>
      <w:r>
        <w:rPr>
          <w:lang w:val="en-GB"/>
        </w:rPr>
        <w:t xml:space="preserve">common </w:t>
      </w:r>
      <w:r w:rsidR="00900114">
        <w:rPr>
          <w:lang w:val="en-GB"/>
        </w:rPr>
        <w:t>criterion</w:t>
      </w:r>
      <w:r w:rsidR="00A06295">
        <w:rPr>
          <w:lang w:val="en-GB"/>
        </w:rPr>
        <w:t xml:space="preserve"> of p</w:t>
      </w:r>
      <w:r w:rsidR="00A06295" w:rsidRPr="00A06295">
        <w:rPr>
          <w:lang w:val="en-GB"/>
        </w:rPr>
        <w:t xml:space="preserve">olypharmacy </w:t>
      </w:r>
      <w:r w:rsidR="00A06295">
        <w:rPr>
          <w:lang w:val="en-GB"/>
        </w:rPr>
        <w:t>in terms of</w:t>
      </w:r>
      <w:r w:rsidR="00A06295" w:rsidRPr="00A06295">
        <w:rPr>
          <w:lang w:val="en-GB"/>
        </w:rPr>
        <w:t xml:space="preserve"> </w:t>
      </w:r>
      <w:r w:rsidR="00A06295" w:rsidRPr="00A06295">
        <w:rPr>
          <w:rFonts w:cs="Times New Roman"/>
          <w:lang w:val="en-GB"/>
        </w:rPr>
        <w:t>at least</w:t>
      </w:r>
      <w:r w:rsidR="00A06295">
        <w:rPr>
          <w:rFonts w:ascii="Times New Roman" w:hAnsi="Times New Roman" w:cs="Times New Roman"/>
          <w:lang w:val="en-GB"/>
        </w:rPr>
        <w:t xml:space="preserve"> </w:t>
      </w:r>
      <w:r w:rsidR="00A06295" w:rsidRPr="00A06295">
        <w:rPr>
          <w:lang w:val="en-GB"/>
        </w:rPr>
        <w:t xml:space="preserve">5 </w:t>
      </w:r>
      <w:r w:rsidR="00A06295" w:rsidRPr="000E0C75">
        <w:rPr>
          <w:lang w:val="en-GB"/>
        </w:rPr>
        <w:t xml:space="preserve">drugs taken </w:t>
      </w:r>
      <w:r w:rsidR="0088449E" w:rsidRPr="000E0C75">
        <w:rPr>
          <w:lang w:val="en-GB"/>
        </w:rPr>
        <w:fldChar w:fldCharType="begin"/>
      </w:r>
      <w:r w:rsidR="00752D61">
        <w:rPr>
          <w:lang w:val="en-GB"/>
        </w:rPr>
        <w:instrText xml:space="preserve"> ADDIN EN.CITE &lt;EndNote&gt;&lt;Cite&gt;&lt;Author&gt;Siegmund-Schultze&lt;/Author&gt;&lt;Year&gt;March 2, 2012&lt;/Year&gt;&lt;RecNum&gt;20&lt;/RecNum&gt;&lt;DisplayText&gt;[7]&lt;/DisplayText&gt;&lt;record&gt;&lt;rec-number&gt;20&lt;/rec-number&gt;&lt;foreign-keys&gt;&lt;key app="EN" db-id="dfwdprarv55fs0ea9vq5trx5e90fe2a59twt"&gt;20&lt;/key&gt;&lt;/foreign-keys&gt;&lt;ref-type name="Journal Article"&gt;17&lt;/ref-type&gt;&lt;contributors&gt;&lt;authors&gt;&lt;author&gt;Siegmund-Schultze, Nicola&lt;/author&gt;&lt;/authors&gt;&lt;/contributors&gt;&lt;titles&gt;&lt;title&gt;Polypharmakotherapie im Alter: Weniger Medikamente sind oft mehr&lt;/title&gt;&lt;secondary-title&gt;Dtsch Arztebl International&lt;/secondary-title&gt;&lt;/titles&gt;&lt;periodical&gt;&lt;full-title&gt;Dtsch Arztebl International&lt;/full-title&gt;&lt;/periodical&gt;&lt;volume&gt;V 109&lt;/volume&gt;&lt;dates&gt;&lt;year&gt;March 2, 2012&lt;/year&gt;&lt;/dates&gt;&lt;urls&gt;&lt;related-urls&gt;&lt;url&gt; http://www.aerzteblatt.de/int/article.asp?id=123048&lt;/url&gt;&lt;/related-urls&gt;&lt;/urls&gt;&lt;/record&gt;&lt;/Cite&gt;&lt;/EndNote&gt;</w:instrText>
      </w:r>
      <w:r w:rsidR="0088449E" w:rsidRPr="000E0C75">
        <w:rPr>
          <w:lang w:val="en-GB"/>
        </w:rPr>
        <w:fldChar w:fldCharType="separate"/>
      </w:r>
      <w:r w:rsidR="00752D61">
        <w:rPr>
          <w:noProof/>
          <w:lang w:val="en-GB"/>
        </w:rPr>
        <w:t>[</w:t>
      </w:r>
      <w:hyperlink w:anchor="_ENREF_7" w:tooltip="Siegmund-Schultze, March 2, 2012 #20" w:history="1">
        <w:r w:rsidR="00844A9B">
          <w:rPr>
            <w:noProof/>
            <w:lang w:val="en-GB"/>
          </w:rPr>
          <w:t>7</w:t>
        </w:r>
      </w:hyperlink>
      <w:r w:rsidR="00752D61">
        <w:rPr>
          <w:noProof/>
          <w:lang w:val="en-GB"/>
        </w:rPr>
        <w:t>]</w:t>
      </w:r>
      <w:r w:rsidR="0088449E" w:rsidRPr="000E0C75">
        <w:rPr>
          <w:lang w:val="en-GB"/>
        </w:rPr>
        <w:fldChar w:fldCharType="end"/>
      </w:r>
      <w:r>
        <w:rPr>
          <w:lang w:val="en-GB"/>
        </w:rPr>
        <w:t>. They</w:t>
      </w:r>
      <w:r w:rsidR="00E9210D">
        <w:rPr>
          <w:lang w:val="en-GB"/>
        </w:rPr>
        <w:t xml:space="preserve"> are </w:t>
      </w:r>
      <w:r>
        <w:rPr>
          <w:lang w:val="en-GB"/>
        </w:rPr>
        <w:t xml:space="preserve">also </w:t>
      </w:r>
      <w:r w:rsidR="00E9210D">
        <w:rPr>
          <w:lang w:val="en-GB"/>
        </w:rPr>
        <w:t xml:space="preserve">in accordance with the </w:t>
      </w:r>
      <w:r w:rsidR="00900114">
        <w:rPr>
          <w:lang w:val="en-GB"/>
        </w:rPr>
        <w:t xml:space="preserve">common </w:t>
      </w:r>
      <w:r w:rsidR="00B16E82">
        <w:rPr>
          <w:lang w:val="en-GB"/>
        </w:rPr>
        <w:t>experience from</w:t>
      </w:r>
      <w:r w:rsidR="00D936DA">
        <w:rPr>
          <w:lang w:val="en-GB"/>
        </w:rPr>
        <w:t xml:space="preserve"> clinical </w:t>
      </w:r>
      <w:r w:rsidR="00B16E82">
        <w:rPr>
          <w:lang w:val="en-GB"/>
        </w:rPr>
        <w:t>practice</w:t>
      </w:r>
      <w:r w:rsidR="00D936DA">
        <w:rPr>
          <w:lang w:val="en-GB"/>
        </w:rPr>
        <w:t>.</w:t>
      </w:r>
      <w:r w:rsidR="00A06295">
        <w:rPr>
          <w:lang w:val="en-GB"/>
        </w:rPr>
        <w:t xml:space="preserve"> </w:t>
      </w:r>
      <w:r w:rsidR="00820960">
        <w:rPr>
          <w:lang w:val="en-GB"/>
        </w:rPr>
        <w:t xml:space="preserve">It is thus reasonable to expect that patients with COPD </w:t>
      </w:r>
      <w:r w:rsidR="001B4C9C">
        <w:rPr>
          <w:lang w:val="en-GB"/>
        </w:rPr>
        <w:t xml:space="preserve">might be </w:t>
      </w:r>
      <w:r w:rsidR="00820960">
        <w:rPr>
          <w:lang w:val="en-GB"/>
        </w:rPr>
        <w:t xml:space="preserve">at </w:t>
      </w:r>
      <w:r w:rsidR="001B4C9C">
        <w:rPr>
          <w:lang w:val="en-GB"/>
        </w:rPr>
        <w:t xml:space="preserve">high </w:t>
      </w:r>
      <w:r w:rsidR="00820960">
        <w:rPr>
          <w:lang w:val="en-GB"/>
        </w:rPr>
        <w:t>risk fo</w:t>
      </w:r>
      <w:r w:rsidR="001B4C9C">
        <w:rPr>
          <w:lang w:val="en-GB"/>
        </w:rPr>
        <w:t>r</w:t>
      </w:r>
      <w:r w:rsidR="00820960">
        <w:rPr>
          <w:lang w:val="en-GB"/>
        </w:rPr>
        <w:t xml:space="preserve"> unwanted effects of </w:t>
      </w:r>
      <w:proofErr w:type="spellStart"/>
      <w:r w:rsidR="001B4C9C">
        <w:rPr>
          <w:lang w:val="en-GB"/>
        </w:rPr>
        <w:t>poly</w:t>
      </w:r>
      <w:r w:rsidR="00820960">
        <w:rPr>
          <w:lang w:val="en-GB"/>
        </w:rPr>
        <w:t>medication</w:t>
      </w:r>
      <w:proofErr w:type="spellEnd"/>
      <w:r w:rsidR="001B4C9C">
        <w:rPr>
          <w:lang w:val="en-GB"/>
        </w:rPr>
        <w:t xml:space="preserve">, </w:t>
      </w:r>
      <w:r w:rsidR="00820960">
        <w:rPr>
          <w:lang w:val="en-GB"/>
        </w:rPr>
        <w:t xml:space="preserve">but </w:t>
      </w:r>
      <w:r w:rsidR="001B4C9C">
        <w:rPr>
          <w:lang w:val="en-GB"/>
        </w:rPr>
        <w:t xml:space="preserve">up to now </w:t>
      </w:r>
      <w:r w:rsidR="00820960">
        <w:rPr>
          <w:lang w:val="en-GB"/>
        </w:rPr>
        <w:t>little information is available regarding this concern.</w:t>
      </w:r>
    </w:p>
    <w:p w:rsidR="00A06295" w:rsidRDefault="0003339B" w:rsidP="0019760F">
      <w:pPr>
        <w:spacing w:line="360" w:lineRule="auto"/>
        <w:jc w:val="both"/>
        <w:rPr>
          <w:lang w:val="en-GB"/>
        </w:rPr>
      </w:pPr>
      <w:r>
        <w:rPr>
          <w:lang w:val="en-GB"/>
        </w:rPr>
        <w:t xml:space="preserve">We therefore </w:t>
      </w:r>
      <w:r w:rsidR="001B39BE">
        <w:rPr>
          <w:lang w:val="en-GB"/>
        </w:rPr>
        <w:t xml:space="preserve">studied a large cohort of well characterized COPD patients and </w:t>
      </w:r>
      <w:r w:rsidR="00E9210D">
        <w:rPr>
          <w:lang w:val="en-GB"/>
        </w:rPr>
        <w:t>determined</w:t>
      </w:r>
      <w:r>
        <w:rPr>
          <w:lang w:val="en-GB"/>
        </w:rPr>
        <w:t xml:space="preserve"> the number of medications for </w:t>
      </w:r>
      <w:proofErr w:type="gramStart"/>
      <w:r w:rsidR="00E15F6F">
        <w:rPr>
          <w:lang w:val="en-GB"/>
        </w:rPr>
        <w:t>both the</w:t>
      </w:r>
      <w:proofErr w:type="gramEnd"/>
      <w:r w:rsidR="00E15F6F">
        <w:rPr>
          <w:lang w:val="en-GB"/>
        </w:rPr>
        <w:t xml:space="preserve"> lung disease </w:t>
      </w:r>
      <w:r w:rsidR="00E9210D">
        <w:rPr>
          <w:lang w:val="en-GB"/>
        </w:rPr>
        <w:t>and comorbidities</w:t>
      </w:r>
      <w:r>
        <w:rPr>
          <w:lang w:val="en-GB"/>
        </w:rPr>
        <w:t>, the</w:t>
      </w:r>
      <w:r w:rsidR="00E15F6F">
        <w:rPr>
          <w:lang w:val="en-GB"/>
        </w:rPr>
        <w:t xml:space="preserve"> age-related</w:t>
      </w:r>
      <w:r>
        <w:rPr>
          <w:lang w:val="en-GB"/>
        </w:rPr>
        <w:t xml:space="preserve"> risk </w:t>
      </w:r>
      <w:r w:rsidR="00E15F6F">
        <w:rPr>
          <w:lang w:val="en-GB"/>
        </w:rPr>
        <w:t>associated with single medications</w:t>
      </w:r>
      <w:r w:rsidR="00B16E82">
        <w:rPr>
          <w:lang w:val="en-GB"/>
        </w:rPr>
        <w:t xml:space="preserve">, </w:t>
      </w:r>
      <w:r>
        <w:rPr>
          <w:lang w:val="en-GB"/>
        </w:rPr>
        <w:t xml:space="preserve">and the potential </w:t>
      </w:r>
      <w:r w:rsidR="00B16E82">
        <w:rPr>
          <w:lang w:val="en-GB"/>
        </w:rPr>
        <w:t xml:space="preserve">of interactions </w:t>
      </w:r>
      <w:r w:rsidR="00E9210D">
        <w:rPr>
          <w:lang w:val="en-GB"/>
        </w:rPr>
        <w:t>between</w:t>
      </w:r>
      <w:r>
        <w:rPr>
          <w:lang w:val="en-GB"/>
        </w:rPr>
        <w:t xml:space="preserve"> </w:t>
      </w:r>
      <w:r w:rsidR="00B16E82">
        <w:rPr>
          <w:lang w:val="en-GB"/>
        </w:rPr>
        <w:t>drugs based</w:t>
      </w:r>
      <w:r>
        <w:rPr>
          <w:lang w:val="en-GB"/>
        </w:rPr>
        <w:t xml:space="preserve"> on their pharmacolog</w:t>
      </w:r>
      <w:r w:rsidR="00B16E82">
        <w:rPr>
          <w:lang w:val="en-GB"/>
        </w:rPr>
        <w:t>y</w:t>
      </w:r>
      <w:r>
        <w:rPr>
          <w:lang w:val="en-GB"/>
        </w:rPr>
        <w:t xml:space="preserve">. </w:t>
      </w:r>
      <w:r w:rsidR="00B16E82">
        <w:rPr>
          <w:lang w:val="en-GB"/>
        </w:rPr>
        <w:t xml:space="preserve">For this purpose we </w:t>
      </w:r>
      <w:r w:rsidR="00B16E82" w:rsidRPr="00B16E82">
        <w:rPr>
          <w:lang w:val="en-GB"/>
        </w:rPr>
        <w:t xml:space="preserve">evaluated data </w:t>
      </w:r>
      <w:r w:rsidR="0019760F">
        <w:rPr>
          <w:lang w:val="en-GB"/>
        </w:rPr>
        <w:t>of</w:t>
      </w:r>
      <w:r w:rsidR="00B16E82" w:rsidRPr="00B16E82">
        <w:rPr>
          <w:lang w:val="en-GB"/>
        </w:rPr>
        <w:t xml:space="preserve"> </w:t>
      </w:r>
      <w:r>
        <w:rPr>
          <w:lang w:val="en-GB"/>
        </w:rPr>
        <w:t xml:space="preserve">the baseline visit </w:t>
      </w:r>
      <w:r w:rsidR="00B16E82">
        <w:rPr>
          <w:lang w:val="en-GB"/>
        </w:rPr>
        <w:t xml:space="preserve">and one follow-up visit </w:t>
      </w:r>
      <w:r>
        <w:rPr>
          <w:lang w:val="en-GB"/>
        </w:rPr>
        <w:t>of th</w:t>
      </w:r>
      <w:r w:rsidR="00986115">
        <w:rPr>
          <w:lang w:val="en-GB"/>
        </w:rPr>
        <w:t>e German COPD cohort COSYCONET</w:t>
      </w:r>
      <w:r w:rsidR="00E313B7">
        <w:rPr>
          <w:lang w:val="en-GB"/>
        </w:rPr>
        <w:t xml:space="preserve"> (</w:t>
      </w:r>
      <w:r w:rsidR="00E313B7" w:rsidRPr="00E313B7">
        <w:rPr>
          <w:lang w:val="en-GB"/>
        </w:rPr>
        <w:t>German COPD and Systemic Consequences-Comorbidities Network</w:t>
      </w:r>
      <w:r w:rsidR="00E313B7">
        <w:rPr>
          <w:lang w:val="en-GB"/>
        </w:rPr>
        <w:t>)</w:t>
      </w:r>
      <w:r w:rsidR="00986115">
        <w:rPr>
          <w:lang w:val="en-GB"/>
        </w:rPr>
        <w:t xml:space="preserve"> </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B16E82">
        <w:rPr>
          <w:lang w:val="en-GB"/>
        </w:rPr>
        <w:t>.</w:t>
      </w:r>
      <w:r>
        <w:rPr>
          <w:lang w:val="en-GB"/>
        </w:rPr>
        <w:t xml:space="preserve"> </w:t>
      </w:r>
    </w:p>
    <w:p w:rsidR="0052471F" w:rsidRDefault="0052471F">
      <w:pPr>
        <w:rPr>
          <w:lang w:val="en-GB"/>
        </w:rPr>
      </w:pPr>
    </w:p>
    <w:p w:rsidR="0052471F" w:rsidRPr="00A5539B" w:rsidRDefault="00A5539B" w:rsidP="00E65FED">
      <w:pPr>
        <w:pStyle w:val="Listenabsatz"/>
        <w:numPr>
          <w:ilvl w:val="0"/>
          <w:numId w:val="8"/>
        </w:numPr>
        <w:spacing w:line="360" w:lineRule="auto"/>
        <w:ind w:left="426" w:hanging="426"/>
        <w:jc w:val="both"/>
        <w:rPr>
          <w:b/>
          <w:lang w:val="en-GB"/>
        </w:rPr>
      </w:pPr>
      <w:r>
        <w:rPr>
          <w:b/>
          <w:lang w:val="en-GB"/>
        </w:rPr>
        <w:t xml:space="preserve">MATERIAL AND </w:t>
      </w:r>
      <w:r w:rsidR="0052471F" w:rsidRPr="00A5539B">
        <w:rPr>
          <w:b/>
          <w:lang w:val="en-GB"/>
        </w:rPr>
        <w:t>METHODS</w:t>
      </w:r>
    </w:p>
    <w:p w:rsidR="0052471F" w:rsidRPr="00A5539B" w:rsidRDefault="0052471F" w:rsidP="00E65FED">
      <w:pPr>
        <w:pStyle w:val="Listenabsatz"/>
        <w:numPr>
          <w:ilvl w:val="1"/>
          <w:numId w:val="8"/>
        </w:numPr>
        <w:spacing w:line="360" w:lineRule="auto"/>
        <w:ind w:left="426" w:hanging="426"/>
        <w:jc w:val="both"/>
        <w:rPr>
          <w:b/>
          <w:lang w:val="en-GB"/>
        </w:rPr>
      </w:pPr>
      <w:r w:rsidRPr="00A5539B">
        <w:rPr>
          <w:b/>
          <w:lang w:val="en-GB"/>
        </w:rPr>
        <w:t>Study population</w:t>
      </w:r>
    </w:p>
    <w:p w:rsidR="007742F5" w:rsidRDefault="0052471F" w:rsidP="00E65FED">
      <w:pPr>
        <w:spacing w:line="360" w:lineRule="auto"/>
        <w:jc w:val="both"/>
        <w:rPr>
          <w:lang w:val="en-GB"/>
        </w:rPr>
      </w:pPr>
      <w:r>
        <w:rPr>
          <w:lang w:val="en-GB"/>
        </w:rPr>
        <w:t xml:space="preserve">The baseline sample </w:t>
      </w:r>
      <w:r w:rsidRPr="0052471F">
        <w:rPr>
          <w:lang w:val="en-GB"/>
        </w:rPr>
        <w:t xml:space="preserve">(recruitment visit) </w:t>
      </w:r>
      <w:r>
        <w:rPr>
          <w:lang w:val="en-GB"/>
        </w:rPr>
        <w:t>of COSYCONET comprised 2741 patients</w:t>
      </w:r>
      <w:r w:rsidR="00900114">
        <w:rPr>
          <w:lang w:val="en-GB"/>
        </w:rPr>
        <w:t xml:space="preserve"> </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AD46D2">
        <w:rPr>
          <w:lang w:val="en-GB"/>
        </w:rPr>
        <w:t xml:space="preserve">. </w:t>
      </w:r>
      <w:r>
        <w:rPr>
          <w:lang w:val="en-GB"/>
        </w:rPr>
        <w:t xml:space="preserve">In addition to a comprehensive set of </w:t>
      </w:r>
      <w:r w:rsidR="00B16E82">
        <w:rPr>
          <w:lang w:val="en-GB"/>
        </w:rPr>
        <w:t>measurements and questionnaires,</w:t>
      </w:r>
      <w:r>
        <w:rPr>
          <w:lang w:val="en-GB"/>
        </w:rPr>
        <w:t xml:space="preserve"> information on comorbidities and medication was obtained. </w:t>
      </w:r>
      <w:r w:rsidR="00B16E82">
        <w:rPr>
          <w:lang w:val="en-GB"/>
        </w:rPr>
        <w:t>Comorbidities in terms of doctors’ diagnoses</w:t>
      </w:r>
      <w:r w:rsidR="007110A7">
        <w:rPr>
          <w:lang w:val="en-GB"/>
        </w:rPr>
        <w:t xml:space="preserve"> were assessed via a structured list and free-text </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37581A">
        <w:rPr>
          <w:lang w:val="en-GB"/>
        </w:rPr>
        <w:t>.</w:t>
      </w:r>
      <w:r w:rsidR="007110A7">
        <w:rPr>
          <w:lang w:val="en-GB"/>
        </w:rPr>
        <w:t xml:space="preserve"> Moreover, p</w:t>
      </w:r>
      <w:r>
        <w:rPr>
          <w:lang w:val="en-GB"/>
        </w:rPr>
        <w:t>atients were asked to br</w:t>
      </w:r>
      <w:r w:rsidR="00900114">
        <w:rPr>
          <w:lang w:val="en-GB"/>
        </w:rPr>
        <w:t>ing all of their medication at each</w:t>
      </w:r>
      <w:r>
        <w:rPr>
          <w:lang w:val="en-GB"/>
        </w:rPr>
        <w:t xml:space="preserve"> visit,</w:t>
      </w:r>
      <w:r w:rsidR="007110A7">
        <w:rPr>
          <w:lang w:val="en-GB"/>
        </w:rPr>
        <w:t xml:space="preserve"> which was</w:t>
      </w:r>
      <w:r>
        <w:rPr>
          <w:lang w:val="en-GB"/>
        </w:rPr>
        <w:t xml:space="preserve"> recorded and coded into ATC and ICD-10 codes</w:t>
      </w:r>
      <w:r w:rsidR="00F5211C">
        <w:rPr>
          <w:lang w:val="en-GB"/>
        </w:rPr>
        <w:t xml:space="preserve"> </w:t>
      </w:r>
      <w:r w:rsidR="0088449E">
        <w:rPr>
          <w:lang w:val="en-GB"/>
        </w:rPr>
        <w:fldChar w:fldCharType="begin"/>
      </w:r>
      <w:r w:rsidR="00752D61">
        <w:rPr>
          <w:lang w:val="en-GB"/>
        </w:rPr>
        <w:instrText xml:space="preserve"> ADDIN EN.CITE &lt;EndNote&gt;&lt;Cite&gt;&lt;Author&gt;Lucke&lt;/Author&gt;&lt;Year&gt;2016&lt;/Year&gt;&lt;RecNum&gt;36&lt;/RecNum&gt;&lt;DisplayText&gt;[9]&lt;/DisplayText&gt;&lt;record&gt;&lt;rec-number&gt;36&lt;/rec-number&gt;&lt;foreign-keys&gt;&lt;key app="EN" db-id="dfwdprarv55fs0ea9vq5trx5e90fe2a59twt"&gt;36&lt;/key&gt;&lt;/foreign-keys&gt;&lt;ref-type name="Journal Article"&gt;17&lt;/ref-type&gt;&lt;contributors&gt;&lt;authors&gt;&lt;author&gt;Lucke, Tanja&lt;/author&gt;&lt;author&gt;Herrera, Ronald&lt;/author&gt;&lt;author&gt;Wacker, Margarethe&lt;/author&gt;&lt;author&gt;Holle, Rolf&lt;/author&gt;&lt;author&gt;Biertz, Frank&lt;/author&gt;&lt;author&gt;Nowak, Dennis&lt;/author&gt;&lt;author&gt;Huber, Rudolf M.&lt;/author&gt;&lt;author&gt;Söhler, Sandra&lt;/author&gt;&lt;author&gt;Vogelmeier, Claus&lt;/author&gt;&lt;author&gt;Ficker, Joachim H.&lt;/author&gt;&lt;author&gt;Mückter, Harald&lt;/author&gt;&lt;author&gt;Jörres, Rudolf A.&lt;/author&gt;&lt;author&gt;Cosyconet Consortium&lt;/author&gt;&lt;/authors&gt;&lt;/contributors&gt;&lt;titles&gt;&lt;title&gt;Systematic Analysis of Self-Reported Comorbidities in Large Cohort Studies – A Novel Stepwise Approach by Evaluation of Medication&lt;/title&gt;&lt;secondary-title&gt;PLoS ONE&lt;/secondary-title&gt;&lt;/titles&gt;&lt;periodical&gt;&lt;full-title&gt;PLoS ONE&lt;/full-title&gt;&lt;/periodical&gt;&lt;pages&gt;e0163408&lt;/pages&gt;&lt;volume&gt;11&lt;/volume&gt;&lt;number&gt;10&lt;/number&gt;&lt;dates&gt;&lt;year&gt;2016&lt;/year&gt;&lt;/dates&gt;&lt;pub-location&gt;San Francisco, CA USA&lt;/pub-location&gt;&lt;publisher&gt;Public Library of Science&lt;/publisher&gt;&lt;isbn&gt;1932-6203&lt;/isbn&gt;&lt;accession-num&gt;PMC5085029&lt;/accession-num&gt;&lt;urls&gt;&lt;related-urls&gt;&lt;url&gt;http://www.ncbi.nlm.nih.gov/pmc/articles/PMC5085029/&lt;/url&gt;&lt;/related-urls&gt;&lt;/urls&gt;&lt;electronic-resource-num&gt;10.1371/journal.pone.0163408&lt;/electronic-resource-num&gt;&lt;remote-database-name&gt;Pmc&lt;/remote-database-name&gt;&lt;/record&gt;&lt;/Cite&gt;&lt;/EndNote&gt;</w:instrText>
      </w:r>
      <w:r w:rsidR="0088449E">
        <w:rPr>
          <w:lang w:val="en-GB"/>
        </w:rPr>
        <w:fldChar w:fldCharType="separate"/>
      </w:r>
      <w:r w:rsidR="00752D61">
        <w:rPr>
          <w:noProof/>
          <w:lang w:val="en-GB"/>
        </w:rPr>
        <w:t>[</w:t>
      </w:r>
      <w:hyperlink w:anchor="_ENREF_9" w:tooltip="Lucke, 2016 #36" w:history="1">
        <w:r w:rsidR="00844A9B">
          <w:rPr>
            <w:noProof/>
            <w:lang w:val="en-GB"/>
          </w:rPr>
          <w:t>9</w:t>
        </w:r>
      </w:hyperlink>
      <w:r w:rsidR="00752D61">
        <w:rPr>
          <w:noProof/>
          <w:lang w:val="en-GB"/>
        </w:rPr>
        <w:t>]</w:t>
      </w:r>
      <w:r w:rsidR="0088449E">
        <w:rPr>
          <w:lang w:val="en-GB"/>
        </w:rPr>
        <w:fldChar w:fldCharType="end"/>
      </w:r>
      <w:r>
        <w:rPr>
          <w:lang w:val="en-GB"/>
        </w:rPr>
        <w:t xml:space="preserve">. </w:t>
      </w:r>
      <w:r w:rsidR="007110A7">
        <w:rPr>
          <w:lang w:val="en-GB"/>
        </w:rPr>
        <w:t xml:space="preserve">Data from spirometry </w:t>
      </w:r>
      <w:r>
        <w:rPr>
          <w:lang w:val="en-GB"/>
        </w:rPr>
        <w:t xml:space="preserve">and information on symptoms and exacerbation history were used to categorize the patients into the spirometric grades GOLD 1-4 </w:t>
      </w:r>
      <w:r w:rsidR="0088449E">
        <w:rPr>
          <w:lang w:val="en-GB"/>
        </w:rPr>
        <w:fldChar w:fldCharType="begin"/>
      </w:r>
      <w:r w:rsidR="00752D61">
        <w:rPr>
          <w:lang w:val="en-GB"/>
        </w:rPr>
        <w:instrText xml:space="preserve"> ADDIN EN.CITE &lt;EndNote&gt;&lt;Cite&gt;&lt;Author&gt;Quanjer&lt;/Author&gt;&lt;Year&gt;2012&lt;/Year&gt;&lt;RecNum&gt;53&lt;/RecNum&gt;&lt;DisplayText&gt;[10]&lt;/DisplayText&gt;&lt;record&gt;&lt;rec-number&gt;53&lt;/rec-number&gt;&lt;foreign-keys&gt;&lt;key app="EN" db-id="dfwdprarv55fs0ea9vq5trx5e90fe2a59twt"&gt;53&lt;/key&gt;&lt;/foreign-keys&gt;&lt;ref-type name="Journal Article"&gt;17&lt;/ref-type&gt;&lt;contributors&gt;&lt;authors&gt;&lt;author&gt;Quanjer, Philip H.&lt;/author&gt;&lt;author&gt;Stanojevic, Sanja&lt;/author&gt;&lt;author&gt;Cole, Tim J.&lt;/author&gt;&lt;author&gt;Baur, Xaver&lt;/author&gt;&lt;author&gt;Hall, Graham L.&lt;/author&gt;&lt;author&gt;Culver, Bruce H.&lt;/author&gt;&lt;author&gt;Enright, Paul L.&lt;/author&gt;&lt;author&gt;Hankinson, John L.&lt;/author&gt;&lt;author&gt;Ip, Mary S.M.&lt;/author&gt;&lt;author&gt;Zheng, Jinping&lt;/author&gt;&lt;author&gt;Stocks, Janet&lt;/author&gt;&lt;/authors&gt;&lt;/contributors&gt;&lt;titles&gt;&lt;title&gt;Multi-ethnic reference values for spirometry for the 3–95-yr age range: the global lung function 2012 equations&lt;/title&gt;&lt;secondary-title&gt;European Respiratory Journal&lt;/secondary-title&gt;&lt;/titles&gt;&lt;periodical&gt;&lt;full-title&gt;European Respiratory Journal&lt;/full-title&gt;&lt;/periodical&gt;&lt;pages&gt;1324-1343&lt;/pages&gt;&lt;volume&gt;40&lt;/volume&gt;&lt;number&gt;6&lt;/number&gt;&lt;dates&gt;&lt;year&gt;2012&lt;/year&gt;&lt;/dates&gt;&lt;urls&gt;&lt;/urls&gt;&lt;electronic-resource-num&gt;10.1183/09031936.00080312&lt;/electronic-resource-num&gt;&lt;/record&gt;&lt;/Cite&gt;&lt;/EndNote&gt;</w:instrText>
      </w:r>
      <w:r w:rsidR="0088449E">
        <w:rPr>
          <w:lang w:val="en-GB"/>
        </w:rPr>
        <w:fldChar w:fldCharType="separate"/>
      </w:r>
      <w:r w:rsidR="00752D61">
        <w:rPr>
          <w:noProof/>
          <w:lang w:val="en-GB"/>
        </w:rPr>
        <w:t>[</w:t>
      </w:r>
      <w:hyperlink w:anchor="_ENREF_10" w:tooltip="Quanjer, 2012 #53" w:history="1">
        <w:r w:rsidR="00844A9B">
          <w:rPr>
            <w:noProof/>
            <w:lang w:val="en-GB"/>
          </w:rPr>
          <w:t>10</w:t>
        </w:r>
      </w:hyperlink>
      <w:r w:rsidR="00752D61">
        <w:rPr>
          <w:noProof/>
          <w:lang w:val="en-GB"/>
        </w:rPr>
        <w:t>]</w:t>
      </w:r>
      <w:r w:rsidR="0088449E">
        <w:rPr>
          <w:lang w:val="en-GB"/>
        </w:rPr>
        <w:fldChar w:fldCharType="end"/>
      </w:r>
      <w:r w:rsidR="007742F5">
        <w:rPr>
          <w:lang w:val="en-GB"/>
        </w:rPr>
        <w:t>,</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7742F5">
        <w:rPr>
          <w:lang w:val="en-GB"/>
        </w:rPr>
        <w:t xml:space="preserve"> </w:t>
      </w:r>
      <w:r>
        <w:rPr>
          <w:lang w:val="en-GB"/>
        </w:rPr>
        <w:t>and the severity groups GOLD A-D</w:t>
      </w:r>
      <w:r w:rsidR="00F5211C">
        <w:rPr>
          <w:lang w:val="en-GB"/>
        </w:rPr>
        <w:t xml:space="preserve"> </w:t>
      </w:r>
      <w:r w:rsidR="0088449E">
        <w:rPr>
          <w:lang w:val="en-GB"/>
        </w:rPr>
        <w:fldChar w:fldCharType="begin"/>
      </w:r>
      <w:r w:rsidR="00752D61">
        <w:rPr>
          <w:lang w:val="en-GB"/>
        </w:rPr>
        <w:instrText xml:space="preserve"> ADDIN EN.CITE &lt;EndNote&gt;&lt;Cite&gt;&lt;Author&gt;Vogelmeier&lt;/Author&gt;&lt;Year&gt;2017&lt;/Year&gt;&lt;RecNum&gt;38&lt;/RecNum&gt;&lt;DisplayText&gt;[11]&lt;/DisplayText&gt;&lt;record&gt;&lt;rec-number&gt;38&lt;/rec-number&gt;&lt;foreign-keys&gt;&lt;key app="EN" db-id="dfwdprarv55fs0ea9vq5trx5e90fe2a59twt"&gt;38&lt;/key&gt;&lt;/foreign-keys&gt;&lt;ref-type name="Journal Article"&gt;17&lt;/ref-type&gt;&lt;contributors&gt;&lt;authors&gt;&lt;author&gt;Vogelmeier, Claus F.&lt;/author&gt;&lt;author&gt;Criner, Gerard J.&lt;/author&gt;&lt;author&gt;Martinez, Fernando J.&lt;/author&gt;&lt;author&gt;Anzueto, Antonio&lt;/author&gt;&lt;author&gt;Barnes, Peter J.&lt;/author&gt;&lt;author&gt;Bourbeau, Jean&lt;/author&gt;&lt;author&gt;Celli, Bartolome R.&lt;/author&gt;&lt;author&gt;Chen, Rongchang&lt;/author&gt;&lt;author&gt;Decramer, Marc&lt;/author&gt;&lt;author&gt;Fabbri, Leonardo M.&lt;/author&gt;&lt;author&gt;Frith, Peter&lt;/author&gt;&lt;author&gt;Halpin, David M. G.&lt;/author&gt;&lt;author&gt;López Varela, M. Victorina&lt;/author&gt;&lt;author&gt;Nishimura, Masaharu&lt;/author&gt;&lt;author&gt;Roche, Nicolas&lt;/author&gt;&lt;author&gt;Rodriguez-Roisin, Roberto&lt;/author&gt;&lt;author&gt;Sin, Don D.&lt;/author&gt;&lt;author&gt;Singh, Dave&lt;/author&gt;&lt;author&gt;Stockley, Robert&lt;/author&gt;&lt;author&gt;Vestbo, Jørgen&lt;/author&gt;&lt;author&gt;Wedzicha, Jadwiga A.&lt;/author&gt;&lt;author&gt;Agusti, Alvar&lt;/author&gt;&lt;/authors&gt;&lt;/contributors&gt;&lt;titles&gt;&lt;title&gt;Global Strategy for the Diagnosis, Management and Prevention of Chronic Obstructive Lung Disease 2017 Report&lt;/title&gt;&lt;secondary-title&gt;Respirology&lt;/secondary-title&gt;&lt;/titles&gt;&lt;periodical&gt;&lt;full-title&gt;Respirology&lt;/full-title&gt;&lt;/periodical&gt;&lt;pages&gt;575-601&lt;/pages&gt;&lt;volume&gt;22&lt;/volume&gt;&lt;number&gt;3&lt;/number&gt;&lt;keywords&gt;&lt;keyword&gt;chronic obstructive pulmonary disease&lt;/keyword&gt;&lt;keyword&gt;COPD diagnosis&lt;/keyword&gt;&lt;keyword&gt;COPD management&lt;/keyword&gt;&lt;keyword&gt;COPD prevention&lt;/keyword&gt;&lt;/keywords&gt;&lt;dates&gt;&lt;year&gt;2017&lt;/year&gt;&lt;/dates&gt;&lt;publisher&gt;John Wiley &amp;amp; Sons, Ltd&lt;/publisher&gt;&lt;isbn&gt;1440-1843&lt;/isbn&gt;&lt;urls&gt;&lt;related-urls&gt;&lt;url&gt;http://dx.doi.org/10.1111/resp.13012&lt;/url&gt;&lt;/related-urls&gt;&lt;/urls&gt;&lt;electronic-resource-num&gt;10.1111/resp.13012&lt;/electronic-resource-num&gt;&lt;/record&gt;&lt;/Cite&gt;&lt;/EndNote&gt;</w:instrText>
      </w:r>
      <w:r w:rsidR="0088449E">
        <w:rPr>
          <w:lang w:val="en-GB"/>
        </w:rPr>
        <w:fldChar w:fldCharType="separate"/>
      </w:r>
      <w:r w:rsidR="00752D61">
        <w:rPr>
          <w:noProof/>
          <w:lang w:val="en-GB"/>
        </w:rPr>
        <w:t>[</w:t>
      </w:r>
      <w:hyperlink w:anchor="_ENREF_11" w:tooltip="Vogelmeier, 2017 #38" w:history="1">
        <w:r w:rsidR="00844A9B">
          <w:rPr>
            <w:noProof/>
            <w:lang w:val="en-GB"/>
          </w:rPr>
          <w:t>11</w:t>
        </w:r>
      </w:hyperlink>
      <w:r w:rsidR="00752D61">
        <w:rPr>
          <w:noProof/>
          <w:lang w:val="en-GB"/>
        </w:rPr>
        <w:t>]</w:t>
      </w:r>
      <w:r w:rsidR="0088449E">
        <w:rPr>
          <w:lang w:val="en-GB"/>
        </w:rPr>
        <w:fldChar w:fldCharType="end"/>
      </w:r>
      <w:r>
        <w:rPr>
          <w:lang w:val="en-GB"/>
        </w:rPr>
        <w:t>.</w:t>
      </w:r>
      <w:r w:rsidR="00DE7A2C">
        <w:rPr>
          <w:lang w:val="en-GB"/>
        </w:rPr>
        <w:t xml:space="preserve"> The details of the </w:t>
      </w:r>
      <w:r w:rsidR="00DE7A2C">
        <w:rPr>
          <w:lang w:val="en-GB"/>
        </w:rPr>
        <w:lastRenderedPageBreak/>
        <w:t>assessments and categorization have been described previously</w:t>
      </w:r>
      <w:r w:rsidR="001143C6">
        <w:rPr>
          <w:lang w:val="en-GB"/>
        </w:rPr>
        <w:t xml:space="preserve">, as well as the distribution of comorbidities </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1143C6">
        <w:rPr>
          <w:lang w:val="en-GB"/>
        </w:rPr>
        <w:t>.</w:t>
      </w:r>
      <w:r w:rsidR="007110A7">
        <w:rPr>
          <w:lang w:val="en-GB"/>
        </w:rPr>
        <w:t xml:space="preserve"> </w:t>
      </w:r>
    </w:p>
    <w:p w:rsidR="007742F5" w:rsidRDefault="007110A7" w:rsidP="00E65FED">
      <w:pPr>
        <w:spacing w:line="360" w:lineRule="auto"/>
        <w:jc w:val="both"/>
        <w:rPr>
          <w:lang w:val="en-GB"/>
        </w:rPr>
      </w:pPr>
      <w:r>
        <w:rPr>
          <w:lang w:val="en-GB"/>
        </w:rPr>
        <w:t xml:space="preserve">In addition to patients </w:t>
      </w:r>
      <w:r w:rsidR="001B39BE">
        <w:rPr>
          <w:lang w:val="en-GB"/>
        </w:rPr>
        <w:t xml:space="preserve">met </w:t>
      </w:r>
      <w:r w:rsidR="00900114">
        <w:rPr>
          <w:lang w:val="en-GB"/>
        </w:rPr>
        <w:t>the spirometric criterion</w:t>
      </w:r>
      <w:r>
        <w:rPr>
          <w:lang w:val="en-GB"/>
        </w:rPr>
        <w:t xml:space="preserve"> of COPD </w:t>
      </w:r>
      <w:r w:rsidR="0088449E">
        <w:rPr>
          <w:lang w:val="en-GB"/>
        </w:rPr>
        <w:fldChar w:fldCharType="begin"/>
      </w:r>
      <w:r w:rsidR="00752D61">
        <w:rPr>
          <w:lang w:val="en-GB"/>
        </w:rPr>
        <w:instrText xml:space="preserve"> ADDIN EN.CITE &lt;EndNote&gt;&lt;Cite&gt;&lt;Author&gt;Vogelmeier&lt;/Author&gt;&lt;Year&gt;2017&lt;/Year&gt;&lt;RecNum&gt;38&lt;/RecNum&gt;&lt;DisplayText&gt;[11]&lt;/DisplayText&gt;&lt;record&gt;&lt;rec-number&gt;38&lt;/rec-number&gt;&lt;foreign-keys&gt;&lt;key app="EN" db-id="dfwdprarv55fs0ea9vq5trx5e90fe2a59twt"&gt;38&lt;/key&gt;&lt;/foreign-keys&gt;&lt;ref-type name="Journal Article"&gt;17&lt;/ref-type&gt;&lt;contributors&gt;&lt;authors&gt;&lt;author&gt;Vogelmeier, Claus F.&lt;/author&gt;&lt;author&gt;Criner, Gerard J.&lt;/author&gt;&lt;author&gt;Martinez, Fernando J.&lt;/author&gt;&lt;author&gt;Anzueto, Antonio&lt;/author&gt;&lt;author&gt;Barnes, Peter J.&lt;/author&gt;&lt;author&gt;Bourbeau, Jean&lt;/author&gt;&lt;author&gt;Celli, Bartolome R.&lt;/author&gt;&lt;author&gt;Chen, Rongchang&lt;/author&gt;&lt;author&gt;Decramer, Marc&lt;/author&gt;&lt;author&gt;Fabbri, Leonardo M.&lt;/author&gt;&lt;author&gt;Frith, Peter&lt;/author&gt;&lt;author&gt;Halpin, David M. G.&lt;/author&gt;&lt;author&gt;López Varela, M. Victorina&lt;/author&gt;&lt;author&gt;Nishimura, Masaharu&lt;/author&gt;&lt;author&gt;Roche, Nicolas&lt;/author&gt;&lt;author&gt;Rodriguez-Roisin, Roberto&lt;/author&gt;&lt;author&gt;Sin, Don D.&lt;/author&gt;&lt;author&gt;Singh, Dave&lt;/author&gt;&lt;author&gt;Stockley, Robert&lt;/author&gt;&lt;author&gt;Vestbo, Jørgen&lt;/author&gt;&lt;author&gt;Wedzicha, Jadwiga A.&lt;/author&gt;&lt;author&gt;Agusti, Alvar&lt;/author&gt;&lt;/authors&gt;&lt;/contributors&gt;&lt;titles&gt;&lt;title&gt;Global Strategy for the Diagnosis, Management and Prevention of Chronic Obstructive Lung Disease 2017 Report&lt;/title&gt;&lt;secondary-title&gt;Respirology&lt;/secondary-title&gt;&lt;/titles&gt;&lt;periodical&gt;&lt;full-title&gt;Respirology&lt;/full-title&gt;&lt;/periodical&gt;&lt;pages&gt;575-601&lt;/pages&gt;&lt;volume&gt;22&lt;/volume&gt;&lt;number&gt;3&lt;/number&gt;&lt;keywords&gt;&lt;keyword&gt;chronic obstructive pulmonary disease&lt;/keyword&gt;&lt;keyword&gt;COPD diagnosis&lt;/keyword&gt;&lt;keyword&gt;COPD management&lt;/keyword&gt;&lt;keyword&gt;COPD prevention&lt;/keyword&gt;&lt;/keywords&gt;&lt;dates&gt;&lt;year&gt;2017&lt;/year&gt;&lt;/dates&gt;&lt;publisher&gt;John Wiley &amp;amp; Sons, Ltd&lt;/publisher&gt;&lt;isbn&gt;1440-1843&lt;/isbn&gt;&lt;urls&gt;&lt;related-urls&gt;&lt;url&gt;http://dx.doi.org/10.1111/resp.13012&lt;/url&gt;&lt;/related-urls&gt;&lt;/urls&gt;&lt;electronic-resource-num&gt;10.1111/resp.13012&lt;/electronic-resource-num&gt;&lt;/record&gt;&lt;/Cite&gt;&lt;/EndNote&gt;</w:instrText>
      </w:r>
      <w:r w:rsidR="0088449E">
        <w:rPr>
          <w:lang w:val="en-GB"/>
        </w:rPr>
        <w:fldChar w:fldCharType="separate"/>
      </w:r>
      <w:r w:rsidR="00752D61">
        <w:rPr>
          <w:noProof/>
          <w:lang w:val="en-GB"/>
        </w:rPr>
        <w:t>[</w:t>
      </w:r>
      <w:hyperlink w:anchor="_ENREF_11" w:tooltip="Vogelmeier, 2017 #38" w:history="1">
        <w:r w:rsidR="00844A9B">
          <w:rPr>
            <w:noProof/>
            <w:lang w:val="en-GB"/>
          </w:rPr>
          <w:t>11</w:t>
        </w:r>
      </w:hyperlink>
      <w:r w:rsidR="00752D61">
        <w:rPr>
          <w:noProof/>
          <w:lang w:val="en-GB"/>
        </w:rPr>
        <w:t>]</w:t>
      </w:r>
      <w:r w:rsidR="0088449E">
        <w:rPr>
          <w:lang w:val="en-GB"/>
        </w:rPr>
        <w:fldChar w:fldCharType="end"/>
      </w:r>
      <w:r w:rsidR="0037581A">
        <w:rPr>
          <w:lang w:val="en-GB"/>
        </w:rPr>
        <w:t xml:space="preserve"> </w:t>
      </w:r>
      <w:r w:rsidR="007F1BD7">
        <w:rPr>
          <w:lang w:val="en-GB"/>
        </w:rPr>
        <w:t>(ratio of forced expiratory volume in one second, FEV</w:t>
      </w:r>
      <w:r w:rsidR="007F1BD7" w:rsidRPr="007F1BD7">
        <w:rPr>
          <w:vertAlign w:val="subscript"/>
          <w:lang w:val="en-GB"/>
        </w:rPr>
        <w:t>1</w:t>
      </w:r>
      <w:r w:rsidR="007F1BD7">
        <w:rPr>
          <w:lang w:val="en-GB"/>
        </w:rPr>
        <w:t xml:space="preserve">, and forced vital capacity, FVC, &lt;0.7) </w:t>
      </w:r>
      <w:r>
        <w:rPr>
          <w:lang w:val="en-GB"/>
        </w:rPr>
        <w:t xml:space="preserve">the study population also included patients </w:t>
      </w:r>
      <w:r w:rsidR="001B39BE">
        <w:rPr>
          <w:lang w:val="en-GB"/>
        </w:rPr>
        <w:t xml:space="preserve">who did </w:t>
      </w:r>
      <w:r>
        <w:rPr>
          <w:lang w:val="en-GB"/>
        </w:rPr>
        <w:t xml:space="preserve">not </w:t>
      </w:r>
      <w:r w:rsidR="001B39BE">
        <w:rPr>
          <w:lang w:val="en-GB"/>
        </w:rPr>
        <w:t xml:space="preserve">meet </w:t>
      </w:r>
      <w:r>
        <w:rPr>
          <w:lang w:val="en-GB"/>
        </w:rPr>
        <w:t>th</w:t>
      </w:r>
      <w:r w:rsidR="00900114">
        <w:rPr>
          <w:lang w:val="en-GB"/>
        </w:rPr>
        <w:t>is criterion</w:t>
      </w:r>
      <w:r>
        <w:rPr>
          <w:lang w:val="en-GB"/>
        </w:rPr>
        <w:t xml:space="preserve"> but </w:t>
      </w:r>
      <w:r w:rsidR="00900114">
        <w:rPr>
          <w:lang w:val="en-GB"/>
        </w:rPr>
        <w:t xml:space="preserve">still </w:t>
      </w:r>
      <w:r>
        <w:rPr>
          <w:lang w:val="en-GB"/>
        </w:rPr>
        <w:t xml:space="preserve">reporting a diagnosis of COPD. These patients showed </w:t>
      </w:r>
      <w:r w:rsidR="00820960">
        <w:rPr>
          <w:lang w:val="en-GB"/>
        </w:rPr>
        <w:t>comorbidity</w:t>
      </w:r>
      <w:r>
        <w:rPr>
          <w:lang w:val="en-GB"/>
        </w:rPr>
        <w:t xml:space="preserve"> profiles similar to those of patients fulfilling the spirometric criterion and </w:t>
      </w:r>
      <w:r w:rsidR="00900114">
        <w:rPr>
          <w:lang w:val="en-GB"/>
        </w:rPr>
        <w:t>were</w:t>
      </w:r>
      <w:r>
        <w:rPr>
          <w:lang w:val="en-GB"/>
        </w:rPr>
        <w:t xml:space="preserve"> </w:t>
      </w:r>
      <w:r w:rsidR="007F1BD7">
        <w:rPr>
          <w:lang w:val="en-GB"/>
        </w:rPr>
        <w:t xml:space="preserve">therefore </w:t>
      </w:r>
      <w:r>
        <w:rPr>
          <w:lang w:val="en-GB"/>
        </w:rPr>
        <w:t>included in the analysis.</w:t>
      </w:r>
      <w:r w:rsidR="00BD37D5">
        <w:rPr>
          <w:lang w:val="en-GB"/>
        </w:rPr>
        <w:t xml:space="preserve"> </w:t>
      </w:r>
    </w:p>
    <w:p w:rsidR="00121259" w:rsidRDefault="00BD37D5" w:rsidP="00E65FED">
      <w:pPr>
        <w:spacing w:line="360" w:lineRule="auto"/>
        <w:jc w:val="both"/>
        <w:rPr>
          <w:lang w:val="en-GB"/>
        </w:rPr>
      </w:pPr>
      <w:r>
        <w:rPr>
          <w:lang w:val="en-GB"/>
        </w:rPr>
        <w:t xml:space="preserve">In the </w:t>
      </w:r>
      <w:r w:rsidR="00900114">
        <w:rPr>
          <w:lang w:val="en-GB"/>
        </w:rPr>
        <w:t>assessment</w:t>
      </w:r>
      <w:r>
        <w:rPr>
          <w:lang w:val="en-GB"/>
        </w:rPr>
        <w:t xml:space="preserve"> </w:t>
      </w:r>
      <w:r w:rsidR="007742F5">
        <w:rPr>
          <w:lang w:val="en-GB"/>
        </w:rPr>
        <w:t xml:space="preserve">of the PRISCUS list </w:t>
      </w:r>
      <w:r w:rsidR="00820960">
        <w:rPr>
          <w:lang w:val="en-GB"/>
        </w:rPr>
        <w:t>all</w:t>
      </w:r>
      <w:r w:rsidR="007742F5">
        <w:rPr>
          <w:lang w:val="en-GB"/>
        </w:rPr>
        <w:t xml:space="preserve"> patients </w:t>
      </w:r>
      <w:r w:rsidR="00820960">
        <w:rPr>
          <w:lang w:val="en-GB"/>
        </w:rPr>
        <w:t xml:space="preserve">of age 65 years or older </w:t>
      </w:r>
      <w:r w:rsidR="007742F5">
        <w:rPr>
          <w:lang w:val="en-GB"/>
        </w:rPr>
        <w:t>were included</w:t>
      </w:r>
      <w:r w:rsidR="00820960">
        <w:rPr>
          <w:lang w:val="en-GB"/>
        </w:rPr>
        <w:t xml:space="preserve">. </w:t>
      </w:r>
      <w:r w:rsidR="001B39BE">
        <w:rPr>
          <w:lang w:val="en-GB"/>
        </w:rPr>
        <w:t xml:space="preserve">For </w:t>
      </w:r>
      <w:r w:rsidR="007742F5">
        <w:rPr>
          <w:lang w:val="en-GB"/>
        </w:rPr>
        <w:t xml:space="preserve">the assessment </w:t>
      </w:r>
      <w:r>
        <w:rPr>
          <w:lang w:val="en-GB"/>
        </w:rPr>
        <w:t xml:space="preserve">of </w:t>
      </w:r>
      <w:r w:rsidR="001B39BE">
        <w:rPr>
          <w:lang w:val="en-GB"/>
        </w:rPr>
        <w:t xml:space="preserve">drug </w:t>
      </w:r>
      <w:r>
        <w:rPr>
          <w:lang w:val="en-GB"/>
        </w:rPr>
        <w:t>interactions we</w:t>
      </w:r>
      <w:r w:rsidR="007742F5">
        <w:rPr>
          <w:lang w:val="en-GB"/>
        </w:rPr>
        <w:t xml:space="preserve"> analysed data from all patients </w:t>
      </w:r>
      <w:r w:rsidR="001B39BE">
        <w:rPr>
          <w:lang w:val="en-GB"/>
        </w:rPr>
        <w:t xml:space="preserve">and studied </w:t>
      </w:r>
      <w:r w:rsidR="007742F5">
        <w:rPr>
          <w:lang w:val="en-GB"/>
        </w:rPr>
        <w:t xml:space="preserve">data from </w:t>
      </w:r>
      <w:r w:rsidR="001B39BE">
        <w:rPr>
          <w:lang w:val="en-GB"/>
        </w:rPr>
        <w:t xml:space="preserve">a subgroup with </w:t>
      </w:r>
      <w:r w:rsidR="00840645">
        <w:rPr>
          <w:lang w:val="en-GB"/>
        </w:rPr>
        <w:t xml:space="preserve">spirometric GOLD grades 1-4 </w:t>
      </w:r>
      <w:r w:rsidR="001B39BE">
        <w:rPr>
          <w:lang w:val="en-GB"/>
        </w:rPr>
        <w:t>separately</w:t>
      </w:r>
      <w:r w:rsidR="007742F5">
        <w:rPr>
          <w:lang w:val="en-GB"/>
        </w:rPr>
        <w:t xml:space="preserve">. </w:t>
      </w:r>
      <w:r w:rsidR="00840645">
        <w:rPr>
          <w:lang w:val="en-GB"/>
        </w:rPr>
        <w:t xml:space="preserve">We </w:t>
      </w:r>
      <w:r>
        <w:rPr>
          <w:lang w:val="en-GB"/>
        </w:rPr>
        <w:t xml:space="preserve">also </w:t>
      </w:r>
      <w:r w:rsidR="007F1BD7">
        <w:rPr>
          <w:lang w:val="en-GB"/>
        </w:rPr>
        <w:t xml:space="preserve">stratified </w:t>
      </w:r>
      <w:r w:rsidR="00820960">
        <w:rPr>
          <w:lang w:val="en-GB"/>
        </w:rPr>
        <w:t xml:space="preserve">patients of GOLD grades 1-4 </w:t>
      </w:r>
      <w:r w:rsidR="007F1BD7">
        <w:rPr>
          <w:lang w:val="en-GB"/>
        </w:rPr>
        <w:t>for the exacerbation risk in terms of GOLD 2017 groups A-D</w:t>
      </w:r>
      <w:r w:rsidR="00840645">
        <w:rPr>
          <w:lang w:val="en-GB"/>
        </w:rPr>
        <w:t xml:space="preserve"> </w:t>
      </w:r>
      <w:r w:rsidR="0088449E">
        <w:rPr>
          <w:lang w:val="en-GB"/>
        </w:rPr>
        <w:fldChar w:fldCharType="begin"/>
      </w:r>
      <w:r w:rsidR="00752D61">
        <w:rPr>
          <w:lang w:val="en-GB"/>
        </w:rPr>
        <w:instrText xml:space="preserve"> ADDIN EN.CITE &lt;EndNote&gt;&lt;Cite&gt;&lt;Author&gt;Vogelmeier&lt;/Author&gt;&lt;Year&gt;2017&lt;/Year&gt;&lt;RecNum&gt;38&lt;/RecNum&gt;&lt;DisplayText&gt;[11]&lt;/DisplayText&gt;&lt;record&gt;&lt;rec-number&gt;38&lt;/rec-number&gt;&lt;foreign-keys&gt;&lt;key app="EN" db-id="dfwdprarv55fs0ea9vq5trx5e90fe2a59twt"&gt;38&lt;/key&gt;&lt;/foreign-keys&gt;&lt;ref-type name="Journal Article"&gt;17&lt;/ref-type&gt;&lt;contributors&gt;&lt;authors&gt;&lt;author&gt;Vogelmeier, Claus F.&lt;/author&gt;&lt;author&gt;Criner, Gerard J.&lt;/author&gt;&lt;author&gt;Martinez, Fernando J.&lt;/author&gt;&lt;author&gt;Anzueto, Antonio&lt;/author&gt;&lt;author&gt;Barnes, Peter J.&lt;/author&gt;&lt;author&gt;Bourbeau, Jean&lt;/author&gt;&lt;author&gt;Celli, Bartolome R.&lt;/author&gt;&lt;author&gt;Chen, Rongchang&lt;/author&gt;&lt;author&gt;Decramer, Marc&lt;/author&gt;&lt;author&gt;Fabbri, Leonardo M.&lt;/author&gt;&lt;author&gt;Frith, Peter&lt;/author&gt;&lt;author&gt;Halpin, David M. G.&lt;/author&gt;&lt;author&gt;López Varela, M. Victorina&lt;/author&gt;&lt;author&gt;Nishimura, Masaharu&lt;/author&gt;&lt;author&gt;Roche, Nicolas&lt;/author&gt;&lt;author&gt;Rodriguez-Roisin, Roberto&lt;/author&gt;&lt;author&gt;Sin, Don D.&lt;/author&gt;&lt;author&gt;Singh, Dave&lt;/author&gt;&lt;author&gt;Stockley, Robert&lt;/author&gt;&lt;author&gt;Vestbo, Jørgen&lt;/author&gt;&lt;author&gt;Wedzicha, Jadwiga A.&lt;/author&gt;&lt;author&gt;Agusti, Alvar&lt;/author&gt;&lt;/authors&gt;&lt;/contributors&gt;&lt;titles&gt;&lt;title&gt;Global Strategy for the Diagnosis, Management and Prevention of Chronic Obstructive Lung Disease 2017 Report&lt;/title&gt;&lt;secondary-title&gt;Respirology&lt;/secondary-title&gt;&lt;/titles&gt;&lt;periodical&gt;&lt;full-title&gt;Respirology&lt;/full-title&gt;&lt;/periodical&gt;&lt;pages&gt;575-601&lt;/pages&gt;&lt;volume&gt;22&lt;/volume&gt;&lt;number&gt;3&lt;/number&gt;&lt;keywords&gt;&lt;keyword&gt;chronic obstructive pulmonary disease&lt;/keyword&gt;&lt;keyword&gt;COPD diagnosis&lt;/keyword&gt;&lt;keyword&gt;COPD management&lt;/keyword&gt;&lt;keyword&gt;COPD prevention&lt;/keyword&gt;&lt;/keywords&gt;&lt;dates&gt;&lt;year&gt;2017&lt;/year&gt;&lt;/dates&gt;&lt;publisher&gt;John Wiley &amp;amp; Sons, Ltd&lt;/publisher&gt;&lt;isbn&gt;1440-1843&lt;/isbn&gt;&lt;urls&gt;&lt;related-urls&gt;&lt;url&gt;http://dx.doi.org/10.1111/resp.13012&lt;/url&gt;&lt;/related-urls&gt;&lt;/urls&gt;&lt;electronic-resource-num&gt;10.1111/resp.13012&lt;/electronic-resource-num&gt;&lt;/record&gt;&lt;/Cite&gt;&lt;/EndNote&gt;</w:instrText>
      </w:r>
      <w:r w:rsidR="0088449E">
        <w:rPr>
          <w:lang w:val="en-GB"/>
        </w:rPr>
        <w:fldChar w:fldCharType="separate"/>
      </w:r>
      <w:r w:rsidR="00752D61">
        <w:rPr>
          <w:noProof/>
          <w:lang w:val="en-GB"/>
        </w:rPr>
        <w:t>[</w:t>
      </w:r>
      <w:hyperlink w:anchor="_ENREF_11" w:tooltip="Vogelmeier, 2017 #38" w:history="1">
        <w:r w:rsidR="00844A9B">
          <w:rPr>
            <w:noProof/>
            <w:lang w:val="en-GB"/>
          </w:rPr>
          <w:t>11</w:t>
        </w:r>
      </w:hyperlink>
      <w:r w:rsidR="00752D61">
        <w:rPr>
          <w:noProof/>
          <w:lang w:val="en-GB"/>
        </w:rPr>
        <w:t>]</w:t>
      </w:r>
      <w:r w:rsidR="0088449E">
        <w:rPr>
          <w:lang w:val="en-GB"/>
        </w:rPr>
        <w:fldChar w:fldCharType="end"/>
      </w:r>
      <w:r w:rsidR="00840645">
        <w:rPr>
          <w:lang w:val="en-GB"/>
        </w:rPr>
        <w:t xml:space="preserve">; for this purpose </w:t>
      </w:r>
      <w:r w:rsidR="00820960">
        <w:rPr>
          <w:lang w:val="en-GB"/>
        </w:rPr>
        <w:t xml:space="preserve">GOLD groups A+B (low exacerbations) and C+D (high exacerbations) </w:t>
      </w:r>
      <w:r w:rsidR="00840645">
        <w:rPr>
          <w:lang w:val="en-GB"/>
        </w:rPr>
        <w:t>were compared</w:t>
      </w:r>
      <w:r>
        <w:rPr>
          <w:lang w:val="en-GB"/>
        </w:rPr>
        <w:t xml:space="preserve">. </w:t>
      </w:r>
    </w:p>
    <w:p w:rsidR="00987DC3" w:rsidRPr="000E0C75" w:rsidRDefault="00426EDF" w:rsidP="00E65FED">
      <w:pPr>
        <w:spacing w:line="360" w:lineRule="auto"/>
        <w:jc w:val="both"/>
        <w:rPr>
          <w:lang w:val="en-GB"/>
        </w:rPr>
      </w:pPr>
      <w:r>
        <w:rPr>
          <w:lang w:val="en-GB"/>
        </w:rPr>
        <w:t>The</w:t>
      </w:r>
      <w:r w:rsidR="00E9210D" w:rsidRPr="000E0C75">
        <w:rPr>
          <w:lang w:val="en-GB"/>
        </w:rPr>
        <w:t xml:space="preserve"> analyses </w:t>
      </w:r>
      <w:r>
        <w:rPr>
          <w:lang w:val="en-GB"/>
        </w:rPr>
        <w:t xml:space="preserve">described above </w:t>
      </w:r>
      <w:r w:rsidR="00E9210D" w:rsidRPr="000E0C75">
        <w:rPr>
          <w:lang w:val="en-GB"/>
        </w:rPr>
        <w:t>were performed for baseline data (visit 1, recruitment)</w:t>
      </w:r>
      <w:r>
        <w:rPr>
          <w:lang w:val="en-GB"/>
        </w:rPr>
        <w:t xml:space="preserve"> </w:t>
      </w:r>
      <w:r w:rsidR="001B39BE">
        <w:rPr>
          <w:lang w:val="en-GB"/>
        </w:rPr>
        <w:t xml:space="preserve">and </w:t>
      </w:r>
      <w:r>
        <w:rPr>
          <w:lang w:val="en-GB"/>
        </w:rPr>
        <w:t>also for visit 3 data</w:t>
      </w:r>
      <w:r w:rsidR="00E9210D" w:rsidRPr="000E0C75">
        <w:rPr>
          <w:lang w:val="en-GB"/>
        </w:rPr>
        <w:t xml:space="preserve"> </w:t>
      </w:r>
      <w:r w:rsidR="00121259">
        <w:rPr>
          <w:lang w:val="en-GB"/>
        </w:rPr>
        <w:t>to determine the robustness of our findings over time</w:t>
      </w:r>
      <w:r>
        <w:rPr>
          <w:lang w:val="en-GB"/>
        </w:rPr>
        <w:t xml:space="preserve">. The </w:t>
      </w:r>
      <w:r w:rsidR="00E9210D" w:rsidRPr="000E0C75">
        <w:rPr>
          <w:lang w:val="en-GB"/>
        </w:rPr>
        <w:t xml:space="preserve">median (quartiles) interval </w:t>
      </w:r>
      <w:r>
        <w:rPr>
          <w:lang w:val="en-GB"/>
        </w:rPr>
        <w:t>between the two visits was</w:t>
      </w:r>
      <w:r w:rsidR="00E9210D" w:rsidRPr="00DA44FA">
        <w:rPr>
          <w:lang w:val="en-GB"/>
        </w:rPr>
        <w:t xml:space="preserve"> </w:t>
      </w:r>
      <w:r w:rsidR="00DA44FA" w:rsidRPr="00DA44FA">
        <w:rPr>
          <w:lang w:val="en-GB"/>
        </w:rPr>
        <w:t>561</w:t>
      </w:r>
      <w:r w:rsidR="00E9210D" w:rsidRPr="00DA44FA">
        <w:rPr>
          <w:lang w:val="en-GB"/>
        </w:rPr>
        <w:t xml:space="preserve"> (</w:t>
      </w:r>
      <w:r w:rsidR="00DA44FA" w:rsidRPr="00DA44FA">
        <w:rPr>
          <w:lang w:val="en-GB"/>
        </w:rPr>
        <w:t>545</w:t>
      </w:r>
      <w:r w:rsidR="00E9210D" w:rsidRPr="00DA44FA">
        <w:rPr>
          <w:lang w:val="en-GB"/>
        </w:rPr>
        <w:t>;</w:t>
      </w:r>
      <w:r w:rsidR="00DA44FA">
        <w:rPr>
          <w:lang w:val="en-GB"/>
        </w:rPr>
        <w:t xml:space="preserve"> </w:t>
      </w:r>
      <w:r w:rsidR="00DA44FA" w:rsidRPr="00DA44FA">
        <w:rPr>
          <w:lang w:val="en-GB"/>
        </w:rPr>
        <w:t>590</w:t>
      </w:r>
      <w:r w:rsidR="00E9210D" w:rsidRPr="00DA44FA">
        <w:rPr>
          <w:lang w:val="en-GB"/>
        </w:rPr>
        <w:t>) days</w:t>
      </w:r>
      <w:r w:rsidR="00E9210D" w:rsidRPr="000E0C75">
        <w:rPr>
          <w:lang w:val="en-GB"/>
        </w:rPr>
        <w:t>.</w:t>
      </w:r>
    </w:p>
    <w:p w:rsidR="00DE7A2C" w:rsidRDefault="00955ED1" w:rsidP="00955ED1">
      <w:pPr>
        <w:spacing w:line="360" w:lineRule="auto"/>
        <w:jc w:val="both"/>
        <w:rPr>
          <w:b/>
          <w:lang w:val="en-GB"/>
        </w:rPr>
      </w:pPr>
      <w:r>
        <w:rPr>
          <w:b/>
          <w:lang w:val="en-GB"/>
        </w:rPr>
        <w:t xml:space="preserve">2.2. </w:t>
      </w:r>
      <w:r w:rsidR="00DE7A2C">
        <w:rPr>
          <w:b/>
          <w:lang w:val="en-GB"/>
        </w:rPr>
        <w:t>Risk assessment of medication</w:t>
      </w:r>
      <w:r>
        <w:rPr>
          <w:b/>
          <w:lang w:val="en-GB"/>
        </w:rPr>
        <w:t xml:space="preserve"> in relation to age</w:t>
      </w:r>
    </w:p>
    <w:p w:rsidR="00DE7A2C" w:rsidRDefault="00DE7A2C" w:rsidP="00955ED1">
      <w:pPr>
        <w:spacing w:line="360" w:lineRule="auto"/>
        <w:jc w:val="both"/>
        <w:rPr>
          <w:lang w:val="en-GB"/>
        </w:rPr>
      </w:pPr>
      <w:r>
        <w:rPr>
          <w:lang w:val="en-GB"/>
        </w:rPr>
        <w:t xml:space="preserve">To evaluate potential problems of drugs in relation to </w:t>
      </w:r>
      <w:r w:rsidR="000B7F05">
        <w:rPr>
          <w:lang w:val="en-GB"/>
        </w:rPr>
        <w:t xml:space="preserve">advanced </w:t>
      </w:r>
      <w:r>
        <w:rPr>
          <w:lang w:val="en-GB"/>
        </w:rPr>
        <w:t>age we used the criteria defined by PRISCUS</w:t>
      </w:r>
      <w:r w:rsidR="000B7F05">
        <w:rPr>
          <w:lang w:val="en-GB"/>
        </w:rPr>
        <w:t xml:space="preserve"> for patients of age ≥65 years</w:t>
      </w:r>
      <w:r w:rsidR="00F5211C">
        <w:rPr>
          <w:lang w:val="en-GB"/>
        </w:rPr>
        <w:t xml:space="preserve"> </w:t>
      </w:r>
      <w:r w:rsidR="0088449E">
        <w:rPr>
          <w:lang w:val="en-GB"/>
        </w:rPr>
        <w:fldChar w:fldCharType="begin"/>
      </w:r>
      <w:r w:rsidR="00752D61">
        <w:rPr>
          <w:lang w:val="en-GB"/>
        </w:rPr>
        <w:instrText xml:space="preserve"> ADDIN EN.CITE &lt;EndNote&gt;&lt;Cite&gt;&lt;Author&gt;Holt&lt;/Author&gt;&lt;Year&gt;2011&lt;/Year&gt;&lt;RecNum&gt;31&lt;/RecNum&gt;&lt;DisplayText&gt;[12]&lt;/DisplayText&gt;&lt;record&gt;&lt;rec-number&gt;31&lt;/rec-number&gt;&lt;foreign-keys&gt;&lt;key app="EN" db-id="dfwdprarv55fs0ea9vq5trx5e90fe2a59twt"&gt;31&lt;/key&gt;&lt;/foreign-keys&gt;&lt;ref-type name="Journal Article"&gt;17&lt;/ref-type&gt;&lt;contributors&gt;&lt;authors&gt;&lt;author&gt;Holt, Stefanie&lt;/author&gt;&lt;author&gt;Schmiedl, Sven&lt;/author&gt;&lt;author&gt;Thürmann, PA&lt;/author&gt;&lt;/authors&gt;&lt;/contributors&gt;&lt;titles&gt;&lt;title&gt;PRISCUS-Liste potenziell inadäquater Medikation für ältere Menschen&lt;/title&gt;&lt;secondary-title&gt;BMBF-Fördernummer 01ET0721 http://priscus. net/download/PRISCUS-Liste_PRISCUS-TP3_2011 pdf (2001 2014)&lt;/secondary-title&gt;&lt;/titles&gt;&lt;periodical&gt;&lt;full-title&gt;BMBF-Fördernummer 01ET0721 http://priscus. net/download/PRISCUS-Liste_PRISCUS-TP3_2011 pdf (2001 2014)&lt;/full-title&gt;&lt;/periodical&gt;&lt;dates&gt;&lt;year&gt;2011&lt;/year&gt;&lt;/dates&gt;&lt;urls&gt;&lt;/urls&gt;&lt;/record&gt;&lt;/Cite&gt;&lt;/EndNote&gt;</w:instrText>
      </w:r>
      <w:r w:rsidR="0088449E">
        <w:rPr>
          <w:lang w:val="en-GB"/>
        </w:rPr>
        <w:fldChar w:fldCharType="separate"/>
      </w:r>
      <w:r w:rsidR="00752D61">
        <w:rPr>
          <w:noProof/>
          <w:lang w:val="en-GB"/>
        </w:rPr>
        <w:t>[</w:t>
      </w:r>
      <w:hyperlink w:anchor="_ENREF_12" w:tooltip="Holt, 2011 #31" w:history="1">
        <w:r w:rsidR="00844A9B">
          <w:rPr>
            <w:noProof/>
            <w:lang w:val="en-GB"/>
          </w:rPr>
          <w:t>12</w:t>
        </w:r>
      </w:hyperlink>
      <w:r w:rsidR="00752D61">
        <w:rPr>
          <w:noProof/>
          <w:lang w:val="en-GB"/>
        </w:rPr>
        <w:t>]</w:t>
      </w:r>
      <w:r w:rsidR="0088449E">
        <w:rPr>
          <w:lang w:val="en-GB"/>
        </w:rPr>
        <w:fldChar w:fldCharType="end"/>
      </w:r>
      <w:r>
        <w:rPr>
          <w:lang w:val="en-GB"/>
        </w:rPr>
        <w:t xml:space="preserve">. </w:t>
      </w:r>
      <w:r w:rsidR="00235EEB">
        <w:rPr>
          <w:lang w:val="en-GB"/>
        </w:rPr>
        <w:t>The German PRISCUS list was created in 2010 based on the American Beers</w:t>
      </w:r>
      <w:r w:rsidR="00F36E87">
        <w:rPr>
          <w:lang w:val="en-GB"/>
        </w:rPr>
        <w:t xml:space="preserve"> c</w:t>
      </w:r>
      <w:r w:rsidR="00235EEB">
        <w:rPr>
          <w:lang w:val="en-GB"/>
        </w:rPr>
        <w:t>riteria</w:t>
      </w:r>
      <w:r w:rsidR="00D17186">
        <w:rPr>
          <w:lang w:val="en-GB"/>
        </w:rPr>
        <w:t xml:space="preserve"> </w:t>
      </w:r>
      <w:r w:rsidR="0088449E">
        <w:rPr>
          <w:lang w:val="en-GB"/>
        </w:rPr>
        <w:fldChar w:fldCharType="begin"/>
      </w:r>
      <w:r w:rsidR="00752D61">
        <w:rPr>
          <w:lang w:val="en-GB"/>
        </w:rPr>
        <w:instrText xml:space="preserve"> ADDIN EN.CITE &lt;EndNote&gt;&lt;Cite&gt;&lt;Author&gt;Beers&lt;/Author&gt;&lt;Year&gt;1997&lt;/Year&gt;&lt;RecNum&gt;65&lt;/RecNum&gt;&lt;DisplayText&gt;[13]&lt;/DisplayText&gt;&lt;record&gt;&lt;rec-number&gt;65&lt;/rec-number&gt;&lt;foreign-keys&gt;&lt;key app="EN" db-id="dfwdprarv55fs0ea9vq5trx5e90fe2a59twt"&gt;65&lt;/key&gt;&lt;/foreign-keys&gt;&lt;ref-type name="Journal Article"&gt;17&lt;/ref-type&gt;&lt;contributors&gt;&lt;authors&gt;&lt;author&gt;Beers, Mark H&lt;/author&gt;&lt;/authors&gt;&lt;/contributors&gt;&lt;titles&gt;&lt;title&gt;Explicit criteria for determining potentially inappropriate medication use by the elderly: an update&lt;/title&gt;&lt;secondary-title&gt;Archives of Internal Medicine&lt;/secondary-title&gt;&lt;/titles&gt;&lt;periodical&gt;&lt;full-title&gt;Archives of Internal Medicine&lt;/full-title&gt;&lt;/periodical&gt;&lt;pages&gt;1531-1536&lt;/pages&gt;&lt;volume&gt;157&lt;/volume&gt;&lt;number&gt;14&lt;/number&gt;&lt;dates&gt;&lt;year&gt;1997&lt;/year&gt;&lt;/dates&gt;&lt;isbn&gt;0003-9926&lt;/isbn&gt;&lt;urls&gt;&lt;/urls&gt;&lt;/record&gt;&lt;/Cite&gt;&lt;/EndNote&gt;</w:instrText>
      </w:r>
      <w:r w:rsidR="0088449E">
        <w:rPr>
          <w:lang w:val="en-GB"/>
        </w:rPr>
        <w:fldChar w:fldCharType="separate"/>
      </w:r>
      <w:r w:rsidR="00752D61">
        <w:rPr>
          <w:noProof/>
          <w:lang w:val="en-GB"/>
        </w:rPr>
        <w:t>[</w:t>
      </w:r>
      <w:hyperlink w:anchor="_ENREF_13" w:tooltip="Beers, 1997 #65" w:history="1">
        <w:r w:rsidR="00844A9B">
          <w:rPr>
            <w:noProof/>
            <w:lang w:val="en-GB"/>
          </w:rPr>
          <w:t>13</w:t>
        </w:r>
      </w:hyperlink>
      <w:r w:rsidR="00752D61">
        <w:rPr>
          <w:noProof/>
          <w:lang w:val="en-GB"/>
        </w:rPr>
        <w:t>]</w:t>
      </w:r>
      <w:r w:rsidR="0088449E">
        <w:rPr>
          <w:lang w:val="en-GB"/>
        </w:rPr>
        <w:fldChar w:fldCharType="end"/>
      </w:r>
      <w:r w:rsidR="00235EEB">
        <w:rPr>
          <w:lang w:val="en-GB"/>
        </w:rPr>
        <w:t>, the Canadian</w:t>
      </w:r>
      <w:r w:rsidR="00F36E87">
        <w:rPr>
          <w:lang w:val="en-GB"/>
        </w:rPr>
        <w:t xml:space="preserve"> McLeod criteria</w:t>
      </w:r>
      <w:r w:rsidR="00955ED1">
        <w:rPr>
          <w:lang w:val="en-GB"/>
        </w:rPr>
        <w:t xml:space="preserve"> </w:t>
      </w:r>
      <w:r w:rsidR="0088449E">
        <w:rPr>
          <w:lang w:val="en-GB"/>
        </w:rPr>
        <w:fldChar w:fldCharType="begin"/>
      </w:r>
      <w:r w:rsidR="00752D61">
        <w:rPr>
          <w:lang w:val="en-GB"/>
        </w:rPr>
        <w:instrText xml:space="preserve"> ADDIN EN.CITE &lt;EndNote&gt;&lt;Cite&gt;&lt;Author&gt;McLeod&lt;/Author&gt;&lt;Year&gt;1997&lt;/Year&gt;&lt;RecNum&gt;64&lt;/RecNum&gt;&lt;DisplayText&gt;[14]&lt;/DisplayText&gt;&lt;record&gt;&lt;rec-number&gt;64&lt;/rec-number&gt;&lt;foreign-keys&gt;&lt;key app="EN" db-id="dfwdprarv55fs0ea9vq5trx5e90fe2a59twt"&gt;64&lt;/key&gt;&lt;/foreign-keys&gt;&lt;ref-type name="Journal Article"&gt;17&lt;/ref-type&gt;&lt;contributors&gt;&lt;authors&gt;&lt;author&gt;McLeod, Peter J&lt;/author&gt;&lt;author&gt;Huang, Allen R&lt;/author&gt;&lt;author&gt;Tamblyn, Robyn M&lt;/author&gt;&lt;author&gt;Gayton, David C&lt;/author&gt;&lt;/authors&gt;&lt;/contributors&gt;&lt;titles&gt;&lt;title&gt;Defining inappropriate practices in prescribing for elderly people: a national consensus panel&lt;/title&gt;&lt;secondary-title&gt;Canadian Medical Association Journal&lt;/secondary-title&gt;&lt;/titles&gt;&lt;periodical&gt;&lt;full-title&gt;Canadian Medical Association Journal&lt;/full-title&gt;&lt;/periodical&gt;&lt;pages&gt;385-391&lt;/pages&gt;&lt;volume&gt;156&lt;/volume&gt;&lt;number&gt;3&lt;/number&gt;&lt;dates&gt;&lt;year&gt;1997&lt;/year&gt;&lt;/dates&gt;&lt;isbn&gt;0820-3946&lt;/isbn&gt;&lt;urls&gt;&lt;/urls&gt;&lt;/record&gt;&lt;/Cite&gt;&lt;/EndNote&gt;</w:instrText>
      </w:r>
      <w:r w:rsidR="0088449E">
        <w:rPr>
          <w:lang w:val="en-GB"/>
        </w:rPr>
        <w:fldChar w:fldCharType="separate"/>
      </w:r>
      <w:r w:rsidR="00752D61">
        <w:rPr>
          <w:noProof/>
          <w:lang w:val="en-GB"/>
        </w:rPr>
        <w:t>[</w:t>
      </w:r>
      <w:hyperlink w:anchor="_ENREF_14" w:tooltip="McLeod, 1997 #64" w:history="1">
        <w:r w:rsidR="00844A9B">
          <w:rPr>
            <w:noProof/>
            <w:lang w:val="en-GB"/>
          </w:rPr>
          <w:t>14</w:t>
        </w:r>
      </w:hyperlink>
      <w:r w:rsidR="00752D61">
        <w:rPr>
          <w:noProof/>
          <w:lang w:val="en-GB"/>
        </w:rPr>
        <w:t>]</w:t>
      </w:r>
      <w:r w:rsidR="0088449E">
        <w:rPr>
          <w:lang w:val="en-GB"/>
        </w:rPr>
        <w:fldChar w:fldCharType="end"/>
      </w:r>
      <w:r w:rsidR="00D17186">
        <w:rPr>
          <w:lang w:val="en-GB"/>
        </w:rPr>
        <w:t xml:space="preserve"> </w:t>
      </w:r>
      <w:r w:rsidR="00F36E87">
        <w:rPr>
          <w:lang w:val="en-GB"/>
        </w:rPr>
        <w:t xml:space="preserve">and the French </w:t>
      </w:r>
      <w:proofErr w:type="spellStart"/>
      <w:r w:rsidR="00F36E87">
        <w:rPr>
          <w:lang w:val="en-GB"/>
        </w:rPr>
        <w:t>Laroche</w:t>
      </w:r>
      <w:proofErr w:type="spellEnd"/>
      <w:r w:rsidR="00F36E87">
        <w:rPr>
          <w:lang w:val="en-GB"/>
        </w:rPr>
        <w:t xml:space="preserve"> list</w:t>
      </w:r>
      <w:r w:rsidR="00D17186">
        <w:rPr>
          <w:lang w:val="en-GB"/>
        </w:rPr>
        <w:t xml:space="preserve"> </w:t>
      </w:r>
      <w:r w:rsidR="0088449E">
        <w:rPr>
          <w:lang w:val="en-GB"/>
        </w:rPr>
        <w:fldChar w:fldCharType="begin"/>
      </w:r>
      <w:r w:rsidR="00752D61">
        <w:rPr>
          <w:lang w:val="en-GB"/>
        </w:rPr>
        <w:instrText xml:space="preserve"> ADDIN EN.CITE &lt;EndNote&gt;&lt;Cite&gt;&lt;Author&gt;Laroche&lt;/Author&gt;&lt;Year&gt;2007&lt;/Year&gt;&lt;RecNum&gt;63&lt;/RecNum&gt;&lt;DisplayText&gt;[15]&lt;/DisplayText&gt;&lt;record&gt;&lt;rec-number&gt;63&lt;/rec-number&gt;&lt;foreign-keys&gt;&lt;key app="EN" db-id="dfwdprarv55fs0ea9vq5trx5e90fe2a59twt"&gt;63&lt;/key&gt;&lt;/foreign-keys&gt;&lt;ref-type name="Journal Article"&gt;17&lt;/ref-type&gt;&lt;contributors&gt;&lt;authors&gt;&lt;author&gt;Laroche, Marie-Laure&lt;/author&gt;&lt;author&gt;Charmes, Jean-Pierre&lt;/author&gt;&lt;author&gt;Merle, Louis&lt;/author&gt;&lt;/authors&gt;&lt;/contributors&gt;&lt;titles&gt;&lt;title&gt;Potentially inappropriate medications in the elderly: a French consensus panel list&lt;/title&gt;&lt;secondary-title&gt;European Journal of Clinical Pharmacology&lt;/secondary-title&gt;&lt;/titles&gt;&lt;periodical&gt;&lt;full-title&gt;European Journal of Clinical Pharmacology&lt;/full-title&gt;&lt;/periodical&gt;&lt;pages&gt;725-731&lt;/pages&gt;&lt;volume&gt;63&lt;/volume&gt;&lt;number&gt;8&lt;/number&gt;&lt;dates&gt;&lt;year&gt;2007&lt;/year&gt;&lt;/dates&gt;&lt;isbn&gt;0031-6970&lt;/isbn&gt;&lt;urls&gt;&lt;/urls&gt;&lt;/record&gt;&lt;/Cite&gt;&lt;/EndNote&gt;</w:instrText>
      </w:r>
      <w:r w:rsidR="0088449E">
        <w:rPr>
          <w:lang w:val="en-GB"/>
        </w:rPr>
        <w:fldChar w:fldCharType="separate"/>
      </w:r>
      <w:r w:rsidR="00752D61">
        <w:rPr>
          <w:noProof/>
          <w:lang w:val="en-GB"/>
        </w:rPr>
        <w:t>[</w:t>
      </w:r>
      <w:hyperlink w:anchor="_ENREF_15" w:tooltip="Laroche, 2007 #63" w:history="1">
        <w:r w:rsidR="00844A9B">
          <w:rPr>
            <w:noProof/>
            <w:lang w:val="en-GB"/>
          </w:rPr>
          <w:t>15</w:t>
        </w:r>
      </w:hyperlink>
      <w:r w:rsidR="00752D61">
        <w:rPr>
          <w:noProof/>
          <w:lang w:val="en-GB"/>
        </w:rPr>
        <w:t>]</w:t>
      </w:r>
      <w:r w:rsidR="0088449E">
        <w:rPr>
          <w:lang w:val="en-GB"/>
        </w:rPr>
        <w:fldChar w:fldCharType="end"/>
      </w:r>
      <w:r w:rsidR="00F36E87">
        <w:rPr>
          <w:lang w:val="en-GB"/>
        </w:rPr>
        <w:t xml:space="preserve">, all </w:t>
      </w:r>
      <w:r w:rsidR="00426EDF">
        <w:rPr>
          <w:lang w:val="en-GB"/>
        </w:rPr>
        <w:t xml:space="preserve">of which were </w:t>
      </w:r>
      <w:r w:rsidR="00F36E87">
        <w:rPr>
          <w:lang w:val="en-GB"/>
        </w:rPr>
        <w:t>designed to detect poten</w:t>
      </w:r>
      <w:r w:rsidR="00426EDF">
        <w:rPr>
          <w:lang w:val="en-GB"/>
        </w:rPr>
        <w:t>tially inappropriate medication</w:t>
      </w:r>
      <w:r w:rsidR="00F36E87">
        <w:rPr>
          <w:lang w:val="en-GB"/>
        </w:rPr>
        <w:t xml:space="preserve"> in the elderly. The intention of the PRISCUS list was to generate a similar list </w:t>
      </w:r>
      <w:r w:rsidR="00C33B84">
        <w:rPr>
          <w:lang w:val="en-GB"/>
        </w:rPr>
        <w:t xml:space="preserve">adapted </w:t>
      </w:r>
      <w:r w:rsidR="00F36E87">
        <w:rPr>
          <w:lang w:val="en-GB"/>
        </w:rPr>
        <w:t xml:space="preserve">to the </w:t>
      </w:r>
      <w:r w:rsidR="00C33B84">
        <w:rPr>
          <w:lang w:val="en-GB"/>
        </w:rPr>
        <w:t>German</w:t>
      </w:r>
      <w:r w:rsidR="00F36E87">
        <w:rPr>
          <w:lang w:val="en-GB"/>
        </w:rPr>
        <w:t xml:space="preserve"> </w:t>
      </w:r>
      <w:r w:rsidR="00C33B84">
        <w:rPr>
          <w:lang w:val="en-GB"/>
        </w:rPr>
        <w:t>market</w:t>
      </w:r>
      <w:r w:rsidR="00F36E87">
        <w:rPr>
          <w:lang w:val="en-GB"/>
        </w:rPr>
        <w:t xml:space="preserve">. </w:t>
      </w:r>
      <w:r w:rsidR="00C33B84">
        <w:rPr>
          <w:lang w:val="en-GB"/>
        </w:rPr>
        <w:t xml:space="preserve">All 83 drugs included in the </w:t>
      </w:r>
      <w:r w:rsidR="004723CF">
        <w:rPr>
          <w:lang w:val="en-GB"/>
        </w:rPr>
        <w:t xml:space="preserve">list </w:t>
      </w:r>
      <w:r w:rsidR="00406C30">
        <w:rPr>
          <w:lang w:val="en-GB"/>
        </w:rPr>
        <w:t>ha</w:t>
      </w:r>
      <w:r w:rsidR="00844A9B">
        <w:rPr>
          <w:lang w:val="en-GB"/>
        </w:rPr>
        <w:t>d</w:t>
      </w:r>
      <w:r w:rsidR="00406C30">
        <w:rPr>
          <w:lang w:val="en-GB"/>
        </w:rPr>
        <w:t xml:space="preserve"> been </w:t>
      </w:r>
      <w:r w:rsidR="004723CF">
        <w:rPr>
          <w:lang w:val="en-GB"/>
        </w:rPr>
        <w:t>rated by expert</w:t>
      </w:r>
      <w:r w:rsidR="00C33B84">
        <w:rPr>
          <w:lang w:val="en-GB"/>
        </w:rPr>
        <w:t xml:space="preserve"> </w:t>
      </w:r>
      <w:r w:rsidR="004723CF">
        <w:rPr>
          <w:lang w:val="en-GB"/>
        </w:rPr>
        <w:t xml:space="preserve">consensus on a five-point scale ranging from 1 (drugs definitely being regarded as inappropriate for elderly patients) to 5 (drugs whose risk is similar for younger and </w:t>
      </w:r>
      <w:r w:rsidR="00426EDF">
        <w:rPr>
          <w:lang w:val="en-GB"/>
        </w:rPr>
        <w:t>older</w:t>
      </w:r>
      <w:r w:rsidR="004723CF">
        <w:rPr>
          <w:lang w:val="en-GB"/>
        </w:rPr>
        <w:t xml:space="preserve"> patie</w:t>
      </w:r>
      <w:r w:rsidR="00B637B7">
        <w:rPr>
          <w:lang w:val="en-GB"/>
        </w:rPr>
        <w:t xml:space="preserve">nts) </w:t>
      </w:r>
      <w:r w:rsidR="0088449E">
        <w:rPr>
          <w:lang w:val="en-GB"/>
        </w:rPr>
        <w:fldChar w:fldCharType="begin"/>
      </w:r>
      <w:r w:rsidR="00B637B7">
        <w:rPr>
          <w:lang w:val="en-GB"/>
        </w:rPr>
        <w:instrText xml:space="preserve"> ADDIN EN.CITE &lt;EndNote&gt;&lt;Cite&gt;&lt;Author&gt;Holt&lt;/Author&gt;&lt;Year&gt;2010&lt;/Year&gt;&lt;RecNum&gt;46&lt;/RecNum&gt;&lt;DisplayText&gt;[1]&lt;/DisplayText&gt;&lt;record&gt;&lt;rec-number&gt;46&lt;/rec-number&gt;&lt;foreign-keys&gt;&lt;key app="EN" db-id="dfwdprarv55fs0ea9vq5trx5e90fe2a59twt"&gt;46&lt;/key&gt;&lt;/foreign-keys&gt;&lt;ref-type name="Journal Article"&gt;17&lt;/ref-type&gt;&lt;contributors&gt;&lt;authors&gt;&lt;author&gt;Holt, Stefanie&lt;/author&gt;&lt;author&gt;Schmiedl, Sven&lt;/author&gt;&lt;author&gt;Thürmann, Petra A.&lt;/author&gt;&lt;/authors&gt;&lt;/contributors&gt;&lt;titles&gt;&lt;title&gt;Potentially Inappropriate Medications in the Elderly: The PRISCUS List&lt;/title&gt;&lt;secondary-title&gt;Deutsches Ärzteblatt International&lt;/secondary-title&gt;&lt;/titles&gt;&lt;periodical&gt;&lt;full-title&gt;Deutsches Ärzteblatt International&lt;/full-title&gt;&lt;/periodical&gt;&lt;pages&gt;543-551&lt;/pages&gt;&lt;volume&gt;107&lt;/volume&gt;&lt;number&gt;31-32&lt;/number&gt;&lt;dates&gt;&lt;year&gt;2010&lt;/year&gt;&lt;/dates&gt;&lt;publisher&gt;Deutscher Arzte Verlag&lt;/publisher&gt;&lt;isbn&gt;1866-0452&lt;/isbn&gt;&lt;accession-num&gt;PMC2933536&lt;/accession-num&gt;&lt;urls&gt;&lt;related-urls&gt;&lt;url&gt;http://www.ncbi.nlm.nih.gov/pmc/articles/PMC2933536/&lt;/url&gt;&lt;/related-urls&gt;&lt;/urls&gt;&lt;electronic-resource-num&gt;10.3238/arztebl.2010.0543&lt;/electronic-resource-num&gt;&lt;remote-database-name&gt;Pmc&lt;/remote-database-name&gt;&lt;/record&gt;&lt;/Cite&gt;&lt;/EndNote&gt;</w:instrText>
      </w:r>
      <w:r w:rsidR="0088449E">
        <w:rPr>
          <w:lang w:val="en-GB"/>
        </w:rPr>
        <w:fldChar w:fldCharType="separate"/>
      </w:r>
      <w:r w:rsidR="00B637B7">
        <w:rPr>
          <w:noProof/>
          <w:lang w:val="en-GB"/>
        </w:rPr>
        <w:t>[</w:t>
      </w:r>
      <w:hyperlink w:anchor="_ENREF_1" w:tooltip="Holt, 2010 #46" w:history="1">
        <w:r w:rsidR="00844A9B">
          <w:rPr>
            <w:noProof/>
            <w:lang w:val="en-GB"/>
          </w:rPr>
          <w:t>1</w:t>
        </w:r>
      </w:hyperlink>
      <w:r w:rsidR="00B637B7">
        <w:rPr>
          <w:noProof/>
          <w:lang w:val="en-GB"/>
        </w:rPr>
        <w:t>]</w:t>
      </w:r>
      <w:r w:rsidR="0088449E">
        <w:rPr>
          <w:lang w:val="en-GB"/>
        </w:rPr>
        <w:fldChar w:fldCharType="end"/>
      </w:r>
      <w:r w:rsidR="00B637B7">
        <w:rPr>
          <w:lang w:val="en-GB"/>
        </w:rPr>
        <w:t xml:space="preserve">. </w:t>
      </w:r>
      <w:r w:rsidR="000B7F05">
        <w:rPr>
          <w:lang w:val="en-GB"/>
        </w:rPr>
        <w:t xml:space="preserve">To simplify </w:t>
      </w:r>
      <w:r w:rsidR="007110A7">
        <w:rPr>
          <w:lang w:val="en-GB"/>
        </w:rPr>
        <w:t xml:space="preserve">the </w:t>
      </w:r>
      <w:r w:rsidR="00955ED1">
        <w:rPr>
          <w:lang w:val="en-GB"/>
        </w:rPr>
        <w:t>description of the results</w:t>
      </w:r>
      <w:r w:rsidR="004F1C54">
        <w:rPr>
          <w:lang w:val="en-GB"/>
        </w:rPr>
        <w:t xml:space="preserve"> we </w:t>
      </w:r>
      <w:r w:rsidR="000B7F05">
        <w:rPr>
          <w:lang w:val="en-GB"/>
        </w:rPr>
        <w:t>summarized</w:t>
      </w:r>
      <w:r w:rsidR="007110A7">
        <w:rPr>
          <w:lang w:val="en-GB"/>
        </w:rPr>
        <w:t xml:space="preserve"> t</w:t>
      </w:r>
      <w:r>
        <w:rPr>
          <w:lang w:val="en-GB"/>
        </w:rPr>
        <w:t xml:space="preserve">he drugs </w:t>
      </w:r>
      <w:r w:rsidR="004F1C54">
        <w:rPr>
          <w:lang w:val="en-GB"/>
        </w:rPr>
        <w:t>listed</w:t>
      </w:r>
      <w:r>
        <w:rPr>
          <w:lang w:val="en-GB"/>
        </w:rPr>
        <w:t xml:space="preserve"> </w:t>
      </w:r>
      <w:r w:rsidR="007110A7">
        <w:rPr>
          <w:lang w:val="en-GB"/>
        </w:rPr>
        <w:t>by</w:t>
      </w:r>
      <w:r>
        <w:rPr>
          <w:lang w:val="en-GB"/>
        </w:rPr>
        <w:t xml:space="preserve"> PRISCUS into the four </w:t>
      </w:r>
      <w:r w:rsidR="00955ED1">
        <w:rPr>
          <w:lang w:val="en-GB"/>
        </w:rPr>
        <w:t>categories</w:t>
      </w:r>
      <w:r>
        <w:rPr>
          <w:lang w:val="en-GB"/>
        </w:rPr>
        <w:t xml:space="preserve"> of </w:t>
      </w:r>
      <w:proofErr w:type="spellStart"/>
      <w:r>
        <w:rPr>
          <w:lang w:val="en-GB"/>
        </w:rPr>
        <w:t>analgetics</w:t>
      </w:r>
      <w:proofErr w:type="spellEnd"/>
      <w:r>
        <w:rPr>
          <w:lang w:val="en-GB"/>
        </w:rPr>
        <w:t xml:space="preserve">, cardiovascular medication, psychiatric medication and anticholinergics. For these </w:t>
      </w:r>
      <w:r w:rsidR="00955ED1">
        <w:rPr>
          <w:lang w:val="en-GB"/>
        </w:rPr>
        <w:t>categories</w:t>
      </w:r>
      <w:r>
        <w:rPr>
          <w:lang w:val="en-GB"/>
        </w:rPr>
        <w:t xml:space="preserve"> the prevalence and </w:t>
      </w:r>
      <w:r w:rsidR="000B7F05">
        <w:rPr>
          <w:lang w:val="en-GB"/>
        </w:rPr>
        <w:t xml:space="preserve">associated </w:t>
      </w:r>
      <w:r>
        <w:rPr>
          <w:lang w:val="en-GB"/>
        </w:rPr>
        <w:t>weighted risk accor</w:t>
      </w:r>
      <w:r w:rsidR="00426EDF">
        <w:rPr>
          <w:lang w:val="en-GB"/>
        </w:rPr>
        <w:t>ding to PRISCUS were determined, in addition to information on single drugs.</w:t>
      </w:r>
      <w:r>
        <w:rPr>
          <w:lang w:val="en-GB"/>
        </w:rPr>
        <w:t xml:space="preserve"> </w:t>
      </w:r>
    </w:p>
    <w:p w:rsidR="00955ED1" w:rsidRPr="00955ED1" w:rsidRDefault="00955ED1" w:rsidP="00F47B55">
      <w:pPr>
        <w:pStyle w:val="Listenabsatz"/>
        <w:numPr>
          <w:ilvl w:val="1"/>
          <w:numId w:val="9"/>
        </w:numPr>
        <w:spacing w:line="360" w:lineRule="auto"/>
        <w:ind w:left="426" w:hanging="426"/>
        <w:jc w:val="both"/>
        <w:rPr>
          <w:b/>
          <w:lang w:val="en-GB"/>
        </w:rPr>
      </w:pPr>
      <w:r w:rsidRPr="00955ED1">
        <w:rPr>
          <w:b/>
          <w:lang w:val="en-GB"/>
        </w:rPr>
        <w:t>Risk assessment of medication with regard to interactions</w:t>
      </w:r>
    </w:p>
    <w:p w:rsidR="00F47B55" w:rsidRDefault="00426EDF" w:rsidP="00F47B55">
      <w:pPr>
        <w:spacing w:line="360" w:lineRule="auto"/>
        <w:jc w:val="both"/>
        <w:rPr>
          <w:lang w:val="en-GB"/>
        </w:rPr>
      </w:pPr>
      <w:r>
        <w:rPr>
          <w:lang w:val="en-GB"/>
        </w:rPr>
        <w:t>I</w:t>
      </w:r>
      <w:r w:rsidR="000B7F05">
        <w:rPr>
          <w:lang w:val="en-GB"/>
        </w:rPr>
        <w:t xml:space="preserve">nteractions </w:t>
      </w:r>
      <w:r w:rsidR="00DE7A2C">
        <w:rPr>
          <w:lang w:val="en-GB"/>
        </w:rPr>
        <w:t>between drugs</w:t>
      </w:r>
      <w:r>
        <w:rPr>
          <w:lang w:val="en-GB"/>
        </w:rPr>
        <w:t xml:space="preserve"> were </w:t>
      </w:r>
      <w:r w:rsidR="00DE7A2C">
        <w:rPr>
          <w:lang w:val="en-GB"/>
        </w:rPr>
        <w:t>ident</w:t>
      </w:r>
      <w:r w:rsidR="00F81516">
        <w:rPr>
          <w:lang w:val="en-GB"/>
        </w:rPr>
        <w:t xml:space="preserve">ified via the </w:t>
      </w:r>
      <w:proofErr w:type="spellStart"/>
      <w:r w:rsidR="00F81516">
        <w:rPr>
          <w:lang w:val="en-GB"/>
        </w:rPr>
        <w:t>AiD</w:t>
      </w:r>
      <w:proofErr w:type="spellEnd"/>
      <w:r w:rsidR="00F81516">
        <w:rPr>
          <w:lang w:val="en-GB"/>
        </w:rPr>
        <w:t xml:space="preserve"> clinic system </w:t>
      </w:r>
      <w:r w:rsidR="000B7F05">
        <w:rPr>
          <w:lang w:val="en-GB"/>
        </w:rPr>
        <w:t xml:space="preserve">which has been </w:t>
      </w:r>
      <w:r w:rsidR="00F81516">
        <w:rPr>
          <w:lang w:val="en-GB"/>
        </w:rPr>
        <w:t xml:space="preserve">developed by the </w:t>
      </w:r>
      <w:r w:rsidR="00A21A1F">
        <w:rPr>
          <w:lang w:val="en-GB"/>
        </w:rPr>
        <w:t xml:space="preserve">Heidelberg </w:t>
      </w:r>
      <w:r w:rsidR="000B7F05" w:rsidRPr="00A21A1F">
        <w:rPr>
          <w:lang w:val="en-GB"/>
        </w:rPr>
        <w:t>University M</w:t>
      </w:r>
      <w:r w:rsidR="00F81516" w:rsidRPr="00A21A1F">
        <w:rPr>
          <w:lang w:val="en-GB"/>
        </w:rPr>
        <w:t xml:space="preserve">edical </w:t>
      </w:r>
      <w:r w:rsidR="000B7F05" w:rsidRPr="00A21A1F">
        <w:rPr>
          <w:lang w:val="en-GB"/>
        </w:rPr>
        <w:t>C</w:t>
      </w:r>
      <w:r w:rsidR="0078002E" w:rsidRPr="00A21A1F">
        <w:rPr>
          <w:lang w:val="en-GB"/>
        </w:rPr>
        <w:t>entre</w:t>
      </w:r>
      <w:r w:rsidR="00A21A1F">
        <w:rPr>
          <w:lang w:val="en-GB"/>
        </w:rPr>
        <w:t xml:space="preserve"> </w:t>
      </w:r>
      <w:r w:rsidR="0088449E">
        <w:rPr>
          <w:lang w:val="en-GB"/>
        </w:rPr>
        <w:fldChar w:fldCharType="begin"/>
      </w:r>
      <w:r w:rsidR="00752D61">
        <w:rPr>
          <w:lang w:val="en-GB"/>
        </w:rPr>
        <w:instrText xml:space="preserve"> ADDIN EN.CITE &lt;EndNote&gt;&lt;Cite&gt;&lt;Author&gt;Kaltschmidt&lt;/Author&gt;&lt;Year&gt;2008&lt;/Year&gt;&lt;RecNum&gt;45&lt;/RecNum&gt;&lt;DisplayText&gt;[16]&lt;/DisplayText&gt;&lt;record&gt;&lt;rec-number&gt;45&lt;/rec-number&gt;&lt;foreign-keys&gt;&lt;key app="EN" db-id="dfwdprarv55fs0ea9vq5trx5e90fe2a59twt"&gt;45&lt;/key&gt;&lt;/foreign-keys&gt;&lt;ref-type name="Conference Proceedings"&gt;10&lt;/ref-type&gt;&lt;contributors&gt;&lt;authors&gt;&lt;author&gt;Kaltschmidt, J&lt;/author&gt;&lt;author&gt;Haefeli, W&lt;/author&gt;&lt;/authors&gt;&lt;/contributors&gt;&lt;titles&gt;&lt;title&gt;Essentielle Charakteristika eines Arzneimittel-Informationssystems am Beispiel der Eigenentwicklung AiDKlinik des Universitätsklinikums Heidelberg&lt;/title&gt;&lt;secondary-title&gt;Telemedizinführer Deutschland. Medizin Forum AG, Bad Nauheim&lt;/secondary-title&gt;&lt;/titles&gt;&lt;pages&gt;226-230&lt;/pages&gt;&lt;dates&gt;&lt;year&gt;2008&lt;/year&gt;&lt;/dates&gt;&lt;urls&gt;&lt;/urls&gt;&lt;/record&gt;&lt;/Cite&gt;&lt;/EndNote&gt;</w:instrText>
      </w:r>
      <w:r w:rsidR="0088449E">
        <w:rPr>
          <w:lang w:val="en-GB"/>
        </w:rPr>
        <w:fldChar w:fldCharType="separate"/>
      </w:r>
      <w:r w:rsidR="00752D61">
        <w:rPr>
          <w:noProof/>
          <w:lang w:val="en-GB"/>
        </w:rPr>
        <w:t>[</w:t>
      </w:r>
      <w:hyperlink w:anchor="_ENREF_16" w:tooltip="Kaltschmidt, 2008 #45" w:history="1">
        <w:r w:rsidR="00844A9B">
          <w:rPr>
            <w:noProof/>
            <w:lang w:val="en-GB"/>
          </w:rPr>
          <w:t>16</w:t>
        </w:r>
      </w:hyperlink>
      <w:r w:rsidR="00752D61">
        <w:rPr>
          <w:noProof/>
          <w:lang w:val="en-GB"/>
        </w:rPr>
        <w:t>]</w:t>
      </w:r>
      <w:r w:rsidR="0088449E">
        <w:rPr>
          <w:lang w:val="en-GB"/>
        </w:rPr>
        <w:fldChar w:fldCharType="end"/>
      </w:r>
      <w:r w:rsidR="00F81516">
        <w:rPr>
          <w:lang w:val="en-GB"/>
        </w:rPr>
        <w:t xml:space="preserve"> </w:t>
      </w:r>
      <w:r w:rsidR="000B70FA">
        <w:rPr>
          <w:lang w:val="en-GB"/>
        </w:rPr>
        <w:t>and</w:t>
      </w:r>
      <w:r w:rsidR="00DE7A2C">
        <w:rPr>
          <w:lang w:val="en-GB"/>
        </w:rPr>
        <w:t xml:space="preserve"> is </w:t>
      </w:r>
      <w:r w:rsidR="00CE129B">
        <w:rPr>
          <w:lang w:val="en-GB"/>
        </w:rPr>
        <w:t xml:space="preserve">in </w:t>
      </w:r>
      <w:r w:rsidR="000B70FA">
        <w:rPr>
          <w:lang w:val="en-GB"/>
        </w:rPr>
        <w:t>widespread use</w:t>
      </w:r>
      <w:r w:rsidR="00DE7A2C">
        <w:rPr>
          <w:lang w:val="en-GB"/>
        </w:rPr>
        <w:t xml:space="preserve">. The </w:t>
      </w:r>
      <w:proofErr w:type="spellStart"/>
      <w:r w:rsidR="00DE7A2C">
        <w:rPr>
          <w:lang w:val="en-GB"/>
        </w:rPr>
        <w:t>AiD</w:t>
      </w:r>
      <w:proofErr w:type="spellEnd"/>
      <w:r w:rsidR="00DE7A2C">
        <w:rPr>
          <w:lang w:val="en-GB"/>
        </w:rPr>
        <w:t xml:space="preserve"> system is based on the scientifically available information on drug interactions and regularly updated.</w:t>
      </w:r>
      <w:r w:rsidR="00D65791">
        <w:rPr>
          <w:lang w:val="en-GB"/>
        </w:rPr>
        <w:t xml:space="preserve"> </w:t>
      </w:r>
      <w:r w:rsidR="00712AA0" w:rsidRPr="00712AA0">
        <w:rPr>
          <w:lang w:val="en-GB"/>
        </w:rPr>
        <w:t xml:space="preserve">As the number of potential interactions was large but mostly </w:t>
      </w:r>
      <w:r w:rsidR="00CE129B">
        <w:rPr>
          <w:lang w:val="en-GB"/>
        </w:rPr>
        <w:t>encountered</w:t>
      </w:r>
      <w:r w:rsidR="00712AA0" w:rsidRPr="00712AA0">
        <w:rPr>
          <w:lang w:val="en-GB"/>
        </w:rPr>
        <w:t xml:space="preserve"> in very few patients</w:t>
      </w:r>
      <w:r>
        <w:rPr>
          <w:lang w:val="en-GB"/>
        </w:rPr>
        <w:t xml:space="preserve"> of our cohort</w:t>
      </w:r>
      <w:r w:rsidR="00712AA0" w:rsidRPr="00712AA0">
        <w:rPr>
          <w:lang w:val="en-GB"/>
        </w:rPr>
        <w:t xml:space="preserve">, we </w:t>
      </w:r>
      <w:r w:rsidR="00712AA0" w:rsidRPr="00712AA0">
        <w:rPr>
          <w:lang w:val="en-GB"/>
        </w:rPr>
        <w:lastRenderedPageBreak/>
        <w:t xml:space="preserve">restricted the analysis to </w:t>
      </w:r>
      <w:r w:rsidR="00712AA0">
        <w:rPr>
          <w:lang w:val="en-GB"/>
        </w:rPr>
        <w:t xml:space="preserve">combinations of a certain frequency. </w:t>
      </w:r>
      <w:r w:rsidR="00F47B55">
        <w:rPr>
          <w:lang w:val="en-GB"/>
        </w:rPr>
        <w:t>I</w:t>
      </w:r>
      <w:r w:rsidR="00955ED1">
        <w:rPr>
          <w:lang w:val="en-GB"/>
        </w:rPr>
        <w:t xml:space="preserve">n a first step </w:t>
      </w:r>
      <w:r w:rsidR="00B563E4">
        <w:rPr>
          <w:lang w:val="en-GB"/>
        </w:rPr>
        <w:t>all medications prescribed within the cohort were grouped into different subs</w:t>
      </w:r>
      <w:r>
        <w:rPr>
          <w:lang w:val="en-GB"/>
        </w:rPr>
        <w:t>tance classes</w:t>
      </w:r>
      <w:r w:rsidR="00205F3D">
        <w:rPr>
          <w:lang w:val="en-GB"/>
        </w:rPr>
        <w:t xml:space="preserve"> to facilitate the search for interactions</w:t>
      </w:r>
      <w:r>
        <w:rPr>
          <w:lang w:val="en-GB"/>
        </w:rPr>
        <w:t>. In a second step</w:t>
      </w:r>
      <w:r w:rsidR="00B563E4">
        <w:rPr>
          <w:lang w:val="en-GB"/>
        </w:rPr>
        <w:t xml:space="preserve"> we selected </w:t>
      </w:r>
      <w:r>
        <w:rPr>
          <w:lang w:val="en-GB"/>
        </w:rPr>
        <w:t xml:space="preserve">all </w:t>
      </w:r>
      <w:r w:rsidR="00B563E4">
        <w:rPr>
          <w:lang w:val="en-GB"/>
        </w:rPr>
        <w:t xml:space="preserve">drugs </w:t>
      </w:r>
      <w:r w:rsidR="00495150">
        <w:rPr>
          <w:lang w:val="en-GB"/>
        </w:rPr>
        <w:t>with at least 50 prescriptions</w:t>
      </w:r>
      <w:r w:rsidR="00B563E4">
        <w:rPr>
          <w:lang w:val="en-GB"/>
        </w:rPr>
        <w:t xml:space="preserve">. </w:t>
      </w:r>
      <w:r w:rsidR="00205F3D">
        <w:rPr>
          <w:lang w:val="en-GB"/>
        </w:rPr>
        <w:t>For the selected drugs</w:t>
      </w:r>
      <w:r w:rsidR="00495150">
        <w:rPr>
          <w:lang w:val="en-GB"/>
        </w:rPr>
        <w:t xml:space="preserve"> </w:t>
      </w:r>
      <w:r w:rsidR="00205F3D">
        <w:rPr>
          <w:lang w:val="en-GB"/>
        </w:rPr>
        <w:t xml:space="preserve">scientific </w:t>
      </w:r>
      <w:r w:rsidR="00495150">
        <w:rPr>
          <w:lang w:val="en-GB"/>
        </w:rPr>
        <w:t xml:space="preserve">literature </w:t>
      </w:r>
      <w:r w:rsidR="00205F3D">
        <w:rPr>
          <w:lang w:val="en-GB"/>
        </w:rPr>
        <w:t xml:space="preserve">was </w:t>
      </w:r>
      <w:r w:rsidR="00495150">
        <w:rPr>
          <w:lang w:val="en-GB"/>
        </w:rPr>
        <w:t>review</w:t>
      </w:r>
      <w:r w:rsidR="00205F3D">
        <w:rPr>
          <w:lang w:val="en-GB"/>
        </w:rPr>
        <w:t>ed</w:t>
      </w:r>
      <w:r w:rsidR="00495150">
        <w:rPr>
          <w:lang w:val="en-GB"/>
        </w:rPr>
        <w:t xml:space="preserve"> </w:t>
      </w:r>
      <w:r w:rsidR="00205F3D">
        <w:rPr>
          <w:lang w:val="en-GB"/>
        </w:rPr>
        <w:t>to identify</w:t>
      </w:r>
      <w:r w:rsidR="00495150">
        <w:rPr>
          <w:lang w:val="en-GB"/>
        </w:rPr>
        <w:t xml:space="preserve"> drugs known for their potential </w:t>
      </w:r>
      <w:r w:rsidR="00955ED1">
        <w:rPr>
          <w:lang w:val="en-GB"/>
        </w:rPr>
        <w:t>of</w:t>
      </w:r>
      <w:r w:rsidR="00495150">
        <w:rPr>
          <w:lang w:val="en-GB"/>
        </w:rPr>
        <w:t xml:space="preserve"> drug-drug interactions</w:t>
      </w:r>
      <w:r w:rsidR="000F35A7">
        <w:rPr>
          <w:lang w:val="en-GB"/>
        </w:rPr>
        <w:t>.</w:t>
      </w:r>
      <w:r w:rsidR="000F35A7" w:rsidRPr="000F35A7">
        <w:rPr>
          <w:lang w:val="en-GB"/>
        </w:rPr>
        <w:t xml:space="preserve"> </w:t>
      </w:r>
      <w:r w:rsidR="000F35A7">
        <w:rPr>
          <w:lang w:val="en-GB"/>
        </w:rPr>
        <w:t xml:space="preserve">This approach </w:t>
      </w:r>
      <w:r w:rsidR="00205F3D">
        <w:rPr>
          <w:lang w:val="en-GB"/>
        </w:rPr>
        <w:t>had to be</w:t>
      </w:r>
      <w:r w:rsidR="000F35A7">
        <w:rPr>
          <w:lang w:val="en-GB"/>
        </w:rPr>
        <w:t xml:space="preserve"> chosen as the </w:t>
      </w:r>
      <w:proofErr w:type="spellStart"/>
      <w:r w:rsidR="000F35A7">
        <w:rPr>
          <w:lang w:val="en-GB"/>
        </w:rPr>
        <w:t>AiD</w:t>
      </w:r>
      <w:proofErr w:type="spellEnd"/>
      <w:r w:rsidR="000F35A7">
        <w:rPr>
          <w:lang w:val="en-GB"/>
        </w:rPr>
        <w:t xml:space="preserve"> system is designed to evaluate potential interactions between specific drugs</w:t>
      </w:r>
      <w:r w:rsidR="00205F3D">
        <w:rPr>
          <w:lang w:val="en-GB"/>
        </w:rPr>
        <w:t>,</w:t>
      </w:r>
      <w:r w:rsidR="000F35A7">
        <w:rPr>
          <w:lang w:val="en-GB"/>
        </w:rPr>
        <w:t xml:space="preserve"> not </w:t>
      </w:r>
      <w:r w:rsidR="00205F3D">
        <w:rPr>
          <w:lang w:val="en-GB"/>
        </w:rPr>
        <w:t xml:space="preserve">merely </w:t>
      </w:r>
      <w:r w:rsidR="000F35A7">
        <w:rPr>
          <w:lang w:val="en-GB"/>
        </w:rPr>
        <w:t>categories of drugs</w:t>
      </w:r>
      <w:r w:rsidR="00495150">
        <w:rPr>
          <w:lang w:val="en-GB"/>
        </w:rPr>
        <w:t xml:space="preserve">. </w:t>
      </w:r>
      <w:r w:rsidR="00311AC8">
        <w:rPr>
          <w:lang w:val="en-GB"/>
        </w:rPr>
        <w:t xml:space="preserve">In the </w:t>
      </w:r>
      <w:r w:rsidR="007A7BBA">
        <w:rPr>
          <w:lang w:val="en-GB"/>
        </w:rPr>
        <w:t>next</w:t>
      </w:r>
      <w:r w:rsidR="00311AC8">
        <w:rPr>
          <w:lang w:val="en-GB"/>
        </w:rPr>
        <w:t xml:space="preserve"> step, those combinations were identified </w:t>
      </w:r>
      <w:r w:rsidR="00311AC8" w:rsidRPr="00DF3F79">
        <w:rPr>
          <w:lang w:val="en-GB"/>
        </w:rPr>
        <w:t xml:space="preserve">which </w:t>
      </w:r>
      <w:r w:rsidR="00205F3D">
        <w:rPr>
          <w:lang w:val="en-GB"/>
        </w:rPr>
        <w:t xml:space="preserve">were indicated by the literature and </w:t>
      </w:r>
      <w:r w:rsidR="00311AC8" w:rsidRPr="00DF3F79">
        <w:rPr>
          <w:lang w:val="en-GB"/>
        </w:rPr>
        <w:t xml:space="preserve">occurred in </w:t>
      </w:r>
      <w:r w:rsidR="00205F3D">
        <w:rPr>
          <w:lang w:val="en-GB"/>
        </w:rPr>
        <w:t>at least</w:t>
      </w:r>
      <w:r w:rsidR="00311AC8" w:rsidRPr="00DF3F79">
        <w:rPr>
          <w:lang w:val="en-GB"/>
        </w:rPr>
        <w:t xml:space="preserve"> </w:t>
      </w:r>
      <w:r w:rsidR="00DF3F79" w:rsidRPr="00DF3F79">
        <w:rPr>
          <w:lang w:val="en-GB"/>
        </w:rPr>
        <w:t>10</w:t>
      </w:r>
      <w:r w:rsidR="00311AC8" w:rsidRPr="00DF3F79">
        <w:rPr>
          <w:lang w:val="en-GB"/>
        </w:rPr>
        <w:t xml:space="preserve"> patients</w:t>
      </w:r>
      <w:r w:rsidR="00DF3F79">
        <w:rPr>
          <w:lang w:val="en-GB"/>
        </w:rPr>
        <w:t xml:space="preserve"> at visit 1</w:t>
      </w:r>
      <w:r w:rsidR="00311AC8">
        <w:rPr>
          <w:lang w:val="en-GB"/>
        </w:rPr>
        <w:t xml:space="preserve">. </w:t>
      </w:r>
      <w:r w:rsidR="004E19F9">
        <w:rPr>
          <w:lang w:val="en-GB"/>
        </w:rPr>
        <w:t xml:space="preserve">Finally, </w:t>
      </w:r>
      <w:r w:rsidR="00F47B55">
        <w:rPr>
          <w:lang w:val="en-GB"/>
        </w:rPr>
        <w:t xml:space="preserve">we decided to focus </w:t>
      </w:r>
      <w:r w:rsidR="004E19F9">
        <w:rPr>
          <w:lang w:val="en-GB"/>
        </w:rPr>
        <w:t xml:space="preserve">on </w:t>
      </w:r>
      <w:r w:rsidR="00F47B55">
        <w:rPr>
          <w:lang w:val="en-GB"/>
        </w:rPr>
        <w:t>the</w:t>
      </w:r>
      <w:r w:rsidR="00495150">
        <w:rPr>
          <w:lang w:val="en-GB"/>
        </w:rPr>
        <w:t xml:space="preserve"> interactions </w:t>
      </w:r>
      <w:r w:rsidR="00D13294">
        <w:rPr>
          <w:lang w:val="en-GB"/>
        </w:rPr>
        <w:t xml:space="preserve">defined as potentially clinically relevant </w:t>
      </w:r>
      <w:r w:rsidR="00986115">
        <w:rPr>
          <w:lang w:val="en-GB"/>
        </w:rPr>
        <w:t xml:space="preserve">(marked orange) </w:t>
      </w:r>
      <w:r w:rsidR="000B70FA">
        <w:rPr>
          <w:lang w:val="en-GB"/>
        </w:rPr>
        <w:t>or clinically</w:t>
      </w:r>
      <w:r w:rsidR="00986115">
        <w:rPr>
          <w:lang w:val="en-GB"/>
        </w:rPr>
        <w:t xml:space="preserve"> serious (marked red)</w:t>
      </w:r>
      <w:r w:rsidR="00712AA0">
        <w:rPr>
          <w:lang w:val="en-GB"/>
        </w:rPr>
        <w:t xml:space="preserve"> in </w:t>
      </w:r>
      <w:proofErr w:type="spellStart"/>
      <w:r w:rsidR="00712AA0">
        <w:rPr>
          <w:lang w:val="en-GB"/>
        </w:rPr>
        <w:t>AiD</w:t>
      </w:r>
      <w:proofErr w:type="spellEnd"/>
      <w:r w:rsidR="00CE129B">
        <w:rPr>
          <w:lang w:val="en-GB"/>
        </w:rPr>
        <w:t>.</w:t>
      </w:r>
      <w:r w:rsidR="00986115">
        <w:rPr>
          <w:lang w:val="en-GB"/>
        </w:rPr>
        <w:t xml:space="preserve"> </w:t>
      </w:r>
      <w:r w:rsidR="004E19F9">
        <w:rPr>
          <w:lang w:val="en-GB"/>
        </w:rPr>
        <w:t xml:space="preserve">Those indicated as not clinically relevant were omitted. </w:t>
      </w:r>
    </w:p>
    <w:p w:rsidR="00CE129B" w:rsidRDefault="004E19F9" w:rsidP="003F2510">
      <w:pPr>
        <w:spacing w:line="360" w:lineRule="auto"/>
        <w:jc w:val="both"/>
        <w:rPr>
          <w:lang w:val="en-GB"/>
        </w:rPr>
      </w:pPr>
      <w:r>
        <w:rPr>
          <w:lang w:val="en-GB"/>
        </w:rPr>
        <w:t>This approach</w:t>
      </w:r>
      <w:r w:rsidR="000B70FA">
        <w:rPr>
          <w:lang w:val="en-GB"/>
        </w:rPr>
        <w:t xml:space="preserve"> </w:t>
      </w:r>
      <w:r>
        <w:rPr>
          <w:lang w:val="en-GB"/>
        </w:rPr>
        <w:t>led to</w:t>
      </w:r>
      <w:r w:rsidR="00D65791">
        <w:rPr>
          <w:lang w:val="en-GB"/>
        </w:rPr>
        <w:t xml:space="preserve"> </w:t>
      </w:r>
      <w:r>
        <w:rPr>
          <w:lang w:val="en-GB"/>
        </w:rPr>
        <w:t>nine</w:t>
      </w:r>
      <w:r w:rsidR="00D65791">
        <w:rPr>
          <w:lang w:val="en-GB"/>
        </w:rPr>
        <w:t xml:space="preserve"> unwanted interactions and one wanted interaction.</w:t>
      </w:r>
      <w:r w:rsidR="00F47B55">
        <w:rPr>
          <w:lang w:val="en-GB"/>
        </w:rPr>
        <w:t xml:space="preserve"> </w:t>
      </w:r>
      <w:r w:rsidR="000A4371">
        <w:rPr>
          <w:lang w:val="en-GB"/>
        </w:rPr>
        <w:t>It should be noted that w</w:t>
      </w:r>
      <w:r w:rsidR="00A77309" w:rsidRPr="003F2510">
        <w:rPr>
          <w:lang w:val="en-GB"/>
        </w:rPr>
        <w:t xml:space="preserve">e did not include </w:t>
      </w:r>
      <w:r w:rsidR="003F2510" w:rsidRPr="003F2510">
        <w:rPr>
          <w:lang w:val="en-GB"/>
        </w:rPr>
        <w:t>inhaled respiratory medications since their systemic effects and potential for interactions are l</w:t>
      </w:r>
      <w:r w:rsidR="003F2510">
        <w:rPr>
          <w:lang w:val="en-GB"/>
        </w:rPr>
        <w:t>ow compared to oral medica</w:t>
      </w:r>
      <w:r w:rsidR="003F2510" w:rsidRPr="003F2510">
        <w:rPr>
          <w:lang w:val="en-GB"/>
        </w:rPr>
        <w:t>tions, provided the application (e.g. inhalation</w:t>
      </w:r>
      <w:r w:rsidR="003F2510">
        <w:rPr>
          <w:lang w:val="en-GB"/>
        </w:rPr>
        <w:t xml:space="preserve"> of </w:t>
      </w:r>
      <w:proofErr w:type="spellStart"/>
      <w:r w:rsidR="003F2510">
        <w:rPr>
          <w:lang w:val="en-GB"/>
        </w:rPr>
        <w:t>gluc</w:t>
      </w:r>
      <w:r w:rsidR="003F2510" w:rsidRPr="003F2510">
        <w:rPr>
          <w:lang w:val="en-GB"/>
        </w:rPr>
        <w:t>ocorticosteroids</w:t>
      </w:r>
      <w:proofErr w:type="spellEnd"/>
      <w:r w:rsidR="003F2510" w:rsidRPr="003F2510">
        <w:rPr>
          <w:lang w:val="en-GB"/>
        </w:rPr>
        <w:t xml:space="preserve">) is performed in the proper way. </w:t>
      </w:r>
      <w:r w:rsidR="00712AA0">
        <w:rPr>
          <w:lang w:val="en-GB"/>
        </w:rPr>
        <w:t xml:space="preserve">The </w:t>
      </w:r>
      <w:r w:rsidR="003F2510">
        <w:rPr>
          <w:lang w:val="en-GB"/>
        </w:rPr>
        <w:t>set of</w:t>
      </w:r>
      <w:r w:rsidR="00712AA0">
        <w:rPr>
          <w:lang w:val="en-GB"/>
        </w:rPr>
        <w:t xml:space="preserve"> interactions </w:t>
      </w:r>
      <w:r w:rsidR="000A4371">
        <w:rPr>
          <w:lang w:val="en-GB"/>
        </w:rPr>
        <w:t>identified</w:t>
      </w:r>
      <w:r w:rsidR="003F2510">
        <w:rPr>
          <w:lang w:val="en-GB"/>
        </w:rPr>
        <w:t xml:space="preserve"> in the present study is</w:t>
      </w:r>
      <w:r w:rsidR="00B91670">
        <w:rPr>
          <w:lang w:val="en-GB"/>
        </w:rPr>
        <w:t xml:space="preserve"> shown in Table 1.</w:t>
      </w:r>
    </w:p>
    <w:p w:rsidR="00BF512B" w:rsidRDefault="00BF512B" w:rsidP="003F2510">
      <w:pPr>
        <w:spacing w:line="360" w:lineRule="auto"/>
        <w:jc w:val="both"/>
        <w:rPr>
          <w:lang w:val="en-GB"/>
        </w:rPr>
      </w:pPr>
      <w:r>
        <w:rPr>
          <w:lang w:val="en-GB"/>
        </w:rPr>
        <w:br w:type="page"/>
      </w:r>
    </w:p>
    <w:p w:rsidR="00BF512B" w:rsidRDefault="00BF512B" w:rsidP="003F2510">
      <w:pPr>
        <w:spacing w:line="360" w:lineRule="auto"/>
        <w:jc w:val="both"/>
        <w:rPr>
          <w:lang w:val="en-GB"/>
        </w:rPr>
      </w:pPr>
    </w:p>
    <w:tbl>
      <w:tblPr>
        <w:tblStyle w:val="Tabellenraster"/>
        <w:tblW w:w="0" w:type="auto"/>
        <w:tblLook w:val="04A0" w:firstRow="1" w:lastRow="0" w:firstColumn="1" w:lastColumn="0" w:noHBand="0" w:noVBand="1"/>
      </w:tblPr>
      <w:tblGrid>
        <w:gridCol w:w="2251"/>
        <w:gridCol w:w="2262"/>
        <w:gridCol w:w="2286"/>
        <w:gridCol w:w="2263"/>
      </w:tblGrid>
      <w:tr w:rsidR="0037581A" w:rsidTr="00520B73">
        <w:tc>
          <w:tcPr>
            <w:tcW w:w="2251" w:type="dxa"/>
          </w:tcPr>
          <w:p w:rsidR="0037581A" w:rsidRPr="00BF512B" w:rsidRDefault="00B91670" w:rsidP="00B91670">
            <w:pPr>
              <w:rPr>
                <w:b/>
                <w:sz w:val="20"/>
                <w:lang w:val="en-GB"/>
              </w:rPr>
            </w:pPr>
            <w:r w:rsidRPr="00BF512B">
              <w:rPr>
                <w:b/>
                <w:sz w:val="20"/>
                <w:lang w:val="en-GB"/>
              </w:rPr>
              <w:t>Drug</w:t>
            </w:r>
            <w:r w:rsidR="0037581A" w:rsidRPr="00BF512B">
              <w:rPr>
                <w:b/>
                <w:sz w:val="20"/>
                <w:lang w:val="en-GB"/>
              </w:rPr>
              <w:t xml:space="preserve"> </w:t>
            </w:r>
          </w:p>
        </w:tc>
        <w:tc>
          <w:tcPr>
            <w:tcW w:w="2262" w:type="dxa"/>
          </w:tcPr>
          <w:p w:rsidR="0037581A" w:rsidRPr="00BF512B" w:rsidRDefault="00B91670">
            <w:pPr>
              <w:rPr>
                <w:b/>
                <w:sz w:val="20"/>
                <w:lang w:val="en-GB"/>
              </w:rPr>
            </w:pPr>
            <w:r w:rsidRPr="00BF512B">
              <w:rPr>
                <w:b/>
                <w:sz w:val="20"/>
                <w:lang w:val="en-GB"/>
              </w:rPr>
              <w:t>Interacting drug</w:t>
            </w:r>
          </w:p>
        </w:tc>
        <w:tc>
          <w:tcPr>
            <w:tcW w:w="2286" w:type="dxa"/>
          </w:tcPr>
          <w:p w:rsidR="0037581A" w:rsidRPr="00BF512B" w:rsidRDefault="00B91670">
            <w:pPr>
              <w:rPr>
                <w:b/>
                <w:sz w:val="20"/>
                <w:lang w:val="en-GB"/>
              </w:rPr>
            </w:pPr>
            <w:r w:rsidRPr="00BF512B">
              <w:rPr>
                <w:b/>
                <w:sz w:val="20"/>
                <w:lang w:val="en-GB"/>
              </w:rPr>
              <w:t>Type of i</w:t>
            </w:r>
            <w:r w:rsidR="0037581A" w:rsidRPr="00BF512B">
              <w:rPr>
                <w:b/>
                <w:sz w:val="20"/>
                <w:lang w:val="en-GB"/>
              </w:rPr>
              <w:t>nteraction</w:t>
            </w:r>
          </w:p>
        </w:tc>
        <w:tc>
          <w:tcPr>
            <w:tcW w:w="2263" w:type="dxa"/>
          </w:tcPr>
          <w:p w:rsidR="0037581A" w:rsidRPr="00BF512B" w:rsidRDefault="000B0DF0">
            <w:pPr>
              <w:rPr>
                <w:b/>
                <w:sz w:val="20"/>
                <w:lang w:val="en-GB"/>
              </w:rPr>
            </w:pPr>
            <w:r w:rsidRPr="00BF512B">
              <w:rPr>
                <w:b/>
                <w:sz w:val="20"/>
                <w:lang w:val="en-GB"/>
              </w:rPr>
              <w:t xml:space="preserve">Unwanted </w:t>
            </w:r>
            <w:r w:rsidR="0037581A" w:rsidRPr="00BF512B">
              <w:rPr>
                <w:b/>
                <w:sz w:val="20"/>
                <w:lang w:val="en-GB"/>
              </w:rPr>
              <w:t>Effect</w:t>
            </w:r>
          </w:p>
        </w:tc>
      </w:tr>
      <w:tr w:rsidR="00520B73" w:rsidRPr="008F2D04" w:rsidTr="00520B73">
        <w:tc>
          <w:tcPr>
            <w:tcW w:w="2251" w:type="dxa"/>
            <w:vMerge w:val="restart"/>
          </w:tcPr>
          <w:p w:rsidR="00520B73" w:rsidRPr="00CC4E79" w:rsidRDefault="00520B73" w:rsidP="00520B73">
            <w:pPr>
              <w:rPr>
                <w:sz w:val="20"/>
                <w:szCs w:val="20"/>
                <w:lang w:val="en-GB"/>
              </w:rPr>
            </w:pPr>
            <w:r w:rsidRPr="00CC4E79">
              <w:rPr>
                <w:sz w:val="20"/>
                <w:szCs w:val="20"/>
                <w:lang w:val="en-GB"/>
              </w:rPr>
              <w:t>Diuretics (</w:t>
            </w:r>
            <w:proofErr w:type="spellStart"/>
            <w:r>
              <w:rPr>
                <w:sz w:val="20"/>
                <w:szCs w:val="20"/>
                <w:lang w:val="en-GB"/>
              </w:rPr>
              <w:t>Torasemide</w:t>
            </w:r>
            <w:proofErr w:type="spellEnd"/>
            <w:r>
              <w:rPr>
                <w:sz w:val="20"/>
                <w:szCs w:val="20"/>
                <w:lang w:val="en-GB"/>
              </w:rPr>
              <w:t xml:space="preserve">, </w:t>
            </w:r>
            <w:r w:rsidRPr="00CC4E79">
              <w:rPr>
                <w:sz w:val="20"/>
                <w:szCs w:val="20"/>
                <w:lang w:val="en-GB"/>
              </w:rPr>
              <w:t>Furosemide)</w:t>
            </w:r>
          </w:p>
          <w:p w:rsidR="00520B73" w:rsidRPr="00CC4E79" w:rsidRDefault="00520B73" w:rsidP="00A21A1F">
            <w:pPr>
              <w:rPr>
                <w:sz w:val="20"/>
                <w:szCs w:val="20"/>
                <w:lang w:val="en-GB"/>
              </w:rPr>
            </w:pPr>
          </w:p>
        </w:tc>
        <w:tc>
          <w:tcPr>
            <w:tcW w:w="2262" w:type="dxa"/>
          </w:tcPr>
          <w:p w:rsidR="00520B73" w:rsidRPr="00CC4E79" w:rsidRDefault="00A9752B">
            <w:pPr>
              <w:rPr>
                <w:sz w:val="20"/>
                <w:szCs w:val="20"/>
                <w:lang w:val="en-GB"/>
              </w:rPr>
            </w:pPr>
            <w:r>
              <w:rPr>
                <w:sz w:val="20"/>
                <w:szCs w:val="20"/>
                <w:lang w:val="en-GB"/>
              </w:rPr>
              <w:t>Cardiac g</w:t>
            </w:r>
            <w:r w:rsidR="00520B73" w:rsidRPr="00CC4E79">
              <w:rPr>
                <w:sz w:val="20"/>
                <w:szCs w:val="20"/>
                <w:lang w:val="en-GB"/>
              </w:rPr>
              <w:t xml:space="preserve">lycosides (Digoxin, </w:t>
            </w:r>
            <w:proofErr w:type="spellStart"/>
            <w:r w:rsidR="00520B73" w:rsidRPr="00CC4E79">
              <w:rPr>
                <w:sz w:val="20"/>
                <w:szCs w:val="20"/>
                <w:lang w:val="en-GB"/>
              </w:rPr>
              <w:t>Digitoxin</w:t>
            </w:r>
            <w:proofErr w:type="spellEnd"/>
            <w:r w:rsidR="00520B73" w:rsidRPr="00CC4E79">
              <w:rPr>
                <w:sz w:val="20"/>
                <w:szCs w:val="20"/>
                <w:lang w:val="en-GB"/>
              </w:rPr>
              <w:t>)</w:t>
            </w:r>
          </w:p>
        </w:tc>
        <w:tc>
          <w:tcPr>
            <w:tcW w:w="2286" w:type="dxa"/>
          </w:tcPr>
          <w:p w:rsidR="00520B73" w:rsidRPr="00CC4E79" w:rsidRDefault="00520B73" w:rsidP="005734C6">
            <w:pPr>
              <w:rPr>
                <w:sz w:val="20"/>
                <w:szCs w:val="20"/>
                <w:lang w:val="en-GB"/>
              </w:rPr>
            </w:pPr>
            <w:r w:rsidRPr="00CC4E79">
              <w:rPr>
                <w:sz w:val="20"/>
                <w:szCs w:val="20"/>
                <w:lang w:val="en-GB"/>
              </w:rPr>
              <w:t>Increased risk fo</w:t>
            </w:r>
            <w:r>
              <w:rPr>
                <w:sz w:val="20"/>
                <w:szCs w:val="20"/>
                <w:lang w:val="en-GB"/>
              </w:rPr>
              <w:t xml:space="preserve">r glycoside intoxication due to </w:t>
            </w:r>
            <w:r w:rsidRPr="00CC4E79">
              <w:rPr>
                <w:sz w:val="20"/>
                <w:szCs w:val="20"/>
                <w:lang w:val="en-GB"/>
              </w:rPr>
              <w:t>pharmaco</w:t>
            </w:r>
            <w:r w:rsidR="00955C0E">
              <w:rPr>
                <w:sz w:val="20"/>
                <w:szCs w:val="20"/>
                <w:lang w:val="en-GB"/>
              </w:rPr>
              <w:softHyphen/>
            </w:r>
            <w:r w:rsidRPr="00CC4E79">
              <w:rPr>
                <w:sz w:val="20"/>
                <w:szCs w:val="20"/>
                <w:lang w:val="en-GB"/>
              </w:rPr>
              <w:t>dynamically induced potassium loss by diuretics and narrow therapeutic range of cardiac glycosides</w:t>
            </w:r>
          </w:p>
        </w:tc>
        <w:tc>
          <w:tcPr>
            <w:tcW w:w="2263" w:type="dxa"/>
          </w:tcPr>
          <w:p w:rsidR="00520B73" w:rsidRPr="00CC4E79" w:rsidRDefault="00520B73" w:rsidP="00844A9B">
            <w:pPr>
              <w:rPr>
                <w:sz w:val="20"/>
                <w:szCs w:val="20"/>
                <w:lang w:val="en-GB"/>
              </w:rPr>
            </w:pPr>
            <w:r>
              <w:rPr>
                <w:sz w:val="20"/>
                <w:szCs w:val="20"/>
                <w:lang w:val="en-GB"/>
              </w:rPr>
              <w:t>D</w:t>
            </w:r>
            <w:r w:rsidRPr="00CC4E79">
              <w:rPr>
                <w:sz w:val="20"/>
                <w:szCs w:val="20"/>
                <w:lang w:val="en-GB"/>
              </w:rPr>
              <w:t>izziness, sickness and cardiac arrhythmias even to the point of life-threa</w:t>
            </w:r>
            <w:r>
              <w:rPr>
                <w:sz w:val="20"/>
                <w:szCs w:val="20"/>
                <w:lang w:val="en-GB"/>
              </w:rPr>
              <w:t xml:space="preserve">tening ventricular fibrillation </w:t>
            </w:r>
            <w:r w:rsidR="0088449E">
              <w:rPr>
                <w:sz w:val="20"/>
                <w:szCs w:val="20"/>
                <w:lang w:val="en-GB"/>
              </w:rPr>
              <w:fldChar w:fldCharType="begin"/>
            </w:r>
            <w:r w:rsidR="00752D61">
              <w:rPr>
                <w:sz w:val="20"/>
                <w:szCs w:val="20"/>
                <w:lang w:val="en-GB"/>
              </w:rPr>
              <w:instrText xml:space="preserve"> ADDIN EN.CITE &lt;EndNote&gt;&lt;Cite&gt;&lt;Author&gt;Wang&lt;/Author&gt;&lt;Year&gt;2010&lt;/Year&gt;&lt;RecNum&gt;13&lt;/RecNum&gt;&lt;DisplayText&gt;[17]&lt;/DisplayText&gt;&lt;record&gt;&lt;rec-number&gt;13&lt;/rec-number&gt;&lt;foreign-keys&gt;&lt;key app="EN" db-id="dfwdprarv55fs0ea9vq5trx5e90fe2a59twt"&gt;13&lt;/key&gt;&lt;/foreign-keys&gt;&lt;ref-type name="Journal Article"&gt;17&lt;/ref-type&gt;&lt;contributors&gt;&lt;authors&gt;&lt;author&gt;Wang, Meng-Ting&lt;/author&gt;&lt;author&gt;Su, Chen-Yi&lt;/author&gt;&lt;author&gt;Chan, Agnes L. F.&lt;/author&gt;&lt;author&gt;Lian, Pei-Wen&lt;/author&gt;&lt;author&gt;Leu, Hsin-Bang&lt;/author&gt;&lt;author&gt;Hsu, Yu-Juei&lt;/author&gt;&lt;/authors&gt;&lt;/contributors&gt;&lt;titles&gt;&lt;title&gt;Risk of digoxin intoxication in heart failure patients exposed to digoxin–diuretic interactions: a population-based study&lt;/title&gt;&lt;secondary-title&gt;British Journal of Clinical Pharmacology&lt;/secondary-title&gt;&lt;/titles&gt;&lt;periodical&gt;&lt;full-title&gt;British Journal of Clinical Pharmacology&lt;/full-title&gt;&lt;/periodical&gt;&lt;pages&gt;258-267&lt;/pages&gt;&lt;volume&gt;70&lt;/volume&gt;&lt;number&gt;2&lt;/number&gt;&lt;dates&gt;&lt;year&gt;2010&lt;/year&gt;&lt;/dates&gt;&lt;publisher&gt;Blackwell Science Inc&lt;/publisher&gt;&lt;isbn&gt;0306-5251&amp;#xD;1365-2125&lt;/isbn&gt;&lt;accession-num&gt;PMC2911556&lt;/accession-num&gt;&lt;urls&gt;&lt;related-urls&gt;&lt;url&gt;http://www.ncbi.nlm.nih.gov/pmc/articles/PMC2911556/&lt;/url&gt;&lt;/related-urls&gt;&lt;/urls&gt;&lt;electronic-resource-num&gt;10.1111/j.1365-2125.2010.03687.x&lt;/electronic-resource-num&gt;&lt;remote-database-name&gt;Pmc&lt;/remote-database-name&gt;&lt;/record&gt;&lt;/Cite&gt;&lt;/EndNote&gt;</w:instrText>
            </w:r>
            <w:r w:rsidR="0088449E">
              <w:rPr>
                <w:sz w:val="20"/>
                <w:szCs w:val="20"/>
                <w:lang w:val="en-GB"/>
              </w:rPr>
              <w:fldChar w:fldCharType="separate"/>
            </w:r>
            <w:r w:rsidR="00752D61">
              <w:rPr>
                <w:noProof/>
                <w:sz w:val="20"/>
                <w:szCs w:val="20"/>
                <w:lang w:val="en-GB"/>
              </w:rPr>
              <w:t>[</w:t>
            </w:r>
            <w:hyperlink w:anchor="_ENREF_17" w:tooltip="Wang, 2010 #13" w:history="1">
              <w:r w:rsidR="00844A9B">
                <w:rPr>
                  <w:noProof/>
                  <w:sz w:val="20"/>
                  <w:szCs w:val="20"/>
                  <w:lang w:val="en-GB"/>
                </w:rPr>
                <w:t>17</w:t>
              </w:r>
            </w:hyperlink>
            <w:r w:rsidR="00752D61">
              <w:rPr>
                <w:noProof/>
                <w:sz w:val="20"/>
                <w:szCs w:val="20"/>
                <w:lang w:val="en-GB"/>
              </w:rPr>
              <w:t>]</w:t>
            </w:r>
            <w:r w:rsidR="0088449E">
              <w:rPr>
                <w:sz w:val="20"/>
                <w:szCs w:val="20"/>
                <w:lang w:val="en-GB"/>
              </w:rPr>
              <w:fldChar w:fldCharType="end"/>
            </w:r>
          </w:p>
        </w:tc>
      </w:tr>
      <w:tr w:rsidR="00520B73" w:rsidTr="00520B73">
        <w:tc>
          <w:tcPr>
            <w:tcW w:w="2251" w:type="dxa"/>
            <w:vMerge/>
          </w:tcPr>
          <w:p w:rsidR="00520B73" w:rsidRPr="00CC4E79" w:rsidRDefault="00520B73" w:rsidP="00A21A1F">
            <w:pPr>
              <w:rPr>
                <w:sz w:val="20"/>
                <w:szCs w:val="20"/>
                <w:lang w:val="en-GB"/>
              </w:rPr>
            </w:pPr>
          </w:p>
        </w:tc>
        <w:tc>
          <w:tcPr>
            <w:tcW w:w="2262" w:type="dxa"/>
          </w:tcPr>
          <w:p w:rsidR="00520B73" w:rsidRPr="00CC4E79" w:rsidRDefault="00520B73">
            <w:pPr>
              <w:rPr>
                <w:sz w:val="20"/>
                <w:szCs w:val="20"/>
                <w:lang w:val="en-GB"/>
              </w:rPr>
            </w:pPr>
            <w:r>
              <w:rPr>
                <w:sz w:val="20"/>
                <w:szCs w:val="20"/>
                <w:lang w:val="en-GB"/>
              </w:rPr>
              <w:t>Glucocorticoids (P</w:t>
            </w:r>
            <w:r w:rsidRPr="00CC4E79">
              <w:rPr>
                <w:sz w:val="20"/>
                <w:szCs w:val="20"/>
                <w:lang w:val="en-GB"/>
              </w:rPr>
              <w:t>rednisolone)</w:t>
            </w:r>
          </w:p>
        </w:tc>
        <w:tc>
          <w:tcPr>
            <w:tcW w:w="2286" w:type="dxa"/>
          </w:tcPr>
          <w:p w:rsidR="00520B73" w:rsidRPr="00CC4E79" w:rsidRDefault="00520B73" w:rsidP="005734C6">
            <w:pPr>
              <w:rPr>
                <w:sz w:val="20"/>
                <w:szCs w:val="20"/>
                <w:lang w:val="en-GB"/>
              </w:rPr>
            </w:pPr>
            <w:r>
              <w:rPr>
                <w:sz w:val="20"/>
                <w:szCs w:val="20"/>
                <w:lang w:val="en-GB"/>
              </w:rPr>
              <w:t>R</w:t>
            </w:r>
            <w:r w:rsidRPr="00CC4E79">
              <w:rPr>
                <w:sz w:val="20"/>
                <w:szCs w:val="20"/>
                <w:lang w:val="en-GB"/>
              </w:rPr>
              <w:t xml:space="preserve">isk of hypokalaemia due to </w:t>
            </w:r>
            <w:r>
              <w:rPr>
                <w:sz w:val="20"/>
                <w:szCs w:val="20"/>
                <w:lang w:val="en-GB"/>
              </w:rPr>
              <w:t xml:space="preserve">additive </w:t>
            </w:r>
            <w:r w:rsidRPr="00CC4E79">
              <w:rPr>
                <w:sz w:val="20"/>
                <w:szCs w:val="20"/>
                <w:lang w:val="en-GB"/>
              </w:rPr>
              <w:t xml:space="preserve">pharmacodynamically effect of increased </w:t>
            </w:r>
            <w:r>
              <w:rPr>
                <w:sz w:val="20"/>
                <w:szCs w:val="20"/>
                <w:lang w:val="en-GB"/>
              </w:rPr>
              <w:t xml:space="preserve">potassium </w:t>
            </w:r>
            <w:r w:rsidRPr="00CC4E79">
              <w:rPr>
                <w:sz w:val="20"/>
                <w:szCs w:val="20"/>
                <w:lang w:val="en-GB"/>
              </w:rPr>
              <w:t>excretion</w:t>
            </w:r>
          </w:p>
        </w:tc>
        <w:tc>
          <w:tcPr>
            <w:tcW w:w="2263" w:type="dxa"/>
          </w:tcPr>
          <w:p w:rsidR="00520B73" w:rsidRPr="00CC4E79" w:rsidRDefault="00520B73" w:rsidP="00844A9B">
            <w:pPr>
              <w:rPr>
                <w:sz w:val="20"/>
                <w:szCs w:val="20"/>
                <w:lang w:val="en-GB"/>
              </w:rPr>
            </w:pPr>
            <w:r>
              <w:rPr>
                <w:sz w:val="20"/>
                <w:szCs w:val="20"/>
                <w:lang w:val="en-GB"/>
              </w:rPr>
              <w:t>D</w:t>
            </w:r>
            <w:r w:rsidRPr="00CC4E79">
              <w:rPr>
                <w:sz w:val="20"/>
                <w:szCs w:val="20"/>
                <w:lang w:val="en-GB"/>
              </w:rPr>
              <w:t xml:space="preserve">rowsiness, weakness or nausea </w:t>
            </w:r>
            <w:r w:rsidR="0088449E">
              <w:rPr>
                <w:sz w:val="20"/>
                <w:szCs w:val="20"/>
                <w:lang w:val="en-GB"/>
              </w:rPr>
              <w:fldChar w:fldCharType="begin"/>
            </w:r>
            <w:r w:rsidR="00752D61">
              <w:rPr>
                <w:sz w:val="20"/>
                <w:szCs w:val="20"/>
                <w:lang w:val="en-GB"/>
              </w:rPr>
              <w:instrText xml:space="preserve"> ADDIN EN.CITE &lt;EndNote&gt;&lt;Cite&gt;&lt;Author&gt;Widmer&lt;/Author&gt;&lt;Year&gt;1995&lt;/Year&gt;&lt;RecNum&gt;12&lt;/RecNum&gt;&lt;DisplayText&gt;[18]&lt;/DisplayText&gt;&lt;record&gt;&lt;rec-number&gt;12&lt;/rec-number&gt;&lt;foreign-keys&gt;&lt;key app="EN" db-id="dfwdprarv55fs0ea9vq5trx5e90fe2a59twt"&gt;12&lt;/key&gt;&lt;/foreign-keys&gt;&lt;ref-type name="Journal Article"&gt;17&lt;/ref-type&gt;&lt;contributors&gt;&lt;authors&gt;&lt;author&gt;Widmer, P.&lt;/author&gt;&lt;author&gt;Capaul, R.&lt;/author&gt;&lt;author&gt;Mueller, U.&lt;/author&gt;&lt;author&gt;Galeazzi, R.&lt;/author&gt;&lt;author&gt;Maibach, R.&lt;/author&gt;&lt;author&gt;Künzi, U. P.&lt;/author&gt;&lt;author&gt;Hoigné, R.&lt;/author&gt;&lt;/authors&gt;&lt;/contributors&gt;&lt;titles&gt;&lt;title&gt;Diuretic-related hypokalaemia: the role of diuretics, potassium supplements, glucocorticoids and β2-adrenoceptor agonists&lt;/title&gt;&lt;secondary-title&gt;European Journal of Clinical Pharmacology&lt;/secondary-title&gt;&lt;/titles&gt;&lt;periodical&gt;&lt;full-title&gt;European Journal of Clinical Pharmacology&lt;/full-title&gt;&lt;/periodical&gt;&lt;pages&gt;31-36&lt;/pages&gt;&lt;volume&gt;49&lt;/volume&gt;&lt;number&gt;1&lt;/number&gt;&lt;dates&gt;&lt;year&gt;1995&lt;/year&gt;&lt;/dates&gt;&lt;isbn&gt;1432-1041&lt;/isbn&gt;&lt;label&gt;Widmer1995&lt;/label&gt;&lt;work-type&gt;journal article&lt;/work-type&gt;&lt;urls&gt;&lt;related-urls&gt;&lt;url&gt;http://dx.doi.org/10.1007/BF00192355&lt;/url&gt;&lt;/related-urls&gt;&lt;/urls&gt;&lt;electronic-resource-num&gt;10.1007/bf00192355&lt;/electronic-resource-num&gt;&lt;/record&gt;&lt;/Cite&gt;&lt;/EndNote&gt;</w:instrText>
            </w:r>
            <w:r w:rsidR="0088449E">
              <w:rPr>
                <w:sz w:val="20"/>
                <w:szCs w:val="20"/>
                <w:lang w:val="en-GB"/>
              </w:rPr>
              <w:fldChar w:fldCharType="separate"/>
            </w:r>
            <w:r w:rsidR="00752D61">
              <w:rPr>
                <w:noProof/>
                <w:sz w:val="20"/>
                <w:szCs w:val="20"/>
                <w:lang w:val="en-GB"/>
              </w:rPr>
              <w:t>[</w:t>
            </w:r>
            <w:hyperlink w:anchor="_ENREF_18" w:tooltip="Widmer, 1995 #12" w:history="1">
              <w:r w:rsidR="00844A9B">
                <w:rPr>
                  <w:noProof/>
                  <w:sz w:val="20"/>
                  <w:szCs w:val="20"/>
                  <w:lang w:val="en-GB"/>
                </w:rPr>
                <w:t>18</w:t>
              </w:r>
            </w:hyperlink>
            <w:r w:rsidR="00752D61">
              <w:rPr>
                <w:noProof/>
                <w:sz w:val="20"/>
                <w:szCs w:val="20"/>
                <w:lang w:val="en-GB"/>
              </w:rPr>
              <w:t>]</w:t>
            </w:r>
            <w:r w:rsidR="0088449E">
              <w:rPr>
                <w:sz w:val="20"/>
                <w:szCs w:val="20"/>
                <w:lang w:val="en-GB"/>
              </w:rPr>
              <w:fldChar w:fldCharType="end"/>
            </w:r>
          </w:p>
        </w:tc>
      </w:tr>
      <w:tr w:rsidR="0037581A" w:rsidRPr="008F2D04" w:rsidTr="00520B73">
        <w:tc>
          <w:tcPr>
            <w:tcW w:w="2251" w:type="dxa"/>
          </w:tcPr>
          <w:p w:rsidR="0037581A" w:rsidRPr="00CC4E79" w:rsidRDefault="00A21A1F" w:rsidP="00A21A1F">
            <w:pPr>
              <w:rPr>
                <w:sz w:val="20"/>
                <w:szCs w:val="20"/>
                <w:lang w:val="en-GB"/>
              </w:rPr>
            </w:pPr>
            <w:r>
              <w:rPr>
                <w:sz w:val="20"/>
                <w:szCs w:val="20"/>
                <w:lang w:val="en-GB"/>
              </w:rPr>
              <w:t>Statins (esp. S</w:t>
            </w:r>
            <w:r w:rsidR="0037581A" w:rsidRPr="00CC4E79">
              <w:rPr>
                <w:sz w:val="20"/>
                <w:szCs w:val="20"/>
                <w:lang w:val="en-GB"/>
              </w:rPr>
              <w:t xml:space="preserve">imvastatin due to CYP3A4/5 </w:t>
            </w:r>
            <w:r>
              <w:rPr>
                <w:sz w:val="20"/>
                <w:szCs w:val="20"/>
                <w:lang w:val="en-GB"/>
              </w:rPr>
              <w:t>regulation)</w:t>
            </w:r>
          </w:p>
        </w:tc>
        <w:tc>
          <w:tcPr>
            <w:tcW w:w="2262" w:type="dxa"/>
          </w:tcPr>
          <w:p w:rsidR="0037581A" w:rsidRPr="00CC4E79" w:rsidRDefault="00A9752B">
            <w:pPr>
              <w:rPr>
                <w:sz w:val="20"/>
                <w:szCs w:val="20"/>
                <w:lang w:val="en-GB"/>
              </w:rPr>
            </w:pPr>
            <w:r>
              <w:rPr>
                <w:sz w:val="20"/>
                <w:szCs w:val="20"/>
                <w:lang w:val="en-GB"/>
              </w:rPr>
              <w:t>Calcium channel b</w:t>
            </w:r>
            <w:r w:rsidR="00A21A1F">
              <w:rPr>
                <w:sz w:val="20"/>
                <w:szCs w:val="20"/>
                <w:lang w:val="en-GB"/>
              </w:rPr>
              <w:t>lockers (Diltiazem, V</w:t>
            </w:r>
            <w:r w:rsidR="0037581A" w:rsidRPr="00CC4E79">
              <w:rPr>
                <w:sz w:val="20"/>
                <w:szCs w:val="20"/>
                <w:lang w:val="en-GB"/>
              </w:rPr>
              <w:t>erapamil)</w:t>
            </w:r>
          </w:p>
        </w:tc>
        <w:tc>
          <w:tcPr>
            <w:tcW w:w="2286" w:type="dxa"/>
          </w:tcPr>
          <w:p w:rsidR="0037581A" w:rsidRPr="00CC4E79" w:rsidRDefault="005734C6" w:rsidP="005734C6">
            <w:pPr>
              <w:rPr>
                <w:sz w:val="20"/>
                <w:szCs w:val="20"/>
                <w:lang w:val="en-GB"/>
              </w:rPr>
            </w:pPr>
            <w:r>
              <w:rPr>
                <w:sz w:val="20"/>
                <w:szCs w:val="20"/>
                <w:lang w:val="en-GB"/>
              </w:rPr>
              <w:t>P</w:t>
            </w:r>
            <w:r w:rsidR="0037581A" w:rsidRPr="00CC4E79">
              <w:rPr>
                <w:sz w:val="20"/>
                <w:szCs w:val="20"/>
                <w:lang w:val="en-GB"/>
              </w:rPr>
              <w:t xml:space="preserve">harmacokinetic </w:t>
            </w:r>
            <w:r>
              <w:rPr>
                <w:sz w:val="20"/>
                <w:szCs w:val="20"/>
                <w:lang w:val="en-GB"/>
              </w:rPr>
              <w:t xml:space="preserve">inhibition of simvastatin </w:t>
            </w:r>
            <w:r w:rsidR="0037581A" w:rsidRPr="00CC4E79">
              <w:rPr>
                <w:sz w:val="20"/>
                <w:szCs w:val="20"/>
                <w:lang w:val="en-GB"/>
              </w:rPr>
              <w:t xml:space="preserve">CYP3A4/5 </w:t>
            </w:r>
            <w:r>
              <w:rPr>
                <w:sz w:val="20"/>
                <w:szCs w:val="20"/>
                <w:lang w:val="en-GB"/>
              </w:rPr>
              <w:t>metabolism</w:t>
            </w:r>
            <w:r w:rsidR="0037581A" w:rsidRPr="00CC4E79">
              <w:rPr>
                <w:sz w:val="20"/>
                <w:szCs w:val="20"/>
                <w:lang w:val="en-GB"/>
              </w:rPr>
              <w:t xml:space="preserve"> </w:t>
            </w:r>
          </w:p>
        </w:tc>
        <w:tc>
          <w:tcPr>
            <w:tcW w:w="2263" w:type="dxa"/>
          </w:tcPr>
          <w:p w:rsidR="0037581A" w:rsidRPr="00CC4E79" w:rsidRDefault="005734C6" w:rsidP="00844A9B">
            <w:pPr>
              <w:rPr>
                <w:sz w:val="20"/>
                <w:szCs w:val="20"/>
                <w:lang w:val="en-GB"/>
              </w:rPr>
            </w:pPr>
            <w:r>
              <w:rPr>
                <w:sz w:val="20"/>
                <w:szCs w:val="20"/>
                <w:lang w:val="en-GB"/>
              </w:rPr>
              <w:t>H</w:t>
            </w:r>
            <w:r w:rsidR="0037581A" w:rsidRPr="00CC4E79">
              <w:rPr>
                <w:sz w:val="20"/>
                <w:szCs w:val="20"/>
                <w:lang w:val="en-GB"/>
              </w:rPr>
              <w:t>igher risk of my</w:t>
            </w:r>
            <w:r w:rsidR="00A21A1F">
              <w:rPr>
                <w:sz w:val="20"/>
                <w:szCs w:val="20"/>
                <w:lang w:val="en-GB"/>
              </w:rPr>
              <w:t xml:space="preserve">opathy and rhabdomyolysis </w:t>
            </w:r>
            <w:r w:rsidR="0088449E">
              <w:rPr>
                <w:sz w:val="20"/>
                <w:szCs w:val="20"/>
                <w:lang w:val="en-GB"/>
              </w:rPr>
              <w:fldChar w:fldCharType="begin"/>
            </w:r>
            <w:r w:rsidR="00752D61">
              <w:rPr>
                <w:sz w:val="20"/>
                <w:szCs w:val="20"/>
                <w:lang w:val="en-GB"/>
              </w:rPr>
              <w:instrText xml:space="preserve"> ADDIN EN.CITE &lt;EndNote&gt;&lt;Cite&gt;&lt;Author&gt;Wang&lt;/Author&gt;&lt;Year&gt;2016&lt;/Year&gt;&lt;RecNum&gt;11&lt;/RecNum&gt;&lt;DisplayText&gt;[19]&lt;/DisplayText&gt;&lt;record&gt;&lt;rec-number&gt;11&lt;/rec-number&gt;&lt;foreign-keys&gt;&lt;key app="EN" db-id="dfwdprarv55fs0ea9vq5trx5e90fe2a59twt"&gt;11&lt;/key&gt;&lt;/foreign-keys&gt;&lt;ref-type name="Journal Article"&gt;17&lt;/ref-type&gt;&lt;contributors&gt;&lt;authors&gt;&lt;author&gt;Wang, Yi-Chun&lt;/author&gt;&lt;author&gt;Hsieh, Tsung-Cheng&lt;/author&gt;&lt;author&gt;Chou, Chu-Lin&lt;/author&gt;&lt;author&gt;Wu, Jung-Lun&lt;/author&gt;&lt;author&gt;Fang, Te-Chao&lt;/author&gt;&lt;/authors&gt;&lt;/contributors&gt;&lt;titles&gt;&lt;title&gt;Risks of Adverse Events Following Coprescription of Statins and Calcium Channel Blockers: A Nationwide Population-Based Study&lt;/title&gt;&lt;secondary-title&gt;Medicine&lt;/secondary-title&gt;&lt;/titles&gt;&lt;periodical&gt;&lt;full-title&gt;Medicine&lt;/full-title&gt;&lt;/periodical&gt;&lt;pages&gt;e2487&lt;/pages&gt;&lt;volume&gt;95&lt;/volume&gt;&lt;number&gt;2&lt;/number&gt;&lt;dates&gt;&lt;year&gt;2016&lt;/year&gt;&lt;/dates&gt;&lt;publisher&gt;Wolters Kluwer Health&lt;/publisher&gt;&lt;isbn&gt;0025-7974&amp;#xD;1536-5964&lt;/isbn&gt;&lt;accession-num&gt;PMC4718284&lt;/accession-num&gt;&lt;urls&gt;&lt;related-urls&gt;&lt;url&gt;http://www.ncbi.nlm.nih.gov/pmc/articles/PMC4718284/&lt;/url&gt;&lt;/related-urls&gt;&lt;/urls&gt;&lt;electronic-resource-num&gt;10.1097/md.0000000000002487&lt;/electronic-resource-num&gt;&lt;remote-database-name&gt;Pmc&lt;/remote-database-name&gt;&lt;/record&gt;&lt;/Cite&gt;&lt;/EndNote&gt;</w:instrText>
            </w:r>
            <w:r w:rsidR="0088449E">
              <w:rPr>
                <w:sz w:val="20"/>
                <w:szCs w:val="20"/>
                <w:lang w:val="en-GB"/>
              </w:rPr>
              <w:fldChar w:fldCharType="separate"/>
            </w:r>
            <w:r w:rsidR="00752D61">
              <w:rPr>
                <w:noProof/>
                <w:sz w:val="20"/>
                <w:szCs w:val="20"/>
                <w:lang w:val="en-GB"/>
              </w:rPr>
              <w:t>[</w:t>
            </w:r>
            <w:hyperlink w:anchor="_ENREF_19" w:tooltip="Wang, 2016 #11" w:history="1">
              <w:r w:rsidR="00844A9B">
                <w:rPr>
                  <w:noProof/>
                  <w:sz w:val="20"/>
                  <w:szCs w:val="20"/>
                  <w:lang w:val="en-GB"/>
                </w:rPr>
                <w:t>19</w:t>
              </w:r>
            </w:hyperlink>
            <w:r w:rsidR="00752D61">
              <w:rPr>
                <w:noProof/>
                <w:sz w:val="20"/>
                <w:szCs w:val="20"/>
                <w:lang w:val="en-GB"/>
              </w:rPr>
              <w:t>]</w:t>
            </w:r>
            <w:r w:rsidR="0088449E">
              <w:rPr>
                <w:sz w:val="20"/>
                <w:szCs w:val="20"/>
                <w:lang w:val="en-GB"/>
              </w:rPr>
              <w:fldChar w:fldCharType="end"/>
            </w:r>
            <w:r w:rsidR="00A21A1F">
              <w:rPr>
                <w:sz w:val="20"/>
                <w:szCs w:val="20"/>
                <w:lang w:val="en-GB"/>
              </w:rPr>
              <w:t xml:space="preserve">, </w:t>
            </w:r>
            <w:r w:rsidR="0088449E">
              <w:rPr>
                <w:sz w:val="20"/>
                <w:szCs w:val="20"/>
                <w:lang w:val="en-GB"/>
              </w:rPr>
              <w:fldChar w:fldCharType="begin"/>
            </w:r>
            <w:r w:rsidR="00752D61">
              <w:rPr>
                <w:sz w:val="20"/>
                <w:szCs w:val="20"/>
                <w:lang w:val="en-GB"/>
              </w:rPr>
              <w:instrText xml:space="preserve"> ADDIN EN.CITE &lt;EndNote&gt;&lt;Cite&gt;&lt;Author&gt;Mousa&lt;/Author&gt;&lt;Year&gt;2000&lt;/Year&gt;&lt;RecNum&gt;10&lt;/RecNum&gt;&lt;DisplayText&gt;[20]&lt;/DisplayText&gt;&lt;record&gt;&lt;rec-number&gt;10&lt;/rec-number&gt;&lt;foreign-keys&gt;&lt;key app="EN" db-id="dfwdprarv55fs0ea9vq5trx5e90fe2a59twt"&gt;10&lt;/key&gt;&lt;/foreign-keys&gt;&lt;ref-type name="Journal Article"&gt;17&lt;/ref-type&gt;&lt;contributors&gt;&lt;authors&gt;&lt;author&gt;Mousa, Omaima&lt;/author&gt;&lt;author&gt;Brater, D. Craig&lt;/author&gt;&lt;author&gt;Sundblad, Kimberly J.&lt;/author&gt;&lt;author&gt;Hall, Stephen D.&lt;/author&gt;&lt;/authors&gt;&lt;/contributors&gt;&lt;titles&gt;&lt;title&gt;The interaction of diltiazem with simvastatin&lt;/title&gt;&lt;secondary-title&gt;Clinical Pharmacology &amp;amp; Therapeutics&lt;/secondary-title&gt;&lt;/titles&gt;&lt;periodical&gt;&lt;full-title&gt;Clinical Pharmacology &amp;amp; Therapeutics&lt;/full-title&gt;&lt;/periodical&gt;&lt;pages&gt;267-274&lt;/pages&gt;&lt;volume&gt;67&lt;/volume&gt;&lt;number&gt;3&lt;/number&gt;&lt;dates&gt;&lt;year&gt;2000&lt;/year&gt;&lt;/dates&gt;&lt;isbn&gt;1532-6535&lt;/isbn&gt;&lt;urls&gt;&lt;related-urls&gt;&lt;url&gt;http://dx.doi.org/10.1067/mcp.2000.104609&lt;/url&gt;&lt;/related-urls&gt;&lt;/urls&gt;&lt;electronic-resource-num&gt;10.1067/mcp.2000.104609&lt;/electronic-resource-num&gt;&lt;/record&gt;&lt;/Cite&gt;&lt;/EndNote&gt;</w:instrText>
            </w:r>
            <w:r w:rsidR="0088449E">
              <w:rPr>
                <w:sz w:val="20"/>
                <w:szCs w:val="20"/>
                <w:lang w:val="en-GB"/>
              </w:rPr>
              <w:fldChar w:fldCharType="separate"/>
            </w:r>
            <w:r w:rsidR="00752D61">
              <w:rPr>
                <w:noProof/>
                <w:sz w:val="20"/>
                <w:szCs w:val="20"/>
                <w:lang w:val="en-GB"/>
              </w:rPr>
              <w:t>[</w:t>
            </w:r>
            <w:hyperlink w:anchor="_ENREF_20" w:tooltip="Mousa, 2000 #10" w:history="1">
              <w:r w:rsidR="00844A9B">
                <w:rPr>
                  <w:noProof/>
                  <w:sz w:val="20"/>
                  <w:szCs w:val="20"/>
                  <w:lang w:val="en-GB"/>
                </w:rPr>
                <w:t>20</w:t>
              </w:r>
            </w:hyperlink>
            <w:r w:rsidR="00752D61">
              <w:rPr>
                <w:noProof/>
                <w:sz w:val="20"/>
                <w:szCs w:val="20"/>
                <w:lang w:val="en-GB"/>
              </w:rPr>
              <w:t>]</w:t>
            </w:r>
            <w:r w:rsidR="0088449E">
              <w:rPr>
                <w:sz w:val="20"/>
                <w:szCs w:val="20"/>
                <w:lang w:val="en-GB"/>
              </w:rPr>
              <w:fldChar w:fldCharType="end"/>
            </w:r>
            <w:r>
              <w:rPr>
                <w:sz w:val="20"/>
                <w:szCs w:val="20"/>
                <w:lang w:val="en-GB"/>
              </w:rPr>
              <w:t xml:space="preserve"> due to increased simvastatin plasma levels</w:t>
            </w:r>
          </w:p>
        </w:tc>
      </w:tr>
      <w:tr w:rsidR="00BF512B" w:rsidRPr="008F2D04" w:rsidTr="00520B73">
        <w:tc>
          <w:tcPr>
            <w:tcW w:w="2251" w:type="dxa"/>
            <w:vMerge w:val="restart"/>
          </w:tcPr>
          <w:p w:rsidR="00BF512B" w:rsidRPr="00CC4E79" w:rsidRDefault="00BF512B">
            <w:pPr>
              <w:rPr>
                <w:sz w:val="20"/>
                <w:szCs w:val="20"/>
                <w:lang w:val="en-GB"/>
              </w:rPr>
            </w:pPr>
            <w:r w:rsidRPr="00CC4E79">
              <w:rPr>
                <w:sz w:val="20"/>
                <w:szCs w:val="20"/>
                <w:lang w:val="en-GB"/>
              </w:rPr>
              <w:t>Theophylline</w:t>
            </w:r>
          </w:p>
        </w:tc>
        <w:tc>
          <w:tcPr>
            <w:tcW w:w="2262" w:type="dxa"/>
          </w:tcPr>
          <w:p w:rsidR="00BF512B" w:rsidRPr="00CC4E79" w:rsidRDefault="00BF512B">
            <w:pPr>
              <w:rPr>
                <w:sz w:val="20"/>
                <w:szCs w:val="20"/>
                <w:lang w:val="en-GB"/>
              </w:rPr>
            </w:pPr>
            <w:r>
              <w:rPr>
                <w:sz w:val="20"/>
                <w:szCs w:val="20"/>
                <w:lang w:val="en-GB"/>
              </w:rPr>
              <w:t>A</w:t>
            </w:r>
            <w:r w:rsidRPr="00CC4E79">
              <w:rPr>
                <w:sz w:val="20"/>
                <w:szCs w:val="20"/>
                <w:lang w:val="en-GB"/>
              </w:rPr>
              <w:t>llopurinol</w:t>
            </w:r>
          </w:p>
        </w:tc>
        <w:tc>
          <w:tcPr>
            <w:tcW w:w="2286" w:type="dxa"/>
          </w:tcPr>
          <w:p w:rsidR="00BF512B" w:rsidRPr="00CC4E79" w:rsidRDefault="00BF512B">
            <w:pPr>
              <w:rPr>
                <w:sz w:val="20"/>
                <w:szCs w:val="20"/>
                <w:lang w:val="en-GB"/>
              </w:rPr>
            </w:pPr>
            <w:r>
              <w:rPr>
                <w:sz w:val="20"/>
                <w:szCs w:val="20"/>
                <w:lang w:val="en-GB"/>
              </w:rPr>
              <w:t>H</w:t>
            </w:r>
            <w:r w:rsidRPr="00CC4E79">
              <w:rPr>
                <w:sz w:val="20"/>
                <w:szCs w:val="20"/>
                <w:lang w:val="en-GB"/>
              </w:rPr>
              <w:t>igh dosage of allopurinol may result in theophylline over dosage due to a reduced theophylline metabolism having a narrow therapeutic range</w:t>
            </w:r>
          </w:p>
        </w:tc>
        <w:tc>
          <w:tcPr>
            <w:tcW w:w="2263" w:type="dxa"/>
          </w:tcPr>
          <w:p w:rsidR="00BF512B" w:rsidRPr="00CC4E79" w:rsidRDefault="00BF512B" w:rsidP="00844A9B">
            <w:pPr>
              <w:rPr>
                <w:sz w:val="20"/>
                <w:szCs w:val="20"/>
                <w:lang w:val="en-GB"/>
              </w:rPr>
            </w:pPr>
            <w:r>
              <w:rPr>
                <w:sz w:val="20"/>
                <w:szCs w:val="20"/>
                <w:lang w:val="en-GB"/>
              </w:rPr>
              <w:t>D</w:t>
            </w:r>
            <w:r w:rsidRPr="00CC4E79">
              <w:rPr>
                <w:sz w:val="20"/>
                <w:szCs w:val="20"/>
                <w:lang w:val="en-GB"/>
              </w:rPr>
              <w:t xml:space="preserve">izziness, sickness, tachycardia or convulsions </w:t>
            </w:r>
            <w:r w:rsidR="0088449E">
              <w:rPr>
                <w:sz w:val="20"/>
                <w:szCs w:val="20"/>
                <w:lang w:val="en-GB"/>
              </w:rPr>
              <w:fldChar w:fldCharType="begin"/>
            </w:r>
            <w:r>
              <w:rPr>
                <w:sz w:val="20"/>
                <w:szCs w:val="20"/>
                <w:lang w:val="en-GB"/>
              </w:rPr>
              <w:instrText xml:space="preserve"> ADDIN EN.CITE &lt;EndNote&gt;&lt;Cite&gt;&lt;Author&gt;Jonkman&lt;/Author&gt;&lt;Year&gt;1986&lt;/Year&gt;&lt;RecNum&gt;8&lt;/RecNum&gt;&lt;DisplayText&gt;[21]&lt;/DisplayText&gt;&lt;record&gt;&lt;rec-number&gt;8&lt;/rec-number&gt;&lt;foreign-keys&gt;&lt;key app="EN" db-id="dfwdprarv55fs0ea9vq5trx5e90fe2a59twt"&gt;8&lt;/key&gt;&lt;/foreign-keys&gt;&lt;ref-type name="Journal Article"&gt;17&lt;/ref-type&gt;&lt;contributors&gt;&lt;authors&gt;&lt;author&gt;Jonkman, Jan H. G.&lt;/author&gt;&lt;/authors&gt;&lt;/contributors&gt;&lt;titles&gt;&lt;title&gt;Therapeutic consequences of drug interactions with theophylline pharmacokinetics&lt;/title&gt;&lt;secondary-title&gt;Journal of Allergy and Clinical Immunology&lt;/secondary-title&gt;&lt;/titles&gt;&lt;periodical&gt;&lt;full-title&gt;Journal of Allergy and Clinical Immunology&lt;/full-title&gt;&lt;/periodical&gt;&lt;pages&gt;736-742&lt;/pages&gt;&lt;volume&gt;78&lt;/volume&gt;&lt;number&gt;4&lt;/number&gt;&lt;dates&gt;&lt;year&gt;1986&lt;/year&gt;&lt;pub-dates&gt;&lt;date&gt;1986/10/01/&lt;/date&gt;&lt;/pub-dates&gt;&lt;/dates&gt;&lt;isbn&gt;0091-6749&lt;/isbn&gt;&lt;urls&gt;&lt;related-urls&gt;&lt;url&gt;http://www.sciencedirect.com/science/article/pii/0091674986900540&lt;/url&gt;&lt;/related-urls&gt;&lt;/urls&gt;&lt;electronic-resource-num&gt;http://dx.doi.org/10.1016/0091-6749(86)90054-0&lt;/electronic-resource-num&gt;&lt;/record&gt;&lt;/Cite&gt;&lt;/EndNote&gt;</w:instrText>
            </w:r>
            <w:r w:rsidR="0088449E">
              <w:rPr>
                <w:sz w:val="20"/>
                <w:szCs w:val="20"/>
                <w:lang w:val="en-GB"/>
              </w:rPr>
              <w:fldChar w:fldCharType="separate"/>
            </w:r>
            <w:r>
              <w:rPr>
                <w:noProof/>
                <w:sz w:val="20"/>
                <w:szCs w:val="20"/>
                <w:lang w:val="en-GB"/>
              </w:rPr>
              <w:t>[</w:t>
            </w:r>
            <w:hyperlink w:anchor="_ENREF_21" w:tooltip="Jonkman, 1986 #8" w:history="1">
              <w:r w:rsidR="00844A9B">
                <w:rPr>
                  <w:noProof/>
                  <w:sz w:val="20"/>
                  <w:szCs w:val="20"/>
                  <w:lang w:val="en-GB"/>
                </w:rPr>
                <w:t>21</w:t>
              </w:r>
            </w:hyperlink>
            <w:r>
              <w:rPr>
                <w:noProof/>
                <w:sz w:val="20"/>
                <w:szCs w:val="20"/>
                <w:lang w:val="en-GB"/>
              </w:rPr>
              <w:t>]</w:t>
            </w:r>
            <w:r w:rsidR="0088449E">
              <w:rPr>
                <w:sz w:val="20"/>
                <w:szCs w:val="20"/>
                <w:lang w:val="en-GB"/>
              </w:rPr>
              <w:fldChar w:fldCharType="end"/>
            </w:r>
          </w:p>
        </w:tc>
      </w:tr>
      <w:tr w:rsidR="00BF512B" w:rsidRPr="00A9752B" w:rsidTr="00520B73">
        <w:tc>
          <w:tcPr>
            <w:tcW w:w="2251" w:type="dxa"/>
            <w:vMerge/>
          </w:tcPr>
          <w:p w:rsidR="00BF512B" w:rsidRPr="00CC4E79" w:rsidRDefault="00BF512B">
            <w:pPr>
              <w:rPr>
                <w:sz w:val="20"/>
                <w:szCs w:val="20"/>
                <w:lang w:val="en-GB"/>
              </w:rPr>
            </w:pPr>
          </w:p>
        </w:tc>
        <w:tc>
          <w:tcPr>
            <w:tcW w:w="2262" w:type="dxa"/>
          </w:tcPr>
          <w:p w:rsidR="00BF512B" w:rsidRDefault="00A9752B">
            <w:pPr>
              <w:rPr>
                <w:sz w:val="20"/>
                <w:szCs w:val="20"/>
                <w:lang w:val="en-GB"/>
              </w:rPr>
            </w:pPr>
            <w:r>
              <w:rPr>
                <w:sz w:val="20"/>
                <w:szCs w:val="20"/>
                <w:lang w:val="en-GB"/>
              </w:rPr>
              <w:t>Calcium channel b</w:t>
            </w:r>
            <w:r w:rsidR="00BF512B">
              <w:rPr>
                <w:sz w:val="20"/>
                <w:szCs w:val="20"/>
                <w:lang w:val="en-GB"/>
              </w:rPr>
              <w:t>lockers (Verapamil)</w:t>
            </w:r>
          </w:p>
        </w:tc>
        <w:tc>
          <w:tcPr>
            <w:tcW w:w="2286" w:type="dxa"/>
          </w:tcPr>
          <w:p w:rsidR="00BF512B" w:rsidRPr="00A9752B" w:rsidRDefault="00A9752B" w:rsidP="009A6624">
            <w:pPr>
              <w:rPr>
                <w:sz w:val="20"/>
                <w:szCs w:val="20"/>
                <w:lang w:val="en-GB"/>
              </w:rPr>
            </w:pPr>
            <w:proofErr w:type="spellStart"/>
            <w:r w:rsidRPr="00A9752B">
              <w:rPr>
                <w:sz w:val="20"/>
                <w:szCs w:val="20"/>
                <w:lang w:val="en-GB"/>
              </w:rPr>
              <w:t>Pharmacokinetically</w:t>
            </w:r>
            <w:proofErr w:type="spellEnd"/>
            <w:r w:rsidRPr="00A9752B">
              <w:rPr>
                <w:sz w:val="20"/>
                <w:szCs w:val="20"/>
                <w:lang w:val="en-GB"/>
              </w:rPr>
              <w:t xml:space="preserve"> reduced Theophylline metabolism (CYP3A4) </w:t>
            </w:r>
          </w:p>
        </w:tc>
        <w:tc>
          <w:tcPr>
            <w:tcW w:w="2263" w:type="dxa"/>
          </w:tcPr>
          <w:p w:rsidR="00BF512B" w:rsidRPr="00A9752B" w:rsidRDefault="009A6624" w:rsidP="00844A9B">
            <w:pPr>
              <w:rPr>
                <w:sz w:val="20"/>
                <w:szCs w:val="20"/>
                <w:lang w:val="en-GB"/>
              </w:rPr>
            </w:pPr>
            <w:r>
              <w:rPr>
                <w:sz w:val="20"/>
                <w:szCs w:val="20"/>
                <w:lang w:val="en-GB"/>
              </w:rPr>
              <w:t xml:space="preserve">Possible Theophylline over dosage </w:t>
            </w:r>
            <w:r w:rsidR="0088449E">
              <w:rPr>
                <w:sz w:val="20"/>
                <w:szCs w:val="20"/>
                <w:lang w:val="en-GB"/>
              </w:rPr>
              <w:fldChar w:fldCharType="begin"/>
            </w:r>
            <w:r>
              <w:rPr>
                <w:sz w:val="20"/>
                <w:szCs w:val="20"/>
                <w:lang w:val="en-GB"/>
              </w:rPr>
              <w:instrText xml:space="preserve"> ADDIN EN.CITE &lt;EndNote&gt;&lt;Cite&gt;&lt;Author&gt;Nielsen‐Kudsk&lt;/Author&gt;&lt;Year&gt;1990&lt;/Year&gt;&lt;RecNum&gt;67&lt;/RecNum&gt;&lt;DisplayText&gt;[22]&lt;/DisplayText&gt;&lt;record&gt;&lt;rec-number&gt;67&lt;/rec-number&gt;&lt;foreign-keys&gt;&lt;key app="EN" db-id="dfwdprarv55fs0ea9vq5trx5e90fe2a59twt"&gt;67&lt;/key&gt;&lt;/foreign-keys&gt;&lt;ref-type name="Journal Article"&gt;17&lt;/ref-type&gt;&lt;contributors&gt;&lt;authors&gt;&lt;author&gt;Nielsen‐Kudsk, Jens Erik&lt;/author&gt;&lt;author&gt;Buhl, Jørgen S&lt;/author&gt;&lt;author&gt;Johanuessen, Arne Cyron&lt;/author&gt;&lt;/authors&gt;&lt;/contributors&gt;&lt;titles&gt;&lt;title&gt;Verapamil‐Induced Inhibition of Theophylline Elimination in Healthy Humans&lt;/title&gt;&lt;secondary-title&gt;Basic &amp;amp; Clinical Pharmacology &amp;amp; Toxicology&lt;/secondary-title&gt;&lt;/titles&gt;&lt;periodical&gt;&lt;full-title&gt;Basic &amp;amp; Clinical Pharmacology &amp;amp; Toxicology&lt;/full-title&gt;&lt;/periodical&gt;&lt;pages&gt;101-103&lt;/pages&gt;&lt;volume&gt;66&lt;/volume&gt;&lt;number&gt;2&lt;/number&gt;&lt;dates&gt;&lt;year&gt;1990&lt;/year&gt;&lt;/dates&gt;&lt;isbn&gt;1600-0773&lt;/isbn&gt;&lt;urls&gt;&lt;/urls&gt;&lt;/record&gt;&lt;/Cite&gt;&lt;/EndNote&gt;</w:instrText>
            </w:r>
            <w:r w:rsidR="0088449E">
              <w:rPr>
                <w:sz w:val="20"/>
                <w:szCs w:val="20"/>
                <w:lang w:val="en-GB"/>
              </w:rPr>
              <w:fldChar w:fldCharType="separate"/>
            </w:r>
            <w:r>
              <w:rPr>
                <w:noProof/>
                <w:sz w:val="20"/>
                <w:szCs w:val="20"/>
                <w:lang w:val="en-GB"/>
              </w:rPr>
              <w:t>[</w:t>
            </w:r>
            <w:hyperlink w:anchor="_ENREF_22" w:tooltip="Nielsen‐Kudsk, 1990 #67" w:history="1">
              <w:r w:rsidR="00844A9B">
                <w:rPr>
                  <w:noProof/>
                  <w:sz w:val="20"/>
                  <w:szCs w:val="20"/>
                  <w:lang w:val="en-GB"/>
                </w:rPr>
                <w:t>22</w:t>
              </w:r>
            </w:hyperlink>
            <w:r>
              <w:rPr>
                <w:noProof/>
                <w:sz w:val="20"/>
                <w:szCs w:val="20"/>
                <w:lang w:val="en-GB"/>
              </w:rPr>
              <w:t>]</w:t>
            </w:r>
            <w:r w:rsidR="0088449E">
              <w:rPr>
                <w:sz w:val="20"/>
                <w:szCs w:val="20"/>
                <w:lang w:val="en-GB"/>
              </w:rPr>
              <w:fldChar w:fldCharType="end"/>
            </w:r>
          </w:p>
        </w:tc>
      </w:tr>
      <w:tr w:rsidR="0037581A" w:rsidRPr="008F2D04" w:rsidTr="00520B73">
        <w:tc>
          <w:tcPr>
            <w:tcW w:w="2251" w:type="dxa"/>
          </w:tcPr>
          <w:p w:rsidR="0037581A" w:rsidRPr="00CC4E79" w:rsidRDefault="000B0DF0" w:rsidP="005734C6">
            <w:pPr>
              <w:rPr>
                <w:sz w:val="20"/>
                <w:szCs w:val="20"/>
                <w:lang w:val="en-GB"/>
              </w:rPr>
            </w:pPr>
            <w:r w:rsidRPr="00CC4E79">
              <w:rPr>
                <w:sz w:val="20"/>
                <w:szCs w:val="20"/>
                <w:lang w:val="en-GB"/>
              </w:rPr>
              <w:t xml:space="preserve">ACE inhibitors (Ramipril, </w:t>
            </w:r>
            <w:proofErr w:type="spellStart"/>
            <w:r w:rsidRPr="00CC4E79">
              <w:rPr>
                <w:sz w:val="20"/>
                <w:szCs w:val="20"/>
                <w:lang w:val="en-GB"/>
              </w:rPr>
              <w:t>Enalapril</w:t>
            </w:r>
            <w:proofErr w:type="spellEnd"/>
            <w:r w:rsidRPr="00CC4E79">
              <w:rPr>
                <w:sz w:val="20"/>
                <w:szCs w:val="20"/>
                <w:lang w:val="en-GB"/>
              </w:rPr>
              <w:t>, Lisinopril and its combinations)</w:t>
            </w:r>
          </w:p>
        </w:tc>
        <w:tc>
          <w:tcPr>
            <w:tcW w:w="2262" w:type="dxa"/>
          </w:tcPr>
          <w:p w:rsidR="0037581A" w:rsidRPr="00CC4E79" w:rsidRDefault="005734C6" w:rsidP="005734C6">
            <w:pPr>
              <w:rPr>
                <w:sz w:val="20"/>
                <w:szCs w:val="20"/>
                <w:lang w:val="en-GB"/>
              </w:rPr>
            </w:pPr>
            <w:r>
              <w:rPr>
                <w:sz w:val="20"/>
                <w:szCs w:val="20"/>
                <w:lang w:val="en-GB"/>
              </w:rPr>
              <w:t>P</w:t>
            </w:r>
            <w:r w:rsidR="000B0DF0" w:rsidRPr="00CC4E79">
              <w:rPr>
                <w:sz w:val="20"/>
                <w:szCs w:val="20"/>
                <w:lang w:val="en-GB"/>
              </w:rPr>
              <w:t>otassium-sparing-diuretics (Spironolactone)</w:t>
            </w:r>
          </w:p>
        </w:tc>
        <w:tc>
          <w:tcPr>
            <w:tcW w:w="2286" w:type="dxa"/>
          </w:tcPr>
          <w:p w:rsidR="0037581A" w:rsidRPr="00CC4E79" w:rsidRDefault="005734C6">
            <w:pPr>
              <w:rPr>
                <w:sz w:val="20"/>
                <w:szCs w:val="20"/>
                <w:lang w:val="en-GB"/>
              </w:rPr>
            </w:pPr>
            <w:r>
              <w:rPr>
                <w:sz w:val="20"/>
                <w:szCs w:val="20"/>
                <w:lang w:val="en-GB"/>
              </w:rPr>
              <w:t>P</w:t>
            </w:r>
            <w:r w:rsidR="000B0DF0" w:rsidRPr="00CC4E79">
              <w:rPr>
                <w:sz w:val="20"/>
                <w:szCs w:val="20"/>
                <w:lang w:val="en-GB"/>
              </w:rPr>
              <w:t>harmacodynamically additive effect of hyperkalaemia</w:t>
            </w:r>
          </w:p>
        </w:tc>
        <w:tc>
          <w:tcPr>
            <w:tcW w:w="2263" w:type="dxa"/>
          </w:tcPr>
          <w:p w:rsidR="0037581A" w:rsidRPr="00CC4E79" w:rsidRDefault="005734C6" w:rsidP="00844A9B">
            <w:pPr>
              <w:rPr>
                <w:sz w:val="20"/>
                <w:szCs w:val="20"/>
                <w:lang w:val="en-GB"/>
              </w:rPr>
            </w:pPr>
            <w:r>
              <w:rPr>
                <w:sz w:val="20"/>
                <w:szCs w:val="20"/>
                <w:lang w:val="en-GB"/>
              </w:rPr>
              <w:t>P</w:t>
            </w:r>
            <w:r w:rsidR="00A21A1F">
              <w:rPr>
                <w:sz w:val="20"/>
                <w:szCs w:val="20"/>
                <w:lang w:val="en-GB"/>
              </w:rPr>
              <w:t>araesthesia, drop of bloo</w:t>
            </w:r>
            <w:r w:rsidR="000B0DF0" w:rsidRPr="00CC4E79">
              <w:rPr>
                <w:sz w:val="20"/>
                <w:szCs w:val="20"/>
                <w:lang w:val="en-GB"/>
              </w:rPr>
              <w:t xml:space="preserve">d pressure or even cardiac arrest </w:t>
            </w:r>
            <w:r w:rsidR="0088449E" w:rsidRPr="00CC4E79">
              <w:rPr>
                <w:sz w:val="20"/>
                <w:szCs w:val="20"/>
                <w:lang w:val="en-GB"/>
              </w:rPr>
              <w:fldChar w:fldCharType="begin">
                <w:fldData xml:space="preserve">PEVuZE5vdGU+PENpdGU+PEF1dGhvcj5BYmJhczwvQXV0aG9yPjxZZWFyPjIwMTU8L1llYXI+PFJl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</w:fldData>
              </w:fldChar>
            </w:r>
            <w:r w:rsidR="009A6624">
              <w:rPr>
                <w:sz w:val="20"/>
                <w:szCs w:val="20"/>
                <w:lang w:val="en-GB"/>
              </w:rPr>
              <w:instrText xml:space="preserve"> ADDIN EN.CITE </w:instrText>
            </w:r>
            <w:r w:rsidR="0088449E">
              <w:rPr>
                <w:sz w:val="20"/>
                <w:szCs w:val="20"/>
                <w:lang w:val="en-GB"/>
              </w:rPr>
              <w:fldChar w:fldCharType="begin">
                <w:fldData xml:space="preserve">PEVuZE5vdGU+PENpdGU+PEF1dGhvcj5BYmJhczwvQXV0aG9yPjxZZWFyPjIwMTU8L1llYXI+PFJl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</w:fldData>
              </w:fldChar>
            </w:r>
            <w:r w:rsidR="009A6624">
              <w:rPr>
                <w:sz w:val="20"/>
                <w:szCs w:val="20"/>
                <w:lang w:val="en-GB"/>
              </w:rPr>
              <w:instrText xml:space="preserve"> ADDIN EN.CITE.DATA </w:instrText>
            </w:r>
            <w:r w:rsidR="0088449E">
              <w:rPr>
                <w:sz w:val="20"/>
                <w:szCs w:val="20"/>
                <w:lang w:val="en-GB"/>
              </w:rPr>
            </w:r>
            <w:r w:rsidR="0088449E">
              <w:rPr>
                <w:sz w:val="20"/>
                <w:szCs w:val="20"/>
                <w:lang w:val="en-GB"/>
              </w:rPr>
              <w:fldChar w:fldCharType="end"/>
            </w:r>
            <w:r w:rsidR="0088449E" w:rsidRPr="00CC4E79">
              <w:rPr>
                <w:sz w:val="20"/>
                <w:szCs w:val="20"/>
                <w:lang w:val="en-GB"/>
              </w:rPr>
            </w:r>
            <w:r w:rsidR="0088449E" w:rsidRPr="00CC4E79">
              <w:rPr>
                <w:sz w:val="20"/>
                <w:szCs w:val="20"/>
                <w:lang w:val="en-GB"/>
              </w:rPr>
              <w:fldChar w:fldCharType="separate"/>
            </w:r>
            <w:r w:rsidR="009A6624">
              <w:rPr>
                <w:noProof/>
                <w:sz w:val="20"/>
                <w:szCs w:val="20"/>
                <w:lang w:val="en-GB"/>
              </w:rPr>
              <w:t>[</w:t>
            </w:r>
            <w:hyperlink w:anchor="_ENREF_23" w:tooltip="Abbas, 2015 #3" w:history="1">
              <w:r w:rsidR="00844A9B">
                <w:rPr>
                  <w:noProof/>
                  <w:sz w:val="20"/>
                  <w:szCs w:val="20"/>
                  <w:lang w:val="en-GB"/>
                </w:rPr>
                <w:t>23</w:t>
              </w:r>
            </w:hyperlink>
            <w:r w:rsidR="009A6624">
              <w:rPr>
                <w:noProof/>
                <w:sz w:val="20"/>
                <w:szCs w:val="20"/>
                <w:lang w:val="en-GB"/>
              </w:rPr>
              <w:t>]</w:t>
            </w:r>
            <w:r w:rsidR="0088449E" w:rsidRPr="00CC4E79">
              <w:rPr>
                <w:sz w:val="20"/>
                <w:szCs w:val="20"/>
                <w:lang w:val="en-GB"/>
              </w:rPr>
              <w:fldChar w:fldCharType="end"/>
            </w:r>
          </w:p>
        </w:tc>
      </w:tr>
      <w:tr w:rsidR="0037581A" w:rsidTr="00520B73">
        <w:tc>
          <w:tcPr>
            <w:tcW w:w="2251" w:type="dxa"/>
          </w:tcPr>
          <w:p w:rsidR="0037581A" w:rsidRPr="00CC4E79" w:rsidRDefault="000B0DF0" w:rsidP="005734C6">
            <w:pPr>
              <w:rPr>
                <w:sz w:val="20"/>
                <w:szCs w:val="20"/>
                <w:lang w:val="en-GB"/>
              </w:rPr>
            </w:pPr>
            <w:r w:rsidRPr="00CC4E79">
              <w:rPr>
                <w:sz w:val="20"/>
                <w:szCs w:val="20"/>
                <w:lang w:val="en-GB"/>
              </w:rPr>
              <w:t>Beta-blockers (</w:t>
            </w:r>
            <w:proofErr w:type="spellStart"/>
            <w:r w:rsidR="005734C6">
              <w:rPr>
                <w:sz w:val="20"/>
                <w:szCs w:val="20"/>
                <w:lang w:val="en-GB"/>
              </w:rPr>
              <w:t>Bisopolol</w:t>
            </w:r>
            <w:proofErr w:type="spellEnd"/>
            <w:r w:rsidR="005734C6">
              <w:rPr>
                <w:sz w:val="20"/>
                <w:szCs w:val="20"/>
                <w:lang w:val="en-GB"/>
              </w:rPr>
              <w:t xml:space="preserve">, </w:t>
            </w:r>
            <w:proofErr w:type="spellStart"/>
            <w:r w:rsidR="005734C6">
              <w:rPr>
                <w:sz w:val="20"/>
                <w:szCs w:val="20"/>
                <w:lang w:val="en-GB"/>
              </w:rPr>
              <w:t>Nebivolol</w:t>
            </w:r>
            <w:proofErr w:type="spellEnd"/>
            <w:r w:rsidR="005734C6">
              <w:rPr>
                <w:sz w:val="20"/>
                <w:szCs w:val="20"/>
                <w:lang w:val="en-GB"/>
              </w:rPr>
              <w:t xml:space="preserve"> and M</w:t>
            </w:r>
            <w:r w:rsidRPr="00CC4E79">
              <w:rPr>
                <w:sz w:val="20"/>
                <w:szCs w:val="20"/>
                <w:lang w:val="en-GB"/>
              </w:rPr>
              <w:t>etoprolol)</w:t>
            </w:r>
          </w:p>
        </w:tc>
        <w:tc>
          <w:tcPr>
            <w:tcW w:w="2262" w:type="dxa"/>
          </w:tcPr>
          <w:p w:rsidR="0037581A" w:rsidRPr="00CC4E79" w:rsidRDefault="00A9752B">
            <w:pPr>
              <w:rPr>
                <w:sz w:val="20"/>
                <w:szCs w:val="20"/>
                <w:lang w:val="en-GB"/>
              </w:rPr>
            </w:pPr>
            <w:r>
              <w:rPr>
                <w:sz w:val="20"/>
                <w:szCs w:val="20"/>
                <w:lang w:val="en-GB"/>
              </w:rPr>
              <w:t>Cardiac g</w:t>
            </w:r>
            <w:r w:rsidR="001477B2">
              <w:rPr>
                <w:sz w:val="20"/>
                <w:szCs w:val="20"/>
                <w:lang w:val="en-GB"/>
              </w:rPr>
              <w:t xml:space="preserve">lycosides (Digoxin, </w:t>
            </w:r>
            <w:proofErr w:type="spellStart"/>
            <w:r w:rsidR="001477B2">
              <w:rPr>
                <w:sz w:val="20"/>
                <w:szCs w:val="20"/>
                <w:lang w:val="en-GB"/>
              </w:rPr>
              <w:t>D</w:t>
            </w:r>
            <w:r w:rsidR="000B0DF0" w:rsidRPr="00CC4E79">
              <w:rPr>
                <w:sz w:val="20"/>
                <w:szCs w:val="20"/>
                <w:lang w:val="en-GB"/>
              </w:rPr>
              <w:t>igitoxin</w:t>
            </w:r>
            <w:proofErr w:type="spellEnd"/>
            <w:r w:rsidR="000B0DF0" w:rsidRPr="00CC4E79">
              <w:rPr>
                <w:sz w:val="20"/>
                <w:szCs w:val="20"/>
                <w:lang w:val="en-GB"/>
              </w:rPr>
              <w:t>)</w:t>
            </w:r>
          </w:p>
        </w:tc>
        <w:tc>
          <w:tcPr>
            <w:tcW w:w="2286" w:type="dxa"/>
          </w:tcPr>
          <w:p w:rsidR="0037581A" w:rsidRPr="00CC4E79" w:rsidRDefault="005734C6">
            <w:pPr>
              <w:rPr>
                <w:sz w:val="20"/>
                <w:szCs w:val="20"/>
                <w:lang w:val="en-GB"/>
              </w:rPr>
            </w:pPr>
            <w:proofErr w:type="spellStart"/>
            <w:r>
              <w:rPr>
                <w:sz w:val="20"/>
                <w:szCs w:val="20"/>
                <w:lang w:val="en-GB"/>
              </w:rPr>
              <w:t>P</w:t>
            </w:r>
            <w:r w:rsidR="000B0DF0" w:rsidRPr="00CC4E79">
              <w:rPr>
                <w:sz w:val="20"/>
                <w:szCs w:val="20"/>
                <w:lang w:val="en-GB"/>
              </w:rPr>
              <w:t>harmacodynamic</w:t>
            </w:r>
            <w:proofErr w:type="spellEnd"/>
            <w:r w:rsidR="000B0DF0" w:rsidRPr="00CC4E79">
              <w:rPr>
                <w:sz w:val="20"/>
                <w:szCs w:val="20"/>
                <w:lang w:val="en-GB"/>
              </w:rPr>
              <w:t xml:space="preserve"> synergism</w:t>
            </w:r>
          </w:p>
        </w:tc>
        <w:tc>
          <w:tcPr>
            <w:tcW w:w="2263" w:type="dxa"/>
          </w:tcPr>
          <w:p w:rsidR="0037581A" w:rsidRPr="00CC4E79" w:rsidRDefault="005734C6" w:rsidP="00844A9B">
            <w:pPr>
              <w:rPr>
                <w:sz w:val="20"/>
                <w:szCs w:val="20"/>
                <w:lang w:val="en-GB"/>
              </w:rPr>
            </w:pPr>
            <w:r>
              <w:rPr>
                <w:sz w:val="20"/>
                <w:szCs w:val="20"/>
                <w:lang w:val="en-GB"/>
              </w:rPr>
              <w:t>I</w:t>
            </w:r>
            <w:r w:rsidR="000B0DF0" w:rsidRPr="00CC4E79">
              <w:rPr>
                <w:sz w:val="20"/>
                <w:szCs w:val="20"/>
                <w:lang w:val="en-GB"/>
              </w:rPr>
              <w:t xml:space="preserve">ncreased bradycardia and hypotension </w:t>
            </w:r>
            <w:r w:rsidR="0088449E" w:rsidRPr="00CC4E79">
              <w:rPr>
                <w:sz w:val="20"/>
                <w:szCs w:val="20"/>
                <w:lang w:val="en-GB"/>
              </w:rPr>
              <w:fldChar w:fldCharType="begin"/>
            </w:r>
            <w:r w:rsidR="009A6624">
              <w:rPr>
                <w:sz w:val="20"/>
                <w:szCs w:val="20"/>
                <w:lang w:val="en-GB"/>
              </w:rPr>
              <w:instrText xml:space="preserve"> ADDIN EN.CITE &lt;EndNote&gt;&lt;Cite&gt;&lt;Author&gt;Khand&lt;/Author&gt;&lt;Year&gt;2003&lt;/Year&gt;&lt;RecNum&gt;52&lt;/RecNum&gt;&lt;DisplayText&gt;[24]&lt;/DisplayText&gt;&lt;record&gt;&lt;rec-number&gt;52&lt;/rec-number&gt;&lt;foreign-keys&gt;&lt;key app="EN" db-id="dfwdprarv55fs0ea9vq5trx5e90fe2a59twt"&gt;52&lt;/key&gt;&lt;/foreign-keys&gt;&lt;ref-type name="Journal Article"&gt;17&lt;/ref-type&gt;&lt;contributors&gt;&lt;authors&gt;&lt;author&gt;Khand, Aleem U.&lt;/author&gt;&lt;author&gt;Rankin, Andrew C.&lt;/author&gt;&lt;author&gt;Martin, William&lt;/author&gt;&lt;author&gt;Taylor, Jacqueline&lt;/author&gt;&lt;author&gt;Gemmell, Islay&lt;/author&gt;&lt;author&gt;Cleland, John G. F.&lt;/author&gt;&lt;/authors&gt;&lt;/contributors&gt;&lt;titles&gt;&lt;title&gt;Carvedilol alone or in combination with digoxin for the management of atrial fibrillation in patients with heart failure?&lt;/title&gt;&lt;secondary-title&gt;Journal of the American College of Cardiology&lt;/secondary-title&gt;&lt;/titles&gt;&lt;periodical&gt;&lt;full-title&gt;Journal of the American College of Cardiology&lt;/full-title&gt;&lt;/periodical&gt;&lt;pages&gt;1944-1951&lt;/pages&gt;&lt;volume&gt;42&lt;/volume&gt;&lt;number&gt;11&lt;/number&gt;&lt;dates&gt;&lt;year&gt;2003&lt;/year&gt;&lt;pub-dates&gt;&lt;date&gt;2003/12/03/&lt;/date&gt;&lt;/pub-dates&gt;&lt;/dates&gt;&lt;isbn&gt;0735-1097&lt;/isbn&gt;&lt;urls&gt;&lt;related-urls&gt;&lt;url&gt;http://www.sciencedirect.com/science/article/pii/S073510970301235X&lt;/url&gt;&lt;/related-urls&gt;&lt;/urls&gt;&lt;electronic-resource-num&gt;http://dx.doi.org/10.1016/j.jacc.2003.07.020&lt;/electronic-resource-num&gt;&lt;/record&gt;&lt;/Cite&gt;&lt;/EndNote&gt;</w:instrText>
            </w:r>
            <w:r w:rsidR="0088449E" w:rsidRPr="00CC4E79">
              <w:rPr>
                <w:sz w:val="20"/>
                <w:szCs w:val="20"/>
                <w:lang w:val="en-GB"/>
              </w:rPr>
              <w:fldChar w:fldCharType="separate"/>
            </w:r>
            <w:r w:rsidR="009A6624">
              <w:rPr>
                <w:noProof/>
                <w:sz w:val="20"/>
                <w:szCs w:val="20"/>
                <w:lang w:val="en-GB"/>
              </w:rPr>
              <w:t>[</w:t>
            </w:r>
            <w:hyperlink w:anchor="_ENREF_24" w:tooltip="Khand, 2003 #52" w:history="1">
              <w:r w:rsidR="00844A9B">
                <w:rPr>
                  <w:noProof/>
                  <w:sz w:val="20"/>
                  <w:szCs w:val="20"/>
                  <w:lang w:val="en-GB"/>
                </w:rPr>
                <w:t>24</w:t>
              </w:r>
            </w:hyperlink>
            <w:r w:rsidR="009A6624">
              <w:rPr>
                <w:noProof/>
                <w:sz w:val="20"/>
                <w:szCs w:val="20"/>
                <w:lang w:val="en-GB"/>
              </w:rPr>
              <w:t>]</w:t>
            </w:r>
            <w:r w:rsidR="0088449E" w:rsidRPr="00CC4E79">
              <w:rPr>
                <w:sz w:val="20"/>
                <w:szCs w:val="20"/>
                <w:lang w:val="en-GB"/>
              </w:rPr>
              <w:fldChar w:fldCharType="end"/>
            </w:r>
          </w:p>
        </w:tc>
      </w:tr>
      <w:tr w:rsidR="00BF512B" w:rsidRPr="008F2D04" w:rsidTr="00520B73">
        <w:tc>
          <w:tcPr>
            <w:tcW w:w="2251" w:type="dxa"/>
          </w:tcPr>
          <w:p w:rsidR="00BF512B" w:rsidRPr="00CC4E79" w:rsidRDefault="00BF512B" w:rsidP="00BF512B">
            <w:pPr>
              <w:rPr>
                <w:sz w:val="20"/>
                <w:szCs w:val="20"/>
                <w:lang w:val="en-GB"/>
              </w:rPr>
            </w:pPr>
            <w:r>
              <w:rPr>
                <w:sz w:val="20"/>
                <w:szCs w:val="20"/>
                <w:lang w:val="en-GB"/>
              </w:rPr>
              <w:t xml:space="preserve">Proton pump inhibitors (Pantoprazole) </w:t>
            </w:r>
          </w:p>
        </w:tc>
        <w:tc>
          <w:tcPr>
            <w:tcW w:w="2262" w:type="dxa"/>
          </w:tcPr>
          <w:p w:rsidR="00BF512B" w:rsidRDefault="00BF512B">
            <w:pPr>
              <w:rPr>
                <w:sz w:val="20"/>
                <w:szCs w:val="20"/>
                <w:lang w:val="en-GB"/>
              </w:rPr>
            </w:pPr>
            <w:r w:rsidRPr="00BF512B">
              <w:rPr>
                <w:sz w:val="20"/>
                <w:szCs w:val="20"/>
                <w:lang w:val="en-GB"/>
              </w:rPr>
              <w:t>Platelet aggregation inhibitors (</w:t>
            </w:r>
            <w:proofErr w:type="spellStart"/>
            <w:r w:rsidRPr="00BF512B">
              <w:rPr>
                <w:sz w:val="20"/>
                <w:szCs w:val="20"/>
                <w:lang w:val="en-GB"/>
              </w:rPr>
              <w:t>Clopidogrel</w:t>
            </w:r>
            <w:proofErr w:type="spellEnd"/>
            <w:r w:rsidRPr="00BF512B">
              <w:rPr>
                <w:sz w:val="20"/>
                <w:szCs w:val="20"/>
                <w:lang w:val="en-GB"/>
              </w:rPr>
              <w:t>)</w:t>
            </w:r>
          </w:p>
        </w:tc>
        <w:tc>
          <w:tcPr>
            <w:tcW w:w="2286" w:type="dxa"/>
          </w:tcPr>
          <w:p w:rsidR="00BF512B" w:rsidRDefault="0023188E" w:rsidP="0023188E">
            <w:pPr>
              <w:rPr>
                <w:sz w:val="20"/>
                <w:szCs w:val="20"/>
                <w:lang w:val="en-GB"/>
              </w:rPr>
            </w:pPr>
            <w:r>
              <w:rPr>
                <w:sz w:val="20"/>
                <w:szCs w:val="20"/>
                <w:lang w:val="en-GB"/>
              </w:rPr>
              <w:t>Pharmacokinetic interaction (CYP2C19) interfering with activation of platelet aggregation inhibitors</w:t>
            </w:r>
          </w:p>
        </w:tc>
        <w:tc>
          <w:tcPr>
            <w:tcW w:w="2263" w:type="dxa"/>
          </w:tcPr>
          <w:p w:rsidR="00BF512B" w:rsidRDefault="001901ED" w:rsidP="00844A9B">
            <w:pPr>
              <w:rPr>
                <w:sz w:val="20"/>
                <w:szCs w:val="20"/>
                <w:lang w:val="en-GB"/>
              </w:rPr>
            </w:pPr>
            <w:r>
              <w:rPr>
                <w:sz w:val="20"/>
                <w:szCs w:val="20"/>
                <w:lang w:val="en-GB"/>
              </w:rPr>
              <w:t>A</w:t>
            </w:r>
            <w:r w:rsidR="0023188E">
              <w:rPr>
                <w:sz w:val="20"/>
                <w:szCs w:val="20"/>
                <w:lang w:val="en-GB"/>
              </w:rPr>
              <w:t xml:space="preserve">nticoagulation </w:t>
            </w:r>
            <w:r>
              <w:rPr>
                <w:sz w:val="20"/>
                <w:szCs w:val="20"/>
                <w:lang w:val="en-GB"/>
              </w:rPr>
              <w:t xml:space="preserve">possibly less effective (less distinctive </w:t>
            </w:r>
            <w:r w:rsidR="0091013E">
              <w:rPr>
                <w:sz w:val="20"/>
                <w:szCs w:val="20"/>
                <w:lang w:val="en-GB"/>
              </w:rPr>
              <w:t>than for Omeprazole</w:t>
            </w:r>
            <w:r>
              <w:rPr>
                <w:sz w:val="20"/>
                <w:szCs w:val="20"/>
                <w:lang w:val="en-GB"/>
              </w:rPr>
              <w:t xml:space="preserve">) </w:t>
            </w:r>
            <w:r w:rsidR="0088449E">
              <w:rPr>
                <w:sz w:val="20"/>
                <w:szCs w:val="20"/>
                <w:lang w:val="en-GB"/>
              </w:rPr>
              <w:fldChar w:fldCharType="begin"/>
            </w:r>
            <w:r>
              <w:rPr>
                <w:sz w:val="20"/>
                <w:szCs w:val="20"/>
                <w:lang w:val="en-GB"/>
              </w:rPr>
              <w:instrText xml:space="preserve"> ADDIN EN.CITE &lt;EndNote&gt;&lt;Cite&gt;&lt;Author&gt;Cuisset&lt;/Author&gt;&lt;Year&gt;2009&lt;/Year&gt;&lt;RecNum&gt;68&lt;/RecNum&gt;&lt;DisplayText&gt;[25]&lt;/DisplayText&gt;&lt;record&gt;&lt;rec-number&gt;68&lt;/rec-number&gt;&lt;foreign-keys&gt;&lt;key app="EN" db-id="dfwdprarv55fs0ea9vq5trx5e90fe2a59twt"&gt;68&lt;/key&gt;&lt;/foreign-keys&gt;&lt;ref-type name="Journal Article"&gt;17&lt;/ref-type&gt;&lt;contributors&gt;&lt;authors&gt;&lt;author&gt;Cuisset, Thomas&lt;/author&gt;&lt;author&gt;Frere, Corinne&lt;/author&gt;&lt;author&gt;Quilici, Jacques&lt;/author&gt;&lt;author&gt;Poyet, Raphael&lt;/author&gt;&lt;author&gt;Gaborit, Bénédicte&lt;/author&gt;&lt;author&gt;Bali, Laurent&lt;/author&gt;&lt;author&gt;Brissy, Olivier&lt;/author&gt;&lt;author&gt;Morange, Pierre-Emmanuel&lt;/author&gt;&lt;author&gt;Alessi, Marie-Christine&lt;/author&gt;&lt;author&gt;Bonnet, Jean-Louis&lt;/author&gt;&lt;/authors&gt;&lt;/contributors&gt;&lt;titles&gt;&lt;title&gt;Comparison of omeprazole and pantoprazole influence on a high 150-mg clopidogrel maintenance dose&lt;/title&gt;&lt;secondary-title&gt;Journal of the American College of Cardiology&lt;/secondary-title&gt;&lt;/titles&gt;&lt;periodical&gt;&lt;full-title&gt;Journal of the American College of Cardiology&lt;/full-title&gt;&lt;/periodical&gt;&lt;pages&gt;1149-1153&lt;/pages&gt;&lt;volume&gt;54&lt;/volume&gt;&lt;number&gt;13&lt;/number&gt;&lt;dates&gt;&lt;year&gt;2009&lt;/year&gt;&lt;/dates&gt;&lt;isbn&gt;0735-1097&lt;/isbn&gt;&lt;urls&gt;&lt;/urls&gt;&lt;/record&gt;&lt;/Cite&gt;&lt;/EndNote&gt;</w:instrText>
            </w:r>
            <w:r w:rsidR="0088449E">
              <w:rPr>
                <w:sz w:val="20"/>
                <w:szCs w:val="20"/>
                <w:lang w:val="en-GB"/>
              </w:rPr>
              <w:fldChar w:fldCharType="separate"/>
            </w:r>
            <w:r>
              <w:rPr>
                <w:noProof/>
                <w:sz w:val="20"/>
                <w:szCs w:val="20"/>
                <w:lang w:val="en-GB"/>
              </w:rPr>
              <w:t>[</w:t>
            </w:r>
            <w:hyperlink w:anchor="_ENREF_25" w:tooltip="Cuisset, 2009 #68" w:history="1">
              <w:r w:rsidR="00844A9B">
                <w:rPr>
                  <w:noProof/>
                  <w:sz w:val="20"/>
                  <w:szCs w:val="20"/>
                  <w:lang w:val="en-GB"/>
                </w:rPr>
                <w:t>25</w:t>
              </w:r>
            </w:hyperlink>
            <w:r>
              <w:rPr>
                <w:noProof/>
                <w:sz w:val="20"/>
                <w:szCs w:val="20"/>
                <w:lang w:val="en-GB"/>
              </w:rPr>
              <w:t>]</w:t>
            </w:r>
            <w:r w:rsidR="0088449E">
              <w:rPr>
                <w:sz w:val="20"/>
                <w:szCs w:val="20"/>
                <w:lang w:val="en-GB"/>
              </w:rPr>
              <w:fldChar w:fldCharType="end"/>
            </w:r>
          </w:p>
        </w:tc>
      </w:tr>
      <w:tr w:rsidR="00BF512B" w:rsidRPr="0036313E" w:rsidTr="00520B73">
        <w:tc>
          <w:tcPr>
            <w:tcW w:w="2251" w:type="dxa"/>
          </w:tcPr>
          <w:p w:rsidR="00BF512B" w:rsidRPr="00CC4E79" w:rsidRDefault="00A9752B" w:rsidP="005734C6">
            <w:pPr>
              <w:rPr>
                <w:sz w:val="20"/>
                <w:szCs w:val="20"/>
                <w:lang w:val="en-GB"/>
              </w:rPr>
            </w:pPr>
            <w:r>
              <w:rPr>
                <w:sz w:val="20"/>
                <w:szCs w:val="20"/>
                <w:lang w:val="en-GB"/>
              </w:rPr>
              <w:t>Calcium channel blockers (Verapamil)</w:t>
            </w:r>
          </w:p>
        </w:tc>
        <w:tc>
          <w:tcPr>
            <w:tcW w:w="2262" w:type="dxa"/>
          </w:tcPr>
          <w:p w:rsidR="00BF512B" w:rsidRDefault="00A9752B" w:rsidP="00E22F67">
            <w:pPr>
              <w:rPr>
                <w:sz w:val="20"/>
                <w:szCs w:val="20"/>
                <w:lang w:val="en-GB"/>
              </w:rPr>
            </w:pPr>
            <w:r w:rsidRPr="00A9752B">
              <w:rPr>
                <w:sz w:val="20"/>
                <w:szCs w:val="20"/>
                <w:lang w:val="en-GB"/>
              </w:rPr>
              <w:t>Cardiac glycosides (Digoxin)</w:t>
            </w:r>
          </w:p>
        </w:tc>
        <w:tc>
          <w:tcPr>
            <w:tcW w:w="2286" w:type="dxa"/>
          </w:tcPr>
          <w:p w:rsidR="00BF512B" w:rsidRPr="0036313E" w:rsidRDefault="00E22F67" w:rsidP="00E22F67">
            <w:pPr>
              <w:rPr>
                <w:sz w:val="20"/>
                <w:szCs w:val="20"/>
                <w:lang w:val="en-GB"/>
              </w:rPr>
            </w:pPr>
            <w:r>
              <w:rPr>
                <w:sz w:val="20"/>
                <w:szCs w:val="20"/>
                <w:lang w:val="en-GB"/>
              </w:rPr>
              <w:t>Increased risk for Digoxin</w:t>
            </w:r>
            <w:r w:rsidR="0036313E">
              <w:rPr>
                <w:sz w:val="20"/>
                <w:szCs w:val="20"/>
                <w:lang w:val="en-GB"/>
              </w:rPr>
              <w:t xml:space="preserve"> </w:t>
            </w:r>
            <w:r>
              <w:rPr>
                <w:sz w:val="20"/>
                <w:szCs w:val="20"/>
                <w:lang w:val="en-GB"/>
              </w:rPr>
              <w:t xml:space="preserve">intoxication via inhibition of glycoside metabolism </w:t>
            </w:r>
            <w:r w:rsidR="0036313E" w:rsidRPr="0036313E">
              <w:rPr>
                <w:sz w:val="20"/>
                <w:szCs w:val="20"/>
                <w:lang w:val="en-GB"/>
              </w:rPr>
              <w:t xml:space="preserve">(CYP3A4) </w:t>
            </w:r>
          </w:p>
        </w:tc>
        <w:tc>
          <w:tcPr>
            <w:tcW w:w="2263" w:type="dxa"/>
          </w:tcPr>
          <w:p w:rsidR="00BF512B" w:rsidRPr="0036313E" w:rsidRDefault="00E22F67" w:rsidP="00844A9B">
            <w:pPr>
              <w:rPr>
                <w:sz w:val="20"/>
                <w:szCs w:val="20"/>
                <w:lang w:val="en-GB"/>
              </w:rPr>
            </w:pPr>
            <w:r w:rsidRPr="00E22F67">
              <w:rPr>
                <w:sz w:val="20"/>
                <w:szCs w:val="20"/>
                <w:lang w:val="en-GB"/>
              </w:rPr>
              <w:t>Dizziness, sickn</w:t>
            </w:r>
            <w:r>
              <w:rPr>
                <w:sz w:val="20"/>
                <w:szCs w:val="20"/>
                <w:lang w:val="en-GB"/>
              </w:rPr>
              <w:t xml:space="preserve">ess, </w:t>
            </w:r>
            <w:r w:rsidRPr="00E22F67">
              <w:rPr>
                <w:sz w:val="20"/>
                <w:szCs w:val="20"/>
                <w:lang w:val="en-GB"/>
              </w:rPr>
              <w:t>cardiac arrhythmias</w:t>
            </w:r>
            <w:r>
              <w:rPr>
                <w:sz w:val="20"/>
                <w:szCs w:val="20"/>
                <w:lang w:val="en-GB"/>
              </w:rPr>
              <w:t xml:space="preserve"> </w:t>
            </w:r>
            <w:r w:rsidR="0088449E">
              <w:rPr>
                <w:sz w:val="20"/>
                <w:szCs w:val="20"/>
                <w:lang w:val="en-GB"/>
              </w:rPr>
              <w:fldChar w:fldCharType="begin"/>
            </w:r>
            <w:r>
              <w:rPr>
                <w:sz w:val="20"/>
                <w:szCs w:val="20"/>
                <w:lang w:val="en-GB"/>
              </w:rPr>
              <w:instrText xml:space="preserve"> ADDIN EN.CITE &lt;EndNote&gt;&lt;Cite&gt;&lt;Author&gt;Elliott&lt;/Author&gt;&lt;Year&gt;2011&lt;/Year&gt;&lt;RecNum&gt;69&lt;/RecNum&gt;&lt;DisplayText&gt;[26]&lt;/DisplayText&gt;&lt;record&gt;&lt;rec-number&gt;69&lt;/rec-number&gt;&lt;foreign-keys&gt;&lt;key app="EN" db-id="dfwdprarv55fs0ea9vq5trx5e90fe2a59twt"&gt;69&lt;/key&gt;&lt;/foreign-keys&gt;&lt;ref-type name="Journal Article"&gt;17&lt;/ref-type&gt;&lt;contributors&gt;&lt;authors&gt;&lt;author&gt;Elliott, William J&lt;/author&gt;&lt;author&gt;Ram, C Venkata S&lt;/author&gt;&lt;/authors&gt;&lt;/contributors&gt;&lt;titles&gt;&lt;title&gt;Calcium channel blockers&lt;/title&gt;&lt;secondary-title&gt;The Journal of Clinical Hypertension&lt;/secondary-title&gt;&lt;/titles&gt;&lt;periodical&gt;&lt;full-title&gt;The Journal of Clinical Hypertension&lt;/full-title&gt;&lt;/periodical&gt;&lt;pages&gt;687-689&lt;/pages&gt;&lt;volume&gt;13&lt;/volume&gt;&lt;number&gt;9&lt;/number&gt;&lt;dates&gt;&lt;year&gt;2011&lt;/year&gt;&lt;/dates&gt;&lt;isbn&gt;1751-7176&lt;/isbn&gt;&lt;urls&gt;&lt;/urls&gt;&lt;/record&gt;&lt;/Cite&gt;&lt;/EndNote&gt;</w:instrText>
            </w:r>
            <w:r w:rsidR="0088449E">
              <w:rPr>
                <w:sz w:val="20"/>
                <w:szCs w:val="20"/>
                <w:lang w:val="en-GB"/>
              </w:rPr>
              <w:fldChar w:fldCharType="separate"/>
            </w:r>
            <w:r>
              <w:rPr>
                <w:noProof/>
                <w:sz w:val="20"/>
                <w:szCs w:val="20"/>
                <w:lang w:val="en-GB"/>
              </w:rPr>
              <w:t>[</w:t>
            </w:r>
            <w:hyperlink w:anchor="_ENREF_26" w:tooltip="Elliott, 2011 #69" w:history="1">
              <w:r w:rsidR="00844A9B">
                <w:rPr>
                  <w:noProof/>
                  <w:sz w:val="20"/>
                  <w:szCs w:val="20"/>
                  <w:lang w:val="en-GB"/>
                </w:rPr>
                <w:t>26</w:t>
              </w:r>
            </w:hyperlink>
            <w:r>
              <w:rPr>
                <w:noProof/>
                <w:sz w:val="20"/>
                <w:szCs w:val="20"/>
                <w:lang w:val="en-GB"/>
              </w:rPr>
              <w:t>]</w:t>
            </w:r>
            <w:r w:rsidR="0088449E">
              <w:rPr>
                <w:sz w:val="20"/>
                <w:szCs w:val="20"/>
                <w:lang w:val="en-GB"/>
              </w:rPr>
              <w:fldChar w:fldCharType="end"/>
            </w:r>
          </w:p>
        </w:tc>
      </w:tr>
      <w:tr w:rsidR="0037581A" w:rsidTr="008C092C">
        <w:trPr>
          <w:trHeight w:val="204"/>
        </w:trPr>
        <w:tc>
          <w:tcPr>
            <w:tcW w:w="2251" w:type="dxa"/>
          </w:tcPr>
          <w:p w:rsidR="00955C0E" w:rsidRPr="0036313E" w:rsidRDefault="00955C0E" w:rsidP="008C092C">
            <w:pPr>
              <w:rPr>
                <w:b/>
                <w:sz w:val="20"/>
                <w:szCs w:val="20"/>
                <w:lang w:val="en-GB"/>
              </w:rPr>
            </w:pPr>
          </w:p>
          <w:p w:rsidR="0037581A" w:rsidRPr="00CC4E79" w:rsidRDefault="00B91670" w:rsidP="008C092C">
            <w:pPr>
              <w:rPr>
                <w:b/>
                <w:sz w:val="20"/>
                <w:szCs w:val="20"/>
                <w:lang w:val="en-GB"/>
              </w:rPr>
            </w:pPr>
            <w:r>
              <w:rPr>
                <w:b/>
                <w:sz w:val="20"/>
                <w:szCs w:val="20"/>
                <w:lang w:val="en-GB"/>
              </w:rPr>
              <w:t>Drug</w:t>
            </w:r>
          </w:p>
        </w:tc>
        <w:tc>
          <w:tcPr>
            <w:tcW w:w="2262" w:type="dxa"/>
          </w:tcPr>
          <w:p w:rsidR="00955C0E" w:rsidRDefault="00955C0E" w:rsidP="008C092C">
            <w:pPr>
              <w:rPr>
                <w:b/>
                <w:sz w:val="20"/>
                <w:szCs w:val="20"/>
                <w:lang w:val="en-GB"/>
              </w:rPr>
            </w:pPr>
          </w:p>
          <w:p w:rsidR="0037581A" w:rsidRPr="00CC4E79" w:rsidRDefault="00B91670" w:rsidP="008C092C">
            <w:pPr>
              <w:rPr>
                <w:b/>
                <w:sz w:val="20"/>
                <w:szCs w:val="20"/>
                <w:lang w:val="en-GB"/>
              </w:rPr>
            </w:pPr>
            <w:r>
              <w:rPr>
                <w:b/>
                <w:sz w:val="20"/>
                <w:szCs w:val="20"/>
                <w:lang w:val="en-GB"/>
              </w:rPr>
              <w:t>Interacting drug</w:t>
            </w:r>
          </w:p>
        </w:tc>
        <w:tc>
          <w:tcPr>
            <w:tcW w:w="2286" w:type="dxa"/>
          </w:tcPr>
          <w:p w:rsidR="00955C0E" w:rsidRDefault="00955C0E" w:rsidP="008C092C">
            <w:pPr>
              <w:rPr>
                <w:b/>
                <w:sz w:val="20"/>
                <w:szCs w:val="20"/>
                <w:lang w:val="en-GB"/>
              </w:rPr>
            </w:pPr>
          </w:p>
          <w:p w:rsidR="0037581A" w:rsidRPr="00CC4E79" w:rsidRDefault="00B91670" w:rsidP="008C092C">
            <w:pPr>
              <w:rPr>
                <w:b/>
                <w:sz w:val="20"/>
                <w:szCs w:val="20"/>
                <w:lang w:val="en-GB"/>
              </w:rPr>
            </w:pPr>
            <w:r>
              <w:rPr>
                <w:b/>
                <w:sz w:val="20"/>
                <w:szCs w:val="20"/>
                <w:lang w:val="en-GB"/>
              </w:rPr>
              <w:t>Type of interaction</w:t>
            </w:r>
          </w:p>
        </w:tc>
        <w:tc>
          <w:tcPr>
            <w:tcW w:w="2263" w:type="dxa"/>
          </w:tcPr>
          <w:p w:rsidR="00955C0E" w:rsidRDefault="00955C0E" w:rsidP="008C092C">
            <w:pPr>
              <w:rPr>
                <w:b/>
                <w:sz w:val="20"/>
                <w:szCs w:val="20"/>
                <w:lang w:val="en-GB"/>
              </w:rPr>
            </w:pPr>
          </w:p>
          <w:p w:rsidR="0037581A" w:rsidRPr="00CC4E79" w:rsidRDefault="00CC4E79" w:rsidP="008C092C">
            <w:pPr>
              <w:rPr>
                <w:b/>
                <w:sz w:val="20"/>
                <w:szCs w:val="20"/>
                <w:lang w:val="en-GB"/>
              </w:rPr>
            </w:pPr>
            <w:r w:rsidRPr="00CC4E79">
              <w:rPr>
                <w:b/>
                <w:sz w:val="20"/>
                <w:szCs w:val="20"/>
                <w:lang w:val="en-GB"/>
              </w:rPr>
              <w:t>Wanted effect</w:t>
            </w:r>
          </w:p>
        </w:tc>
      </w:tr>
      <w:tr w:rsidR="00CC4E79" w:rsidRPr="008F2D04" w:rsidTr="00520B73">
        <w:tc>
          <w:tcPr>
            <w:tcW w:w="2251" w:type="dxa"/>
          </w:tcPr>
          <w:p w:rsidR="00CC4E79" w:rsidRPr="00CC4E79" w:rsidRDefault="00A21A1F" w:rsidP="005734C6">
            <w:pPr>
              <w:rPr>
                <w:sz w:val="20"/>
                <w:szCs w:val="20"/>
                <w:lang w:val="en-GB"/>
              </w:rPr>
            </w:pPr>
            <w:r>
              <w:rPr>
                <w:sz w:val="20"/>
                <w:szCs w:val="20"/>
                <w:lang w:val="en-GB"/>
              </w:rPr>
              <w:t>Diuretics (</w:t>
            </w:r>
            <w:proofErr w:type="spellStart"/>
            <w:r>
              <w:rPr>
                <w:sz w:val="20"/>
                <w:szCs w:val="20"/>
                <w:lang w:val="en-GB"/>
              </w:rPr>
              <w:t>T</w:t>
            </w:r>
            <w:r w:rsidR="005734C6">
              <w:rPr>
                <w:sz w:val="20"/>
                <w:szCs w:val="20"/>
                <w:lang w:val="en-GB"/>
              </w:rPr>
              <w:t>orasemide</w:t>
            </w:r>
            <w:proofErr w:type="spellEnd"/>
            <w:r w:rsidR="005734C6">
              <w:rPr>
                <w:sz w:val="20"/>
                <w:szCs w:val="20"/>
                <w:lang w:val="en-GB"/>
              </w:rPr>
              <w:t>, F</w:t>
            </w:r>
            <w:r w:rsidR="00CC4E79" w:rsidRPr="00CC4E79">
              <w:rPr>
                <w:sz w:val="20"/>
                <w:szCs w:val="20"/>
                <w:lang w:val="en-GB"/>
              </w:rPr>
              <w:t>urosemide, HCT and their combinations)</w:t>
            </w:r>
          </w:p>
        </w:tc>
        <w:tc>
          <w:tcPr>
            <w:tcW w:w="2262" w:type="dxa"/>
          </w:tcPr>
          <w:p w:rsidR="00CC4E79" w:rsidRPr="00CC4E79" w:rsidRDefault="005734C6">
            <w:pPr>
              <w:rPr>
                <w:sz w:val="20"/>
                <w:szCs w:val="20"/>
                <w:lang w:val="en-GB"/>
              </w:rPr>
            </w:pPr>
            <w:r>
              <w:rPr>
                <w:sz w:val="20"/>
                <w:szCs w:val="20"/>
                <w:lang w:val="en-GB"/>
              </w:rPr>
              <w:t>ACE-I</w:t>
            </w:r>
            <w:r w:rsidR="00CC4E79" w:rsidRPr="00CC4E79">
              <w:rPr>
                <w:sz w:val="20"/>
                <w:szCs w:val="20"/>
                <w:lang w:val="en-GB"/>
              </w:rPr>
              <w:t>nhibitors</w:t>
            </w:r>
          </w:p>
        </w:tc>
        <w:tc>
          <w:tcPr>
            <w:tcW w:w="2286" w:type="dxa"/>
          </w:tcPr>
          <w:p w:rsidR="00CC4E79" w:rsidRPr="00CC4E79" w:rsidRDefault="005734C6" w:rsidP="00CC4E79">
            <w:pPr>
              <w:rPr>
                <w:sz w:val="20"/>
                <w:szCs w:val="20"/>
                <w:lang w:val="en-GB"/>
              </w:rPr>
            </w:pPr>
            <w:proofErr w:type="spellStart"/>
            <w:r>
              <w:rPr>
                <w:sz w:val="20"/>
                <w:szCs w:val="20"/>
                <w:lang w:val="en-GB"/>
              </w:rPr>
              <w:t>Pharmacodynamic</w:t>
            </w:r>
            <w:proofErr w:type="spellEnd"/>
            <w:r w:rsidR="00CC4E79" w:rsidRPr="00CC4E79">
              <w:rPr>
                <w:sz w:val="20"/>
                <w:szCs w:val="20"/>
                <w:lang w:val="en-GB"/>
              </w:rPr>
              <w:t xml:space="preserve"> synergism </w:t>
            </w:r>
          </w:p>
        </w:tc>
        <w:tc>
          <w:tcPr>
            <w:tcW w:w="2263" w:type="dxa"/>
          </w:tcPr>
          <w:p w:rsidR="00CC4E79" w:rsidRPr="00CC4E79" w:rsidRDefault="005734C6">
            <w:pPr>
              <w:rPr>
                <w:sz w:val="20"/>
                <w:szCs w:val="20"/>
                <w:lang w:val="en-GB"/>
              </w:rPr>
            </w:pPr>
            <w:r>
              <w:rPr>
                <w:sz w:val="20"/>
                <w:szCs w:val="20"/>
                <w:lang w:val="en-GB"/>
              </w:rPr>
              <w:t>U</w:t>
            </w:r>
            <w:r w:rsidR="00CC4E79" w:rsidRPr="00CC4E79">
              <w:rPr>
                <w:sz w:val="20"/>
                <w:szCs w:val="20"/>
                <w:lang w:val="en-GB"/>
              </w:rPr>
              <w:t>s</w:t>
            </w:r>
            <w:r>
              <w:rPr>
                <w:sz w:val="20"/>
                <w:szCs w:val="20"/>
                <w:lang w:val="en-GB"/>
              </w:rPr>
              <w:t>ed for antihypertensive therapy;</w:t>
            </w:r>
            <w:r w:rsidR="00CC4E79" w:rsidRPr="00CC4E79">
              <w:rPr>
                <w:sz w:val="20"/>
                <w:szCs w:val="20"/>
                <w:lang w:val="en-GB"/>
              </w:rPr>
              <w:t xml:space="preserve"> over dosage poses risk of hypotension</w:t>
            </w:r>
          </w:p>
        </w:tc>
      </w:tr>
    </w:tbl>
    <w:p w:rsidR="00B91670" w:rsidRPr="00EB1F84" w:rsidRDefault="004740BA" w:rsidP="00D422B9">
      <w:pPr>
        <w:rPr>
          <w:lang w:val="en-GB"/>
        </w:rPr>
      </w:pPr>
      <w:r>
        <w:rPr>
          <w:lang w:val="en-GB"/>
        </w:rPr>
        <w:t xml:space="preserve">Table 1: Drug interactions analysed in the </w:t>
      </w:r>
      <w:r w:rsidR="00294573">
        <w:rPr>
          <w:lang w:val="en-GB"/>
        </w:rPr>
        <w:t>COPD cohort</w:t>
      </w:r>
    </w:p>
    <w:p w:rsidR="00955C0E" w:rsidRDefault="00955C0E">
      <w:pPr>
        <w:rPr>
          <w:b/>
          <w:lang w:val="en-GB"/>
        </w:rPr>
        <w:sectPr w:rsidR="00955C0E">
          <w:pgSz w:w="11906" w:h="16838"/>
          <w:pgMar w:top="1417" w:right="1417" w:bottom="1134" w:left="1417" w:header="708" w:footer="708" w:gutter="0"/>
          <w:cols w:space="708"/>
          <w:docGrid w:linePitch="360"/>
        </w:sectPr>
      </w:pPr>
    </w:p>
    <w:p w:rsidR="00D65791" w:rsidRPr="00955C0E" w:rsidRDefault="00D65791" w:rsidP="00955C0E">
      <w:pPr>
        <w:pStyle w:val="Listenabsatz"/>
        <w:numPr>
          <w:ilvl w:val="1"/>
          <w:numId w:val="9"/>
        </w:numPr>
        <w:spacing w:line="360" w:lineRule="auto"/>
        <w:ind w:left="426" w:hanging="426"/>
        <w:jc w:val="both"/>
        <w:rPr>
          <w:b/>
          <w:lang w:val="en-GB"/>
        </w:rPr>
      </w:pPr>
      <w:r w:rsidRPr="00955C0E">
        <w:rPr>
          <w:b/>
          <w:lang w:val="en-GB"/>
        </w:rPr>
        <w:lastRenderedPageBreak/>
        <w:t xml:space="preserve">Data analysis </w:t>
      </w:r>
    </w:p>
    <w:p w:rsidR="00D65791" w:rsidRDefault="00D65791" w:rsidP="00955C0E">
      <w:pPr>
        <w:spacing w:line="360" w:lineRule="auto"/>
        <w:jc w:val="both"/>
        <w:rPr>
          <w:lang w:val="en-GB"/>
        </w:rPr>
      </w:pPr>
      <w:r>
        <w:rPr>
          <w:lang w:val="en-GB"/>
        </w:rPr>
        <w:t xml:space="preserve">The results are given as counts and percentages for the different categories of medications and interactions. The presentation is </w:t>
      </w:r>
      <w:r w:rsidR="00664B81">
        <w:rPr>
          <w:lang w:val="en-GB"/>
        </w:rPr>
        <w:t>mostly</w:t>
      </w:r>
      <w:r>
        <w:rPr>
          <w:lang w:val="en-GB"/>
        </w:rPr>
        <w:t xml:space="preserve"> descriptive, and we perform</w:t>
      </w:r>
      <w:r w:rsidR="00664B81">
        <w:rPr>
          <w:lang w:val="en-GB"/>
        </w:rPr>
        <w:t>ed</w:t>
      </w:r>
      <w:r>
        <w:rPr>
          <w:lang w:val="en-GB"/>
        </w:rPr>
        <w:t xml:space="preserve"> statistical comparisons, </w:t>
      </w:r>
      <w:r w:rsidR="00B91670">
        <w:rPr>
          <w:lang w:val="en-GB"/>
        </w:rPr>
        <w:t>e.g. between GOLD grades and groups</w:t>
      </w:r>
      <w:r w:rsidR="00664B81">
        <w:rPr>
          <w:lang w:val="en-GB"/>
        </w:rPr>
        <w:t>, only in few instances</w:t>
      </w:r>
      <w:r w:rsidR="00B91670">
        <w:rPr>
          <w:lang w:val="en-GB"/>
        </w:rPr>
        <w:t xml:space="preserve"> </w:t>
      </w:r>
      <w:r>
        <w:rPr>
          <w:lang w:val="en-GB"/>
        </w:rPr>
        <w:t>as the case numbers were often very low.</w:t>
      </w:r>
    </w:p>
    <w:p w:rsidR="00CE129B" w:rsidRDefault="00CE129B">
      <w:pPr>
        <w:rPr>
          <w:b/>
          <w:lang w:val="en-GB"/>
        </w:rPr>
      </w:pPr>
    </w:p>
    <w:p w:rsidR="00D65791" w:rsidRPr="00955C0E" w:rsidRDefault="00D65791" w:rsidP="00366CFD">
      <w:pPr>
        <w:pStyle w:val="Listenabsatz"/>
        <w:numPr>
          <w:ilvl w:val="0"/>
          <w:numId w:val="9"/>
        </w:numPr>
        <w:spacing w:line="360" w:lineRule="auto"/>
        <w:ind w:left="284" w:hanging="284"/>
        <w:jc w:val="both"/>
        <w:rPr>
          <w:b/>
          <w:lang w:val="en-GB"/>
        </w:rPr>
      </w:pPr>
      <w:r w:rsidRPr="00955C0E">
        <w:rPr>
          <w:b/>
          <w:lang w:val="en-GB"/>
        </w:rPr>
        <w:t>RESULTS</w:t>
      </w:r>
    </w:p>
    <w:p w:rsidR="00D65791" w:rsidRDefault="00955C0E" w:rsidP="00366CFD">
      <w:pPr>
        <w:spacing w:line="360" w:lineRule="auto"/>
        <w:jc w:val="both"/>
        <w:rPr>
          <w:b/>
          <w:lang w:val="en-GB"/>
        </w:rPr>
      </w:pPr>
      <w:r>
        <w:rPr>
          <w:b/>
          <w:lang w:val="en-GB"/>
        </w:rPr>
        <w:t xml:space="preserve">3.1. </w:t>
      </w:r>
      <w:r w:rsidR="00D65791" w:rsidRPr="00D65791">
        <w:rPr>
          <w:b/>
          <w:lang w:val="en-GB"/>
        </w:rPr>
        <w:t>Study population</w:t>
      </w:r>
    </w:p>
    <w:p w:rsidR="00955C0E" w:rsidRDefault="00D65791" w:rsidP="00366CFD">
      <w:pPr>
        <w:autoSpaceDE w:val="0"/>
        <w:autoSpaceDN w:val="0"/>
        <w:adjustRightInd w:val="0"/>
        <w:spacing w:after="0" w:line="360" w:lineRule="auto"/>
        <w:jc w:val="both"/>
        <w:rPr>
          <w:rFonts w:cs="AdvOT863180fb"/>
          <w:color w:val="000000"/>
          <w:lang w:val="en-GB"/>
        </w:rPr>
      </w:pPr>
      <w:r>
        <w:rPr>
          <w:lang w:val="en-GB"/>
        </w:rPr>
        <w:t xml:space="preserve">Details on the study cohort </w:t>
      </w:r>
      <w:r w:rsidR="00387E9F">
        <w:rPr>
          <w:lang w:val="en-GB"/>
        </w:rPr>
        <w:t xml:space="preserve">have been </w:t>
      </w:r>
      <w:r w:rsidR="009368E5">
        <w:rPr>
          <w:lang w:val="en-GB"/>
        </w:rPr>
        <w:t xml:space="preserve">previously published </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986115">
        <w:rPr>
          <w:lang w:val="en-GB"/>
        </w:rPr>
        <w:t xml:space="preserve">. </w:t>
      </w:r>
      <w:r w:rsidR="00955C0E">
        <w:rPr>
          <w:lang w:val="en-GB"/>
        </w:rPr>
        <w:t>At</w:t>
      </w:r>
      <w:r w:rsidR="00E9210D">
        <w:rPr>
          <w:lang w:val="en-GB"/>
        </w:rPr>
        <w:t xml:space="preserve"> visit 1</w:t>
      </w:r>
      <w:r w:rsidR="00387E9F">
        <w:rPr>
          <w:lang w:val="en-GB"/>
        </w:rPr>
        <w:t xml:space="preserve"> there were </w:t>
      </w:r>
      <w:r w:rsidR="00986115">
        <w:rPr>
          <w:lang w:val="en-GB"/>
        </w:rPr>
        <w:t>1122 (41</w:t>
      </w:r>
      <w:r w:rsidR="00721C93">
        <w:rPr>
          <w:lang w:val="en-GB"/>
        </w:rPr>
        <w:t xml:space="preserve"> </w:t>
      </w:r>
      <w:r w:rsidR="00986115">
        <w:rPr>
          <w:lang w:val="en-GB"/>
        </w:rPr>
        <w:t>%)</w:t>
      </w:r>
      <w:r w:rsidR="00387E9F">
        <w:rPr>
          <w:lang w:val="en-GB"/>
        </w:rPr>
        <w:t xml:space="preserve"> women and </w:t>
      </w:r>
      <w:r w:rsidR="00986115">
        <w:rPr>
          <w:lang w:val="en-GB"/>
        </w:rPr>
        <w:t>1619 (59</w:t>
      </w:r>
      <w:r w:rsidR="00721C93">
        <w:rPr>
          <w:lang w:val="en-GB"/>
        </w:rPr>
        <w:t xml:space="preserve"> </w:t>
      </w:r>
      <w:r w:rsidR="00986115">
        <w:rPr>
          <w:lang w:val="en-GB"/>
        </w:rPr>
        <w:t>%)</w:t>
      </w:r>
      <w:r w:rsidR="00387E9F">
        <w:rPr>
          <w:lang w:val="en-GB"/>
        </w:rPr>
        <w:t xml:space="preserve"> men, </w:t>
      </w:r>
      <w:r w:rsidR="00CE129B">
        <w:rPr>
          <w:lang w:val="en-GB"/>
        </w:rPr>
        <w:t xml:space="preserve">the </w:t>
      </w:r>
      <w:r w:rsidR="00387E9F">
        <w:rPr>
          <w:lang w:val="en-GB"/>
        </w:rPr>
        <w:t>mean</w:t>
      </w:r>
      <w:r w:rsidR="00955C0E">
        <w:rPr>
          <w:lang w:val="en-GB"/>
        </w:rPr>
        <w:t xml:space="preserve"> (± SD)</w:t>
      </w:r>
      <w:r w:rsidR="00387E9F">
        <w:rPr>
          <w:lang w:val="en-GB"/>
        </w:rPr>
        <w:t xml:space="preserve"> age </w:t>
      </w:r>
      <w:r w:rsidR="00CE129B">
        <w:rPr>
          <w:lang w:val="en-GB"/>
        </w:rPr>
        <w:t>being</w:t>
      </w:r>
      <w:r w:rsidR="00387E9F">
        <w:rPr>
          <w:lang w:val="en-GB"/>
        </w:rPr>
        <w:t xml:space="preserve"> </w:t>
      </w:r>
      <w:r w:rsidR="00ED3F9D">
        <w:rPr>
          <w:lang w:val="en-GB"/>
        </w:rPr>
        <w:t>65.1</w:t>
      </w:r>
      <w:r w:rsidR="00387E9F">
        <w:rPr>
          <w:lang w:val="en-GB"/>
        </w:rPr>
        <w:t xml:space="preserve"> (</w:t>
      </w:r>
      <w:r w:rsidR="00ED3F9D">
        <w:rPr>
          <w:lang w:val="en-GB"/>
        </w:rPr>
        <w:t>±</w:t>
      </w:r>
      <w:r w:rsidR="00387E9F">
        <w:rPr>
          <w:lang w:val="en-GB"/>
        </w:rPr>
        <w:t xml:space="preserve"> </w:t>
      </w:r>
      <w:r w:rsidR="00ED3F9D">
        <w:rPr>
          <w:lang w:val="en-GB"/>
        </w:rPr>
        <w:t>8.6) years</w:t>
      </w:r>
      <w:r w:rsidR="00387E9F">
        <w:rPr>
          <w:lang w:val="en-GB"/>
        </w:rPr>
        <w:t xml:space="preserve">, </w:t>
      </w:r>
      <w:r w:rsidR="00955C0E">
        <w:rPr>
          <w:lang w:val="en-GB"/>
        </w:rPr>
        <w:t xml:space="preserve">and </w:t>
      </w:r>
      <w:r w:rsidR="00387E9F">
        <w:rPr>
          <w:lang w:val="en-GB"/>
        </w:rPr>
        <w:t xml:space="preserve">mean </w:t>
      </w:r>
      <w:r w:rsidR="00955C0E">
        <w:rPr>
          <w:lang w:val="en-GB"/>
        </w:rPr>
        <w:t xml:space="preserve">(± SD) </w:t>
      </w:r>
      <w:r w:rsidR="00387E9F">
        <w:rPr>
          <w:lang w:val="en-GB"/>
        </w:rPr>
        <w:t>FEV</w:t>
      </w:r>
      <w:r w:rsidR="00387E9F" w:rsidRPr="00955C0E">
        <w:rPr>
          <w:vertAlign w:val="subscript"/>
          <w:lang w:val="en-GB"/>
        </w:rPr>
        <w:t>1</w:t>
      </w:r>
      <w:r w:rsidR="00387E9F">
        <w:rPr>
          <w:lang w:val="en-GB"/>
        </w:rPr>
        <w:t xml:space="preserve"> </w:t>
      </w:r>
      <w:r w:rsidR="00ED3F9D">
        <w:rPr>
          <w:lang w:val="en-GB"/>
        </w:rPr>
        <w:t>56.9</w:t>
      </w:r>
      <w:r w:rsidR="00387E9F">
        <w:rPr>
          <w:lang w:val="en-GB"/>
        </w:rPr>
        <w:t xml:space="preserve"> </w:t>
      </w:r>
      <w:r w:rsidR="00986115">
        <w:rPr>
          <w:lang w:val="en-GB"/>
        </w:rPr>
        <w:t xml:space="preserve">± </w:t>
      </w:r>
      <w:r w:rsidR="00ED3F9D">
        <w:rPr>
          <w:lang w:val="en-GB"/>
        </w:rPr>
        <w:t>21.2</w:t>
      </w:r>
      <w:r w:rsidR="00B91670">
        <w:rPr>
          <w:lang w:val="en-GB"/>
        </w:rPr>
        <w:t xml:space="preserve"> % predicted </w:t>
      </w:r>
      <w:r w:rsidR="0088449E">
        <w:rPr>
          <w:lang w:val="en-GB"/>
        </w:rPr>
        <w:fldChar w:fldCharType="begin"/>
      </w:r>
      <w:r w:rsidR="00752D61">
        <w:rPr>
          <w:lang w:val="en-GB"/>
        </w:rPr>
        <w:instrText xml:space="preserve"> ADDIN EN.CITE &lt;EndNote&gt;&lt;Cite&gt;&lt;Author&gt;Quanjer&lt;/Author&gt;&lt;Year&gt;2012&lt;/Year&gt;&lt;RecNum&gt;53&lt;/RecNum&gt;&lt;DisplayText&gt;[10]&lt;/DisplayText&gt;&lt;record&gt;&lt;rec-number&gt;53&lt;/rec-number&gt;&lt;foreign-keys&gt;&lt;key app="EN" db-id="dfwdprarv55fs0ea9vq5trx5e90fe2a59twt"&gt;53&lt;/key&gt;&lt;/foreign-keys&gt;&lt;ref-type name="Journal Article"&gt;17&lt;/ref-type&gt;&lt;contributors&gt;&lt;authors&gt;&lt;author&gt;Quanjer, Philip H.&lt;/author&gt;&lt;author&gt;Stanojevic, Sanja&lt;/author&gt;&lt;author&gt;Cole, Tim J.&lt;/author&gt;&lt;author&gt;Baur, Xaver&lt;/author&gt;&lt;author&gt;Hall, Graham L.&lt;/author&gt;&lt;author&gt;Culver, Bruce H.&lt;/author&gt;&lt;author&gt;Enright, Paul L.&lt;/author&gt;&lt;author&gt;Hankinson, John L.&lt;/author&gt;&lt;author&gt;Ip, Mary S.M.&lt;/author&gt;&lt;author&gt;Zheng, Jinping&lt;/author&gt;&lt;author&gt;Stocks, Janet&lt;/author&gt;&lt;/authors&gt;&lt;/contributors&gt;&lt;titles&gt;&lt;title&gt;Multi-ethnic reference values for spirometry for the 3–95-yr age range: the global lung function 2012 equations&lt;/title&gt;&lt;secondary-title&gt;European Respiratory Journal&lt;/secondary-title&gt;&lt;/titles&gt;&lt;periodical&gt;&lt;full-title&gt;European Respiratory Journal&lt;/full-title&gt;&lt;/periodical&gt;&lt;pages&gt;1324-1343&lt;/pages&gt;&lt;volume&gt;40&lt;/volume&gt;&lt;number&gt;6&lt;/number&gt;&lt;dates&gt;&lt;year&gt;2012&lt;/year&gt;&lt;/dates&gt;&lt;urls&gt;&lt;/urls&gt;&lt;electronic-resource-num&gt;10.1183/09031936.00080312&lt;/electronic-resource-num&gt;&lt;/record&gt;&lt;/Cite&gt;&lt;/EndNote&gt;</w:instrText>
      </w:r>
      <w:r w:rsidR="0088449E">
        <w:rPr>
          <w:lang w:val="en-GB"/>
        </w:rPr>
        <w:fldChar w:fldCharType="separate"/>
      </w:r>
      <w:r w:rsidR="00752D61">
        <w:rPr>
          <w:noProof/>
          <w:lang w:val="en-GB"/>
        </w:rPr>
        <w:t>[</w:t>
      </w:r>
      <w:hyperlink w:anchor="_ENREF_10" w:tooltip="Quanjer, 2012 #53" w:history="1">
        <w:r w:rsidR="00844A9B">
          <w:rPr>
            <w:noProof/>
            <w:lang w:val="en-GB"/>
          </w:rPr>
          <w:t>10</w:t>
        </w:r>
      </w:hyperlink>
      <w:r w:rsidR="00752D61">
        <w:rPr>
          <w:noProof/>
          <w:lang w:val="en-GB"/>
        </w:rPr>
        <w:t>]</w:t>
      </w:r>
      <w:r w:rsidR="0088449E">
        <w:rPr>
          <w:lang w:val="en-GB"/>
        </w:rPr>
        <w:fldChar w:fldCharType="end"/>
      </w:r>
      <w:r w:rsidR="005734C6">
        <w:rPr>
          <w:lang w:val="en-GB"/>
        </w:rPr>
        <w:t xml:space="preserve">. </w:t>
      </w:r>
      <w:r w:rsidR="00955C0E">
        <w:rPr>
          <w:lang w:val="en-GB"/>
        </w:rPr>
        <w:t>In accordance with t</w:t>
      </w:r>
      <w:r w:rsidR="00A06295">
        <w:rPr>
          <w:lang w:val="en-GB"/>
        </w:rPr>
        <w:t>he mean age</w:t>
      </w:r>
      <w:r w:rsidR="00955C0E">
        <w:rPr>
          <w:lang w:val="en-GB"/>
        </w:rPr>
        <w:t>,</w:t>
      </w:r>
      <w:r w:rsidR="00A06295">
        <w:rPr>
          <w:lang w:val="en-GB"/>
        </w:rPr>
        <w:t xml:space="preserve"> </w:t>
      </w:r>
      <w:r w:rsidR="008E0FF2" w:rsidRPr="008E0FF2">
        <w:rPr>
          <w:lang w:val="en-GB"/>
        </w:rPr>
        <w:t>55</w:t>
      </w:r>
      <w:r w:rsidR="00A06295" w:rsidRPr="008E0FF2">
        <w:rPr>
          <w:lang w:val="en-GB"/>
        </w:rPr>
        <w:t>%</w:t>
      </w:r>
      <w:r w:rsidR="00A06295">
        <w:rPr>
          <w:lang w:val="en-GB"/>
        </w:rPr>
        <w:t xml:space="preserve"> of patients</w:t>
      </w:r>
      <w:r w:rsidR="00CC2316">
        <w:rPr>
          <w:lang w:val="en-GB"/>
        </w:rPr>
        <w:t xml:space="preserve"> </w:t>
      </w:r>
      <w:r w:rsidR="00CC2316" w:rsidRPr="00B776A7">
        <w:rPr>
          <w:lang w:val="en-GB"/>
        </w:rPr>
        <w:t xml:space="preserve">(n= </w:t>
      </w:r>
      <w:r w:rsidR="00B776A7" w:rsidRPr="00B776A7">
        <w:rPr>
          <w:lang w:val="en-GB"/>
        </w:rPr>
        <w:t>1508</w:t>
      </w:r>
      <w:r w:rsidR="00CC2316" w:rsidRPr="00B776A7">
        <w:rPr>
          <w:lang w:val="en-GB"/>
        </w:rPr>
        <w:t>)</w:t>
      </w:r>
      <w:r w:rsidR="00A06295">
        <w:rPr>
          <w:lang w:val="en-GB"/>
        </w:rPr>
        <w:t xml:space="preserve"> were at least 65 years old</w:t>
      </w:r>
      <w:r w:rsidR="00955C0E">
        <w:rPr>
          <w:lang w:val="en-GB"/>
        </w:rPr>
        <w:t>, thus</w:t>
      </w:r>
      <w:r w:rsidR="00A06295">
        <w:rPr>
          <w:lang w:val="en-GB"/>
        </w:rPr>
        <w:t xml:space="preserve"> the evaluation a</w:t>
      </w:r>
      <w:r w:rsidR="00CC2316">
        <w:rPr>
          <w:lang w:val="en-GB"/>
        </w:rPr>
        <w:t xml:space="preserve">ccording to PRISCUS </w:t>
      </w:r>
      <w:r w:rsidR="009368E5">
        <w:rPr>
          <w:lang w:val="en-GB"/>
        </w:rPr>
        <w:t>was reasonably feasible</w:t>
      </w:r>
      <w:r w:rsidR="00CC2316">
        <w:rPr>
          <w:lang w:val="en-GB"/>
        </w:rPr>
        <w:t xml:space="preserve">; these patients showed a mean (± SD) age of </w:t>
      </w:r>
      <w:r w:rsidR="00B0761D">
        <w:rPr>
          <w:lang w:val="en-GB"/>
        </w:rPr>
        <w:t>71</w:t>
      </w:r>
      <w:r w:rsidR="00CC2316">
        <w:rPr>
          <w:lang w:val="en-GB"/>
        </w:rPr>
        <w:t xml:space="preserve"> ± </w:t>
      </w:r>
      <w:r w:rsidR="00B0761D">
        <w:rPr>
          <w:lang w:val="en-GB"/>
        </w:rPr>
        <w:t>4.6</w:t>
      </w:r>
      <w:r w:rsidR="00CC2316">
        <w:rPr>
          <w:lang w:val="en-GB"/>
        </w:rPr>
        <w:t xml:space="preserve"> years (</w:t>
      </w:r>
      <w:r w:rsidR="00B0761D">
        <w:rPr>
          <w:lang w:val="en-GB"/>
        </w:rPr>
        <w:t>611</w:t>
      </w:r>
      <w:r w:rsidR="00CC2316">
        <w:rPr>
          <w:lang w:val="en-GB"/>
        </w:rPr>
        <w:t xml:space="preserve"> women, </w:t>
      </w:r>
      <w:r w:rsidR="00B0761D">
        <w:rPr>
          <w:lang w:val="en-GB"/>
        </w:rPr>
        <w:t>897</w:t>
      </w:r>
      <w:r w:rsidR="00CC2316">
        <w:rPr>
          <w:lang w:val="en-GB"/>
        </w:rPr>
        <w:t xml:space="preserve"> men). </w:t>
      </w:r>
      <w:r w:rsidR="00387E9F">
        <w:rPr>
          <w:lang w:val="en-GB"/>
        </w:rPr>
        <w:t xml:space="preserve">The distribution </w:t>
      </w:r>
      <w:r w:rsidR="00CE129B">
        <w:rPr>
          <w:lang w:val="en-GB"/>
        </w:rPr>
        <w:t>across</w:t>
      </w:r>
      <w:r w:rsidR="00387E9F">
        <w:rPr>
          <w:lang w:val="en-GB"/>
        </w:rPr>
        <w:t xml:space="preserve"> </w:t>
      </w:r>
      <w:r w:rsidR="00B91670">
        <w:rPr>
          <w:lang w:val="en-GB"/>
        </w:rPr>
        <w:t xml:space="preserve">spirometric </w:t>
      </w:r>
      <w:r w:rsidR="00387E9F">
        <w:rPr>
          <w:lang w:val="en-GB"/>
        </w:rPr>
        <w:t xml:space="preserve">GOLD </w:t>
      </w:r>
      <w:r w:rsidR="00B91670">
        <w:rPr>
          <w:lang w:val="en-GB"/>
        </w:rPr>
        <w:t>grades</w:t>
      </w:r>
      <w:r w:rsidR="00387E9F">
        <w:rPr>
          <w:lang w:val="en-GB"/>
        </w:rPr>
        <w:t xml:space="preserve"> </w:t>
      </w:r>
      <w:r w:rsidR="00B91670">
        <w:rPr>
          <w:lang w:val="en-GB"/>
        </w:rPr>
        <w:t xml:space="preserve">1 to 4 </w:t>
      </w:r>
      <w:r w:rsidR="007F7404">
        <w:rPr>
          <w:lang w:val="en-GB"/>
        </w:rPr>
        <w:t xml:space="preserve">was </w:t>
      </w:r>
      <w:r w:rsidR="00DB1F70">
        <w:rPr>
          <w:lang w:val="en-GB"/>
        </w:rPr>
        <w:t xml:space="preserve">n= </w:t>
      </w:r>
      <w:r w:rsidR="00F36800">
        <w:rPr>
          <w:rFonts w:cs="AdvOT863180fb"/>
          <w:color w:val="000000"/>
          <w:lang w:val="en-GB"/>
        </w:rPr>
        <w:t xml:space="preserve">206/962/874/249 </w:t>
      </w:r>
      <w:r w:rsidR="007F7404" w:rsidRPr="007F7404">
        <w:rPr>
          <w:rFonts w:cs="AdvOT863180fb"/>
          <w:color w:val="000000"/>
          <w:lang w:val="en-GB"/>
        </w:rPr>
        <w:t>patients</w:t>
      </w:r>
      <w:r w:rsidR="00B91670">
        <w:rPr>
          <w:rFonts w:cs="AdvOT863180fb"/>
          <w:color w:val="000000"/>
          <w:lang w:val="en-GB"/>
        </w:rPr>
        <w:t>,</w:t>
      </w:r>
      <w:r w:rsidR="007F7404" w:rsidRPr="007F7404">
        <w:rPr>
          <w:rFonts w:cs="AdvOT863180fb"/>
          <w:color w:val="000000"/>
          <w:lang w:val="en-GB"/>
        </w:rPr>
        <w:t xml:space="preserve"> </w:t>
      </w:r>
      <w:r w:rsidR="00B91670">
        <w:rPr>
          <w:rFonts w:cs="AdvOT863180fb"/>
          <w:color w:val="000000"/>
          <w:lang w:val="en-GB"/>
        </w:rPr>
        <w:t>corresponding to</w:t>
      </w:r>
      <w:r w:rsidR="007F7404">
        <w:rPr>
          <w:rFonts w:cs="AdvOT863180fb"/>
          <w:color w:val="000000"/>
          <w:lang w:val="en-GB"/>
        </w:rPr>
        <w:t xml:space="preserve"> </w:t>
      </w:r>
      <w:r w:rsidR="00721C93">
        <w:rPr>
          <w:rFonts w:cs="AdvOT863180fb"/>
          <w:color w:val="000000"/>
          <w:lang w:val="en-GB"/>
        </w:rPr>
        <w:t>8/35/32</w:t>
      </w:r>
      <w:r w:rsidR="007F7404" w:rsidRPr="007F7404">
        <w:rPr>
          <w:rFonts w:cs="AdvOT863180fb"/>
          <w:color w:val="000000"/>
          <w:lang w:val="en-GB"/>
        </w:rPr>
        <w:t>/9</w:t>
      </w:r>
      <w:r w:rsidR="00721C93">
        <w:rPr>
          <w:rFonts w:cs="AdvOT863180fb"/>
          <w:color w:val="000000"/>
          <w:lang w:val="en-GB"/>
        </w:rPr>
        <w:t xml:space="preserve"> </w:t>
      </w:r>
      <w:r w:rsidR="007F7404" w:rsidRPr="007F7404">
        <w:rPr>
          <w:rFonts w:cs="AdvOT863180fb"/>
          <w:color w:val="000000"/>
          <w:lang w:val="en-GB"/>
        </w:rPr>
        <w:t xml:space="preserve">% of the total </w:t>
      </w:r>
      <w:r w:rsidR="00B91670">
        <w:rPr>
          <w:rFonts w:cs="AdvOT863180fb"/>
          <w:color w:val="000000"/>
          <w:lang w:val="en-GB"/>
        </w:rPr>
        <w:t>study cohort</w:t>
      </w:r>
      <w:r w:rsidR="007F7404">
        <w:rPr>
          <w:rFonts w:cs="AdvOT863180fb"/>
          <w:color w:val="000000"/>
          <w:lang w:val="en-GB"/>
        </w:rPr>
        <w:t xml:space="preserve">. </w:t>
      </w:r>
      <w:r w:rsidR="00B91670">
        <w:rPr>
          <w:rFonts w:cs="AdvOT863180fb"/>
          <w:color w:val="000000"/>
          <w:lang w:val="en-GB"/>
        </w:rPr>
        <w:t>Accordingly</w:t>
      </w:r>
      <w:r w:rsidR="00F36800">
        <w:rPr>
          <w:rFonts w:cs="AdvOT863180fb"/>
          <w:color w:val="000000"/>
          <w:lang w:val="en-GB"/>
        </w:rPr>
        <w:t xml:space="preserve">, 450 </w:t>
      </w:r>
      <w:r w:rsidR="00955C0E">
        <w:rPr>
          <w:rFonts w:cs="AdvOT863180fb"/>
          <w:color w:val="000000"/>
          <w:lang w:val="en-GB"/>
        </w:rPr>
        <w:t xml:space="preserve">patients </w:t>
      </w:r>
      <w:r w:rsidR="00F36800">
        <w:rPr>
          <w:rFonts w:cs="AdvOT863180fb"/>
          <w:color w:val="000000"/>
          <w:lang w:val="en-GB"/>
        </w:rPr>
        <w:t>(16.4</w:t>
      </w:r>
      <w:r w:rsidR="00721C93">
        <w:rPr>
          <w:rFonts w:cs="AdvOT863180fb"/>
          <w:color w:val="000000"/>
          <w:lang w:val="en-GB"/>
        </w:rPr>
        <w:t xml:space="preserve"> </w:t>
      </w:r>
      <w:r w:rsidR="00F36800">
        <w:rPr>
          <w:rFonts w:cs="AdvOT863180fb"/>
          <w:color w:val="000000"/>
          <w:lang w:val="en-GB"/>
        </w:rPr>
        <w:t xml:space="preserve">%) </w:t>
      </w:r>
      <w:r w:rsidR="00B91670">
        <w:rPr>
          <w:rFonts w:cs="AdvOT863180fb"/>
          <w:color w:val="000000"/>
          <w:lang w:val="en-GB"/>
        </w:rPr>
        <w:t xml:space="preserve">had the diagnosis/symptoms of COPD without </w:t>
      </w:r>
      <w:r w:rsidR="00955C0E">
        <w:rPr>
          <w:rFonts w:cs="AdvOT863180fb"/>
          <w:color w:val="000000"/>
          <w:lang w:val="en-GB"/>
        </w:rPr>
        <w:t>showing</w:t>
      </w:r>
      <w:r w:rsidR="00B91670">
        <w:rPr>
          <w:rFonts w:cs="AdvOT863180fb"/>
          <w:color w:val="000000"/>
          <w:lang w:val="en-GB"/>
        </w:rPr>
        <w:t xml:space="preserve"> the</w:t>
      </w:r>
      <w:r w:rsidR="00CE129B">
        <w:rPr>
          <w:rFonts w:cs="AdvOT863180fb"/>
          <w:color w:val="000000"/>
          <w:lang w:val="en-GB"/>
        </w:rPr>
        <w:t xml:space="preserve"> </w:t>
      </w:r>
      <w:r w:rsidR="00366CFD">
        <w:rPr>
          <w:rFonts w:cs="AdvOT863180fb"/>
          <w:color w:val="000000"/>
          <w:lang w:val="en-GB"/>
        </w:rPr>
        <w:t>grades 1 to 4 (uncategorized</w:t>
      </w:r>
      <w:r w:rsidR="009368E5">
        <w:rPr>
          <w:rFonts w:cs="AdvOT863180fb"/>
          <w:color w:val="000000"/>
          <w:lang w:val="en-GB"/>
        </w:rPr>
        <w:t xml:space="preserve"> COPD</w:t>
      </w:r>
      <w:r w:rsidR="00366CFD">
        <w:rPr>
          <w:rFonts w:cs="AdvOT863180fb"/>
          <w:color w:val="000000"/>
          <w:lang w:val="en-GB"/>
        </w:rPr>
        <w:t>).</w:t>
      </w:r>
      <w:r w:rsidR="00B91670">
        <w:rPr>
          <w:rFonts w:cs="AdvOT863180fb"/>
          <w:color w:val="000000"/>
          <w:lang w:val="en-GB"/>
        </w:rPr>
        <w:t xml:space="preserve"> </w:t>
      </w:r>
      <w:r w:rsidR="00955C0E">
        <w:rPr>
          <w:rFonts w:cs="AdvOT863180fb"/>
          <w:color w:val="000000"/>
          <w:lang w:val="en-GB"/>
        </w:rPr>
        <w:t>P</w:t>
      </w:r>
      <w:r w:rsidR="00B91670">
        <w:rPr>
          <w:rFonts w:cs="AdvOT863180fb"/>
          <w:color w:val="000000"/>
          <w:lang w:val="en-GB"/>
        </w:rPr>
        <w:t xml:space="preserve">atients of grades 1 to 4 were categorized into the GOLD </w:t>
      </w:r>
      <w:r w:rsidR="009368E5">
        <w:rPr>
          <w:rFonts w:cs="AdvOT863180fb"/>
          <w:color w:val="000000"/>
          <w:lang w:val="en-GB"/>
        </w:rPr>
        <w:t xml:space="preserve">(2017) </w:t>
      </w:r>
      <w:r w:rsidR="00B91670">
        <w:rPr>
          <w:rFonts w:cs="AdvOT863180fb"/>
          <w:color w:val="000000"/>
          <w:lang w:val="en-GB"/>
        </w:rPr>
        <w:t xml:space="preserve">groups ABCD </w:t>
      </w:r>
      <w:r w:rsidR="00B91670" w:rsidRPr="00B91670">
        <w:rPr>
          <w:rFonts w:cs="AdvOT863180fb"/>
          <w:color w:val="000000"/>
          <w:lang w:val="en-GB"/>
        </w:rPr>
        <w:t>based on symptoms</w:t>
      </w:r>
      <w:r w:rsidR="00DB1F70">
        <w:rPr>
          <w:rFonts w:cs="AdvOT863180fb"/>
          <w:color w:val="000000"/>
          <w:lang w:val="en-GB"/>
        </w:rPr>
        <w:t xml:space="preserve"> (COPD Assessment Test, CAT)</w:t>
      </w:r>
      <w:r w:rsidR="00B91670" w:rsidRPr="00B91670">
        <w:rPr>
          <w:rFonts w:cs="AdvOT863180fb"/>
          <w:color w:val="000000"/>
          <w:lang w:val="en-GB"/>
        </w:rPr>
        <w:t xml:space="preserve"> and exacerbations</w:t>
      </w:r>
      <w:r w:rsidR="00B91670">
        <w:rPr>
          <w:rFonts w:cs="AdvOT863180fb"/>
          <w:color w:val="000000"/>
          <w:lang w:val="en-GB"/>
        </w:rPr>
        <w:t xml:space="preserve"> </w:t>
      </w:r>
      <w:r w:rsidR="0088449E">
        <w:rPr>
          <w:rFonts w:cs="AdvOT863180fb"/>
          <w:color w:val="000000"/>
          <w:lang w:val="en-GB"/>
        </w:rPr>
        <w:fldChar w:fldCharType="begin"/>
      </w:r>
      <w:r w:rsidR="00752D61">
        <w:rPr>
          <w:rFonts w:cs="AdvOT863180fb"/>
          <w:color w:val="000000"/>
          <w:lang w:val="en-GB"/>
        </w:rPr>
        <w:instrText xml:space="preserve"> ADDIN EN.CITE &lt;EndNote&gt;&lt;Cite&gt;&lt;Author&gt;Vogelmeier&lt;/Author&gt;&lt;Year&gt;2017&lt;/Year&gt;&lt;RecNum&gt;38&lt;/RecNum&gt;&lt;DisplayText&gt;[11]&lt;/DisplayText&gt;&lt;record&gt;&lt;rec-number&gt;38&lt;/rec-number&gt;&lt;foreign-keys&gt;&lt;key app="EN" db-id="dfwdprarv55fs0ea9vq5trx5e90fe2a59twt"&gt;38&lt;/key&gt;&lt;/foreign-keys&gt;&lt;ref-type name="Journal Article"&gt;17&lt;/ref-type&gt;&lt;contributors&gt;&lt;authors&gt;&lt;author&gt;Vogelmeier, Claus F.&lt;/author&gt;&lt;author&gt;Criner, Gerard J.&lt;/author&gt;&lt;author&gt;Martinez, Fernando J.&lt;/author&gt;&lt;author&gt;Anzueto, Antonio&lt;/author&gt;&lt;author&gt;Barnes, Peter J.&lt;/author&gt;&lt;author&gt;Bourbeau, Jean&lt;/author&gt;&lt;author&gt;Celli, Bartolome R.&lt;/author&gt;&lt;author&gt;Chen, Rongchang&lt;/author&gt;&lt;author&gt;Decramer, Marc&lt;/author&gt;&lt;author&gt;Fabbri, Leonardo M.&lt;/author&gt;&lt;author&gt;Frith, Peter&lt;/author&gt;&lt;author&gt;Halpin, David M. G.&lt;/author&gt;&lt;author&gt;López Varela, M. Victorina&lt;/author&gt;&lt;author&gt;Nishimura, Masaharu&lt;/author&gt;&lt;author&gt;Roche, Nicolas&lt;/author&gt;&lt;author&gt;Rodriguez-Roisin, Roberto&lt;/author&gt;&lt;author&gt;Sin, Don D.&lt;/author&gt;&lt;author&gt;Singh, Dave&lt;/author&gt;&lt;author&gt;Stockley, Robert&lt;/author&gt;&lt;author&gt;Vestbo, Jørgen&lt;/author&gt;&lt;author&gt;Wedzicha, Jadwiga A.&lt;/author&gt;&lt;author&gt;Agusti, Alvar&lt;/author&gt;&lt;/authors&gt;&lt;/contributors&gt;&lt;titles&gt;&lt;title&gt;Global Strategy for the Diagnosis, Management and Prevention of Chronic Obstructive Lung Disease 2017 Report&lt;/title&gt;&lt;secondary-title&gt;Respirology&lt;/secondary-title&gt;&lt;/titles&gt;&lt;periodical&gt;&lt;full-title&gt;Respirology&lt;/full-title&gt;&lt;/periodical&gt;&lt;pages&gt;575-601&lt;/pages&gt;&lt;volume&gt;22&lt;/volume&gt;&lt;number&gt;3&lt;/number&gt;&lt;keywords&gt;&lt;keyword&gt;chronic obstructive pulmonary disease&lt;/keyword&gt;&lt;keyword&gt;COPD diagnosis&lt;/keyword&gt;&lt;keyword&gt;COPD management&lt;/keyword&gt;&lt;keyword&gt;COPD prevention&lt;/keyword&gt;&lt;/keywords&gt;&lt;dates&gt;&lt;year&gt;2017&lt;/year&gt;&lt;/dates&gt;&lt;publisher&gt;John Wiley &amp;amp; Sons, Ltd&lt;/publisher&gt;&lt;isbn&gt;1440-1843&lt;/isbn&gt;&lt;urls&gt;&lt;related-urls&gt;&lt;url&gt;http://dx.doi.org/10.1111/resp.13012&lt;/url&gt;&lt;/related-urls&gt;&lt;/urls&gt;&lt;electronic-resource-num&gt;10.1111/resp.13012&lt;/electronic-resource-num&gt;&lt;/record&gt;&lt;/Cite&gt;&lt;/EndNote&gt;</w:instrText>
      </w:r>
      <w:r w:rsidR="0088449E">
        <w:rPr>
          <w:rFonts w:cs="AdvOT863180fb"/>
          <w:color w:val="000000"/>
          <w:lang w:val="en-GB"/>
        </w:rPr>
        <w:fldChar w:fldCharType="separate"/>
      </w:r>
      <w:r w:rsidR="00752D61">
        <w:rPr>
          <w:rFonts w:cs="AdvOT863180fb"/>
          <w:noProof/>
          <w:color w:val="000000"/>
          <w:lang w:val="en-GB"/>
        </w:rPr>
        <w:t>[</w:t>
      </w:r>
      <w:hyperlink w:anchor="_ENREF_11" w:tooltip="Vogelmeier, 2017 #38" w:history="1">
        <w:r w:rsidR="00844A9B">
          <w:rPr>
            <w:rFonts w:cs="AdvOT863180fb"/>
            <w:noProof/>
            <w:color w:val="000000"/>
            <w:lang w:val="en-GB"/>
          </w:rPr>
          <w:t>11</w:t>
        </w:r>
      </w:hyperlink>
      <w:r w:rsidR="00752D61">
        <w:rPr>
          <w:rFonts w:cs="AdvOT863180fb"/>
          <w:noProof/>
          <w:color w:val="000000"/>
          <w:lang w:val="en-GB"/>
        </w:rPr>
        <w:t>]</w:t>
      </w:r>
      <w:r w:rsidR="0088449E">
        <w:rPr>
          <w:rFonts w:cs="AdvOT863180fb"/>
          <w:color w:val="000000"/>
          <w:lang w:val="en-GB"/>
        </w:rPr>
        <w:fldChar w:fldCharType="end"/>
      </w:r>
      <w:r w:rsidR="00F36800">
        <w:rPr>
          <w:rFonts w:cs="AdvOT863180fb"/>
          <w:color w:val="000000"/>
          <w:lang w:val="en-GB"/>
        </w:rPr>
        <w:t xml:space="preserve">. </w:t>
      </w:r>
      <w:r w:rsidR="00B91670">
        <w:rPr>
          <w:rFonts w:cs="AdvOT863180fb"/>
          <w:color w:val="000000"/>
          <w:lang w:val="en-GB"/>
        </w:rPr>
        <w:t>The</w:t>
      </w:r>
      <w:r w:rsidR="007F4099">
        <w:rPr>
          <w:rFonts w:cs="AdvOT863180fb"/>
          <w:color w:val="000000"/>
          <w:lang w:val="en-GB"/>
        </w:rPr>
        <w:t xml:space="preserve"> distribution </w:t>
      </w:r>
      <w:r w:rsidR="00B91670">
        <w:rPr>
          <w:rFonts w:cs="AdvOT863180fb"/>
          <w:color w:val="000000"/>
          <w:lang w:val="en-GB"/>
        </w:rPr>
        <w:t>of</w:t>
      </w:r>
      <w:r w:rsidR="007F4099">
        <w:rPr>
          <w:rFonts w:cs="AdvOT863180fb"/>
          <w:color w:val="000000"/>
          <w:lang w:val="en-GB"/>
        </w:rPr>
        <w:t xml:space="preserve"> ABCD </w:t>
      </w:r>
      <w:r w:rsidR="00DB1F70">
        <w:rPr>
          <w:rFonts w:cs="AdvOT863180fb"/>
          <w:color w:val="000000"/>
          <w:lang w:val="en-GB"/>
        </w:rPr>
        <w:t xml:space="preserve">groups </w:t>
      </w:r>
      <w:r w:rsidR="00B91670">
        <w:rPr>
          <w:rFonts w:cs="AdvOT863180fb"/>
          <w:color w:val="000000"/>
          <w:lang w:val="en-GB"/>
        </w:rPr>
        <w:t>was</w:t>
      </w:r>
      <w:r w:rsidR="007F4099">
        <w:rPr>
          <w:rFonts w:cs="AdvOT863180fb"/>
          <w:color w:val="000000"/>
          <w:lang w:val="en-GB"/>
        </w:rPr>
        <w:t xml:space="preserve"> </w:t>
      </w:r>
      <w:r w:rsidR="00DB1F70">
        <w:rPr>
          <w:rFonts w:cs="AdvOT863180fb"/>
          <w:color w:val="000000"/>
          <w:lang w:val="en-GB"/>
        </w:rPr>
        <w:t xml:space="preserve">n= </w:t>
      </w:r>
      <w:r w:rsidR="00CE129B">
        <w:rPr>
          <w:rFonts w:cs="AdvOT863180fb"/>
          <w:color w:val="000000"/>
          <w:lang w:val="en-GB"/>
        </w:rPr>
        <w:t>184/672/104</w:t>
      </w:r>
      <w:r w:rsidR="007F4099" w:rsidRPr="007F4099">
        <w:rPr>
          <w:rFonts w:cs="AdvOT863180fb"/>
          <w:color w:val="000000"/>
          <w:lang w:val="en-GB"/>
        </w:rPr>
        <w:t xml:space="preserve">/1322 </w:t>
      </w:r>
      <w:r w:rsidR="00DB1F70">
        <w:rPr>
          <w:rFonts w:cs="AdvOT863180fb"/>
          <w:color w:val="000000"/>
          <w:lang w:val="en-GB"/>
        </w:rPr>
        <w:t xml:space="preserve">corresponding to </w:t>
      </w:r>
      <w:r w:rsidR="00721C93">
        <w:rPr>
          <w:rFonts w:cs="AdvOT863180fb"/>
          <w:color w:val="000000"/>
          <w:lang w:val="en-GB"/>
        </w:rPr>
        <w:t>7/25/4</w:t>
      </w:r>
      <w:r w:rsidR="00CE129B">
        <w:rPr>
          <w:rFonts w:cs="AdvOT863180fb"/>
          <w:color w:val="000000"/>
          <w:lang w:val="en-GB"/>
        </w:rPr>
        <w:t>/4</w:t>
      </w:r>
      <w:r w:rsidR="00DB1F70" w:rsidRPr="00DB1F70">
        <w:rPr>
          <w:rFonts w:cs="AdvOT863180fb"/>
          <w:color w:val="000000"/>
          <w:lang w:val="en-GB"/>
        </w:rPr>
        <w:t>8</w:t>
      </w:r>
      <w:r w:rsidR="00721C93">
        <w:rPr>
          <w:rFonts w:cs="AdvOT863180fb"/>
          <w:color w:val="000000"/>
          <w:lang w:val="en-GB"/>
        </w:rPr>
        <w:t xml:space="preserve"> </w:t>
      </w:r>
      <w:r w:rsidR="00DB1F70" w:rsidRPr="00DB1F70">
        <w:rPr>
          <w:rFonts w:cs="AdvOT863180fb"/>
          <w:color w:val="000000"/>
          <w:lang w:val="en-GB"/>
        </w:rPr>
        <w:t>%</w:t>
      </w:r>
      <w:r w:rsidR="00DB1F70">
        <w:rPr>
          <w:rFonts w:cs="AdvOT863180fb"/>
          <w:color w:val="000000"/>
          <w:lang w:val="en-GB"/>
        </w:rPr>
        <w:t>.</w:t>
      </w:r>
      <w:r w:rsidR="00E9210D">
        <w:rPr>
          <w:rFonts w:cs="AdvOT863180fb"/>
          <w:color w:val="000000"/>
          <w:lang w:val="en-GB"/>
        </w:rPr>
        <w:t xml:space="preserve"> </w:t>
      </w:r>
    </w:p>
    <w:p w:rsidR="00D65791" w:rsidRDefault="00E9210D" w:rsidP="00366CFD">
      <w:pPr>
        <w:autoSpaceDE w:val="0"/>
        <w:autoSpaceDN w:val="0"/>
        <w:adjustRightInd w:val="0"/>
        <w:spacing w:after="0" w:line="360" w:lineRule="auto"/>
        <w:jc w:val="both"/>
        <w:rPr>
          <w:rFonts w:cs="AdvOT863180fb"/>
          <w:color w:val="000000"/>
          <w:lang w:val="en-GB"/>
        </w:rPr>
      </w:pPr>
      <w:r>
        <w:rPr>
          <w:rFonts w:cs="AdvOT863180fb"/>
          <w:color w:val="000000"/>
          <w:lang w:val="en-GB"/>
        </w:rPr>
        <w:t xml:space="preserve">At visit 3 n= 2053 patients </w:t>
      </w:r>
      <w:r w:rsidR="00955C0E" w:rsidRPr="008E0FF2">
        <w:rPr>
          <w:rFonts w:cs="AdvOT863180fb"/>
          <w:color w:val="000000"/>
          <w:lang w:val="en-GB"/>
        </w:rPr>
        <w:t>(</w:t>
      </w:r>
      <w:r w:rsidR="008E0FF2" w:rsidRPr="008E0FF2">
        <w:rPr>
          <w:rFonts w:cs="AdvOT863180fb"/>
          <w:color w:val="000000"/>
          <w:lang w:val="en-GB"/>
        </w:rPr>
        <w:t>839</w:t>
      </w:r>
      <w:r w:rsidR="00955C0E" w:rsidRPr="008E0FF2">
        <w:rPr>
          <w:rFonts w:cs="AdvOT863180fb"/>
          <w:color w:val="000000"/>
          <w:lang w:val="en-GB"/>
        </w:rPr>
        <w:t xml:space="preserve"> % women</w:t>
      </w:r>
      <w:r w:rsidR="00955C0E">
        <w:rPr>
          <w:rFonts w:cs="AdvOT863180fb"/>
          <w:color w:val="000000"/>
          <w:lang w:val="en-GB"/>
        </w:rPr>
        <w:t xml:space="preserve">) </w:t>
      </w:r>
      <w:r>
        <w:rPr>
          <w:rFonts w:cs="AdvOT863180fb"/>
          <w:color w:val="000000"/>
          <w:lang w:val="en-GB"/>
        </w:rPr>
        <w:t xml:space="preserve">were still in the study, and their distribution of GOLD grades 1-4 was </w:t>
      </w:r>
      <w:r w:rsidR="00F36800" w:rsidRPr="00F36800">
        <w:rPr>
          <w:rFonts w:cs="AdvOT863180fb"/>
          <w:color w:val="000000"/>
          <w:lang w:val="en-GB"/>
        </w:rPr>
        <w:t>151/730/643/197</w:t>
      </w:r>
      <w:r w:rsidRPr="00F36800">
        <w:rPr>
          <w:rFonts w:cs="AdvOT863180fb"/>
          <w:color w:val="000000"/>
          <w:lang w:val="en-GB"/>
        </w:rPr>
        <w:t xml:space="preserve"> corresponding to </w:t>
      </w:r>
      <w:r w:rsidR="00F36800" w:rsidRPr="00F36800">
        <w:rPr>
          <w:rFonts w:cs="AdvOT863180fb"/>
          <w:color w:val="000000"/>
          <w:lang w:val="en-GB"/>
        </w:rPr>
        <w:t>17</w:t>
      </w:r>
      <w:r w:rsidRPr="00F36800">
        <w:rPr>
          <w:rFonts w:cs="AdvOT863180fb"/>
          <w:color w:val="000000"/>
          <w:lang w:val="en-GB"/>
        </w:rPr>
        <w:t>/</w:t>
      </w:r>
      <w:r w:rsidR="00F36800" w:rsidRPr="00F36800">
        <w:rPr>
          <w:rFonts w:cs="AdvOT863180fb"/>
          <w:color w:val="000000"/>
          <w:lang w:val="en-GB"/>
        </w:rPr>
        <w:t>3</w:t>
      </w:r>
      <w:r w:rsidR="001869DB">
        <w:rPr>
          <w:rFonts w:cs="AdvOT863180fb"/>
          <w:color w:val="000000"/>
          <w:lang w:val="en-GB"/>
        </w:rPr>
        <w:t>6/</w:t>
      </w:r>
      <w:r w:rsidR="00F36800" w:rsidRPr="00F36800">
        <w:rPr>
          <w:rFonts w:cs="AdvOT863180fb"/>
          <w:color w:val="000000"/>
          <w:lang w:val="en-GB"/>
        </w:rPr>
        <w:t>31</w:t>
      </w:r>
      <w:r w:rsidRPr="00F36800">
        <w:rPr>
          <w:rFonts w:cs="AdvOT863180fb"/>
          <w:color w:val="000000"/>
          <w:lang w:val="en-GB"/>
        </w:rPr>
        <w:t>/</w:t>
      </w:r>
      <w:r w:rsidR="001869DB">
        <w:rPr>
          <w:rFonts w:cs="AdvOT863180fb"/>
          <w:color w:val="000000"/>
          <w:lang w:val="en-GB"/>
        </w:rPr>
        <w:t xml:space="preserve">10 </w:t>
      </w:r>
      <w:r w:rsidRPr="00F36800">
        <w:rPr>
          <w:rFonts w:cs="AdvOT863180fb"/>
          <w:color w:val="000000"/>
          <w:lang w:val="en-GB"/>
        </w:rPr>
        <w:t xml:space="preserve">%, with the remaining </w:t>
      </w:r>
      <w:r w:rsidR="00F36800" w:rsidRPr="00F36800">
        <w:rPr>
          <w:rFonts w:cs="AdvOT863180fb"/>
          <w:color w:val="000000"/>
          <w:lang w:val="en-GB"/>
        </w:rPr>
        <w:t>332</w:t>
      </w:r>
      <w:r w:rsidRPr="00F36800">
        <w:rPr>
          <w:rFonts w:cs="AdvOT863180fb"/>
          <w:color w:val="000000"/>
          <w:lang w:val="en-GB"/>
        </w:rPr>
        <w:t xml:space="preserve"> patients (</w:t>
      </w:r>
      <w:r w:rsidR="00F36800" w:rsidRPr="00F36800">
        <w:rPr>
          <w:rFonts w:cs="AdvOT863180fb"/>
          <w:color w:val="000000"/>
          <w:lang w:val="en-GB"/>
        </w:rPr>
        <w:t>16.2</w:t>
      </w:r>
      <w:r w:rsidR="00721C93">
        <w:rPr>
          <w:rFonts w:cs="AdvOT863180fb"/>
          <w:color w:val="000000"/>
          <w:lang w:val="en-GB"/>
        </w:rPr>
        <w:t xml:space="preserve"> </w:t>
      </w:r>
      <w:r w:rsidRPr="00F36800">
        <w:rPr>
          <w:rFonts w:cs="AdvOT863180fb"/>
          <w:color w:val="000000"/>
          <w:lang w:val="en-GB"/>
        </w:rPr>
        <w:t>%) uncategorized</w:t>
      </w:r>
      <w:r>
        <w:rPr>
          <w:rFonts w:cs="AdvOT863180fb"/>
          <w:color w:val="000000"/>
          <w:lang w:val="en-GB"/>
        </w:rPr>
        <w:t>.</w:t>
      </w:r>
    </w:p>
    <w:p w:rsidR="00DB1F70" w:rsidRDefault="00DB1F70" w:rsidP="007F4099">
      <w:pPr>
        <w:autoSpaceDE w:val="0"/>
        <w:autoSpaceDN w:val="0"/>
        <w:adjustRightInd w:val="0"/>
        <w:spacing w:after="0" w:line="240" w:lineRule="auto"/>
        <w:rPr>
          <w:rFonts w:cs="AdvOT863180fb"/>
          <w:color w:val="000000"/>
          <w:lang w:val="en-GB"/>
        </w:rPr>
      </w:pPr>
    </w:p>
    <w:p w:rsidR="00DB1F70" w:rsidRDefault="00366CFD" w:rsidP="00366CFD">
      <w:pPr>
        <w:autoSpaceDE w:val="0"/>
        <w:autoSpaceDN w:val="0"/>
        <w:adjustRightInd w:val="0"/>
        <w:spacing w:after="0" w:line="360" w:lineRule="auto"/>
        <w:jc w:val="both"/>
        <w:rPr>
          <w:rFonts w:cs="AdvOT863180fb"/>
          <w:b/>
          <w:color w:val="000000"/>
          <w:lang w:val="en-GB"/>
        </w:rPr>
      </w:pPr>
      <w:r>
        <w:rPr>
          <w:rFonts w:cs="AdvOT863180fb"/>
          <w:b/>
          <w:color w:val="000000"/>
          <w:lang w:val="en-GB"/>
        </w:rPr>
        <w:t xml:space="preserve">3.2. </w:t>
      </w:r>
      <w:r w:rsidR="00DB1F70" w:rsidRPr="00DB1F70">
        <w:rPr>
          <w:rFonts w:cs="AdvOT863180fb"/>
          <w:b/>
          <w:color w:val="000000"/>
          <w:lang w:val="en-GB"/>
        </w:rPr>
        <w:t>Number of medication</w:t>
      </w:r>
      <w:r w:rsidR="00BD37D5">
        <w:rPr>
          <w:rFonts w:cs="AdvOT863180fb"/>
          <w:b/>
          <w:color w:val="000000"/>
          <w:lang w:val="en-GB"/>
        </w:rPr>
        <w:t>s</w:t>
      </w:r>
    </w:p>
    <w:p w:rsidR="00DB1F70" w:rsidRDefault="00DB1F70" w:rsidP="00366CFD">
      <w:pPr>
        <w:autoSpaceDE w:val="0"/>
        <w:autoSpaceDN w:val="0"/>
        <w:adjustRightInd w:val="0"/>
        <w:spacing w:after="0" w:line="360" w:lineRule="auto"/>
        <w:jc w:val="both"/>
        <w:rPr>
          <w:rFonts w:cs="AdvOT863180fb"/>
          <w:color w:val="000000"/>
          <w:lang w:val="en-GB"/>
        </w:rPr>
      </w:pPr>
    </w:p>
    <w:p w:rsidR="00DB1F70" w:rsidRDefault="00366CFD" w:rsidP="00366CFD">
      <w:pPr>
        <w:autoSpaceDE w:val="0"/>
        <w:autoSpaceDN w:val="0"/>
        <w:adjustRightInd w:val="0"/>
        <w:spacing w:after="0" w:line="360" w:lineRule="auto"/>
        <w:jc w:val="both"/>
        <w:rPr>
          <w:rFonts w:cs="AdvOT863180fb"/>
          <w:color w:val="000000"/>
          <w:lang w:val="en-GB"/>
        </w:rPr>
      </w:pPr>
      <w:r>
        <w:rPr>
          <w:rFonts w:cs="AdvOT863180fb"/>
          <w:color w:val="000000"/>
          <w:lang w:val="en-GB"/>
        </w:rPr>
        <w:t>Table 2 shows</w:t>
      </w:r>
      <w:r w:rsidR="00BD37D5">
        <w:rPr>
          <w:rFonts w:cs="AdvOT863180fb"/>
          <w:color w:val="000000"/>
          <w:lang w:val="en-GB"/>
        </w:rPr>
        <w:t xml:space="preserve"> the number of medications in terms of median values and quartiles. </w:t>
      </w:r>
      <w:r>
        <w:rPr>
          <w:rFonts w:cs="AdvOT863180fb"/>
          <w:color w:val="000000"/>
          <w:lang w:val="en-GB"/>
        </w:rPr>
        <w:t>I</w:t>
      </w:r>
      <w:r w:rsidR="00BD37D5">
        <w:rPr>
          <w:rFonts w:cs="AdvOT863180fb"/>
          <w:color w:val="000000"/>
          <w:lang w:val="en-GB"/>
        </w:rPr>
        <w:t xml:space="preserve">n </w:t>
      </w:r>
      <w:r w:rsidR="00CE129B">
        <w:rPr>
          <w:rFonts w:cs="AdvOT863180fb"/>
          <w:color w:val="000000"/>
          <w:lang w:val="en-GB"/>
        </w:rPr>
        <w:t>the</w:t>
      </w:r>
      <w:r w:rsidR="00BD37D5">
        <w:rPr>
          <w:rFonts w:cs="AdvOT863180fb"/>
          <w:color w:val="000000"/>
          <w:lang w:val="en-GB"/>
        </w:rPr>
        <w:t xml:space="preserve"> different </w:t>
      </w:r>
      <w:r>
        <w:rPr>
          <w:rFonts w:cs="AdvOT863180fb"/>
          <w:color w:val="000000"/>
          <w:lang w:val="en-GB"/>
        </w:rPr>
        <w:t xml:space="preserve">groups </w:t>
      </w:r>
      <w:r w:rsidR="00BD37D5">
        <w:rPr>
          <w:rFonts w:cs="AdvOT863180fb"/>
          <w:color w:val="000000"/>
          <w:lang w:val="en-GB"/>
        </w:rPr>
        <w:t xml:space="preserve">the median number of drugs was at least </w:t>
      </w:r>
      <w:r w:rsidR="00CE129B">
        <w:rPr>
          <w:rFonts w:cs="AdvOT863180fb"/>
          <w:color w:val="000000"/>
          <w:lang w:val="en-GB"/>
        </w:rPr>
        <w:t>5</w:t>
      </w:r>
      <w:r>
        <w:rPr>
          <w:rFonts w:cs="AdvOT863180fb"/>
          <w:color w:val="000000"/>
          <w:lang w:val="en-GB"/>
        </w:rPr>
        <w:t>,</w:t>
      </w:r>
      <w:r w:rsidR="00BD37D5">
        <w:rPr>
          <w:rFonts w:cs="AdvOT863180fb"/>
          <w:color w:val="000000"/>
          <w:lang w:val="en-GB"/>
        </w:rPr>
        <w:t xml:space="preserve"> therefore the potentia</w:t>
      </w:r>
      <w:r w:rsidR="00E9210D">
        <w:rPr>
          <w:rFonts w:cs="AdvOT863180fb"/>
          <w:color w:val="000000"/>
          <w:lang w:val="en-GB"/>
        </w:rPr>
        <w:t>l of drug interaction</w:t>
      </w:r>
      <w:r>
        <w:rPr>
          <w:rFonts w:cs="AdvOT863180fb"/>
          <w:color w:val="000000"/>
          <w:lang w:val="en-GB"/>
        </w:rPr>
        <w:t xml:space="preserve">s was given, especially as respiratory medication mostly accounted for less than one half of the medication. </w:t>
      </w:r>
      <w:r w:rsidR="00E9210D">
        <w:rPr>
          <w:rFonts w:cs="AdvOT863180fb"/>
          <w:color w:val="000000"/>
          <w:lang w:val="en-GB"/>
        </w:rPr>
        <w:t>The results for visit 3 were similar</w:t>
      </w:r>
      <w:r>
        <w:rPr>
          <w:rFonts w:cs="AdvOT863180fb"/>
          <w:color w:val="000000"/>
          <w:lang w:val="en-GB"/>
        </w:rPr>
        <w:t xml:space="preserve"> (data not shown)</w:t>
      </w:r>
      <w:r w:rsidR="00E9210D">
        <w:rPr>
          <w:rFonts w:cs="AdvOT863180fb"/>
          <w:color w:val="000000"/>
          <w:lang w:val="en-GB"/>
        </w:rPr>
        <w:t>.</w:t>
      </w:r>
      <w:r w:rsidR="00F626C7">
        <w:rPr>
          <w:rFonts w:cs="AdvOT863180fb"/>
          <w:color w:val="000000"/>
          <w:lang w:val="en-GB"/>
        </w:rPr>
        <w:t xml:space="preserve"> Please note that rescue medication</w:t>
      </w:r>
      <w:r>
        <w:rPr>
          <w:rFonts w:cs="AdvOT863180fb"/>
          <w:color w:val="000000"/>
          <w:lang w:val="en-GB"/>
        </w:rPr>
        <w:t>,</w:t>
      </w:r>
      <w:r w:rsidR="00F626C7">
        <w:rPr>
          <w:rFonts w:cs="AdvOT863180fb"/>
          <w:color w:val="000000"/>
          <w:lang w:val="en-GB"/>
        </w:rPr>
        <w:t xml:space="preserve"> such as short-acting beta-2-agonists</w:t>
      </w:r>
      <w:r>
        <w:rPr>
          <w:rFonts w:cs="AdvOT863180fb"/>
          <w:color w:val="000000"/>
          <w:lang w:val="en-GB"/>
        </w:rPr>
        <w:t>,</w:t>
      </w:r>
      <w:r w:rsidR="00F626C7">
        <w:rPr>
          <w:rFonts w:cs="AdvOT863180fb"/>
          <w:color w:val="000000"/>
          <w:lang w:val="en-GB"/>
        </w:rPr>
        <w:t xml:space="preserve"> w</w:t>
      </w:r>
      <w:r w:rsidR="00CE129B">
        <w:rPr>
          <w:rFonts w:cs="AdvOT863180fb"/>
          <w:color w:val="000000"/>
          <w:lang w:val="en-GB"/>
        </w:rPr>
        <w:t>as</w:t>
      </w:r>
      <w:r w:rsidR="00F626C7">
        <w:rPr>
          <w:rFonts w:cs="AdvOT863180fb"/>
          <w:color w:val="000000"/>
          <w:lang w:val="en-GB"/>
        </w:rPr>
        <w:t xml:space="preserve"> not counted as </w:t>
      </w:r>
      <w:r w:rsidR="00CE129B">
        <w:rPr>
          <w:rFonts w:cs="AdvOT863180fb"/>
          <w:color w:val="000000"/>
          <w:lang w:val="en-GB"/>
        </w:rPr>
        <w:t>it was</w:t>
      </w:r>
      <w:r w:rsidR="00F626C7">
        <w:rPr>
          <w:rFonts w:cs="AdvOT863180fb"/>
          <w:color w:val="000000"/>
          <w:lang w:val="en-GB"/>
        </w:rPr>
        <w:t xml:space="preserve"> not intended to be taken</w:t>
      </w:r>
      <w:r w:rsidR="008D3445">
        <w:rPr>
          <w:rFonts w:cs="AdvOT863180fb"/>
          <w:color w:val="000000"/>
          <w:lang w:val="en-GB"/>
        </w:rPr>
        <w:t xml:space="preserve"> regularly</w:t>
      </w:r>
      <w:r w:rsidR="00F626C7">
        <w:rPr>
          <w:rFonts w:cs="AdvOT863180fb"/>
          <w:color w:val="000000"/>
          <w:lang w:val="en-GB"/>
        </w:rPr>
        <w:t>.</w:t>
      </w:r>
    </w:p>
    <w:p w:rsidR="00366CFD" w:rsidRDefault="00366CFD" w:rsidP="00366CFD">
      <w:pPr>
        <w:autoSpaceDE w:val="0"/>
        <w:autoSpaceDN w:val="0"/>
        <w:adjustRightInd w:val="0"/>
        <w:spacing w:after="0" w:line="360" w:lineRule="auto"/>
        <w:jc w:val="both"/>
        <w:rPr>
          <w:rFonts w:cs="AdvOT863180fb"/>
          <w:color w:val="000000"/>
          <w:lang w:val="en-GB"/>
        </w:rPr>
        <w:sectPr w:rsidR="00366CFD">
          <w:pgSz w:w="11906" w:h="16838"/>
          <w:pgMar w:top="1417" w:right="1417" w:bottom="1134" w:left="1417" w:header="708" w:footer="708" w:gutter="0"/>
          <w:cols w:space="708"/>
          <w:docGrid w:linePitch="360"/>
        </w:sectPr>
      </w:pPr>
    </w:p>
    <w:p w:rsidR="00366CFD" w:rsidRPr="00DB1F70" w:rsidRDefault="00366CFD" w:rsidP="00366CFD">
      <w:pPr>
        <w:autoSpaceDE w:val="0"/>
        <w:autoSpaceDN w:val="0"/>
        <w:adjustRightInd w:val="0"/>
        <w:spacing w:after="0" w:line="360" w:lineRule="auto"/>
        <w:jc w:val="both"/>
        <w:rPr>
          <w:rFonts w:cs="AdvOT863180fb"/>
          <w:color w:val="000000"/>
          <w:lang w:val="en-GB"/>
        </w:rPr>
      </w:pPr>
    </w:p>
    <w:p w:rsidR="00C416F2" w:rsidRDefault="00C416F2" w:rsidP="00A06295">
      <w:pPr>
        <w:autoSpaceDE w:val="0"/>
        <w:autoSpaceDN w:val="0"/>
        <w:adjustRightInd w:val="0"/>
        <w:spacing w:after="0" w:line="240" w:lineRule="auto"/>
        <w:rPr>
          <w:rFonts w:cs="AdvOT863180fb"/>
          <w:color w:val="000000"/>
          <w:lang w:val="en-GB"/>
        </w:rPr>
      </w:pPr>
    </w:p>
    <w:tbl>
      <w:tblPr>
        <w:tblW w:w="9480" w:type="dxa"/>
        <w:tblInd w:w="-394" w:type="dxa"/>
        <w:tblCellMar>
          <w:left w:w="70" w:type="dxa"/>
          <w:right w:w="70" w:type="dxa"/>
        </w:tblCellMar>
        <w:tblLook w:val="04A0" w:firstRow="1" w:lastRow="0" w:firstColumn="1" w:lastColumn="0" w:noHBand="0" w:noVBand="1"/>
      </w:tblPr>
      <w:tblGrid>
        <w:gridCol w:w="1460"/>
        <w:gridCol w:w="2020"/>
        <w:gridCol w:w="1476"/>
        <w:gridCol w:w="1131"/>
        <w:gridCol w:w="1131"/>
        <w:gridCol w:w="1131"/>
        <w:gridCol w:w="1131"/>
      </w:tblGrid>
      <w:tr w:rsidR="00C416F2" w:rsidRPr="008F2D04" w:rsidTr="00C416F2">
        <w:trPr>
          <w:trHeight w:val="315"/>
        </w:trPr>
        <w:tc>
          <w:tcPr>
            <w:tcW w:w="1460" w:type="dxa"/>
            <w:vMerge w:val="restart"/>
            <w:tcBorders>
              <w:top w:val="single" w:sz="8" w:space="0" w:color="auto"/>
              <w:left w:val="single" w:sz="8" w:space="0" w:color="auto"/>
              <w:bottom w:val="single" w:sz="4" w:space="0" w:color="auto"/>
              <w:right w:val="single" w:sz="4" w:space="0" w:color="auto"/>
            </w:tcBorders>
            <w:shd w:val="clear" w:color="000000" w:fill="F2F2F2"/>
            <w:noWrap/>
            <w:vAlign w:val="center"/>
            <w:hideMark/>
          </w:tcPr>
          <w:p w:rsidR="00C416F2" w:rsidRPr="00C416F2" w:rsidRDefault="00CE129B" w:rsidP="00366CFD">
            <w:pPr>
              <w:spacing w:after="0" w:line="240" w:lineRule="auto"/>
              <w:rPr>
                <w:rFonts w:ascii="Calibri" w:eastAsia="Times New Roman" w:hAnsi="Calibri" w:cs="Times New Roman"/>
                <w:b/>
                <w:bCs/>
                <w:color w:val="000000"/>
                <w:lang w:eastAsia="de-DE"/>
              </w:rPr>
            </w:pPr>
            <w:proofErr w:type="spellStart"/>
            <w:r>
              <w:rPr>
                <w:rFonts w:ascii="Calibri" w:eastAsia="Times New Roman" w:hAnsi="Calibri" w:cs="Times New Roman"/>
                <w:b/>
                <w:bCs/>
                <w:color w:val="000000"/>
                <w:lang w:eastAsia="de-DE"/>
              </w:rPr>
              <w:t>V</w:t>
            </w:r>
            <w:r w:rsidR="00C416F2" w:rsidRPr="00C416F2">
              <w:rPr>
                <w:rFonts w:ascii="Calibri" w:eastAsia="Times New Roman" w:hAnsi="Calibri" w:cs="Times New Roman"/>
                <w:b/>
                <w:bCs/>
                <w:color w:val="000000"/>
                <w:lang w:eastAsia="de-DE"/>
              </w:rPr>
              <w:t>isit</w:t>
            </w:r>
            <w:proofErr w:type="spellEnd"/>
            <w:r w:rsidR="00C416F2" w:rsidRPr="00C416F2">
              <w:rPr>
                <w:rFonts w:ascii="Calibri" w:eastAsia="Times New Roman" w:hAnsi="Calibri" w:cs="Times New Roman"/>
                <w:b/>
                <w:bCs/>
                <w:color w:val="000000"/>
                <w:lang w:eastAsia="de-DE"/>
              </w:rPr>
              <w:t xml:space="preserve"> 1</w:t>
            </w:r>
          </w:p>
        </w:tc>
        <w:tc>
          <w:tcPr>
            <w:tcW w:w="2020" w:type="dxa"/>
            <w:vMerge w:val="restart"/>
            <w:tcBorders>
              <w:top w:val="single" w:sz="8" w:space="0" w:color="auto"/>
              <w:left w:val="single" w:sz="4" w:space="0" w:color="auto"/>
              <w:bottom w:val="single" w:sz="4" w:space="0" w:color="000000"/>
              <w:right w:val="single" w:sz="4" w:space="0" w:color="auto"/>
            </w:tcBorders>
            <w:shd w:val="clear" w:color="000000" w:fill="F2F2F2"/>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 </w:t>
            </w:r>
          </w:p>
        </w:tc>
        <w:tc>
          <w:tcPr>
            <w:tcW w:w="6000" w:type="dxa"/>
            <w:gridSpan w:val="5"/>
            <w:tcBorders>
              <w:top w:val="single" w:sz="8" w:space="0" w:color="auto"/>
              <w:left w:val="nil"/>
              <w:bottom w:val="single" w:sz="4" w:space="0" w:color="auto"/>
              <w:right w:val="single" w:sz="8" w:space="0" w:color="000000"/>
            </w:tcBorders>
            <w:shd w:val="clear" w:color="000000" w:fill="D9D9D9"/>
            <w:noWrap/>
            <w:vAlign w:val="center"/>
            <w:hideMark/>
          </w:tcPr>
          <w:p w:rsidR="00C416F2" w:rsidRPr="00C416F2" w:rsidRDefault="00C416F2" w:rsidP="00366CFD">
            <w:pPr>
              <w:spacing w:after="0" w:line="240" w:lineRule="auto"/>
              <w:jc w:val="center"/>
              <w:rPr>
                <w:rFonts w:ascii="Calibri" w:eastAsia="Times New Roman" w:hAnsi="Calibri" w:cs="Times New Roman"/>
                <w:b/>
                <w:bCs/>
                <w:color w:val="000000"/>
                <w:sz w:val="24"/>
                <w:szCs w:val="24"/>
                <w:lang w:val="en-GB" w:eastAsia="de-DE"/>
              </w:rPr>
            </w:pPr>
            <w:r w:rsidRPr="00C416F2">
              <w:rPr>
                <w:rFonts w:ascii="Calibri" w:eastAsia="Times New Roman" w:hAnsi="Calibri" w:cs="Times New Roman"/>
                <w:b/>
                <w:bCs/>
                <w:color w:val="000000"/>
                <w:sz w:val="24"/>
                <w:szCs w:val="24"/>
                <w:lang w:val="en-GB" w:eastAsia="de-DE"/>
              </w:rPr>
              <w:t xml:space="preserve">GOLD 1-4 </w:t>
            </w:r>
            <w:r w:rsidRPr="00C416F2">
              <w:rPr>
                <w:rFonts w:ascii="Calibri" w:eastAsia="Times New Roman" w:hAnsi="Calibri" w:cs="Times New Roman"/>
                <w:color w:val="000000"/>
                <w:sz w:val="24"/>
                <w:szCs w:val="24"/>
                <w:lang w:val="en-GB" w:eastAsia="de-DE"/>
              </w:rPr>
              <w:t xml:space="preserve">(n=2291) and </w:t>
            </w:r>
            <w:r w:rsidRPr="00C416F2">
              <w:rPr>
                <w:rFonts w:ascii="Calibri" w:eastAsia="Times New Roman" w:hAnsi="Calibri" w:cs="Times New Roman"/>
                <w:b/>
                <w:bCs/>
                <w:color w:val="000000"/>
                <w:sz w:val="24"/>
                <w:szCs w:val="24"/>
                <w:lang w:val="en-GB" w:eastAsia="de-DE"/>
              </w:rPr>
              <w:t>GOLD unc</w:t>
            </w:r>
            <w:r w:rsidR="00366CFD">
              <w:rPr>
                <w:rFonts w:ascii="Calibri" w:eastAsia="Times New Roman" w:hAnsi="Calibri" w:cs="Times New Roman"/>
                <w:b/>
                <w:bCs/>
                <w:color w:val="000000"/>
                <w:sz w:val="24"/>
                <w:szCs w:val="24"/>
                <w:lang w:val="en-GB" w:eastAsia="de-DE"/>
              </w:rPr>
              <w:t>ategorized</w:t>
            </w:r>
            <w:r w:rsidRPr="00C416F2">
              <w:rPr>
                <w:rFonts w:ascii="Calibri" w:eastAsia="Times New Roman" w:hAnsi="Calibri" w:cs="Times New Roman"/>
                <w:color w:val="000000"/>
                <w:sz w:val="24"/>
                <w:szCs w:val="24"/>
                <w:lang w:val="en-GB" w:eastAsia="de-DE"/>
              </w:rPr>
              <w:t xml:space="preserve"> (n=450)</w:t>
            </w:r>
          </w:p>
        </w:tc>
      </w:tr>
      <w:tr w:rsidR="00C416F2" w:rsidRPr="00366CFD" w:rsidTr="00C416F2">
        <w:trPr>
          <w:trHeight w:val="510"/>
        </w:trPr>
        <w:tc>
          <w:tcPr>
            <w:tcW w:w="1460" w:type="dxa"/>
            <w:vMerge/>
            <w:tcBorders>
              <w:top w:val="single" w:sz="8" w:space="0" w:color="auto"/>
              <w:left w:val="single" w:sz="8" w:space="0" w:color="auto"/>
              <w:bottom w:val="single" w:sz="4" w:space="0" w:color="auto"/>
              <w:right w:val="single" w:sz="4" w:space="0" w:color="auto"/>
            </w:tcBorders>
            <w:vAlign w:val="center"/>
            <w:hideMark/>
          </w:tcPr>
          <w:p w:rsidR="00C416F2" w:rsidRPr="00C416F2" w:rsidRDefault="00C416F2" w:rsidP="00C416F2">
            <w:pPr>
              <w:spacing w:after="0" w:line="240" w:lineRule="auto"/>
              <w:rPr>
                <w:rFonts w:ascii="Calibri" w:eastAsia="Times New Roman" w:hAnsi="Calibri" w:cs="Times New Roman"/>
                <w:b/>
                <w:bCs/>
                <w:color w:val="000000"/>
                <w:lang w:val="en-GB" w:eastAsia="de-DE"/>
              </w:rPr>
            </w:pPr>
          </w:p>
        </w:tc>
        <w:tc>
          <w:tcPr>
            <w:tcW w:w="2020" w:type="dxa"/>
            <w:vMerge/>
            <w:tcBorders>
              <w:top w:val="single" w:sz="8" w:space="0" w:color="auto"/>
              <w:left w:val="single" w:sz="4" w:space="0" w:color="auto"/>
              <w:bottom w:val="single" w:sz="4" w:space="0" w:color="000000"/>
              <w:right w:val="single" w:sz="4" w:space="0" w:color="auto"/>
            </w:tcBorders>
            <w:vAlign w:val="center"/>
            <w:hideMark/>
          </w:tcPr>
          <w:p w:rsidR="00C416F2" w:rsidRPr="00C416F2" w:rsidRDefault="00C416F2" w:rsidP="00C416F2">
            <w:pPr>
              <w:spacing w:after="0" w:line="240" w:lineRule="auto"/>
              <w:rPr>
                <w:rFonts w:ascii="Calibri" w:eastAsia="Times New Roman" w:hAnsi="Calibri" w:cs="Times New Roman"/>
                <w:color w:val="000000"/>
                <w:lang w:val="en-GB" w:eastAsia="de-DE"/>
              </w:rPr>
            </w:pPr>
          </w:p>
        </w:tc>
        <w:tc>
          <w:tcPr>
            <w:tcW w:w="1476" w:type="dxa"/>
            <w:tcBorders>
              <w:top w:val="nil"/>
              <w:left w:val="nil"/>
              <w:bottom w:val="single" w:sz="4" w:space="0" w:color="auto"/>
              <w:right w:val="single" w:sz="4" w:space="0" w:color="auto"/>
            </w:tcBorders>
            <w:shd w:val="clear" w:color="000000" w:fill="F2F2F2"/>
            <w:noWrap/>
            <w:vAlign w:val="center"/>
            <w:hideMark/>
          </w:tcPr>
          <w:p w:rsidR="00C416F2" w:rsidRPr="00366CFD" w:rsidRDefault="00366CFD" w:rsidP="00C416F2">
            <w:pPr>
              <w:spacing w:after="0" w:line="240" w:lineRule="auto"/>
              <w:jc w:val="center"/>
              <w:rPr>
                <w:rFonts w:ascii="Calibri" w:eastAsia="Times New Roman" w:hAnsi="Calibri" w:cs="Times New Roman"/>
                <w:color w:val="000000"/>
                <w:lang w:val="en-GB" w:eastAsia="de-DE"/>
              </w:rPr>
            </w:pPr>
            <w:proofErr w:type="spellStart"/>
            <w:r>
              <w:rPr>
                <w:rFonts w:ascii="Calibri" w:eastAsia="Times New Roman" w:hAnsi="Calibri" w:cs="Times New Roman"/>
                <w:color w:val="000000"/>
                <w:lang w:val="en-GB" w:eastAsia="de-DE"/>
              </w:rPr>
              <w:t>n.c.</w:t>
            </w:r>
            <w:proofErr w:type="spellEnd"/>
            <w:r w:rsidR="00C416F2" w:rsidRPr="00366CFD">
              <w:rPr>
                <w:rFonts w:ascii="Calibri" w:eastAsia="Times New Roman" w:hAnsi="Calibri" w:cs="Times New Roman"/>
                <w:color w:val="000000"/>
                <w:lang w:val="en-GB" w:eastAsia="de-DE"/>
              </w:rPr>
              <w:t xml:space="preserve"> (n= 450)</w:t>
            </w:r>
          </w:p>
        </w:tc>
        <w:tc>
          <w:tcPr>
            <w:tcW w:w="1131" w:type="dxa"/>
            <w:tcBorders>
              <w:top w:val="nil"/>
              <w:left w:val="nil"/>
              <w:bottom w:val="single" w:sz="4" w:space="0" w:color="auto"/>
              <w:right w:val="single" w:sz="4" w:space="0" w:color="auto"/>
            </w:tcBorders>
            <w:shd w:val="clear" w:color="000000" w:fill="F2F2F2"/>
            <w:noWrap/>
            <w:vAlign w:val="center"/>
            <w:hideMark/>
          </w:tcPr>
          <w:p w:rsidR="00C416F2" w:rsidRPr="00366CFD" w:rsidRDefault="00C416F2" w:rsidP="00C416F2">
            <w:pPr>
              <w:spacing w:after="0" w:line="240" w:lineRule="auto"/>
              <w:jc w:val="center"/>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1 (n=206)</w:t>
            </w:r>
          </w:p>
        </w:tc>
        <w:tc>
          <w:tcPr>
            <w:tcW w:w="1131" w:type="dxa"/>
            <w:tcBorders>
              <w:top w:val="nil"/>
              <w:left w:val="nil"/>
              <w:bottom w:val="single" w:sz="4" w:space="0" w:color="auto"/>
              <w:right w:val="single" w:sz="4" w:space="0" w:color="auto"/>
            </w:tcBorders>
            <w:shd w:val="clear" w:color="000000" w:fill="F2F2F2"/>
            <w:noWrap/>
            <w:vAlign w:val="center"/>
            <w:hideMark/>
          </w:tcPr>
          <w:p w:rsidR="00C416F2" w:rsidRPr="00366CFD" w:rsidRDefault="00C416F2" w:rsidP="00C416F2">
            <w:pPr>
              <w:spacing w:after="0" w:line="240" w:lineRule="auto"/>
              <w:jc w:val="center"/>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2 (n=962)</w:t>
            </w:r>
          </w:p>
        </w:tc>
        <w:tc>
          <w:tcPr>
            <w:tcW w:w="1131" w:type="dxa"/>
            <w:tcBorders>
              <w:top w:val="nil"/>
              <w:left w:val="nil"/>
              <w:bottom w:val="single" w:sz="4" w:space="0" w:color="auto"/>
              <w:right w:val="single" w:sz="4" w:space="0" w:color="auto"/>
            </w:tcBorders>
            <w:shd w:val="clear" w:color="000000" w:fill="F2F2F2"/>
            <w:noWrap/>
            <w:vAlign w:val="center"/>
            <w:hideMark/>
          </w:tcPr>
          <w:p w:rsidR="00C416F2" w:rsidRPr="00366CFD" w:rsidRDefault="00C416F2" w:rsidP="00C416F2">
            <w:pPr>
              <w:spacing w:after="0" w:line="240" w:lineRule="auto"/>
              <w:jc w:val="center"/>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3 (n=874)</w:t>
            </w:r>
          </w:p>
        </w:tc>
        <w:tc>
          <w:tcPr>
            <w:tcW w:w="1131" w:type="dxa"/>
            <w:tcBorders>
              <w:top w:val="nil"/>
              <w:left w:val="nil"/>
              <w:bottom w:val="single" w:sz="4" w:space="0" w:color="auto"/>
              <w:right w:val="single" w:sz="8" w:space="0" w:color="auto"/>
            </w:tcBorders>
            <w:shd w:val="clear" w:color="000000" w:fill="F2F2F2"/>
            <w:noWrap/>
            <w:vAlign w:val="center"/>
            <w:hideMark/>
          </w:tcPr>
          <w:p w:rsidR="00C416F2" w:rsidRPr="00366CFD" w:rsidRDefault="00C416F2" w:rsidP="00C416F2">
            <w:pPr>
              <w:spacing w:after="0" w:line="240" w:lineRule="auto"/>
              <w:jc w:val="center"/>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4 (n=249)</w:t>
            </w:r>
          </w:p>
        </w:tc>
      </w:tr>
      <w:tr w:rsidR="00C416F2" w:rsidRPr="00C416F2" w:rsidTr="00C416F2">
        <w:trPr>
          <w:trHeight w:val="600"/>
        </w:trPr>
        <w:tc>
          <w:tcPr>
            <w:tcW w:w="1460" w:type="dxa"/>
            <w:vMerge w:val="restart"/>
            <w:tcBorders>
              <w:top w:val="nil"/>
              <w:left w:val="single" w:sz="8" w:space="0" w:color="auto"/>
              <w:bottom w:val="single" w:sz="8" w:space="0" w:color="000000"/>
              <w:right w:val="single" w:sz="4" w:space="0" w:color="auto"/>
            </w:tcBorders>
            <w:shd w:val="clear" w:color="000000" w:fill="F2F2F2"/>
            <w:vAlign w:val="center"/>
            <w:hideMark/>
          </w:tcPr>
          <w:p w:rsidR="00C416F2" w:rsidRPr="00366CFD" w:rsidRDefault="00CE129B" w:rsidP="00CC2316">
            <w:pPr>
              <w:spacing w:after="0" w:line="240" w:lineRule="auto"/>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M</w:t>
            </w:r>
            <w:r w:rsidR="00C416F2" w:rsidRPr="00366CFD">
              <w:rPr>
                <w:rFonts w:ascii="Calibri" w:eastAsia="Times New Roman" w:hAnsi="Calibri" w:cs="Times New Roman"/>
                <w:color w:val="000000"/>
                <w:lang w:val="en-GB" w:eastAsia="de-DE"/>
              </w:rPr>
              <w:t>edian</w:t>
            </w:r>
            <w:r w:rsidR="00AE701A">
              <w:rPr>
                <w:rFonts w:ascii="Calibri" w:eastAsia="Times New Roman" w:hAnsi="Calibri" w:cs="Times New Roman"/>
                <w:color w:val="000000"/>
                <w:lang w:val="en-GB" w:eastAsia="de-DE"/>
              </w:rPr>
              <w:br/>
            </w:r>
            <w:r w:rsidR="00C416F2" w:rsidRPr="00366CFD">
              <w:rPr>
                <w:rFonts w:ascii="Calibri" w:eastAsia="Times New Roman" w:hAnsi="Calibri" w:cs="Times New Roman"/>
                <w:color w:val="000000"/>
                <w:lang w:val="en-GB" w:eastAsia="de-DE"/>
              </w:rPr>
              <w:t>(25% quartile;  75% quartile)</w:t>
            </w:r>
          </w:p>
        </w:tc>
        <w:tc>
          <w:tcPr>
            <w:tcW w:w="2020" w:type="dxa"/>
            <w:tcBorders>
              <w:top w:val="nil"/>
              <w:left w:val="nil"/>
              <w:bottom w:val="single" w:sz="4" w:space="0" w:color="auto"/>
              <w:right w:val="single" w:sz="4" w:space="0" w:color="auto"/>
            </w:tcBorders>
            <w:shd w:val="clear" w:color="000000" w:fill="D9D9D9"/>
            <w:vAlign w:val="center"/>
            <w:hideMark/>
          </w:tcPr>
          <w:p w:rsidR="00C416F2" w:rsidRPr="00366CFD" w:rsidRDefault="00CE129B" w:rsidP="00366CFD">
            <w:pPr>
              <w:spacing w:after="0" w:line="240" w:lineRule="auto"/>
              <w:rPr>
                <w:rFonts w:ascii="Calibri" w:eastAsia="Times New Roman" w:hAnsi="Calibri" w:cs="Times New Roman"/>
                <w:b/>
                <w:bCs/>
                <w:color w:val="000000"/>
                <w:lang w:val="en-GB" w:eastAsia="de-DE"/>
              </w:rPr>
            </w:pPr>
            <w:r w:rsidRPr="00366CFD">
              <w:rPr>
                <w:rFonts w:ascii="Calibri" w:eastAsia="Times New Roman" w:hAnsi="Calibri" w:cs="Times New Roman"/>
                <w:b/>
                <w:bCs/>
                <w:color w:val="000000"/>
                <w:lang w:val="en-GB" w:eastAsia="de-DE"/>
              </w:rPr>
              <w:t>A</w:t>
            </w:r>
            <w:r w:rsidR="00C416F2" w:rsidRPr="00366CFD">
              <w:rPr>
                <w:rFonts w:ascii="Calibri" w:eastAsia="Times New Roman" w:hAnsi="Calibri" w:cs="Times New Roman"/>
                <w:b/>
                <w:bCs/>
                <w:color w:val="000000"/>
                <w:lang w:val="en-GB" w:eastAsia="de-DE"/>
              </w:rPr>
              <w:t xml:space="preserve">ll </w:t>
            </w:r>
            <w:r w:rsidR="00C416F2" w:rsidRPr="00366CFD">
              <w:rPr>
                <w:rFonts w:ascii="Calibri" w:eastAsia="Times New Roman" w:hAnsi="Calibri" w:cs="Times New Roman"/>
                <w:color w:val="000000"/>
                <w:lang w:val="en-GB" w:eastAsia="de-DE"/>
              </w:rPr>
              <w:t>medication groups</w:t>
            </w:r>
          </w:p>
        </w:tc>
        <w:tc>
          <w:tcPr>
            <w:tcW w:w="1476" w:type="dxa"/>
            <w:tcBorders>
              <w:top w:val="nil"/>
              <w:left w:val="nil"/>
              <w:bottom w:val="single" w:sz="4" w:space="0" w:color="auto"/>
              <w:right w:val="single" w:sz="4" w:space="0" w:color="auto"/>
            </w:tcBorders>
            <w:shd w:val="clear" w:color="auto" w:fill="auto"/>
            <w:noWrap/>
            <w:vAlign w:val="center"/>
            <w:hideMark/>
          </w:tcPr>
          <w:p w:rsidR="00C416F2" w:rsidRPr="00366CFD" w:rsidRDefault="00C416F2" w:rsidP="00C416F2">
            <w:pPr>
              <w:spacing w:after="0" w:line="240" w:lineRule="auto"/>
              <w:jc w:val="center"/>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5 (3;8)</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366CFD" w:rsidRDefault="00C416F2" w:rsidP="00C416F2">
            <w:pPr>
              <w:spacing w:after="0" w:line="240" w:lineRule="auto"/>
              <w:jc w:val="center"/>
              <w:rPr>
                <w:rFonts w:ascii="Calibri" w:eastAsia="Times New Roman" w:hAnsi="Calibri" w:cs="Times New Roman"/>
                <w:color w:val="000000"/>
                <w:lang w:val="en-GB" w:eastAsia="de-DE"/>
              </w:rPr>
            </w:pPr>
            <w:r w:rsidRPr="00366CFD">
              <w:rPr>
                <w:rFonts w:ascii="Calibri" w:eastAsia="Times New Roman" w:hAnsi="Calibri" w:cs="Times New Roman"/>
                <w:color w:val="000000"/>
                <w:lang w:val="en-GB" w:eastAsia="de-DE"/>
              </w:rPr>
              <w:t>5 (3;8)</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366CFD">
              <w:rPr>
                <w:rFonts w:ascii="Calibri" w:eastAsia="Times New Roman" w:hAnsi="Calibri" w:cs="Times New Roman"/>
                <w:color w:val="000000"/>
                <w:lang w:val="en-GB" w:eastAsia="de-DE"/>
              </w:rPr>
              <w:t>6 (4</w:t>
            </w:r>
            <w:r w:rsidRPr="00C416F2">
              <w:rPr>
                <w:rFonts w:ascii="Calibri" w:eastAsia="Times New Roman" w:hAnsi="Calibri" w:cs="Times New Roman"/>
                <w:color w:val="000000"/>
                <w:lang w:eastAsia="de-DE"/>
              </w:rPr>
              <w:t>;8)</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7 (5;9)</w:t>
            </w:r>
          </w:p>
        </w:tc>
        <w:tc>
          <w:tcPr>
            <w:tcW w:w="1131" w:type="dxa"/>
            <w:tcBorders>
              <w:top w:val="nil"/>
              <w:left w:val="nil"/>
              <w:bottom w:val="single" w:sz="4" w:space="0" w:color="auto"/>
              <w:right w:val="single" w:sz="8"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7 (5;10)</w:t>
            </w:r>
          </w:p>
        </w:tc>
      </w:tr>
      <w:tr w:rsidR="00C416F2" w:rsidRPr="00C416F2" w:rsidTr="00C416F2">
        <w:trPr>
          <w:trHeight w:val="1200"/>
        </w:trPr>
        <w:tc>
          <w:tcPr>
            <w:tcW w:w="1460" w:type="dxa"/>
            <w:vMerge/>
            <w:tcBorders>
              <w:top w:val="nil"/>
              <w:left w:val="single" w:sz="8" w:space="0" w:color="auto"/>
              <w:bottom w:val="single" w:sz="8" w:space="0" w:color="000000"/>
              <w:right w:val="single" w:sz="4" w:space="0" w:color="auto"/>
            </w:tcBorders>
            <w:vAlign w:val="center"/>
            <w:hideMark/>
          </w:tcPr>
          <w:p w:rsidR="00C416F2" w:rsidRPr="00C416F2" w:rsidRDefault="00C416F2" w:rsidP="00C416F2">
            <w:pPr>
              <w:spacing w:after="0" w:line="240" w:lineRule="auto"/>
              <w:rPr>
                <w:rFonts w:ascii="Calibri" w:eastAsia="Times New Roman" w:hAnsi="Calibri" w:cs="Times New Roman"/>
                <w:color w:val="000000"/>
                <w:lang w:eastAsia="de-DE"/>
              </w:rPr>
            </w:pPr>
          </w:p>
        </w:tc>
        <w:tc>
          <w:tcPr>
            <w:tcW w:w="2020" w:type="dxa"/>
            <w:tcBorders>
              <w:top w:val="nil"/>
              <w:left w:val="nil"/>
              <w:bottom w:val="single" w:sz="4" w:space="0" w:color="auto"/>
              <w:right w:val="single" w:sz="4" w:space="0" w:color="auto"/>
            </w:tcBorders>
            <w:shd w:val="clear" w:color="000000" w:fill="D9D9D9"/>
            <w:vAlign w:val="center"/>
            <w:hideMark/>
          </w:tcPr>
          <w:p w:rsidR="00C416F2" w:rsidRPr="00C416F2" w:rsidRDefault="00CE129B" w:rsidP="00366CFD">
            <w:pPr>
              <w:spacing w:after="0" w:line="240" w:lineRule="auto"/>
              <w:rPr>
                <w:rFonts w:ascii="Calibri" w:eastAsia="Times New Roman" w:hAnsi="Calibri" w:cs="Times New Roman"/>
                <w:b/>
                <w:bCs/>
                <w:color w:val="000000"/>
                <w:lang w:val="en-GB" w:eastAsia="de-DE"/>
              </w:rPr>
            </w:pPr>
            <w:r>
              <w:rPr>
                <w:rFonts w:ascii="Calibri" w:eastAsia="Times New Roman" w:hAnsi="Calibri" w:cs="Times New Roman"/>
                <w:b/>
                <w:bCs/>
                <w:color w:val="000000"/>
                <w:lang w:val="en-GB" w:eastAsia="de-DE"/>
              </w:rPr>
              <w:t>R</w:t>
            </w:r>
            <w:r w:rsidR="00C416F2" w:rsidRPr="00C416F2">
              <w:rPr>
                <w:rFonts w:ascii="Calibri" w:eastAsia="Times New Roman" w:hAnsi="Calibri" w:cs="Times New Roman"/>
                <w:b/>
                <w:bCs/>
                <w:color w:val="000000"/>
                <w:lang w:val="en-GB" w:eastAsia="de-DE"/>
              </w:rPr>
              <w:t xml:space="preserve">espiratory </w:t>
            </w:r>
            <w:r w:rsidR="00C416F2" w:rsidRPr="00C416F2">
              <w:rPr>
                <w:rFonts w:ascii="Calibri" w:eastAsia="Times New Roman" w:hAnsi="Calibri" w:cs="Times New Roman"/>
                <w:color w:val="000000"/>
                <w:lang w:val="en-GB" w:eastAsia="de-DE"/>
              </w:rPr>
              <w:t>medication</w:t>
            </w:r>
            <w:r w:rsidR="00C416F2" w:rsidRPr="00C416F2">
              <w:rPr>
                <w:rFonts w:ascii="Calibri" w:eastAsia="Times New Roman" w:hAnsi="Calibri" w:cs="Times New Roman"/>
                <w:b/>
                <w:bCs/>
                <w:color w:val="000000"/>
                <w:lang w:val="en-GB" w:eastAsia="de-DE"/>
              </w:rPr>
              <w:t xml:space="preserve"> including </w:t>
            </w:r>
            <w:r w:rsidR="00C416F2" w:rsidRPr="00C416F2">
              <w:rPr>
                <w:rFonts w:ascii="Calibri" w:eastAsia="Times New Roman" w:hAnsi="Calibri" w:cs="Times New Roman"/>
                <w:color w:val="000000"/>
                <w:lang w:val="en-GB" w:eastAsia="de-DE"/>
              </w:rPr>
              <w:t xml:space="preserve">oral </w:t>
            </w:r>
            <w:proofErr w:type="spellStart"/>
            <w:r w:rsidR="00C416F2" w:rsidRPr="00C416F2">
              <w:rPr>
                <w:rFonts w:ascii="Calibri" w:eastAsia="Times New Roman" w:hAnsi="Calibri" w:cs="Times New Roman"/>
                <w:color w:val="000000"/>
                <w:lang w:val="en-GB" w:eastAsia="de-DE"/>
              </w:rPr>
              <w:t>glucocorticosteroids</w:t>
            </w:r>
            <w:proofErr w:type="spellEnd"/>
          </w:p>
        </w:tc>
        <w:tc>
          <w:tcPr>
            <w:tcW w:w="1476"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2 (1;3)</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2 (1;3)</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2 (2;3)</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3 (3;4)</w:t>
            </w:r>
          </w:p>
        </w:tc>
        <w:tc>
          <w:tcPr>
            <w:tcW w:w="1131" w:type="dxa"/>
            <w:tcBorders>
              <w:top w:val="nil"/>
              <w:left w:val="nil"/>
              <w:bottom w:val="single" w:sz="4" w:space="0" w:color="auto"/>
              <w:right w:val="single" w:sz="8"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4 (3;4)</w:t>
            </w:r>
          </w:p>
        </w:tc>
      </w:tr>
      <w:tr w:rsidR="00C416F2" w:rsidRPr="00C416F2" w:rsidTr="00C416F2">
        <w:trPr>
          <w:trHeight w:val="1200"/>
        </w:trPr>
        <w:tc>
          <w:tcPr>
            <w:tcW w:w="1460" w:type="dxa"/>
            <w:vMerge/>
            <w:tcBorders>
              <w:top w:val="nil"/>
              <w:left w:val="single" w:sz="8" w:space="0" w:color="auto"/>
              <w:bottom w:val="single" w:sz="8" w:space="0" w:color="000000"/>
              <w:right w:val="single" w:sz="4" w:space="0" w:color="auto"/>
            </w:tcBorders>
            <w:vAlign w:val="center"/>
            <w:hideMark/>
          </w:tcPr>
          <w:p w:rsidR="00C416F2" w:rsidRPr="00C416F2" w:rsidRDefault="00C416F2" w:rsidP="00C416F2">
            <w:pPr>
              <w:spacing w:after="0" w:line="240" w:lineRule="auto"/>
              <w:rPr>
                <w:rFonts w:ascii="Calibri" w:eastAsia="Times New Roman" w:hAnsi="Calibri" w:cs="Times New Roman"/>
                <w:color w:val="000000"/>
                <w:lang w:eastAsia="de-DE"/>
              </w:rPr>
            </w:pPr>
          </w:p>
        </w:tc>
        <w:tc>
          <w:tcPr>
            <w:tcW w:w="2020" w:type="dxa"/>
            <w:tcBorders>
              <w:top w:val="nil"/>
              <w:left w:val="nil"/>
              <w:bottom w:val="single" w:sz="4" w:space="0" w:color="auto"/>
              <w:right w:val="single" w:sz="4" w:space="0" w:color="auto"/>
            </w:tcBorders>
            <w:shd w:val="clear" w:color="000000" w:fill="D9D9D9"/>
            <w:vAlign w:val="center"/>
            <w:hideMark/>
          </w:tcPr>
          <w:p w:rsidR="00C416F2" w:rsidRPr="00C416F2" w:rsidRDefault="00CE129B" w:rsidP="00366CFD">
            <w:pPr>
              <w:spacing w:after="0" w:line="240" w:lineRule="auto"/>
              <w:rPr>
                <w:rFonts w:ascii="Calibri" w:eastAsia="Times New Roman" w:hAnsi="Calibri" w:cs="Times New Roman"/>
                <w:b/>
                <w:bCs/>
                <w:color w:val="000000"/>
                <w:lang w:val="en-GB" w:eastAsia="de-DE"/>
              </w:rPr>
            </w:pPr>
            <w:r>
              <w:rPr>
                <w:rFonts w:ascii="Calibri" w:eastAsia="Times New Roman" w:hAnsi="Calibri" w:cs="Times New Roman"/>
                <w:b/>
                <w:bCs/>
                <w:color w:val="000000"/>
                <w:lang w:val="en-GB" w:eastAsia="de-DE"/>
              </w:rPr>
              <w:t>R</w:t>
            </w:r>
            <w:r w:rsidR="00C416F2" w:rsidRPr="00C416F2">
              <w:rPr>
                <w:rFonts w:ascii="Calibri" w:eastAsia="Times New Roman" w:hAnsi="Calibri" w:cs="Times New Roman"/>
                <w:b/>
                <w:bCs/>
                <w:color w:val="000000"/>
                <w:lang w:val="en-GB" w:eastAsia="de-DE"/>
              </w:rPr>
              <w:t xml:space="preserve">espiratory </w:t>
            </w:r>
            <w:r w:rsidR="00C416F2" w:rsidRPr="00C416F2">
              <w:rPr>
                <w:rFonts w:ascii="Calibri" w:eastAsia="Times New Roman" w:hAnsi="Calibri" w:cs="Times New Roman"/>
                <w:color w:val="000000"/>
                <w:lang w:val="en-GB" w:eastAsia="de-DE"/>
              </w:rPr>
              <w:t>medication</w:t>
            </w:r>
            <w:r w:rsidR="00C416F2" w:rsidRPr="00C416F2">
              <w:rPr>
                <w:rFonts w:ascii="Calibri" w:eastAsia="Times New Roman" w:hAnsi="Calibri" w:cs="Times New Roman"/>
                <w:b/>
                <w:bCs/>
                <w:color w:val="000000"/>
                <w:lang w:val="en-GB" w:eastAsia="de-DE"/>
              </w:rPr>
              <w:t xml:space="preserve"> excluding </w:t>
            </w:r>
            <w:r w:rsidR="00C416F2" w:rsidRPr="00C416F2">
              <w:rPr>
                <w:rFonts w:ascii="Calibri" w:eastAsia="Times New Roman" w:hAnsi="Calibri" w:cs="Times New Roman"/>
                <w:color w:val="000000"/>
                <w:lang w:val="en-GB" w:eastAsia="de-DE"/>
              </w:rPr>
              <w:t xml:space="preserve">oral </w:t>
            </w:r>
            <w:proofErr w:type="spellStart"/>
            <w:r w:rsidR="00C416F2" w:rsidRPr="00C416F2">
              <w:rPr>
                <w:rFonts w:ascii="Calibri" w:eastAsia="Times New Roman" w:hAnsi="Calibri" w:cs="Times New Roman"/>
                <w:color w:val="000000"/>
                <w:lang w:val="en-GB" w:eastAsia="de-DE"/>
              </w:rPr>
              <w:t>glucocorticosteroids</w:t>
            </w:r>
            <w:proofErr w:type="spellEnd"/>
          </w:p>
        </w:tc>
        <w:tc>
          <w:tcPr>
            <w:tcW w:w="1476"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2 (1;3)</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2 (1;3)</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2 (2;3)</w:t>
            </w:r>
          </w:p>
        </w:tc>
        <w:tc>
          <w:tcPr>
            <w:tcW w:w="1131" w:type="dxa"/>
            <w:tcBorders>
              <w:top w:val="nil"/>
              <w:left w:val="nil"/>
              <w:bottom w:val="single" w:sz="4"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3 (2;4)</w:t>
            </w:r>
          </w:p>
        </w:tc>
        <w:tc>
          <w:tcPr>
            <w:tcW w:w="1131" w:type="dxa"/>
            <w:tcBorders>
              <w:top w:val="nil"/>
              <w:left w:val="nil"/>
              <w:bottom w:val="single" w:sz="4" w:space="0" w:color="auto"/>
              <w:right w:val="single" w:sz="8"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3 (3;4)</w:t>
            </w:r>
          </w:p>
        </w:tc>
      </w:tr>
      <w:tr w:rsidR="00C416F2" w:rsidRPr="00C416F2" w:rsidTr="00C416F2">
        <w:trPr>
          <w:trHeight w:val="615"/>
        </w:trPr>
        <w:tc>
          <w:tcPr>
            <w:tcW w:w="1460" w:type="dxa"/>
            <w:vMerge/>
            <w:tcBorders>
              <w:top w:val="nil"/>
              <w:left w:val="single" w:sz="8" w:space="0" w:color="auto"/>
              <w:bottom w:val="single" w:sz="8" w:space="0" w:color="000000"/>
              <w:right w:val="single" w:sz="4" w:space="0" w:color="auto"/>
            </w:tcBorders>
            <w:vAlign w:val="center"/>
            <w:hideMark/>
          </w:tcPr>
          <w:p w:rsidR="00C416F2" w:rsidRPr="00C416F2" w:rsidRDefault="00C416F2" w:rsidP="00C416F2">
            <w:pPr>
              <w:spacing w:after="0" w:line="240" w:lineRule="auto"/>
              <w:rPr>
                <w:rFonts w:ascii="Calibri" w:eastAsia="Times New Roman" w:hAnsi="Calibri" w:cs="Times New Roman"/>
                <w:color w:val="000000"/>
                <w:lang w:eastAsia="de-DE"/>
              </w:rPr>
            </w:pPr>
          </w:p>
        </w:tc>
        <w:tc>
          <w:tcPr>
            <w:tcW w:w="2020" w:type="dxa"/>
            <w:tcBorders>
              <w:top w:val="nil"/>
              <w:left w:val="nil"/>
              <w:bottom w:val="single" w:sz="8" w:space="0" w:color="auto"/>
              <w:right w:val="single" w:sz="4" w:space="0" w:color="auto"/>
            </w:tcBorders>
            <w:shd w:val="clear" w:color="000000" w:fill="D9D9D9"/>
            <w:vAlign w:val="center"/>
            <w:hideMark/>
          </w:tcPr>
          <w:p w:rsidR="00C416F2" w:rsidRPr="00C416F2" w:rsidRDefault="00CE129B" w:rsidP="00366CFD">
            <w:pPr>
              <w:spacing w:after="0" w:line="240" w:lineRule="auto"/>
              <w:rPr>
                <w:rFonts w:ascii="Calibri" w:eastAsia="Times New Roman" w:hAnsi="Calibri" w:cs="Times New Roman"/>
                <w:b/>
                <w:bCs/>
                <w:color w:val="000000"/>
                <w:lang w:eastAsia="de-DE"/>
              </w:rPr>
            </w:pPr>
            <w:r>
              <w:rPr>
                <w:rFonts w:ascii="Calibri" w:eastAsia="Times New Roman" w:hAnsi="Calibri" w:cs="Times New Roman"/>
                <w:b/>
                <w:bCs/>
                <w:color w:val="000000"/>
                <w:lang w:eastAsia="de-DE"/>
              </w:rPr>
              <w:t>N</w:t>
            </w:r>
            <w:r w:rsidR="00C416F2" w:rsidRPr="00C416F2">
              <w:rPr>
                <w:rFonts w:ascii="Calibri" w:eastAsia="Times New Roman" w:hAnsi="Calibri" w:cs="Times New Roman"/>
                <w:b/>
                <w:bCs/>
                <w:color w:val="000000"/>
                <w:lang w:eastAsia="de-DE"/>
              </w:rPr>
              <w:t>on-</w:t>
            </w:r>
            <w:proofErr w:type="spellStart"/>
            <w:r w:rsidR="00C416F2" w:rsidRPr="00C416F2">
              <w:rPr>
                <w:rFonts w:ascii="Calibri" w:eastAsia="Times New Roman" w:hAnsi="Calibri" w:cs="Times New Roman"/>
                <w:b/>
                <w:bCs/>
                <w:color w:val="000000"/>
                <w:lang w:eastAsia="de-DE"/>
              </w:rPr>
              <w:t>respiratory</w:t>
            </w:r>
            <w:proofErr w:type="spellEnd"/>
            <w:r w:rsidR="00C416F2" w:rsidRPr="00C416F2">
              <w:rPr>
                <w:rFonts w:ascii="Calibri" w:eastAsia="Times New Roman" w:hAnsi="Calibri" w:cs="Times New Roman"/>
                <w:b/>
                <w:bCs/>
                <w:color w:val="000000"/>
                <w:lang w:eastAsia="de-DE"/>
              </w:rPr>
              <w:t xml:space="preserve"> </w:t>
            </w:r>
            <w:proofErr w:type="spellStart"/>
            <w:r w:rsidR="00C416F2" w:rsidRPr="00C416F2">
              <w:rPr>
                <w:rFonts w:ascii="Calibri" w:eastAsia="Times New Roman" w:hAnsi="Calibri" w:cs="Times New Roman"/>
                <w:color w:val="000000"/>
                <w:lang w:eastAsia="de-DE"/>
              </w:rPr>
              <w:t>medication</w:t>
            </w:r>
            <w:proofErr w:type="spellEnd"/>
          </w:p>
        </w:tc>
        <w:tc>
          <w:tcPr>
            <w:tcW w:w="1476" w:type="dxa"/>
            <w:tcBorders>
              <w:top w:val="nil"/>
              <w:left w:val="nil"/>
              <w:bottom w:val="single" w:sz="8"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4 (2;6)</w:t>
            </w:r>
          </w:p>
        </w:tc>
        <w:tc>
          <w:tcPr>
            <w:tcW w:w="1131" w:type="dxa"/>
            <w:tcBorders>
              <w:top w:val="nil"/>
              <w:left w:val="nil"/>
              <w:bottom w:val="single" w:sz="8"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3 (1;5)</w:t>
            </w:r>
          </w:p>
        </w:tc>
        <w:tc>
          <w:tcPr>
            <w:tcW w:w="1131" w:type="dxa"/>
            <w:tcBorders>
              <w:top w:val="nil"/>
              <w:left w:val="nil"/>
              <w:bottom w:val="single" w:sz="8"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3 (1;5)</w:t>
            </w:r>
          </w:p>
        </w:tc>
        <w:tc>
          <w:tcPr>
            <w:tcW w:w="1131" w:type="dxa"/>
            <w:tcBorders>
              <w:top w:val="nil"/>
              <w:left w:val="nil"/>
              <w:bottom w:val="single" w:sz="8" w:space="0" w:color="auto"/>
              <w:right w:val="single" w:sz="4"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3 (1;6)</w:t>
            </w:r>
          </w:p>
        </w:tc>
        <w:tc>
          <w:tcPr>
            <w:tcW w:w="1131" w:type="dxa"/>
            <w:tcBorders>
              <w:top w:val="nil"/>
              <w:left w:val="nil"/>
              <w:bottom w:val="single" w:sz="8" w:space="0" w:color="auto"/>
              <w:right w:val="single" w:sz="8" w:space="0" w:color="auto"/>
            </w:tcBorders>
            <w:shd w:val="clear" w:color="auto" w:fill="auto"/>
            <w:noWrap/>
            <w:vAlign w:val="center"/>
            <w:hideMark/>
          </w:tcPr>
          <w:p w:rsidR="00C416F2" w:rsidRPr="00C416F2" w:rsidRDefault="00C416F2" w:rsidP="00C416F2">
            <w:pPr>
              <w:spacing w:after="0" w:line="240" w:lineRule="auto"/>
              <w:jc w:val="center"/>
              <w:rPr>
                <w:rFonts w:ascii="Calibri" w:eastAsia="Times New Roman" w:hAnsi="Calibri" w:cs="Times New Roman"/>
                <w:color w:val="000000"/>
                <w:lang w:eastAsia="de-DE"/>
              </w:rPr>
            </w:pPr>
            <w:r w:rsidRPr="00C416F2">
              <w:rPr>
                <w:rFonts w:ascii="Calibri" w:eastAsia="Times New Roman" w:hAnsi="Calibri" w:cs="Times New Roman"/>
                <w:color w:val="000000"/>
                <w:lang w:eastAsia="de-DE"/>
              </w:rPr>
              <w:t>4 (1;5)</w:t>
            </w:r>
          </w:p>
        </w:tc>
      </w:tr>
    </w:tbl>
    <w:p w:rsidR="00C416F2" w:rsidRDefault="00C416F2" w:rsidP="00A06295">
      <w:pPr>
        <w:autoSpaceDE w:val="0"/>
        <w:autoSpaceDN w:val="0"/>
        <w:adjustRightInd w:val="0"/>
        <w:spacing w:after="0" w:line="240" w:lineRule="auto"/>
        <w:rPr>
          <w:rFonts w:cs="AdvOT863180fb"/>
          <w:color w:val="000000"/>
          <w:lang w:val="en-GB"/>
        </w:rPr>
      </w:pPr>
    </w:p>
    <w:p w:rsidR="00987DC3" w:rsidRPr="00366CFD" w:rsidRDefault="004740BA" w:rsidP="00A06295">
      <w:pPr>
        <w:autoSpaceDE w:val="0"/>
        <w:autoSpaceDN w:val="0"/>
        <w:adjustRightInd w:val="0"/>
        <w:spacing w:after="0" w:line="240" w:lineRule="auto"/>
        <w:rPr>
          <w:rFonts w:cs="AdvOT863180fb"/>
          <w:color w:val="000000"/>
          <w:lang w:val="en-GB"/>
        </w:rPr>
      </w:pPr>
      <w:r w:rsidRPr="004740BA">
        <w:rPr>
          <w:rFonts w:cs="AdvOT863180fb"/>
          <w:color w:val="000000"/>
          <w:lang w:val="en-GB"/>
        </w:rPr>
        <w:t>Table 2: Number of medications taken per patient in different groups at visit 1</w:t>
      </w:r>
      <w:r>
        <w:rPr>
          <w:rFonts w:cs="AdvOT863180fb"/>
          <w:color w:val="000000"/>
          <w:lang w:val="en-GB"/>
        </w:rPr>
        <w:t>. “</w:t>
      </w:r>
      <w:proofErr w:type="spellStart"/>
      <w:r w:rsidR="00A06295">
        <w:rPr>
          <w:rFonts w:cs="AdvOT863180fb"/>
          <w:color w:val="000000"/>
          <w:lang w:val="en-GB"/>
        </w:rPr>
        <w:t>n.</w:t>
      </w:r>
      <w:r w:rsidR="00366CFD">
        <w:rPr>
          <w:rFonts w:cs="AdvOT863180fb"/>
          <w:color w:val="000000"/>
          <w:lang w:val="en-GB"/>
        </w:rPr>
        <w:t>c</w:t>
      </w:r>
      <w:r w:rsidR="00A06295">
        <w:rPr>
          <w:rFonts w:cs="AdvOT863180fb"/>
          <w:color w:val="000000"/>
          <w:lang w:val="en-GB"/>
        </w:rPr>
        <w:t>.</w:t>
      </w:r>
      <w:proofErr w:type="spellEnd"/>
      <w:r w:rsidR="00CE129B">
        <w:rPr>
          <w:rFonts w:cs="AdvOT863180fb"/>
          <w:color w:val="000000"/>
          <w:lang w:val="en-GB"/>
        </w:rPr>
        <w:t>” (</w:t>
      </w:r>
      <w:proofErr w:type="gramStart"/>
      <w:r w:rsidR="00CE129B">
        <w:rPr>
          <w:rFonts w:cs="AdvOT863180fb"/>
          <w:color w:val="000000"/>
          <w:lang w:val="en-GB"/>
        </w:rPr>
        <w:t>unc</w:t>
      </w:r>
      <w:r w:rsidR="00366CFD">
        <w:rPr>
          <w:rFonts w:cs="AdvOT863180fb"/>
          <w:color w:val="000000"/>
          <w:lang w:val="en-GB"/>
        </w:rPr>
        <w:t>ategorized</w:t>
      </w:r>
      <w:proofErr w:type="gramEnd"/>
      <w:r w:rsidR="00CE129B">
        <w:rPr>
          <w:rFonts w:cs="AdvOT863180fb"/>
          <w:color w:val="000000"/>
          <w:lang w:val="en-GB"/>
        </w:rPr>
        <w:t>)</w:t>
      </w:r>
      <w:r w:rsidR="00A06295">
        <w:rPr>
          <w:rFonts w:cs="AdvOT863180fb"/>
          <w:color w:val="000000"/>
          <w:lang w:val="en-GB"/>
        </w:rPr>
        <w:t xml:space="preserve"> denotes patients who did not</w:t>
      </w:r>
      <w:r w:rsidR="00CE129B">
        <w:rPr>
          <w:rFonts w:cs="AdvOT863180fb"/>
          <w:color w:val="000000"/>
          <w:lang w:val="en-GB"/>
        </w:rPr>
        <w:t xml:space="preserve"> fulfil the spirometric criterion</w:t>
      </w:r>
      <w:r w:rsidR="00A06295">
        <w:rPr>
          <w:rFonts w:cs="AdvOT863180fb"/>
          <w:color w:val="000000"/>
          <w:lang w:val="en-GB"/>
        </w:rPr>
        <w:t xml:space="preserve"> for GOLD 1-4 but reported a diagnosis and/or symptoms of COPD</w:t>
      </w:r>
      <w:r w:rsidR="00444299">
        <w:rPr>
          <w:rFonts w:cs="AdvOT863180fb"/>
          <w:color w:val="000000"/>
          <w:lang w:val="en-GB"/>
        </w:rPr>
        <w:t xml:space="preserve">. The table shows the total number of medications, </w:t>
      </w:r>
      <w:r w:rsidR="00366CFD">
        <w:rPr>
          <w:rFonts w:cs="AdvOT863180fb"/>
          <w:color w:val="000000"/>
          <w:lang w:val="en-GB"/>
        </w:rPr>
        <w:t>that of</w:t>
      </w:r>
      <w:r w:rsidR="00444299">
        <w:rPr>
          <w:rFonts w:cs="AdvOT863180fb"/>
          <w:color w:val="000000"/>
          <w:lang w:val="en-GB"/>
        </w:rPr>
        <w:t xml:space="preserve"> respiratory medications except oral corticosteroids, </w:t>
      </w:r>
      <w:r w:rsidR="00366CFD">
        <w:rPr>
          <w:rFonts w:cs="AdvOT863180fb"/>
          <w:color w:val="000000"/>
          <w:lang w:val="en-GB"/>
        </w:rPr>
        <w:t xml:space="preserve">that of </w:t>
      </w:r>
      <w:r w:rsidR="00444299">
        <w:rPr>
          <w:rFonts w:cs="AdvOT863180fb"/>
          <w:color w:val="000000"/>
          <w:lang w:val="en-GB"/>
        </w:rPr>
        <w:t>respiratory medications including oral corticosteroids</w:t>
      </w:r>
      <w:r w:rsidR="00366CFD">
        <w:rPr>
          <w:rFonts w:cs="AdvOT863180fb"/>
          <w:color w:val="000000"/>
          <w:lang w:val="en-GB"/>
        </w:rPr>
        <w:t>, and that</w:t>
      </w:r>
      <w:r w:rsidR="00444299">
        <w:rPr>
          <w:rFonts w:cs="AdvOT863180fb"/>
          <w:color w:val="000000"/>
          <w:lang w:val="en-GB"/>
        </w:rPr>
        <w:t xml:space="preserve"> of non-respiratory medications except oral corticosteroids. </w:t>
      </w:r>
      <w:r w:rsidR="00CC2316">
        <w:rPr>
          <w:rFonts w:cs="AdvOT863180fb"/>
          <w:color w:val="000000"/>
          <w:lang w:val="en-GB"/>
        </w:rPr>
        <w:t>Oral corticosteroids were listed in two separate categories since they may be administered for respiratory and non-respiratory diseases.</w:t>
      </w:r>
    </w:p>
    <w:p w:rsidR="006D6010" w:rsidRDefault="006D6010" w:rsidP="006D6010">
      <w:pPr>
        <w:rPr>
          <w:lang w:val="en-GB"/>
        </w:rPr>
      </w:pPr>
    </w:p>
    <w:p w:rsidR="00EB1F84" w:rsidRPr="009D572E" w:rsidRDefault="006D6010" w:rsidP="0037050C">
      <w:pPr>
        <w:pStyle w:val="Listenabsatz"/>
        <w:numPr>
          <w:ilvl w:val="1"/>
          <w:numId w:val="9"/>
        </w:numPr>
        <w:spacing w:line="360" w:lineRule="auto"/>
        <w:ind w:left="426" w:hanging="426"/>
        <w:jc w:val="both"/>
        <w:rPr>
          <w:b/>
          <w:lang w:val="en-GB"/>
        </w:rPr>
      </w:pPr>
      <w:r w:rsidRPr="009D572E">
        <w:rPr>
          <w:b/>
          <w:lang w:val="en-GB"/>
        </w:rPr>
        <w:t xml:space="preserve">Risk assessment of </w:t>
      </w:r>
      <w:r w:rsidR="00E9210D" w:rsidRPr="009D572E">
        <w:rPr>
          <w:b/>
          <w:lang w:val="en-GB"/>
        </w:rPr>
        <w:t>single drugs according to PRISCUS</w:t>
      </w:r>
    </w:p>
    <w:p w:rsidR="0037050C" w:rsidRDefault="00F06394" w:rsidP="0037050C">
      <w:pPr>
        <w:spacing w:line="360" w:lineRule="auto"/>
        <w:jc w:val="both"/>
        <w:rPr>
          <w:lang w:val="en-GB"/>
        </w:rPr>
      </w:pPr>
      <w:r>
        <w:rPr>
          <w:lang w:val="en-GB"/>
        </w:rPr>
        <w:t>All patients were included i</w:t>
      </w:r>
      <w:r w:rsidR="0037050C">
        <w:rPr>
          <w:lang w:val="en-GB"/>
        </w:rPr>
        <w:t xml:space="preserve">rrespective of their COPD classification </w:t>
      </w:r>
      <w:r w:rsidR="00CA4F4B">
        <w:rPr>
          <w:lang w:val="en-GB"/>
        </w:rPr>
        <w:t>but t</w:t>
      </w:r>
      <w:r w:rsidR="00F35A5B">
        <w:rPr>
          <w:lang w:val="en-GB"/>
        </w:rPr>
        <w:t xml:space="preserve">he analysis was restricted to </w:t>
      </w:r>
      <w:r w:rsidR="009368E5">
        <w:rPr>
          <w:lang w:val="en-GB"/>
        </w:rPr>
        <w:t>patie</w:t>
      </w:r>
      <w:r w:rsidR="00D36101">
        <w:rPr>
          <w:lang w:val="en-GB"/>
        </w:rPr>
        <w:t>n</w:t>
      </w:r>
      <w:r w:rsidR="009368E5">
        <w:rPr>
          <w:lang w:val="en-GB"/>
        </w:rPr>
        <w:t xml:space="preserve">ts older than </w:t>
      </w:r>
      <w:r w:rsidR="00F35A5B">
        <w:rPr>
          <w:lang w:val="en-GB"/>
        </w:rPr>
        <w:t>65 years.</w:t>
      </w:r>
      <w:r w:rsidR="007F0653">
        <w:rPr>
          <w:lang w:val="en-GB"/>
        </w:rPr>
        <w:t xml:space="preserve"> There were 1508 of these patients in visit 1</w:t>
      </w:r>
      <w:r w:rsidR="00F35A5B">
        <w:rPr>
          <w:lang w:val="en-GB"/>
        </w:rPr>
        <w:t xml:space="preserve"> </w:t>
      </w:r>
      <w:r w:rsidR="007F0653">
        <w:rPr>
          <w:lang w:val="en-GB"/>
        </w:rPr>
        <w:t xml:space="preserve">and 1266 in visit 3. </w:t>
      </w:r>
      <w:r w:rsidR="00F35A5B">
        <w:rPr>
          <w:lang w:val="en-GB"/>
        </w:rPr>
        <w:t xml:space="preserve">The pattern of drugs identified as potentially problematic by PRISCUS </w:t>
      </w:r>
      <w:r w:rsidR="00CA4F4B">
        <w:rPr>
          <w:lang w:val="en-GB"/>
        </w:rPr>
        <w:t xml:space="preserve">only </w:t>
      </w:r>
      <w:r w:rsidR="00F35A5B">
        <w:rPr>
          <w:lang w:val="en-GB"/>
        </w:rPr>
        <w:t xml:space="preserve">slightly differed between </w:t>
      </w:r>
      <w:r w:rsidR="0037050C">
        <w:rPr>
          <w:lang w:val="en-GB"/>
        </w:rPr>
        <w:t xml:space="preserve">the two </w:t>
      </w:r>
      <w:r w:rsidR="00F35A5B">
        <w:rPr>
          <w:lang w:val="en-GB"/>
        </w:rPr>
        <w:t xml:space="preserve">visits. </w:t>
      </w:r>
      <w:r w:rsidR="0075579B">
        <w:rPr>
          <w:lang w:val="en-GB"/>
        </w:rPr>
        <w:t xml:space="preserve">The number of patients with </w:t>
      </w:r>
      <w:r w:rsidR="00F17061">
        <w:rPr>
          <w:lang w:val="en-GB"/>
        </w:rPr>
        <w:t>any relevant medication of the PRISCUS list</w:t>
      </w:r>
      <w:r w:rsidR="0075579B">
        <w:rPr>
          <w:lang w:val="en-GB"/>
        </w:rPr>
        <w:t xml:space="preserve"> in visit 1 was 153 (10.2%), in visit 3 it was 138 (10.9%). </w:t>
      </w:r>
      <w:r w:rsidR="00F17061">
        <w:rPr>
          <w:lang w:val="en-GB"/>
        </w:rPr>
        <w:t xml:space="preserve">For the sake of </w:t>
      </w:r>
      <w:r>
        <w:rPr>
          <w:lang w:val="en-GB"/>
        </w:rPr>
        <w:t>clarity</w:t>
      </w:r>
      <w:r w:rsidR="00F17061">
        <w:rPr>
          <w:lang w:val="en-GB"/>
        </w:rPr>
        <w:t xml:space="preserve"> </w:t>
      </w:r>
      <w:r w:rsidR="00F35A5B">
        <w:rPr>
          <w:lang w:val="en-GB"/>
        </w:rPr>
        <w:t xml:space="preserve">Figure 1 shows </w:t>
      </w:r>
      <w:r w:rsidR="00F17061">
        <w:rPr>
          <w:lang w:val="en-GB"/>
        </w:rPr>
        <w:t xml:space="preserve">only </w:t>
      </w:r>
      <w:r w:rsidR="00F35A5B">
        <w:rPr>
          <w:lang w:val="en-GB"/>
        </w:rPr>
        <w:t xml:space="preserve">medications taken by more than five patients at </w:t>
      </w:r>
      <w:r w:rsidR="0075579B">
        <w:rPr>
          <w:lang w:val="en-GB"/>
        </w:rPr>
        <w:t>visit 1</w:t>
      </w:r>
      <w:r w:rsidR="00F35A5B">
        <w:rPr>
          <w:lang w:val="en-GB"/>
        </w:rPr>
        <w:t xml:space="preserve">. </w:t>
      </w:r>
      <w:r w:rsidR="0075579B">
        <w:rPr>
          <w:lang w:val="en-GB"/>
        </w:rPr>
        <w:t>Results for visit 3 were similar.</w:t>
      </w:r>
    </w:p>
    <w:p w:rsidR="00D60B29" w:rsidRDefault="0075579B" w:rsidP="0037050C">
      <w:pPr>
        <w:spacing w:line="360" w:lineRule="auto"/>
        <w:jc w:val="both"/>
        <w:rPr>
          <w:lang w:val="en-GB"/>
        </w:rPr>
      </w:pPr>
      <w:r>
        <w:rPr>
          <w:lang w:val="en-GB"/>
        </w:rPr>
        <w:t>Seventeen</w:t>
      </w:r>
      <w:r w:rsidR="00CA4F4B">
        <w:rPr>
          <w:lang w:val="en-GB"/>
        </w:rPr>
        <w:t xml:space="preserve"> medications were identified </w:t>
      </w:r>
      <w:r>
        <w:rPr>
          <w:lang w:val="en-GB"/>
        </w:rPr>
        <w:t xml:space="preserve">at visit 1 </w:t>
      </w:r>
      <w:r w:rsidR="00CA4F4B">
        <w:rPr>
          <w:lang w:val="en-GB"/>
        </w:rPr>
        <w:t xml:space="preserve">in this manner. </w:t>
      </w:r>
      <w:r w:rsidR="00FF003C">
        <w:rPr>
          <w:lang w:val="en-GB"/>
        </w:rPr>
        <w:t>F</w:t>
      </w:r>
      <w:r w:rsidR="00F35A5B">
        <w:rPr>
          <w:lang w:val="en-GB"/>
        </w:rPr>
        <w:t>igure</w:t>
      </w:r>
      <w:r w:rsidR="00FF003C">
        <w:rPr>
          <w:lang w:val="en-GB"/>
        </w:rPr>
        <w:t xml:space="preserve"> 1</w:t>
      </w:r>
      <w:r w:rsidR="00F35A5B">
        <w:rPr>
          <w:lang w:val="en-GB"/>
        </w:rPr>
        <w:t xml:space="preserve"> also shows the risk</w:t>
      </w:r>
      <w:r w:rsidR="0037050C">
        <w:rPr>
          <w:lang w:val="en-GB"/>
        </w:rPr>
        <w:t xml:space="preserve"> score</w:t>
      </w:r>
      <w:r w:rsidR="00F35A5B">
        <w:rPr>
          <w:lang w:val="en-GB"/>
        </w:rPr>
        <w:t xml:space="preserve"> attributed to each medication by PRISCUS, whereby 1 indicates a high </w:t>
      </w:r>
      <w:r w:rsidR="0037050C">
        <w:rPr>
          <w:lang w:val="en-GB"/>
        </w:rPr>
        <w:t xml:space="preserve">age-specific </w:t>
      </w:r>
      <w:r w:rsidR="000A0237">
        <w:rPr>
          <w:lang w:val="en-GB"/>
        </w:rPr>
        <w:t>risk</w:t>
      </w:r>
      <w:r w:rsidR="00F35A5B">
        <w:rPr>
          <w:lang w:val="en-GB"/>
        </w:rPr>
        <w:t xml:space="preserve"> </w:t>
      </w:r>
      <w:r w:rsidR="0037050C">
        <w:rPr>
          <w:lang w:val="en-GB"/>
        </w:rPr>
        <w:t xml:space="preserve">and higher </w:t>
      </w:r>
      <w:r w:rsidR="00F06394">
        <w:rPr>
          <w:lang w:val="en-GB"/>
        </w:rPr>
        <w:t>scores</w:t>
      </w:r>
      <w:r w:rsidR="0037050C">
        <w:rPr>
          <w:lang w:val="en-GB"/>
        </w:rPr>
        <w:t xml:space="preserve"> </w:t>
      </w:r>
      <w:r w:rsidR="000A0237">
        <w:rPr>
          <w:lang w:val="en-GB"/>
        </w:rPr>
        <w:t xml:space="preserve">indicate </w:t>
      </w:r>
      <w:r w:rsidR="0037050C">
        <w:rPr>
          <w:lang w:val="en-GB"/>
        </w:rPr>
        <w:t xml:space="preserve">decreasing age-specific risk. Scores did not </w:t>
      </w:r>
      <w:r w:rsidR="006858CE">
        <w:rPr>
          <w:lang w:val="en-GB"/>
        </w:rPr>
        <w:t>exceed</w:t>
      </w:r>
      <w:r w:rsidR="0037050C" w:rsidRPr="00707573">
        <w:rPr>
          <w:lang w:val="en-GB"/>
        </w:rPr>
        <w:t xml:space="preserve"> </w:t>
      </w:r>
      <w:r w:rsidR="00707573" w:rsidRPr="006C6A61">
        <w:rPr>
          <w:lang w:val="en-GB"/>
        </w:rPr>
        <w:t>2</w:t>
      </w:r>
      <w:r w:rsidR="00707573" w:rsidRPr="001E4859">
        <w:rPr>
          <w:lang w:val="en-GB"/>
        </w:rPr>
        <w:t>.44</w:t>
      </w:r>
      <w:r w:rsidR="0037050C" w:rsidRPr="00707573">
        <w:rPr>
          <w:lang w:val="en-GB"/>
        </w:rPr>
        <w:t>.</w:t>
      </w:r>
      <w:r w:rsidR="0037050C">
        <w:rPr>
          <w:lang w:val="en-GB"/>
        </w:rPr>
        <w:t xml:space="preserve"> </w:t>
      </w:r>
      <w:r w:rsidR="00F35A5B">
        <w:rPr>
          <w:lang w:val="en-GB"/>
        </w:rPr>
        <w:t xml:space="preserve">It can be seen that most drugs were estimated </w:t>
      </w:r>
      <w:r w:rsidR="002D3D1A">
        <w:rPr>
          <w:lang w:val="en-GB"/>
        </w:rPr>
        <w:t xml:space="preserve">to be </w:t>
      </w:r>
      <w:r w:rsidR="0037050C">
        <w:rPr>
          <w:lang w:val="en-GB"/>
        </w:rPr>
        <w:t xml:space="preserve">only </w:t>
      </w:r>
      <w:r w:rsidR="002D3D1A">
        <w:rPr>
          <w:lang w:val="en-GB"/>
        </w:rPr>
        <w:t>potentially inadequate for elderly patients</w:t>
      </w:r>
      <w:r w:rsidR="0037050C">
        <w:rPr>
          <w:lang w:val="en-GB"/>
        </w:rPr>
        <w:t xml:space="preserve"> and no patient of risk score 1 was </w:t>
      </w:r>
      <w:r w:rsidR="000A0237">
        <w:rPr>
          <w:lang w:val="en-GB"/>
        </w:rPr>
        <w:t>identified</w:t>
      </w:r>
      <w:r w:rsidR="0037050C">
        <w:rPr>
          <w:lang w:val="en-GB"/>
        </w:rPr>
        <w:t xml:space="preserve"> (minimum </w:t>
      </w:r>
      <w:r w:rsidR="001E4859">
        <w:rPr>
          <w:lang w:val="en-GB"/>
        </w:rPr>
        <w:t>1.35</w:t>
      </w:r>
      <w:r w:rsidR="0037050C">
        <w:rPr>
          <w:lang w:val="en-GB"/>
        </w:rPr>
        <w:t>).</w:t>
      </w:r>
      <w:r w:rsidR="00CA4F4B">
        <w:rPr>
          <w:lang w:val="en-GB"/>
        </w:rPr>
        <w:t xml:space="preserve"> Among the 1</w:t>
      </w:r>
      <w:r>
        <w:rPr>
          <w:lang w:val="en-GB"/>
        </w:rPr>
        <w:t>7</w:t>
      </w:r>
      <w:r w:rsidR="00CA4F4B">
        <w:rPr>
          <w:lang w:val="en-GB"/>
        </w:rPr>
        <w:t xml:space="preserve"> </w:t>
      </w:r>
      <w:r w:rsidR="00FF003C">
        <w:rPr>
          <w:lang w:val="en-GB"/>
        </w:rPr>
        <w:t xml:space="preserve">potentially problematic </w:t>
      </w:r>
      <w:r w:rsidR="00CA4F4B">
        <w:rPr>
          <w:lang w:val="en-GB"/>
        </w:rPr>
        <w:t>medications</w:t>
      </w:r>
      <w:r w:rsidR="005B1BA1">
        <w:rPr>
          <w:lang w:val="en-GB"/>
        </w:rPr>
        <w:t xml:space="preserve"> o</w:t>
      </w:r>
      <w:r w:rsidR="00F06394">
        <w:rPr>
          <w:lang w:val="en-GB"/>
        </w:rPr>
        <w:t>f</w:t>
      </w:r>
      <w:r w:rsidR="005B1BA1">
        <w:rPr>
          <w:lang w:val="en-GB"/>
        </w:rPr>
        <w:t xml:space="preserve"> the PRISCUS list </w:t>
      </w:r>
      <w:r w:rsidR="00F06394">
        <w:rPr>
          <w:lang w:val="en-GB"/>
        </w:rPr>
        <w:t xml:space="preserve">that were </w:t>
      </w:r>
      <w:r w:rsidR="005B1BA1">
        <w:rPr>
          <w:lang w:val="en-GB"/>
        </w:rPr>
        <w:t>taken by more than 5 patients</w:t>
      </w:r>
      <w:r w:rsidR="00CA4F4B">
        <w:rPr>
          <w:lang w:val="en-GB"/>
        </w:rPr>
        <w:t xml:space="preserve">, </w:t>
      </w:r>
      <w:r w:rsidR="003C14B5">
        <w:rPr>
          <w:lang w:val="en-GB"/>
        </w:rPr>
        <w:t xml:space="preserve">the four groups of </w:t>
      </w:r>
      <w:proofErr w:type="spellStart"/>
      <w:r w:rsidR="003C14B5">
        <w:rPr>
          <w:lang w:val="en-GB"/>
        </w:rPr>
        <w:t>analgetics</w:t>
      </w:r>
      <w:proofErr w:type="spellEnd"/>
      <w:r w:rsidR="003C14B5">
        <w:rPr>
          <w:lang w:val="en-GB"/>
        </w:rPr>
        <w:t xml:space="preserve">, cardiovascular medication, psychiatric medication and anticholinergics </w:t>
      </w:r>
      <w:r w:rsidR="00CA4F4B">
        <w:rPr>
          <w:lang w:val="en-GB"/>
        </w:rPr>
        <w:t>co</w:t>
      </w:r>
      <w:r w:rsidR="000A0237">
        <w:rPr>
          <w:lang w:val="en-GB"/>
        </w:rPr>
        <w:t>mprised</w:t>
      </w:r>
      <w:r w:rsidR="003C14B5">
        <w:rPr>
          <w:lang w:val="en-GB"/>
        </w:rPr>
        <w:t xml:space="preserve"> </w:t>
      </w:r>
      <w:r w:rsidR="00BE4AD1" w:rsidRPr="00BE4AD1">
        <w:rPr>
          <w:lang w:val="en-GB"/>
        </w:rPr>
        <w:t>2</w:t>
      </w:r>
      <w:r w:rsidR="003C14B5" w:rsidRPr="00BE4AD1">
        <w:rPr>
          <w:lang w:val="en-GB"/>
        </w:rPr>
        <w:t xml:space="preserve">, </w:t>
      </w:r>
      <w:r w:rsidR="00BE4AD1" w:rsidRPr="00BE4AD1">
        <w:rPr>
          <w:lang w:val="en-GB"/>
        </w:rPr>
        <w:t>4</w:t>
      </w:r>
      <w:r w:rsidR="003C14B5" w:rsidRPr="00BE4AD1">
        <w:rPr>
          <w:lang w:val="en-GB"/>
        </w:rPr>
        <w:t xml:space="preserve">, </w:t>
      </w:r>
      <w:r w:rsidR="00BE4AD1" w:rsidRPr="00BE4AD1">
        <w:rPr>
          <w:lang w:val="en-GB"/>
        </w:rPr>
        <w:t>10</w:t>
      </w:r>
      <w:r w:rsidR="003C14B5" w:rsidRPr="00BE4AD1">
        <w:rPr>
          <w:lang w:val="en-GB"/>
        </w:rPr>
        <w:t xml:space="preserve">, and </w:t>
      </w:r>
      <w:r w:rsidR="00BE4AD1" w:rsidRPr="00BE4AD1">
        <w:rPr>
          <w:lang w:val="en-GB"/>
        </w:rPr>
        <w:t>1</w:t>
      </w:r>
      <w:r w:rsidR="003C14B5" w:rsidRPr="00BE4AD1">
        <w:rPr>
          <w:lang w:val="en-GB"/>
        </w:rPr>
        <w:t xml:space="preserve"> medications, respectively.</w:t>
      </w:r>
      <w:r w:rsidR="007F0653" w:rsidRPr="00BE4AD1">
        <w:rPr>
          <w:lang w:val="en-GB"/>
        </w:rPr>
        <w:t xml:space="preserve"> The corresponding percentages </w:t>
      </w:r>
      <w:r w:rsidR="005B1BA1">
        <w:rPr>
          <w:lang w:val="en-GB"/>
        </w:rPr>
        <w:t xml:space="preserve">of </w:t>
      </w:r>
      <w:r w:rsidR="00FF003C">
        <w:rPr>
          <w:lang w:val="en-GB"/>
        </w:rPr>
        <w:t xml:space="preserve">potentially problematic medications according to </w:t>
      </w:r>
      <w:r w:rsidR="005B1BA1">
        <w:rPr>
          <w:lang w:val="en-GB"/>
        </w:rPr>
        <w:t xml:space="preserve">the </w:t>
      </w:r>
      <w:r w:rsidR="005B1BA1">
        <w:rPr>
          <w:lang w:val="en-GB"/>
        </w:rPr>
        <w:lastRenderedPageBreak/>
        <w:t xml:space="preserve">PRISCUS list at </w:t>
      </w:r>
      <w:r w:rsidR="007F0653" w:rsidRPr="00BE4AD1">
        <w:rPr>
          <w:lang w:val="en-GB"/>
        </w:rPr>
        <w:t xml:space="preserve">visit 1 </w:t>
      </w:r>
      <w:r w:rsidR="00327940" w:rsidRPr="00BE4AD1">
        <w:rPr>
          <w:lang w:val="en-GB"/>
        </w:rPr>
        <w:t>are illustrated in Figure 2</w:t>
      </w:r>
      <w:r w:rsidR="001224DE">
        <w:rPr>
          <w:lang w:val="en-GB"/>
        </w:rPr>
        <w:t>.</w:t>
      </w:r>
      <w:r w:rsidR="00D60B29">
        <w:rPr>
          <w:lang w:val="en-GB"/>
        </w:rPr>
        <w:t xml:space="preserve"> The analysis was performed separately for patients 65 to 70 years and for patients of 70 years in order to reveal whether the number of potentially problematic drugs depended on age. These cut-off values were chosen, as PRISCUS applies to patients of age </w:t>
      </w:r>
      <w:r w:rsidR="00D60B29">
        <w:rPr>
          <w:rFonts w:cstheme="minorHAnsi"/>
          <w:lang w:val="en-GB"/>
        </w:rPr>
        <w:t>≥</w:t>
      </w:r>
      <w:r w:rsidR="00D60B29">
        <w:rPr>
          <w:lang w:val="en-GB"/>
        </w:rPr>
        <w:t>65 years and 70 years was the average age within the sub-population relevant for PRISCUS.</w:t>
      </w:r>
      <w:r w:rsidR="006524EC">
        <w:rPr>
          <w:lang w:val="en-GB"/>
        </w:rPr>
        <w:t xml:space="preserve"> </w:t>
      </w:r>
    </w:p>
    <w:p w:rsidR="00F35A5B" w:rsidRPr="00F35A5B" w:rsidRDefault="001224DE" w:rsidP="0037050C">
      <w:pPr>
        <w:spacing w:line="360" w:lineRule="auto"/>
        <w:jc w:val="both"/>
        <w:rPr>
          <w:lang w:val="en-GB"/>
        </w:rPr>
      </w:pPr>
      <w:r>
        <w:rPr>
          <w:lang w:val="en-GB"/>
        </w:rPr>
        <w:t xml:space="preserve"> The average risk scores </w:t>
      </w:r>
      <w:r w:rsidR="000B78C9">
        <w:rPr>
          <w:lang w:val="en-GB"/>
        </w:rPr>
        <w:t xml:space="preserve">were in the range of 2.2 to 2.3 for </w:t>
      </w:r>
      <w:r w:rsidR="00D60B29">
        <w:rPr>
          <w:lang w:val="en-GB"/>
        </w:rPr>
        <w:t xml:space="preserve">the groups of </w:t>
      </w:r>
      <w:proofErr w:type="spellStart"/>
      <w:r w:rsidR="000B78C9">
        <w:rPr>
          <w:lang w:val="en-GB"/>
        </w:rPr>
        <w:t>analgetics</w:t>
      </w:r>
      <w:proofErr w:type="spellEnd"/>
      <w:r w:rsidR="000B78C9">
        <w:rPr>
          <w:lang w:val="en-GB"/>
        </w:rPr>
        <w:t xml:space="preserve">, cardiovascular complex and anticholinergics, and about 2.1 for </w:t>
      </w:r>
      <w:r w:rsidR="00D60B29">
        <w:rPr>
          <w:lang w:val="en-GB"/>
        </w:rPr>
        <w:t xml:space="preserve">the </w:t>
      </w:r>
      <w:r w:rsidR="000B78C9">
        <w:rPr>
          <w:lang w:val="en-GB"/>
        </w:rPr>
        <w:t>psychiatric complex.</w:t>
      </w:r>
      <w:r w:rsidR="00D60B29">
        <w:rPr>
          <w:lang w:val="en-GB"/>
        </w:rPr>
        <w:t xml:space="preserve"> </w:t>
      </w:r>
    </w:p>
    <w:p w:rsidR="00343748" w:rsidRDefault="006C6A61" w:rsidP="00343748">
      <w:pPr>
        <w:rPr>
          <w:lang w:val="en-GB"/>
        </w:rPr>
      </w:pPr>
      <w:r>
        <w:rPr>
          <w:noProof/>
          <w:lang w:eastAsia="de-DE"/>
        </w:rPr>
        <w:drawing>
          <wp:inline distT="0" distB="0" distL="0" distR="0" wp14:anchorId="1DC34348" wp14:editId="66F8E93C">
            <wp:extent cx="5648325" cy="2971800"/>
            <wp:effectExtent l="0" t="0" r="9525" b="19050"/>
            <wp:docPr id="6" name="Diagramm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43748" w:rsidRDefault="008B2D2D" w:rsidP="00343748">
      <w:pPr>
        <w:rPr>
          <w:lang w:val="en-GB"/>
        </w:rPr>
      </w:pPr>
      <w:r w:rsidRPr="008B2D2D">
        <w:rPr>
          <w:lang w:val="en-GB"/>
        </w:rPr>
        <w:t xml:space="preserve">Figure 1: </w:t>
      </w:r>
      <w:r w:rsidR="00F17061">
        <w:rPr>
          <w:lang w:val="en-GB"/>
        </w:rPr>
        <w:t xml:space="preserve">Selection of </w:t>
      </w:r>
      <w:r w:rsidR="00FF003C">
        <w:rPr>
          <w:lang w:val="en-GB"/>
        </w:rPr>
        <w:t xml:space="preserve">potentially problematic medications according to </w:t>
      </w:r>
      <w:r w:rsidRPr="008B2D2D">
        <w:rPr>
          <w:lang w:val="en-GB"/>
        </w:rPr>
        <w:t xml:space="preserve">PRISCUS </w:t>
      </w:r>
      <w:r w:rsidR="00FF003C">
        <w:rPr>
          <w:lang w:val="en-GB"/>
        </w:rPr>
        <w:t xml:space="preserve">list </w:t>
      </w:r>
      <w:r w:rsidR="005B1BA1">
        <w:rPr>
          <w:lang w:val="en-GB"/>
        </w:rPr>
        <w:t xml:space="preserve">(with ATC-code) </w:t>
      </w:r>
      <w:r w:rsidR="00F17061">
        <w:rPr>
          <w:lang w:val="en-GB"/>
        </w:rPr>
        <w:t>taken by</w:t>
      </w:r>
      <w:r>
        <w:rPr>
          <w:lang w:val="en-GB"/>
        </w:rPr>
        <w:t xml:space="preserve"> &gt; 5</w:t>
      </w:r>
      <w:r w:rsidR="00F17061">
        <w:rPr>
          <w:lang w:val="en-GB"/>
        </w:rPr>
        <w:t xml:space="preserve"> patients at</w:t>
      </w:r>
      <w:r w:rsidRPr="003F10AB">
        <w:rPr>
          <w:lang w:val="en-GB"/>
        </w:rPr>
        <w:t xml:space="preserve"> visit 1 </w:t>
      </w:r>
    </w:p>
    <w:p w:rsidR="00343748" w:rsidRPr="00343748" w:rsidRDefault="00343748" w:rsidP="00343748">
      <w:pPr>
        <w:rPr>
          <w:lang w:val="en-GB"/>
        </w:rPr>
      </w:pPr>
    </w:p>
    <w:p w:rsidR="00343748" w:rsidRDefault="00DF3F79" w:rsidP="00343748">
      <w:pPr>
        <w:rPr>
          <w:lang w:val="en-GB"/>
        </w:rPr>
      </w:pPr>
      <w:r>
        <w:rPr>
          <w:noProof/>
          <w:lang w:eastAsia="de-DE"/>
        </w:rPr>
        <w:lastRenderedPageBreak/>
        <w:drawing>
          <wp:inline distT="0" distB="0" distL="0" distR="0" wp14:anchorId="761898F5" wp14:editId="28B0DA01">
            <wp:extent cx="5553075" cy="3367089"/>
            <wp:effectExtent l="19050" t="0" r="9525" b="4761"/>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107C" w:rsidRDefault="004740BA" w:rsidP="00343748">
      <w:pPr>
        <w:rPr>
          <w:lang w:val="en-GB"/>
        </w:rPr>
      </w:pPr>
      <w:r>
        <w:rPr>
          <w:lang w:val="en-GB"/>
        </w:rPr>
        <w:t xml:space="preserve">Figure 2: Distribution of </w:t>
      </w:r>
      <w:r w:rsidR="00FF003C">
        <w:rPr>
          <w:lang w:val="en-GB"/>
        </w:rPr>
        <w:t xml:space="preserve">potentially problematic medications according to </w:t>
      </w:r>
      <w:r>
        <w:rPr>
          <w:lang w:val="en-GB"/>
        </w:rPr>
        <w:t xml:space="preserve">PRISCUS categories </w:t>
      </w:r>
      <w:r w:rsidR="005B1BA1">
        <w:rPr>
          <w:lang w:val="en-GB"/>
        </w:rPr>
        <w:t>for visit</w:t>
      </w:r>
      <w:r w:rsidR="000A0237">
        <w:rPr>
          <w:lang w:val="en-GB"/>
        </w:rPr>
        <w:t xml:space="preserve"> </w:t>
      </w:r>
      <w:r w:rsidR="007E107C">
        <w:rPr>
          <w:lang w:val="en-GB"/>
        </w:rPr>
        <w:t xml:space="preserve">1 </w:t>
      </w:r>
      <w:r w:rsidR="00551B93">
        <w:rPr>
          <w:lang w:val="en-GB"/>
        </w:rPr>
        <w:t xml:space="preserve">in terms of percentages of patients </w:t>
      </w:r>
      <w:r w:rsidR="00746FC3">
        <w:rPr>
          <w:lang w:val="en-GB"/>
        </w:rPr>
        <w:t xml:space="preserve">aged </w:t>
      </w:r>
      <w:r w:rsidR="00746FC3">
        <w:rPr>
          <w:rFonts w:ascii="Times New Roman" w:hAnsi="Times New Roman" w:cs="Times New Roman"/>
          <w:lang w:val="en-GB"/>
        </w:rPr>
        <w:t>≥</w:t>
      </w:r>
      <w:r w:rsidR="00746FC3">
        <w:rPr>
          <w:lang w:val="en-GB"/>
        </w:rPr>
        <w:t xml:space="preserve"> 65</w:t>
      </w:r>
      <w:r w:rsidR="00D009B5">
        <w:rPr>
          <w:lang w:val="en-GB"/>
        </w:rPr>
        <w:t>-70</w:t>
      </w:r>
      <w:r w:rsidR="00746FC3">
        <w:rPr>
          <w:lang w:val="en-GB"/>
        </w:rPr>
        <w:t xml:space="preserve"> years </w:t>
      </w:r>
      <w:r w:rsidR="00D009B5">
        <w:rPr>
          <w:lang w:val="en-GB"/>
        </w:rPr>
        <w:t xml:space="preserve">and patients </w:t>
      </w:r>
      <w:r w:rsidR="00DA3B21">
        <w:rPr>
          <w:lang w:val="en-GB"/>
        </w:rPr>
        <w:t xml:space="preserve">aged </w:t>
      </w:r>
      <w:r w:rsidR="00D009B5">
        <w:rPr>
          <w:lang w:val="en-GB"/>
        </w:rPr>
        <w:t xml:space="preserve">&gt;70 years </w:t>
      </w:r>
      <w:r w:rsidR="00551B93">
        <w:rPr>
          <w:lang w:val="en-GB"/>
        </w:rPr>
        <w:t>in whom the categories applied</w:t>
      </w:r>
    </w:p>
    <w:p w:rsidR="005932AD" w:rsidRPr="00343748" w:rsidRDefault="005932AD" w:rsidP="00343748">
      <w:pPr>
        <w:rPr>
          <w:lang w:val="en-GB"/>
        </w:rPr>
      </w:pPr>
    </w:p>
    <w:p w:rsidR="00543D15" w:rsidRPr="00746FC3" w:rsidRDefault="0064610B" w:rsidP="00746FC3">
      <w:pPr>
        <w:pStyle w:val="Listenabsatz"/>
        <w:numPr>
          <w:ilvl w:val="1"/>
          <w:numId w:val="9"/>
        </w:numPr>
        <w:spacing w:line="360" w:lineRule="auto"/>
        <w:ind w:left="426" w:hanging="426"/>
        <w:jc w:val="both"/>
        <w:rPr>
          <w:b/>
          <w:lang w:val="en-GB"/>
        </w:rPr>
      </w:pPr>
      <w:r w:rsidRPr="00746FC3">
        <w:rPr>
          <w:b/>
          <w:lang w:val="en-GB"/>
        </w:rPr>
        <w:t>Dr</w:t>
      </w:r>
      <w:r w:rsidR="007E107C" w:rsidRPr="00746FC3">
        <w:rPr>
          <w:b/>
          <w:lang w:val="en-GB"/>
        </w:rPr>
        <w:t>ug interactions according to</w:t>
      </w:r>
      <w:r w:rsidRPr="00746FC3">
        <w:rPr>
          <w:b/>
          <w:lang w:val="en-GB"/>
        </w:rPr>
        <w:t xml:space="preserve"> </w:t>
      </w:r>
      <w:proofErr w:type="spellStart"/>
      <w:r w:rsidRPr="00746FC3">
        <w:rPr>
          <w:b/>
          <w:lang w:val="en-GB"/>
        </w:rPr>
        <w:t>AiD</w:t>
      </w:r>
      <w:proofErr w:type="spellEnd"/>
      <w:r w:rsidRPr="00746FC3">
        <w:rPr>
          <w:b/>
          <w:lang w:val="en-GB"/>
        </w:rPr>
        <w:t xml:space="preserve"> criteria</w:t>
      </w:r>
    </w:p>
    <w:p w:rsidR="001E26EA" w:rsidRDefault="0064610B" w:rsidP="001E26EA">
      <w:pPr>
        <w:spacing w:line="360" w:lineRule="auto"/>
        <w:jc w:val="both"/>
        <w:rPr>
          <w:lang w:val="en-GB"/>
        </w:rPr>
      </w:pPr>
      <w:r>
        <w:rPr>
          <w:lang w:val="en-GB"/>
        </w:rPr>
        <w:t>Among the potential interactions resulting from the drugs taken</w:t>
      </w:r>
      <w:r w:rsidR="00746FC3">
        <w:rPr>
          <w:lang w:val="en-GB"/>
        </w:rPr>
        <w:t>,</w:t>
      </w:r>
      <w:r>
        <w:rPr>
          <w:lang w:val="en-GB"/>
        </w:rPr>
        <w:t xml:space="preserve"> only </w:t>
      </w:r>
      <w:r w:rsidR="00BA518D">
        <w:rPr>
          <w:lang w:val="en-GB"/>
        </w:rPr>
        <w:t>nine</w:t>
      </w:r>
      <w:r>
        <w:rPr>
          <w:lang w:val="en-GB"/>
        </w:rPr>
        <w:t xml:space="preserve"> potentially adverse and </w:t>
      </w:r>
      <w:r w:rsidR="00BA518D">
        <w:rPr>
          <w:lang w:val="en-GB"/>
        </w:rPr>
        <w:t>one</w:t>
      </w:r>
      <w:r>
        <w:rPr>
          <w:lang w:val="en-GB"/>
        </w:rPr>
        <w:t xml:space="preserve"> potentially beneficial interaction with patient numbers of at least </w:t>
      </w:r>
      <w:r w:rsidR="00BA518D">
        <w:rPr>
          <w:lang w:val="en-GB"/>
        </w:rPr>
        <w:t>10 at visit 1</w:t>
      </w:r>
      <w:r>
        <w:rPr>
          <w:lang w:val="en-GB"/>
        </w:rPr>
        <w:t xml:space="preserve"> were </w:t>
      </w:r>
      <w:r w:rsidR="00CA4F4B">
        <w:rPr>
          <w:lang w:val="en-GB"/>
        </w:rPr>
        <w:t xml:space="preserve">identified </w:t>
      </w:r>
      <w:r w:rsidR="00746FC3">
        <w:rPr>
          <w:lang w:val="en-GB"/>
        </w:rPr>
        <w:t>(</w:t>
      </w:r>
      <w:r w:rsidR="00C05DAD">
        <w:rPr>
          <w:lang w:val="en-GB"/>
        </w:rPr>
        <w:t xml:space="preserve">refer to </w:t>
      </w:r>
      <w:r w:rsidR="00746FC3">
        <w:rPr>
          <w:lang w:val="en-GB"/>
        </w:rPr>
        <w:t>2.3; Table 1)</w:t>
      </w:r>
      <w:r>
        <w:rPr>
          <w:lang w:val="en-GB"/>
        </w:rPr>
        <w:t xml:space="preserve">. When considering all patients irrespective of their COPD </w:t>
      </w:r>
      <w:r w:rsidR="00C05DAD">
        <w:rPr>
          <w:lang w:val="en-GB"/>
        </w:rPr>
        <w:t>classification</w:t>
      </w:r>
      <w:r>
        <w:rPr>
          <w:lang w:val="en-GB"/>
        </w:rPr>
        <w:t xml:space="preserve">, </w:t>
      </w:r>
      <w:r w:rsidR="00032D63">
        <w:rPr>
          <w:lang w:val="en-GB"/>
        </w:rPr>
        <w:t xml:space="preserve">the numbers and percentages given in Table </w:t>
      </w:r>
      <w:r w:rsidR="007E107C">
        <w:rPr>
          <w:lang w:val="en-GB"/>
        </w:rPr>
        <w:t>3</w:t>
      </w:r>
      <w:r w:rsidR="00032D63">
        <w:rPr>
          <w:lang w:val="en-GB"/>
        </w:rPr>
        <w:t xml:space="preserve"> were observed. </w:t>
      </w:r>
      <w:r w:rsidR="00032D63" w:rsidRPr="00BA518D">
        <w:rPr>
          <w:lang w:val="en-GB"/>
        </w:rPr>
        <w:t xml:space="preserve">It can be seen that the total number </w:t>
      </w:r>
      <w:r w:rsidR="00746FC3" w:rsidRPr="00BA518D">
        <w:rPr>
          <w:lang w:val="en-GB"/>
        </w:rPr>
        <w:t xml:space="preserve">(sum) </w:t>
      </w:r>
      <w:r w:rsidR="00032D63" w:rsidRPr="00BA518D">
        <w:rPr>
          <w:lang w:val="en-GB"/>
        </w:rPr>
        <w:t xml:space="preserve">of unwanted interactions was higher than the number of wanted interactions. </w:t>
      </w:r>
      <w:r w:rsidR="00EF60DB" w:rsidRPr="00BA518D">
        <w:rPr>
          <w:lang w:val="en-GB"/>
        </w:rPr>
        <w:t xml:space="preserve">Moreover, the </w:t>
      </w:r>
      <w:r w:rsidR="00746FC3" w:rsidRPr="00BA518D">
        <w:rPr>
          <w:lang w:val="en-GB"/>
        </w:rPr>
        <w:t>contributions from</w:t>
      </w:r>
      <w:r w:rsidR="00EF60DB" w:rsidRPr="00BA518D">
        <w:rPr>
          <w:lang w:val="en-GB"/>
        </w:rPr>
        <w:t xml:space="preserve"> serious unwanted </w:t>
      </w:r>
      <w:r w:rsidR="00BA518D" w:rsidRPr="00BA518D">
        <w:rPr>
          <w:lang w:val="en-GB"/>
        </w:rPr>
        <w:t xml:space="preserve">effects </w:t>
      </w:r>
      <w:r w:rsidR="00275A76" w:rsidRPr="00BA518D">
        <w:rPr>
          <w:lang w:val="en-GB"/>
        </w:rPr>
        <w:t xml:space="preserve">(marked red) </w:t>
      </w:r>
      <w:r w:rsidR="00BA518D" w:rsidRPr="00BA518D">
        <w:rPr>
          <w:lang w:val="en-GB"/>
        </w:rPr>
        <w:t xml:space="preserve">were lower than those of </w:t>
      </w:r>
      <w:r w:rsidR="00EF60DB" w:rsidRPr="00BA518D">
        <w:rPr>
          <w:lang w:val="en-GB"/>
        </w:rPr>
        <w:t xml:space="preserve">potentially adverse effects </w:t>
      </w:r>
      <w:r w:rsidR="00275A76" w:rsidRPr="00BA518D">
        <w:rPr>
          <w:lang w:val="en-GB"/>
        </w:rPr>
        <w:t>(marked orange)</w:t>
      </w:r>
      <w:r w:rsidR="00EF60DB" w:rsidRPr="00BA518D">
        <w:rPr>
          <w:lang w:val="en-GB"/>
        </w:rPr>
        <w:t>. T</w:t>
      </w:r>
      <w:r w:rsidR="00032D63" w:rsidRPr="00BA518D">
        <w:rPr>
          <w:lang w:val="en-GB"/>
        </w:rPr>
        <w:t>he results for v</w:t>
      </w:r>
      <w:r w:rsidR="001E26EA" w:rsidRPr="00BA518D">
        <w:rPr>
          <w:lang w:val="en-GB"/>
        </w:rPr>
        <w:t>isit 1 and 3 were very similar</w:t>
      </w:r>
      <w:r w:rsidR="000A0237" w:rsidRPr="00BA518D">
        <w:rPr>
          <w:lang w:val="en-GB"/>
        </w:rPr>
        <w:t>,</w:t>
      </w:r>
      <w:r w:rsidR="001E26EA" w:rsidRPr="00BA518D">
        <w:rPr>
          <w:lang w:val="en-GB"/>
        </w:rPr>
        <w:t xml:space="preserve"> a</w:t>
      </w:r>
      <w:r w:rsidR="000A0237" w:rsidRPr="00BA518D">
        <w:rPr>
          <w:lang w:val="en-GB"/>
        </w:rPr>
        <w:t>nd</w:t>
      </w:r>
      <w:r w:rsidR="00032D63" w:rsidRPr="00BA518D">
        <w:rPr>
          <w:lang w:val="en-GB"/>
        </w:rPr>
        <w:t xml:space="preserve"> visit 1 data of the</w:t>
      </w:r>
      <w:r w:rsidR="00032D63">
        <w:rPr>
          <w:lang w:val="en-GB"/>
        </w:rPr>
        <w:t xml:space="preserve"> patients who dropped out at visit 3 were also similar to the total visit 1 data.</w:t>
      </w:r>
      <w:r w:rsidR="006712D3">
        <w:rPr>
          <w:lang w:val="en-GB"/>
        </w:rPr>
        <w:t xml:space="preserve"> </w:t>
      </w:r>
      <w:r w:rsidR="00E72ED2">
        <w:rPr>
          <w:lang w:val="en-GB"/>
        </w:rPr>
        <w:t>Therefore the findings were stable over time.</w:t>
      </w:r>
    </w:p>
    <w:p w:rsidR="00DB031C" w:rsidRDefault="006712D3" w:rsidP="001E26EA">
      <w:pPr>
        <w:spacing w:line="360" w:lineRule="auto"/>
        <w:jc w:val="both"/>
        <w:rPr>
          <w:lang w:val="en-GB"/>
        </w:rPr>
      </w:pPr>
      <w:r>
        <w:rPr>
          <w:lang w:val="en-GB"/>
        </w:rPr>
        <w:t xml:space="preserve">Analogous data </w:t>
      </w:r>
      <w:r w:rsidR="00C05DAD">
        <w:rPr>
          <w:lang w:val="en-GB"/>
        </w:rPr>
        <w:t xml:space="preserve">limited </w:t>
      </w:r>
      <w:r>
        <w:rPr>
          <w:lang w:val="en-GB"/>
        </w:rPr>
        <w:t xml:space="preserve">to patients of GOLD grades 1 to 4 are </w:t>
      </w:r>
      <w:r w:rsidR="00C05DAD">
        <w:rPr>
          <w:lang w:val="en-GB"/>
        </w:rPr>
        <w:t xml:space="preserve">displayed </w:t>
      </w:r>
      <w:r>
        <w:rPr>
          <w:lang w:val="en-GB"/>
        </w:rPr>
        <w:t xml:space="preserve">in Table </w:t>
      </w:r>
      <w:r w:rsidR="007E107C">
        <w:rPr>
          <w:lang w:val="en-GB"/>
        </w:rPr>
        <w:t>4</w:t>
      </w:r>
      <w:r>
        <w:rPr>
          <w:lang w:val="en-GB"/>
        </w:rPr>
        <w:t xml:space="preserve">. Again the results for visits 1 and 3 were </w:t>
      </w:r>
      <w:r w:rsidR="00C05DAD">
        <w:rPr>
          <w:lang w:val="en-GB"/>
        </w:rPr>
        <w:t>comparable</w:t>
      </w:r>
      <w:r>
        <w:rPr>
          <w:lang w:val="en-GB"/>
        </w:rPr>
        <w:t xml:space="preserve"> </w:t>
      </w:r>
      <w:r w:rsidR="00C05DAD">
        <w:rPr>
          <w:lang w:val="en-GB"/>
        </w:rPr>
        <w:t>and similar</w:t>
      </w:r>
      <w:r>
        <w:rPr>
          <w:lang w:val="en-GB"/>
        </w:rPr>
        <w:t xml:space="preserve"> to the data shown in Table </w:t>
      </w:r>
      <w:r w:rsidR="007E107C">
        <w:rPr>
          <w:lang w:val="en-GB"/>
        </w:rPr>
        <w:t>3</w:t>
      </w:r>
      <w:r>
        <w:rPr>
          <w:lang w:val="en-GB"/>
        </w:rPr>
        <w:t xml:space="preserve">. To elucidate a potential relationship to COPD </w:t>
      </w:r>
      <w:r w:rsidR="00E72ED2">
        <w:rPr>
          <w:lang w:val="en-GB"/>
        </w:rPr>
        <w:t>severity</w:t>
      </w:r>
      <w:r>
        <w:rPr>
          <w:lang w:val="en-GB"/>
        </w:rPr>
        <w:t xml:space="preserve">, </w:t>
      </w:r>
      <w:r w:rsidR="001E26EA">
        <w:rPr>
          <w:lang w:val="en-GB"/>
        </w:rPr>
        <w:t>especially</w:t>
      </w:r>
      <w:r>
        <w:rPr>
          <w:lang w:val="en-GB"/>
        </w:rPr>
        <w:t xml:space="preserve"> exacerbations, we stratified the GOLD 1 to 4 </w:t>
      </w:r>
      <w:r w:rsidR="00EF60DB">
        <w:rPr>
          <w:lang w:val="en-GB"/>
        </w:rPr>
        <w:t>patients</w:t>
      </w:r>
      <w:r>
        <w:rPr>
          <w:lang w:val="en-GB"/>
        </w:rPr>
        <w:t xml:space="preserve"> according to the combined </w:t>
      </w:r>
      <w:r w:rsidR="00E72ED2">
        <w:rPr>
          <w:lang w:val="en-GB"/>
        </w:rPr>
        <w:t xml:space="preserve">GOLD </w:t>
      </w:r>
      <w:r>
        <w:rPr>
          <w:lang w:val="en-GB"/>
        </w:rPr>
        <w:t xml:space="preserve">groups A+B (low exacerbations) and C+D (high exacerbations). </w:t>
      </w:r>
      <w:r w:rsidR="007E107C">
        <w:rPr>
          <w:lang w:val="en-GB"/>
        </w:rPr>
        <w:t>The</w:t>
      </w:r>
      <w:r w:rsidR="00C05DAD">
        <w:rPr>
          <w:lang w:val="en-GB"/>
        </w:rPr>
        <w:t>se</w:t>
      </w:r>
      <w:r w:rsidR="007E107C">
        <w:rPr>
          <w:lang w:val="en-GB"/>
        </w:rPr>
        <w:t xml:space="preserve"> results are shown in Table 5.</w:t>
      </w:r>
      <w:r w:rsidR="000C07F8">
        <w:rPr>
          <w:lang w:val="en-GB"/>
        </w:rPr>
        <w:t xml:space="preserve"> There was a tendency </w:t>
      </w:r>
      <w:r w:rsidR="00EF60DB">
        <w:rPr>
          <w:lang w:val="en-GB"/>
        </w:rPr>
        <w:t>towards</w:t>
      </w:r>
      <w:r w:rsidR="000C07F8">
        <w:rPr>
          <w:lang w:val="en-GB"/>
        </w:rPr>
        <w:t xml:space="preserve"> higher percentages </w:t>
      </w:r>
      <w:r w:rsidR="00D646B4">
        <w:rPr>
          <w:lang w:val="en-GB"/>
        </w:rPr>
        <w:t xml:space="preserve">of unwanted interactions </w:t>
      </w:r>
      <w:r w:rsidR="000C07F8">
        <w:rPr>
          <w:lang w:val="en-GB"/>
        </w:rPr>
        <w:t xml:space="preserve">in </w:t>
      </w:r>
      <w:r w:rsidR="00D646B4">
        <w:rPr>
          <w:lang w:val="en-GB"/>
        </w:rPr>
        <w:t xml:space="preserve">GOLD </w:t>
      </w:r>
      <w:r w:rsidR="000C07F8">
        <w:rPr>
          <w:lang w:val="en-GB"/>
        </w:rPr>
        <w:t>C+D compared to A+B</w:t>
      </w:r>
      <w:r w:rsidR="00CD1699">
        <w:rPr>
          <w:lang w:val="en-GB"/>
        </w:rPr>
        <w:t xml:space="preserve">, as underlined by the significant difference regarding </w:t>
      </w:r>
      <w:proofErr w:type="spellStart"/>
      <w:r w:rsidR="00CD1699">
        <w:rPr>
          <w:lang w:val="en-GB"/>
        </w:rPr>
        <w:t>diuret</w:t>
      </w:r>
      <w:r w:rsidR="00E72ED2">
        <w:rPr>
          <w:lang w:val="en-GB"/>
        </w:rPr>
        <w:t>ics+glucocorticoids</w:t>
      </w:r>
      <w:proofErr w:type="spellEnd"/>
      <w:r w:rsidR="00E72ED2">
        <w:rPr>
          <w:lang w:val="en-GB"/>
        </w:rPr>
        <w:t xml:space="preserve"> (p&lt;0.001). </w:t>
      </w:r>
      <w:r w:rsidR="00D646B4">
        <w:rPr>
          <w:lang w:val="en-GB"/>
        </w:rPr>
        <w:t>This</w:t>
      </w:r>
      <w:r w:rsidR="000C07F8">
        <w:rPr>
          <w:lang w:val="en-GB"/>
        </w:rPr>
        <w:t xml:space="preserve"> probably reflected </w:t>
      </w:r>
      <w:r w:rsidR="00D646B4">
        <w:rPr>
          <w:lang w:val="en-GB"/>
        </w:rPr>
        <w:t>a more severe disease in</w:t>
      </w:r>
      <w:r w:rsidR="000C07F8">
        <w:rPr>
          <w:lang w:val="en-GB"/>
        </w:rPr>
        <w:t xml:space="preserve"> these patients </w:t>
      </w:r>
      <w:r w:rsidR="000C07F8">
        <w:rPr>
          <w:lang w:val="en-GB"/>
        </w:rPr>
        <w:lastRenderedPageBreak/>
        <w:t xml:space="preserve">which was associated with more medication. </w:t>
      </w:r>
      <w:r w:rsidR="00E72ED2">
        <w:rPr>
          <w:lang w:val="en-GB"/>
        </w:rPr>
        <w:t>On the other hand</w:t>
      </w:r>
      <w:r w:rsidR="00CD1699">
        <w:rPr>
          <w:lang w:val="en-GB"/>
        </w:rPr>
        <w:t xml:space="preserve">, patients of the </w:t>
      </w:r>
      <w:r w:rsidR="00E72ED2">
        <w:rPr>
          <w:lang w:val="en-GB"/>
        </w:rPr>
        <w:t xml:space="preserve">GOLD </w:t>
      </w:r>
      <w:r w:rsidR="00CD1699">
        <w:rPr>
          <w:lang w:val="en-GB"/>
        </w:rPr>
        <w:t xml:space="preserve">C+D group </w:t>
      </w:r>
      <w:r w:rsidR="00E72ED2">
        <w:rPr>
          <w:lang w:val="en-GB"/>
        </w:rPr>
        <w:t xml:space="preserve">also </w:t>
      </w:r>
      <w:r w:rsidR="00CD1699">
        <w:rPr>
          <w:lang w:val="en-GB"/>
        </w:rPr>
        <w:t xml:space="preserve">showed significantly (p&lt;0.001) more wanted interactions than those of the A+B group. </w:t>
      </w:r>
    </w:p>
    <w:p w:rsidR="005806E6" w:rsidRDefault="006858CE" w:rsidP="001E26EA">
      <w:pPr>
        <w:spacing w:line="360" w:lineRule="auto"/>
        <w:jc w:val="both"/>
        <w:rPr>
          <w:lang w:val="en-GB"/>
        </w:rPr>
      </w:pPr>
      <w:r w:rsidRPr="003D35B7">
        <w:rPr>
          <w:noProof/>
          <w:lang w:eastAsia="de-DE"/>
        </w:rPr>
        <w:drawing>
          <wp:anchor distT="0" distB="0" distL="114300" distR="114300" simplePos="0" relativeHeight="251658240" behindDoc="1" locked="0" layoutInCell="1" allowOverlap="1" wp14:anchorId="5BD5A640" wp14:editId="2E57D68C">
            <wp:simplePos x="0" y="0"/>
            <wp:positionH relativeFrom="column">
              <wp:posOffset>-680720</wp:posOffset>
            </wp:positionH>
            <wp:positionV relativeFrom="paragraph">
              <wp:posOffset>1839595</wp:posOffset>
            </wp:positionV>
            <wp:extent cx="6506210" cy="3629025"/>
            <wp:effectExtent l="0" t="0" r="0" b="0"/>
            <wp:wrapTight wrapText="bothSides">
              <wp:wrapPolygon edited="0">
                <wp:start x="1455" y="0"/>
                <wp:lineTo x="1455" y="7257"/>
                <wp:lineTo x="569" y="8731"/>
                <wp:lineTo x="632" y="11679"/>
                <wp:lineTo x="1455" y="12699"/>
                <wp:lineTo x="1455" y="19956"/>
                <wp:lineTo x="0" y="20296"/>
                <wp:lineTo x="0" y="21543"/>
                <wp:lineTo x="21566" y="21543"/>
                <wp:lineTo x="21566" y="0"/>
                <wp:lineTo x="1455"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06210" cy="3629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06E6">
        <w:rPr>
          <w:lang w:val="en-GB"/>
        </w:rPr>
        <w:t xml:space="preserve">In order to estimate the potential bias from the </w:t>
      </w:r>
      <w:r w:rsidR="00C05DAD">
        <w:rPr>
          <w:lang w:val="en-GB"/>
        </w:rPr>
        <w:t xml:space="preserve">fact that we had decided </w:t>
      </w:r>
      <w:r w:rsidR="005806E6">
        <w:rPr>
          <w:lang w:val="en-GB"/>
        </w:rPr>
        <w:t xml:space="preserve">to only </w:t>
      </w:r>
      <w:r w:rsidR="00C05DAD">
        <w:rPr>
          <w:lang w:val="en-GB"/>
        </w:rPr>
        <w:t xml:space="preserve">those </w:t>
      </w:r>
      <w:r w:rsidR="005806E6">
        <w:rPr>
          <w:lang w:val="en-GB"/>
        </w:rPr>
        <w:t xml:space="preserve">combinations </w:t>
      </w:r>
      <w:r w:rsidR="00C05DAD">
        <w:rPr>
          <w:lang w:val="en-GB"/>
        </w:rPr>
        <w:t xml:space="preserve">analyse in detail </w:t>
      </w:r>
      <w:r w:rsidR="005806E6">
        <w:rPr>
          <w:lang w:val="en-GB"/>
        </w:rPr>
        <w:t xml:space="preserve">which </w:t>
      </w:r>
      <w:r w:rsidR="00C05DAD">
        <w:rPr>
          <w:lang w:val="en-GB"/>
        </w:rPr>
        <w:t xml:space="preserve">had </w:t>
      </w:r>
      <w:r w:rsidR="005806E6">
        <w:rPr>
          <w:lang w:val="en-GB"/>
        </w:rPr>
        <w:t xml:space="preserve">occurred at least </w:t>
      </w:r>
      <w:r w:rsidR="00BA518D">
        <w:rPr>
          <w:lang w:val="en-GB"/>
        </w:rPr>
        <w:t>10</w:t>
      </w:r>
      <w:r w:rsidR="005806E6">
        <w:rPr>
          <w:lang w:val="en-GB"/>
        </w:rPr>
        <w:t xml:space="preserve"> times</w:t>
      </w:r>
      <w:r w:rsidR="00E9302A">
        <w:rPr>
          <w:lang w:val="en-GB"/>
        </w:rPr>
        <w:t xml:space="preserve"> at visit 1</w:t>
      </w:r>
      <w:r w:rsidR="005806E6">
        <w:rPr>
          <w:lang w:val="en-GB"/>
        </w:rPr>
        <w:t xml:space="preserve">, the combinations omitted from this analysis were evaluated in a summary form. When considering all additional combinations that could be identified from the medication actually taken by the patients, </w:t>
      </w:r>
      <w:r w:rsidR="00CF61E4">
        <w:rPr>
          <w:lang w:val="en-GB"/>
        </w:rPr>
        <w:t xml:space="preserve">it was found that these combinations occurred in much lower numbers than those shown in Tables 3 to 5. The additional combinations referred to diverse interactions </w:t>
      </w:r>
      <w:r w:rsidR="00CF61E4" w:rsidRPr="00BA518D">
        <w:rPr>
          <w:lang w:val="en-GB"/>
        </w:rPr>
        <w:t xml:space="preserve">with </w:t>
      </w:r>
      <w:r w:rsidR="00BA518D" w:rsidRPr="00BA518D">
        <w:rPr>
          <w:lang w:val="en-GB"/>
        </w:rPr>
        <w:t>anticonvulsants</w:t>
      </w:r>
      <w:r w:rsidR="00CF61E4" w:rsidRPr="00BA518D">
        <w:rPr>
          <w:lang w:val="en-GB"/>
        </w:rPr>
        <w:t xml:space="preserve"> (total number </w:t>
      </w:r>
      <w:r w:rsidR="00BA518D" w:rsidRPr="00BA518D">
        <w:rPr>
          <w:lang w:val="en-GB"/>
        </w:rPr>
        <w:t>9</w:t>
      </w:r>
      <w:r w:rsidR="00CF61E4" w:rsidRPr="00BA518D">
        <w:rPr>
          <w:lang w:val="en-GB"/>
        </w:rPr>
        <w:t xml:space="preserve">) and </w:t>
      </w:r>
      <w:r w:rsidR="00BA518D" w:rsidRPr="00BA518D">
        <w:rPr>
          <w:lang w:val="en-GB"/>
        </w:rPr>
        <w:t>antidiabetics</w:t>
      </w:r>
      <w:r w:rsidR="00CF61E4" w:rsidRPr="00BA518D">
        <w:rPr>
          <w:lang w:val="en-GB"/>
        </w:rPr>
        <w:t xml:space="preserve"> (total number </w:t>
      </w:r>
      <w:r w:rsidR="00BA518D" w:rsidRPr="00BA518D">
        <w:rPr>
          <w:lang w:val="en-GB"/>
        </w:rPr>
        <w:t>8</w:t>
      </w:r>
      <w:r w:rsidR="00CF61E4" w:rsidRPr="00BA518D">
        <w:rPr>
          <w:lang w:val="en-GB"/>
        </w:rPr>
        <w:t>)</w:t>
      </w:r>
      <w:r w:rsidR="00CF61E4">
        <w:rPr>
          <w:lang w:val="en-GB"/>
        </w:rPr>
        <w:t xml:space="preserve"> and were therefore of low frequency compared to the other analysed interactions. </w:t>
      </w:r>
    </w:p>
    <w:p w:rsidR="00D646B4" w:rsidRPr="00BA518D" w:rsidRDefault="00D646B4" w:rsidP="00DC0F30">
      <w:pPr>
        <w:rPr>
          <w:sz w:val="8"/>
          <w:szCs w:val="8"/>
          <w:lang w:val="en-GB"/>
        </w:rPr>
      </w:pPr>
    </w:p>
    <w:p w:rsidR="003D35B7" w:rsidRPr="00BA518D" w:rsidRDefault="003D35B7" w:rsidP="00DC0F30">
      <w:pPr>
        <w:rPr>
          <w:sz w:val="8"/>
          <w:szCs w:val="8"/>
          <w:lang w:val="en-GB"/>
        </w:rPr>
      </w:pPr>
    </w:p>
    <w:p w:rsidR="007E107C" w:rsidRDefault="00DB031C" w:rsidP="00DC0F30">
      <w:pPr>
        <w:rPr>
          <w:lang w:val="en-GB"/>
        </w:rPr>
      </w:pPr>
      <w:proofErr w:type="gramStart"/>
      <w:r>
        <w:rPr>
          <w:lang w:val="en-GB"/>
        </w:rPr>
        <w:t>Table 3:</w:t>
      </w:r>
      <w:r w:rsidR="007E107C">
        <w:rPr>
          <w:lang w:val="en-GB"/>
        </w:rPr>
        <w:t xml:space="preserve"> Numbers and percentages of patients in </w:t>
      </w:r>
      <w:r w:rsidR="00664B81">
        <w:rPr>
          <w:lang w:val="en-GB"/>
        </w:rPr>
        <w:t>different</w:t>
      </w:r>
      <w:r w:rsidR="007E107C">
        <w:rPr>
          <w:lang w:val="en-GB"/>
        </w:rPr>
        <w:t xml:space="preserve"> interaction categories </w:t>
      </w:r>
      <w:r w:rsidR="00664B81">
        <w:rPr>
          <w:lang w:val="en-GB"/>
        </w:rPr>
        <w:t xml:space="preserve">as </w:t>
      </w:r>
      <w:r w:rsidR="007E107C">
        <w:rPr>
          <w:lang w:val="en-GB"/>
        </w:rPr>
        <w:t xml:space="preserve">defined by the </w:t>
      </w:r>
      <w:proofErr w:type="spellStart"/>
      <w:r w:rsidR="007E107C">
        <w:rPr>
          <w:lang w:val="en-GB"/>
        </w:rPr>
        <w:t>AiD</w:t>
      </w:r>
      <w:proofErr w:type="spellEnd"/>
      <w:r w:rsidR="007E107C">
        <w:rPr>
          <w:lang w:val="en-GB"/>
        </w:rPr>
        <w:t xml:space="preserve"> system for visits 1 and 3, as well as for the patients attending </w:t>
      </w:r>
      <w:r w:rsidR="00E72ED2">
        <w:rPr>
          <w:lang w:val="en-GB"/>
        </w:rPr>
        <w:t xml:space="preserve">visit </w:t>
      </w:r>
      <w:r w:rsidR="007E107C">
        <w:rPr>
          <w:lang w:val="en-GB"/>
        </w:rPr>
        <w:t>1 but not 3 (drop-outs).</w:t>
      </w:r>
      <w:proofErr w:type="gramEnd"/>
      <w:r w:rsidR="007E107C">
        <w:rPr>
          <w:lang w:val="en-GB"/>
        </w:rPr>
        <w:t xml:space="preserve"> </w:t>
      </w:r>
      <w:r w:rsidR="000C07F8" w:rsidRPr="000C07F8">
        <w:rPr>
          <w:lang w:val="en-GB"/>
        </w:rPr>
        <w:t xml:space="preserve">The analysis included all patients regardless of the GOLD </w:t>
      </w:r>
      <w:r w:rsidR="00E72ED2">
        <w:rPr>
          <w:lang w:val="en-GB"/>
        </w:rPr>
        <w:t>grade</w:t>
      </w:r>
      <w:r w:rsidR="000C07F8" w:rsidRPr="000C07F8">
        <w:rPr>
          <w:lang w:val="en-GB"/>
        </w:rPr>
        <w:t>.</w:t>
      </w:r>
      <w:r w:rsidR="000C07F8">
        <w:rPr>
          <w:lang w:val="en-GB"/>
        </w:rPr>
        <w:t xml:space="preserve"> </w:t>
      </w:r>
      <w:r w:rsidR="007E107C">
        <w:rPr>
          <w:lang w:val="en-GB"/>
        </w:rPr>
        <w:t xml:space="preserve">The colours indicate the </w:t>
      </w:r>
      <w:r w:rsidR="00D646B4">
        <w:rPr>
          <w:lang w:val="en-GB"/>
        </w:rPr>
        <w:t xml:space="preserve">scoring according to </w:t>
      </w:r>
      <w:proofErr w:type="spellStart"/>
      <w:r w:rsidR="007E107C">
        <w:rPr>
          <w:lang w:val="en-GB"/>
        </w:rPr>
        <w:t>AiD</w:t>
      </w:r>
      <w:proofErr w:type="spellEnd"/>
      <w:r w:rsidR="007E107C">
        <w:rPr>
          <w:lang w:val="en-GB"/>
        </w:rPr>
        <w:t xml:space="preserve">. Orange: potentially clinically relevant, red: clinically serious. </w:t>
      </w:r>
    </w:p>
    <w:p w:rsidR="00D646B4" w:rsidRDefault="00D646B4" w:rsidP="00DC0F30">
      <w:pPr>
        <w:rPr>
          <w:lang w:val="en-GB"/>
        </w:rPr>
        <w:sectPr w:rsidR="00D646B4">
          <w:pgSz w:w="11906" w:h="16838"/>
          <w:pgMar w:top="1417" w:right="1417" w:bottom="1134" w:left="1417" w:header="708" w:footer="708" w:gutter="0"/>
          <w:cols w:space="708"/>
          <w:docGrid w:linePitch="360"/>
        </w:sectPr>
      </w:pPr>
    </w:p>
    <w:p w:rsidR="000C07F8" w:rsidRPr="00D646B4" w:rsidRDefault="003D35B7" w:rsidP="006A7829">
      <w:pPr>
        <w:rPr>
          <w:sz w:val="8"/>
          <w:szCs w:val="8"/>
          <w:lang w:val="en-GB"/>
        </w:rPr>
      </w:pPr>
      <w:r w:rsidRPr="003D35B7">
        <w:rPr>
          <w:noProof/>
          <w:lang w:eastAsia="de-DE"/>
        </w:rPr>
        <w:lastRenderedPageBreak/>
        <w:drawing>
          <wp:anchor distT="0" distB="0" distL="114300" distR="114300" simplePos="0" relativeHeight="251659264" behindDoc="1" locked="0" layoutInCell="1" allowOverlap="1" wp14:anchorId="7ACE758C" wp14:editId="5D808101">
            <wp:simplePos x="0" y="0"/>
            <wp:positionH relativeFrom="column">
              <wp:posOffset>-747395</wp:posOffset>
            </wp:positionH>
            <wp:positionV relativeFrom="paragraph">
              <wp:posOffset>-152400</wp:posOffset>
            </wp:positionV>
            <wp:extent cx="6520815" cy="2580640"/>
            <wp:effectExtent l="0" t="0" r="0" b="0"/>
            <wp:wrapTight wrapText="bothSides">
              <wp:wrapPolygon edited="0">
                <wp:start x="1641" y="0"/>
                <wp:lineTo x="1641" y="7654"/>
                <wp:lineTo x="757" y="7813"/>
                <wp:lineTo x="631" y="8132"/>
                <wp:lineTo x="631" y="11640"/>
                <wp:lineTo x="1073" y="12756"/>
                <wp:lineTo x="1641" y="12756"/>
                <wp:lineTo x="1641" y="17858"/>
                <wp:lineTo x="0" y="19612"/>
                <wp:lineTo x="0" y="19931"/>
                <wp:lineTo x="126" y="20569"/>
                <wp:lineTo x="0" y="21366"/>
                <wp:lineTo x="21518" y="21366"/>
                <wp:lineTo x="21518" y="0"/>
                <wp:lineTo x="1641"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520815" cy="2580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440D" w:rsidRPr="00D646B4">
        <w:rPr>
          <w:sz w:val="8"/>
          <w:szCs w:val="8"/>
          <w:lang w:val="en-GB"/>
        </w:rPr>
        <w:tab/>
      </w:r>
      <w:r w:rsidR="00DA440D" w:rsidRPr="00D646B4">
        <w:rPr>
          <w:sz w:val="8"/>
          <w:szCs w:val="8"/>
          <w:lang w:val="en-GB"/>
        </w:rPr>
        <w:tab/>
      </w:r>
    </w:p>
    <w:p w:rsidR="007B6997" w:rsidRDefault="00FA0885" w:rsidP="00EB1F84">
      <w:pPr>
        <w:rPr>
          <w:lang w:val="en-GB"/>
        </w:rPr>
      </w:pPr>
      <w:r>
        <w:rPr>
          <w:lang w:val="en-GB"/>
        </w:rPr>
        <w:t xml:space="preserve">Table </w:t>
      </w:r>
      <w:r w:rsidR="00DB031C">
        <w:rPr>
          <w:lang w:val="en-GB"/>
        </w:rPr>
        <w:t>4</w:t>
      </w:r>
      <w:r>
        <w:rPr>
          <w:lang w:val="en-GB"/>
        </w:rPr>
        <w:t xml:space="preserve">: </w:t>
      </w:r>
      <w:r w:rsidR="007E107C" w:rsidRPr="007E107C">
        <w:rPr>
          <w:lang w:val="en-GB"/>
        </w:rPr>
        <w:t xml:space="preserve">Numbers and percentages of patients in </w:t>
      </w:r>
      <w:r w:rsidR="00664B81">
        <w:rPr>
          <w:lang w:val="en-GB"/>
        </w:rPr>
        <w:t>different</w:t>
      </w:r>
      <w:r w:rsidR="007E107C" w:rsidRPr="007E107C">
        <w:rPr>
          <w:lang w:val="en-GB"/>
        </w:rPr>
        <w:t xml:space="preserve"> interaction categories </w:t>
      </w:r>
      <w:r w:rsidR="00664B81">
        <w:rPr>
          <w:lang w:val="en-GB"/>
        </w:rPr>
        <w:t xml:space="preserve">as </w:t>
      </w:r>
      <w:r w:rsidR="007E107C" w:rsidRPr="007E107C">
        <w:rPr>
          <w:lang w:val="en-GB"/>
        </w:rPr>
        <w:t>define</w:t>
      </w:r>
      <w:r w:rsidR="00E72ED2">
        <w:rPr>
          <w:lang w:val="en-GB"/>
        </w:rPr>
        <w:t xml:space="preserve">d by the </w:t>
      </w:r>
      <w:proofErr w:type="spellStart"/>
      <w:r w:rsidR="00E72ED2">
        <w:rPr>
          <w:lang w:val="en-GB"/>
        </w:rPr>
        <w:t>AiD</w:t>
      </w:r>
      <w:proofErr w:type="spellEnd"/>
      <w:r w:rsidR="00E72ED2">
        <w:rPr>
          <w:lang w:val="en-GB"/>
        </w:rPr>
        <w:t xml:space="preserve"> system for visits 1 and </w:t>
      </w:r>
      <w:r w:rsidR="007E107C" w:rsidRPr="007E107C">
        <w:rPr>
          <w:lang w:val="en-GB"/>
        </w:rPr>
        <w:t xml:space="preserve">3. </w:t>
      </w:r>
      <w:r w:rsidR="000C07F8" w:rsidRPr="000C07F8">
        <w:rPr>
          <w:lang w:val="en-GB"/>
        </w:rPr>
        <w:t xml:space="preserve">The table refers only to </w:t>
      </w:r>
      <w:r w:rsidR="000C07F8">
        <w:rPr>
          <w:lang w:val="en-GB"/>
        </w:rPr>
        <w:t xml:space="preserve">patients </w:t>
      </w:r>
      <w:r w:rsidR="000C07F8" w:rsidRPr="000C07F8">
        <w:rPr>
          <w:lang w:val="en-GB"/>
        </w:rPr>
        <w:t>categorized into GOLD grades 1-4 (compare with Table 3).</w:t>
      </w:r>
      <w:r w:rsidR="000C07F8">
        <w:rPr>
          <w:lang w:val="en-GB"/>
        </w:rPr>
        <w:t xml:space="preserve"> </w:t>
      </w:r>
      <w:r w:rsidR="00D646B4">
        <w:rPr>
          <w:lang w:val="en-GB"/>
        </w:rPr>
        <w:t xml:space="preserve">The colours indicate the scoring according to </w:t>
      </w:r>
      <w:proofErr w:type="spellStart"/>
      <w:r w:rsidR="00D646B4">
        <w:rPr>
          <w:lang w:val="en-GB"/>
        </w:rPr>
        <w:t>AiD</w:t>
      </w:r>
      <w:proofErr w:type="spellEnd"/>
      <w:r w:rsidR="007E107C" w:rsidRPr="007E107C">
        <w:rPr>
          <w:lang w:val="en-GB"/>
        </w:rPr>
        <w:t>. Orange: potentially clinically relevant, red: clinically serious.</w:t>
      </w:r>
      <w:r w:rsidR="007B6997">
        <w:rPr>
          <w:lang w:val="en-GB"/>
        </w:rPr>
        <w:t xml:space="preserve"> </w:t>
      </w: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7B6997" w:rsidP="00EB1F84">
      <w:pPr>
        <w:rPr>
          <w:lang w:val="en-GB"/>
        </w:rPr>
      </w:pPr>
    </w:p>
    <w:p w:rsidR="007B6997" w:rsidRDefault="003D35B7" w:rsidP="00EB1F84">
      <w:pPr>
        <w:rPr>
          <w:lang w:val="en-GB"/>
        </w:rPr>
      </w:pPr>
      <w:r w:rsidRPr="003D35B7">
        <w:rPr>
          <w:noProof/>
          <w:lang w:eastAsia="de-DE"/>
        </w:rPr>
        <w:lastRenderedPageBreak/>
        <w:drawing>
          <wp:inline distT="0" distB="0" distL="0" distR="0" wp14:anchorId="25E1FB07" wp14:editId="6967F217">
            <wp:extent cx="5676900" cy="3771900"/>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76900" cy="3771900"/>
                    </a:xfrm>
                    <a:prstGeom prst="rect">
                      <a:avLst/>
                    </a:prstGeom>
                    <a:noFill/>
                    <a:ln>
                      <a:noFill/>
                    </a:ln>
                  </pic:spPr>
                </pic:pic>
              </a:graphicData>
            </a:graphic>
          </wp:inline>
        </w:drawing>
      </w:r>
    </w:p>
    <w:p w:rsidR="008D6300" w:rsidRDefault="00FA0885" w:rsidP="00DC0F30">
      <w:pPr>
        <w:rPr>
          <w:lang w:val="en-GB"/>
        </w:rPr>
      </w:pPr>
      <w:r w:rsidRPr="00D646B4">
        <w:rPr>
          <w:lang w:val="en-GB"/>
        </w:rPr>
        <w:t>T</w:t>
      </w:r>
      <w:r>
        <w:rPr>
          <w:lang w:val="en-GB"/>
        </w:rPr>
        <w:t xml:space="preserve">able </w:t>
      </w:r>
      <w:r w:rsidR="00DB031C">
        <w:rPr>
          <w:lang w:val="en-GB"/>
        </w:rPr>
        <w:t>5</w:t>
      </w:r>
      <w:r>
        <w:rPr>
          <w:lang w:val="en-GB"/>
        </w:rPr>
        <w:t xml:space="preserve">: </w:t>
      </w:r>
      <w:r w:rsidR="000C07F8" w:rsidRPr="000C07F8">
        <w:rPr>
          <w:lang w:val="en-GB"/>
        </w:rPr>
        <w:t xml:space="preserve">Numbers and percentages of patients in </w:t>
      </w:r>
      <w:r w:rsidR="00664B81">
        <w:rPr>
          <w:lang w:val="en-GB"/>
        </w:rPr>
        <w:t>different</w:t>
      </w:r>
      <w:r w:rsidR="000C07F8" w:rsidRPr="000C07F8">
        <w:rPr>
          <w:lang w:val="en-GB"/>
        </w:rPr>
        <w:t xml:space="preserve"> interaction categories </w:t>
      </w:r>
      <w:r w:rsidR="00664B81">
        <w:rPr>
          <w:lang w:val="en-GB"/>
        </w:rPr>
        <w:t xml:space="preserve">as </w:t>
      </w:r>
      <w:r w:rsidR="000C07F8" w:rsidRPr="000C07F8">
        <w:rPr>
          <w:lang w:val="en-GB"/>
        </w:rPr>
        <w:t>define</w:t>
      </w:r>
      <w:r w:rsidR="00E72ED2">
        <w:rPr>
          <w:lang w:val="en-GB"/>
        </w:rPr>
        <w:t xml:space="preserve">d by the </w:t>
      </w:r>
      <w:proofErr w:type="spellStart"/>
      <w:r w:rsidR="00E72ED2">
        <w:rPr>
          <w:lang w:val="en-GB"/>
        </w:rPr>
        <w:t>AiD</w:t>
      </w:r>
      <w:proofErr w:type="spellEnd"/>
      <w:r w:rsidR="00E72ED2">
        <w:rPr>
          <w:lang w:val="en-GB"/>
        </w:rPr>
        <w:t xml:space="preserve"> system for visits 1 and </w:t>
      </w:r>
      <w:r w:rsidR="000C07F8" w:rsidRPr="000C07F8">
        <w:rPr>
          <w:lang w:val="en-GB"/>
        </w:rPr>
        <w:t xml:space="preserve">3. The table refers only to </w:t>
      </w:r>
      <w:r w:rsidR="000C07F8">
        <w:rPr>
          <w:lang w:val="en-GB"/>
        </w:rPr>
        <w:t xml:space="preserve">patients </w:t>
      </w:r>
      <w:r w:rsidR="000C07F8" w:rsidRPr="000C07F8">
        <w:rPr>
          <w:lang w:val="en-GB"/>
        </w:rPr>
        <w:t xml:space="preserve">categorized into GOLD grades 1-4 (compare with Table </w:t>
      </w:r>
      <w:r w:rsidR="00D646B4">
        <w:rPr>
          <w:lang w:val="en-GB"/>
        </w:rPr>
        <w:t>4</w:t>
      </w:r>
      <w:r w:rsidR="000C07F8" w:rsidRPr="000C07F8">
        <w:rPr>
          <w:lang w:val="en-GB"/>
        </w:rPr>
        <w:t>).</w:t>
      </w:r>
      <w:r w:rsidR="000C07F8">
        <w:rPr>
          <w:lang w:val="en-GB"/>
        </w:rPr>
        <w:t xml:space="preserve"> Additionally, the patients have been stratified for their exacerbation risk according to GOLD ABCD (A+B low risk, C+D high risk). </w:t>
      </w:r>
      <w:r w:rsidR="00D646B4">
        <w:rPr>
          <w:lang w:val="en-GB"/>
        </w:rPr>
        <w:t xml:space="preserve">The colours indicate the scoring according to </w:t>
      </w:r>
      <w:proofErr w:type="spellStart"/>
      <w:r w:rsidR="00D646B4">
        <w:rPr>
          <w:lang w:val="en-GB"/>
        </w:rPr>
        <w:t>AiD</w:t>
      </w:r>
      <w:proofErr w:type="spellEnd"/>
      <w:r w:rsidR="000C07F8" w:rsidRPr="000C07F8">
        <w:rPr>
          <w:lang w:val="en-GB"/>
        </w:rPr>
        <w:t xml:space="preserve">. Orange: potentially clinically relevant, red: clinically serious. </w:t>
      </w:r>
    </w:p>
    <w:p w:rsidR="007E107C" w:rsidRDefault="007E107C" w:rsidP="00DC0F30">
      <w:pPr>
        <w:rPr>
          <w:lang w:val="en-GB"/>
        </w:rPr>
      </w:pPr>
    </w:p>
    <w:p w:rsidR="008D6300" w:rsidRPr="00D646B4" w:rsidRDefault="008D6300" w:rsidP="002A1EC5">
      <w:pPr>
        <w:pStyle w:val="Listenabsatz"/>
        <w:numPr>
          <w:ilvl w:val="0"/>
          <w:numId w:val="9"/>
        </w:numPr>
        <w:spacing w:line="360" w:lineRule="auto"/>
        <w:jc w:val="both"/>
        <w:rPr>
          <w:b/>
          <w:lang w:val="en-GB"/>
        </w:rPr>
      </w:pPr>
      <w:r w:rsidRPr="00D646B4">
        <w:rPr>
          <w:b/>
          <w:lang w:val="en-GB"/>
        </w:rPr>
        <w:t>DISCUSSION</w:t>
      </w:r>
    </w:p>
    <w:p w:rsidR="00024D16" w:rsidRPr="00174A6B" w:rsidRDefault="00D36101" w:rsidP="00D36101">
      <w:pPr>
        <w:autoSpaceDE w:val="0"/>
        <w:autoSpaceDN w:val="0"/>
        <w:adjustRightInd w:val="0"/>
        <w:spacing w:after="0" w:line="360" w:lineRule="auto"/>
        <w:jc w:val="both"/>
        <w:rPr>
          <w:lang w:val="en-GB"/>
        </w:rPr>
      </w:pPr>
      <w:r>
        <w:rPr>
          <w:lang w:val="en-GB"/>
        </w:rPr>
        <w:t>Our data</w:t>
      </w:r>
      <w:r w:rsidR="000C07F8">
        <w:rPr>
          <w:lang w:val="en-GB"/>
        </w:rPr>
        <w:t xml:space="preserve"> indicate </w:t>
      </w:r>
      <w:r w:rsidR="00024D16">
        <w:rPr>
          <w:lang w:val="en-GB"/>
        </w:rPr>
        <w:t xml:space="preserve">that </w:t>
      </w:r>
      <w:r>
        <w:rPr>
          <w:lang w:val="en-GB"/>
        </w:rPr>
        <w:t xml:space="preserve">in a large cohort of COPD patients about 10 % of the patients </w:t>
      </w:r>
      <w:r w:rsidR="006858CE">
        <w:rPr>
          <w:lang w:val="en-GB"/>
        </w:rPr>
        <w:t xml:space="preserve">were </w:t>
      </w:r>
      <w:r>
        <w:rPr>
          <w:lang w:val="en-GB"/>
        </w:rPr>
        <w:t>treat</w:t>
      </w:r>
      <w:r w:rsidR="006858CE">
        <w:rPr>
          <w:lang w:val="en-GB"/>
        </w:rPr>
        <w:t>e</w:t>
      </w:r>
      <w:r>
        <w:rPr>
          <w:lang w:val="en-GB"/>
        </w:rPr>
        <w:t>d with</w:t>
      </w:r>
      <w:r w:rsidR="000C07F8">
        <w:rPr>
          <w:lang w:val="en-GB"/>
        </w:rPr>
        <w:t xml:space="preserve"> drugs which could be problematic due to </w:t>
      </w:r>
      <w:r>
        <w:rPr>
          <w:lang w:val="en-GB"/>
        </w:rPr>
        <w:t xml:space="preserve">the </w:t>
      </w:r>
      <w:r w:rsidR="000C07F8">
        <w:rPr>
          <w:lang w:val="en-GB"/>
        </w:rPr>
        <w:t xml:space="preserve">advanced age </w:t>
      </w:r>
      <w:r>
        <w:rPr>
          <w:lang w:val="en-GB"/>
        </w:rPr>
        <w:t xml:space="preserve">of these </w:t>
      </w:r>
      <w:r w:rsidR="000C07F8">
        <w:rPr>
          <w:lang w:val="en-GB"/>
        </w:rPr>
        <w:t xml:space="preserve">patients. </w:t>
      </w:r>
      <w:r w:rsidR="00F9565D">
        <w:rPr>
          <w:lang w:val="en-GB"/>
        </w:rPr>
        <w:t xml:space="preserve">Similarly, </w:t>
      </w:r>
      <w:r>
        <w:rPr>
          <w:lang w:val="en-GB"/>
        </w:rPr>
        <w:t xml:space="preserve">about </w:t>
      </w:r>
      <w:r w:rsidRPr="00E9302A">
        <w:rPr>
          <w:lang w:val="en-GB"/>
        </w:rPr>
        <w:t>8-10%</w:t>
      </w:r>
      <w:r>
        <w:rPr>
          <w:lang w:val="en-GB"/>
        </w:rPr>
        <w:t xml:space="preserve"> of </w:t>
      </w:r>
      <w:r w:rsidR="00F9565D">
        <w:rPr>
          <w:lang w:val="en-GB"/>
        </w:rPr>
        <w:t xml:space="preserve">the </w:t>
      </w:r>
      <w:r>
        <w:rPr>
          <w:lang w:val="en-GB"/>
        </w:rPr>
        <w:t xml:space="preserve">patients </w:t>
      </w:r>
      <w:r w:rsidR="006858CE">
        <w:rPr>
          <w:lang w:val="en-GB"/>
        </w:rPr>
        <w:t xml:space="preserve">were </w:t>
      </w:r>
      <w:r>
        <w:rPr>
          <w:lang w:val="en-GB"/>
        </w:rPr>
        <w:t xml:space="preserve">treated with drugs which might have </w:t>
      </w:r>
      <w:r w:rsidR="00F9565D">
        <w:rPr>
          <w:lang w:val="en-GB"/>
        </w:rPr>
        <w:t xml:space="preserve">unwanted and wanted </w:t>
      </w:r>
      <w:r>
        <w:rPr>
          <w:lang w:val="en-GB"/>
        </w:rPr>
        <w:t xml:space="preserve">drug </w:t>
      </w:r>
      <w:r w:rsidR="00F9565D">
        <w:rPr>
          <w:lang w:val="en-GB"/>
        </w:rPr>
        <w:t>interactions.</w:t>
      </w:r>
      <w:r w:rsidR="00F9565D" w:rsidRPr="00F9565D">
        <w:rPr>
          <w:lang w:val="en-GB"/>
        </w:rPr>
        <w:t xml:space="preserve"> </w:t>
      </w:r>
      <w:r w:rsidR="00A35A7B">
        <w:rPr>
          <w:lang w:val="en-GB"/>
        </w:rPr>
        <w:t xml:space="preserve">The </w:t>
      </w:r>
      <w:r w:rsidR="00024D16">
        <w:rPr>
          <w:lang w:val="en-GB"/>
        </w:rPr>
        <w:t>median number</w:t>
      </w:r>
      <w:r w:rsidR="002E2A1F">
        <w:rPr>
          <w:lang w:val="en-GB"/>
        </w:rPr>
        <w:t>s</w:t>
      </w:r>
      <w:r w:rsidR="00024D16">
        <w:rPr>
          <w:lang w:val="en-GB"/>
        </w:rPr>
        <w:t xml:space="preserve"> of </w:t>
      </w:r>
      <w:r w:rsidR="000C07F8">
        <w:rPr>
          <w:lang w:val="en-GB"/>
        </w:rPr>
        <w:t>medica</w:t>
      </w:r>
      <w:r w:rsidR="00F626C7">
        <w:rPr>
          <w:lang w:val="en-GB"/>
        </w:rPr>
        <w:t>tions</w:t>
      </w:r>
      <w:r w:rsidR="00024D16">
        <w:rPr>
          <w:lang w:val="en-GB"/>
        </w:rPr>
        <w:t xml:space="preserve"> </w:t>
      </w:r>
      <w:r w:rsidR="00A35A7B">
        <w:rPr>
          <w:lang w:val="en-GB"/>
        </w:rPr>
        <w:t xml:space="preserve">across different degrees of COPD severity </w:t>
      </w:r>
      <w:r w:rsidR="002E2A1F">
        <w:rPr>
          <w:lang w:val="en-GB"/>
        </w:rPr>
        <w:t>were at least 5.</w:t>
      </w:r>
      <w:r w:rsidR="00A35A7B">
        <w:rPr>
          <w:lang w:val="en-GB"/>
        </w:rPr>
        <w:t xml:space="preserve"> </w:t>
      </w:r>
      <w:r w:rsidR="002E2A1F">
        <w:rPr>
          <w:lang w:val="en-GB"/>
        </w:rPr>
        <w:t>T</w:t>
      </w:r>
      <w:r w:rsidR="00F626C7">
        <w:rPr>
          <w:lang w:val="en-GB"/>
        </w:rPr>
        <w:t>he respiratory medication contributed a</w:t>
      </w:r>
      <w:r w:rsidR="00024D16">
        <w:rPr>
          <w:lang w:val="en-GB"/>
        </w:rPr>
        <w:t>bout one half or less</w:t>
      </w:r>
      <w:r w:rsidR="002E2A1F">
        <w:rPr>
          <w:lang w:val="en-GB"/>
        </w:rPr>
        <w:t xml:space="preserve"> to these</w:t>
      </w:r>
      <w:r w:rsidR="00A35A7B">
        <w:rPr>
          <w:lang w:val="en-GB"/>
        </w:rPr>
        <w:t xml:space="preserve"> number</w:t>
      </w:r>
      <w:r w:rsidR="002E2A1F">
        <w:rPr>
          <w:lang w:val="en-GB"/>
        </w:rPr>
        <w:t>s,</w:t>
      </w:r>
      <w:r w:rsidR="00024D16">
        <w:rPr>
          <w:lang w:val="en-GB"/>
        </w:rPr>
        <w:t xml:space="preserve"> </w:t>
      </w:r>
      <w:r w:rsidR="002E2A1F">
        <w:rPr>
          <w:lang w:val="en-GB"/>
        </w:rPr>
        <w:t>while</w:t>
      </w:r>
      <w:r w:rsidR="00024D16">
        <w:rPr>
          <w:lang w:val="en-GB"/>
        </w:rPr>
        <w:t xml:space="preserve"> </w:t>
      </w:r>
      <w:r w:rsidR="002E2A1F">
        <w:rPr>
          <w:lang w:val="en-GB"/>
        </w:rPr>
        <w:t xml:space="preserve">the median numbers of non-respiratory medication </w:t>
      </w:r>
      <w:r w:rsidR="00A35A7B">
        <w:rPr>
          <w:lang w:val="en-GB"/>
        </w:rPr>
        <w:t xml:space="preserve">showed median values of </w:t>
      </w:r>
      <w:r w:rsidR="00F626C7">
        <w:rPr>
          <w:lang w:val="en-GB"/>
        </w:rPr>
        <w:t xml:space="preserve">at least </w:t>
      </w:r>
      <w:r w:rsidR="00990516">
        <w:rPr>
          <w:lang w:val="en-GB"/>
        </w:rPr>
        <w:t>3</w:t>
      </w:r>
      <w:r w:rsidR="00F626C7">
        <w:rPr>
          <w:lang w:val="en-GB"/>
        </w:rPr>
        <w:t xml:space="preserve">. </w:t>
      </w:r>
      <w:r w:rsidR="00174A6B">
        <w:rPr>
          <w:rFonts w:cs="AdvOT863180fb"/>
          <w:color w:val="000000"/>
          <w:lang w:val="en-GB"/>
        </w:rPr>
        <w:t xml:space="preserve">Rescue medication, such as short-acting beta-2-agonists, was not included in </w:t>
      </w:r>
      <w:r w:rsidR="002E2A1F">
        <w:rPr>
          <w:rFonts w:cs="AdvOT863180fb"/>
          <w:color w:val="000000"/>
          <w:lang w:val="en-GB"/>
        </w:rPr>
        <w:t xml:space="preserve">the </w:t>
      </w:r>
      <w:r w:rsidR="00174A6B">
        <w:rPr>
          <w:rFonts w:cs="AdvOT863180fb"/>
          <w:color w:val="000000"/>
          <w:lang w:val="en-GB"/>
        </w:rPr>
        <w:t xml:space="preserve">medication </w:t>
      </w:r>
      <w:r w:rsidR="002E2A1F">
        <w:rPr>
          <w:rFonts w:cs="AdvOT863180fb"/>
          <w:color w:val="000000"/>
          <w:lang w:val="en-GB"/>
        </w:rPr>
        <w:t>count</w:t>
      </w:r>
      <w:r w:rsidR="00174A6B">
        <w:rPr>
          <w:rFonts w:cs="AdvOT863180fb"/>
          <w:color w:val="000000"/>
          <w:lang w:val="en-GB"/>
        </w:rPr>
        <w:t xml:space="preserve"> as it was not intended to be taken on a regular basis.</w:t>
      </w:r>
      <w:r w:rsidR="00174A6B" w:rsidRPr="00A35A7B">
        <w:rPr>
          <w:lang w:val="en-GB"/>
        </w:rPr>
        <w:t xml:space="preserve"> </w:t>
      </w:r>
      <w:r w:rsidR="00A35A7B">
        <w:rPr>
          <w:lang w:val="en-GB"/>
        </w:rPr>
        <w:t>The high number of</w:t>
      </w:r>
      <w:r w:rsidR="00990516">
        <w:rPr>
          <w:lang w:val="en-GB"/>
        </w:rPr>
        <w:t xml:space="preserve"> </w:t>
      </w:r>
      <w:r w:rsidR="004A5A4C">
        <w:rPr>
          <w:lang w:val="en-GB"/>
        </w:rPr>
        <w:t>medications</w:t>
      </w:r>
      <w:r w:rsidR="00F626C7">
        <w:rPr>
          <w:lang w:val="en-GB"/>
        </w:rPr>
        <w:t xml:space="preserve"> </w:t>
      </w:r>
      <w:r w:rsidR="004A5A4C">
        <w:rPr>
          <w:lang w:val="en-GB"/>
        </w:rPr>
        <w:t>suggest</w:t>
      </w:r>
      <w:r w:rsidR="00174A6B">
        <w:rPr>
          <w:lang w:val="en-GB"/>
        </w:rPr>
        <w:t>ed</w:t>
      </w:r>
      <w:r w:rsidR="004A5A4C">
        <w:rPr>
          <w:lang w:val="en-GB"/>
        </w:rPr>
        <w:t xml:space="preserve"> </w:t>
      </w:r>
      <w:r w:rsidR="00F626C7">
        <w:rPr>
          <w:lang w:val="en-GB"/>
        </w:rPr>
        <w:t xml:space="preserve">a significant potential for </w:t>
      </w:r>
      <w:r w:rsidR="00A35A7B">
        <w:rPr>
          <w:lang w:val="en-GB"/>
        </w:rPr>
        <w:t xml:space="preserve">drug </w:t>
      </w:r>
      <w:r w:rsidR="00F626C7">
        <w:rPr>
          <w:lang w:val="en-GB"/>
        </w:rPr>
        <w:t>interactions.</w:t>
      </w:r>
      <w:r w:rsidR="00444299">
        <w:rPr>
          <w:lang w:val="en-GB"/>
        </w:rPr>
        <w:t xml:space="preserve"> </w:t>
      </w:r>
      <w:r w:rsidR="004A5A4C">
        <w:rPr>
          <w:lang w:val="en-GB"/>
        </w:rPr>
        <w:t>T</w:t>
      </w:r>
      <w:r w:rsidR="00F626C7">
        <w:rPr>
          <w:lang w:val="en-GB"/>
        </w:rPr>
        <w:t>h</w:t>
      </w:r>
      <w:r w:rsidR="00174A6B">
        <w:rPr>
          <w:lang w:val="en-GB"/>
        </w:rPr>
        <w:t>ose of</w:t>
      </w:r>
      <w:r w:rsidR="00F626C7">
        <w:rPr>
          <w:lang w:val="en-GB"/>
        </w:rPr>
        <w:t xml:space="preserve"> </w:t>
      </w:r>
      <w:r w:rsidR="004A5A4C">
        <w:rPr>
          <w:lang w:val="en-GB"/>
        </w:rPr>
        <w:t xml:space="preserve">interest </w:t>
      </w:r>
      <w:r w:rsidR="00F626C7">
        <w:rPr>
          <w:lang w:val="en-GB"/>
        </w:rPr>
        <w:t xml:space="preserve">comprised </w:t>
      </w:r>
      <w:r w:rsidR="00E9302A">
        <w:rPr>
          <w:lang w:val="en-GB"/>
        </w:rPr>
        <w:t>nine</w:t>
      </w:r>
      <w:r w:rsidR="002A1EC5">
        <w:rPr>
          <w:lang w:val="en-GB"/>
        </w:rPr>
        <w:t xml:space="preserve"> categories of </w:t>
      </w:r>
      <w:r w:rsidR="00F626C7">
        <w:rPr>
          <w:lang w:val="en-GB"/>
        </w:rPr>
        <w:t>adverse</w:t>
      </w:r>
      <w:r w:rsidR="00990516">
        <w:rPr>
          <w:lang w:val="en-GB"/>
        </w:rPr>
        <w:t>, unwanted</w:t>
      </w:r>
      <w:r w:rsidR="00F626C7">
        <w:rPr>
          <w:lang w:val="en-GB"/>
        </w:rPr>
        <w:t xml:space="preserve"> responses </w:t>
      </w:r>
      <w:r w:rsidR="002A1EC5">
        <w:rPr>
          <w:lang w:val="en-GB"/>
        </w:rPr>
        <w:t xml:space="preserve">and </w:t>
      </w:r>
      <w:r w:rsidR="002A1EC5" w:rsidRPr="00E9302A">
        <w:rPr>
          <w:lang w:val="en-GB"/>
        </w:rPr>
        <w:t>one</w:t>
      </w:r>
      <w:r w:rsidR="00F626C7">
        <w:rPr>
          <w:lang w:val="en-GB"/>
        </w:rPr>
        <w:t xml:space="preserve"> </w:t>
      </w:r>
      <w:r w:rsidR="002A1EC5">
        <w:rPr>
          <w:lang w:val="en-GB"/>
        </w:rPr>
        <w:t xml:space="preserve">category of </w:t>
      </w:r>
      <w:r w:rsidR="00990516">
        <w:rPr>
          <w:lang w:val="en-GB"/>
        </w:rPr>
        <w:t>positive, wanted</w:t>
      </w:r>
      <w:r w:rsidR="002A1EC5">
        <w:rPr>
          <w:lang w:val="en-GB"/>
        </w:rPr>
        <w:t xml:space="preserve"> interactions</w:t>
      </w:r>
      <w:r w:rsidR="00F626C7">
        <w:rPr>
          <w:lang w:val="en-GB"/>
        </w:rPr>
        <w:t xml:space="preserve">. </w:t>
      </w:r>
      <w:r w:rsidR="00174A6B">
        <w:rPr>
          <w:lang w:val="en-GB"/>
        </w:rPr>
        <w:t>W</w:t>
      </w:r>
      <w:r w:rsidR="00174A6B" w:rsidRPr="003F2510">
        <w:rPr>
          <w:lang w:val="en-GB"/>
        </w:rPr>
        <w:t xml:space="preserve">e did not include inhaled respiratory </w:t>
      </w:r>
      <w:r w:rsidR="00174A6B">
        <w:rPr>
          <w:lang w:val="en-GB"/>
        </w:rPr>
        <w:t>drugs</w:t>
      </w:r>
      <w:r w:rsidR="00174A6B" w:rsidRPr="003F2510">
        <w:rPr>
          <w:lang w:val="en-GB"/>
        </w:rPr>
        <w:t xml:space="preserve"> </w:t>
      </w:r>
      <w:r w:rsidR="00174A6B">
        <w:rPr>
          <w:lang w:val="en-GB"/>
        </w:rPr>
        <w:t xml:space="preserve">in the analysis of interactions </w:t>
      </w:r>
      <w:r w:rsidR="00174A6B" w:rsidRPr="003F2510">
        <w:rPr>
          <w:lang w:val="en-GB"/>
        </w:rPr>
        <w:t>since their systemic effects and interaction</w:t>
      </w:r>
      <w:r w:rsidR="00174A6B">
        <w:rPr>
          <w:lang w:val="en-GB"/>
        </w:rPr>
        <w:t xml:space="preserve"> </w:t>
      </w:r>
      <w:r w:rsidR="00174A6B" w:rsidRPr="003F2510">
        <w:rPr>
          <w:lang w:val="en-GB"/>
        </w:rPr>
        <w:t xml:space="preserve">potential </w:t>
      </w:r>
      <w:r w:rsidR="00174A6B">
        <w:rPr>
          <w:lang w:val="en-GB"/>
        </w:rPr>
        <w:t>are</w:t>
      </w:r>
      <w:r w:rsidR="00174A6B" w:rsidRPr="003F2510">
        <w:rPr>
          <w:lang w:val="en-GB"/>
        </w:rPr>
        <w:t xml:space="preserve"> l</w:t>
      </w:r>
      <w:r w:rsidR="00174A6B">
        <w:rPr>
          <w:lang w:val="en-GB"/>
        </w:rPr>
        <w:t>ow compared to oral medica</w:t>
      </w:r>
      <w:r w:rsidR="00174A6B" w:rsidRPr="003F2510">
        <w:rPr>
          <w:lang w:val="en-GB"/>
        </w:rPr>
        <w:t xml:space="preserve">tions, </w:t>
      </w:r>
      <w:r w:rsidR="00174A6B">
        <w:rPr>
          <w:lang w:val="en-GB"/>
        </w:rPr>
        <w:t>at least if</w:t>
      </w:r>
      <w:r w:rsidR="00174A6B" w:rsidRPr="003F2510">
        <w:rPr>
          <w:lang w:val="en-GB"/>
        </w:rPr>
        <w:t xml:space="preserve"> the application is </w:t>
      </w:r>
      <w:r w:rsidR="00174A6B">
        <w:rPr>
          <w:lang w:val="en-GB"/>
        </w:rPr>
        <w:t>done</w:t>
      </w:r>
      <w:r w:rsidR="00174A6B" w:rsidRPr="003F2510">
        <w:rPr>
          <w:lang w:val="en-GB"/>
        </w:rPr>
        <w:t xml:space="preserve"> </w:t>
      </w:r>
      <w:r w:rsidR="00174A6B">
        <w:rPr>
          <w:lang w:val="en-GB"/>
        </w:rPr>
        <w:t xml:space="preserve">properly </w:t>
      </w:r>
      <w:r w:rsidR="00174A6B" w:rsidRPr="003F2510">
        <w:rPr>
          <w:lang w:val="en-GB"/>
        </w:rPr>
        <w:t>(e.g. inhalation</w:t>
      </w:r>
      <w:r w:rsidR="00174A6B">
        <w:rPr>
          <w:lang w:val="en-GB"/>
        </w:rPr>
        <w:t xml:space="preserve"> of </w:t>
      </w:r>
      <w:r w:rsidR="00174A6B" w:rsidRPr="003F2510">
        <w:rPr>
          <w:lang w:val="en-GB"/>
        </w:rPr>
        <w:t>steroids)</w:t>
      </w:r>
      <w:r w:rsidR="00174A6B">
        <w:rPr>
          <w:lang w:val="en-GB"/>
        </w:rPr>
        <w:t xml:space="preserve">. </w:t>
      </w:r>
      <w:r w:rsidR="00174A6B">
        <w:rPr>
          <w:lang w:val="en-GB"/>
        </w:rPr>
        <w:lastRenderedPageBreak/>
        <w:t xml:space="preserve">For PRISCUS as well as most interactions </w:t>
      </w:r>
      <w:r w:rsidR="00A35A7B">
        <w:rPr>
          <w:lang w:val="en-GB"/>
        </w:rPr>
        <w:t>the results were very similar</w:t>
      </w:r>
      <w:r w:rsidR="00174A6B">
        <w:rPr>
          <w:lang w:val="en-GB"/>
        </w:rPr>
        <w:t xml:space="preserve"> when comparing two study visits separated by about 1.5 years. </w:t>
      </w:r>
    </w:p>
    <w:p w:rsidR="00F626C7" w:rsidRDefault="00F626C7" w:rsidP="00DC0F30">
      <w:pPr>
        <w:rPr>
          <w:lang w:val="en-GB"/>
        </w:rPr>
      </w:pPr>
    </w:p>
    <w:p w:rsidR="00990516" w:rsidRDefault="00F626C7" w:rsidP="00E5285E">
      <w:pPr>
        <w:spacing w:line="360" w:lineRule="auto"/>
        <w:jc w:val="both"/>
        <w:rPr>
          <w:lang w:val="en-GB"/>
        </w:rPr>
      </w:pPr>
      <w:r w:rsidRPr="009A4F55">
        <w:rPr>
          <w:lang w:val="en-GB"/>
        </w:rPr>
        <w:t xml:space="preserve">Patients with COPD are often of advanced age which is known to be a risk factor </w:t>
      </w:r>
      <w:r w:rsidR="00990516">
        <w:rPr>
          <w:lang w:val="en-GB"/>
        </w:rPr>
        <w:t xml:space="preserve">per se </w:t>
      </w:r>
      <w:r w:rsidRPr="009A4F55">
        <w:rPr>
          <w:lang w:val="en-GB"/>
        </w:rPr>
        <w:t>with regard to certain drugs. To estimate th</w:t>
      </w:r>
      <w:r w:rsidR="00E5285E">
        <w:rPr>
          <w:lang w:val="en-GB"/>
        </w:rPr>
        <w:t>e</w:t>
      </w:r>
      <w:r w:rsidRPr="009A4F55">
        <w:rPr>
          <w:lang w:val="en-GB"/>
        </w:rPr>
        <w:t xml:space="preserve"> risk we use</w:t>
      </w:r>
      <w:r w:rsidR="002C48D9" w:rsidRPr="009A4F55">
        <w:rPr>
          <w:lang w:val="en-GB"/>
        </w:rPr>
        <w:t xml:space="preserve">d the PRISCUS list </w:t>
      </w:r>
      <w:r w:rsidR="00990516">
        <w:rPr>
          <w:lang w:val="en-GB"/>
        </w:rPr>
        <w:t xml:space="preserve">of </w:t>
      </w:r>
      <w:r w:rsidR="00990516" w:rsidRPr="009A4F55">
        <w:rPr>
          <w:lang w:val="en-GB"/>
        </w:rPr>
        <w:t xml:space="preserve">potentially inappropriate medications (PIM) </w:t>
      </w:r>
      <w:r w:rsidR="00D36101">
        <w:rPr>
          <w:lang w:val="en-GB"/>
        </w:rPr>
        <w:t xml:space="preserve">in the elderly </w:t>
      </w:r>
      <w:r w:rsidR="002C48D9" w:rsidRPr="009A4F55">
        <w:rPr>
          <w:lang w:val="en-GB"/>
        </w:rPr>
        <w:t xml:space="preserve">which is </w:t>
      </w:r>
      <w:r w:rsidR="00990516">
        <w:rPr>
          <w:lang w:val="en-GB"/>
        </w:rPr>
        <w:t xml:space="preserve">long </w:t>
      </w:r>
      <w:r w:rsidRPr="009A4F55">
        <w:rPr>
          <w:lang w:val="en-GB"/>
        </w:rPr>
        <w:t xml:space="preserve">established and in widespread use for this purpose. Among all COPD patients </w:t>
      </w:r>
      <w:r w:rsidR="00D36101">
        <w:rPr>
          <w:lang w:val="en-GB"/>
        </w:rPr>
        <w:t xml:space="preserve">older than </w:t>
      </w:r>
      <w:r w:rsidR="00E5285E">
        <w:rPr>
          <w:lang w:val="en-GB"/>
        </w:rPr>
        <w:t>65 years</w:t>
      </w:r>
      <w:r w:rsidRPr="009A4F55">
        <w:rPr>
          <w:lang w:val="en-GB"/>
        </w:rPr>
        <w:t>, about 10% had medications that</w:t>
      </w:r>
      <w:r w:rsidR="00990516">
        <w:rPr>
          <w:lang w:val="en-GB"/>
        </w:rPr>
        <w:t xml:space="preserve"> could be problematic</w:t>
      </w:r>
      <w:r w:rsidRPr="009A4F55">
        <w:rPr>
          <w:lang w:val="en-GB"/>
        </w:rPr>
        <w:t xml:space="preserve"> </w:t>
      </w:r>
      <w:r w:rsidR="00990516">
        <w:rPr>
          <w:lang w:val="en-GB"/>
        </w:rPr>
        <w:t>but</w:t>
      </w:r>
      <w:r w:rsidRPr="009A4F55">
        <w:rPr>
          <w:lang w:val="en-GB"/>
        </w:rPr>
        <w:t xml:space="preserve"> </w:t>
      </w:r>
      <w:r w:rsidR="002C48D9" w:rsidRPr="009A4F55">
        <w:rPr>
          <w:lang w:val="en-GB"/>
        </w:rPr>
        <w:t xml:space="preserve">for all of these the risk </w:t>
      </w:r>
      <w:r w:rsidR="00E5285E">
        <w:rPr>
          <w:lang w:val="en-GB"/>
        </w:rPr>
        <w:t>attributed by</w:t>
      </w:r>
      <w:r w:rsidR="002C48D9" w:rsidRPr="009A4F55">
        <w:rPr>
          <w:lang w:val="en-GB"/>
        </w:rPr>
        <w:t xml:space="preserve"> PRISCUS was only </w:t>
      </w:r>
      <w:r w:rsidR="002C48D9" w:rsidRPr="008116B3">
        <w:rPr>
          <w:lang w:val="en-GB"/>
        </w:rPr>
        <w:t>intermediate or low</w:t>
      </w:r>
      <w:r w:rsidR="002C48D9" w:rsidRPr="009A4F55">
        <w:rPr>
          <w:lang w:val="en-GB"/>
        </w:rPr>
        <w:t xml:space="preserve">. </w:t>
      </w:r>
      <w:r w:rsidR="00C73529">
        <w:rPr>
          <w:lang w:val="en-GB"/>
        </w:rPr>
        <w:t>We grouped t</w:t>
      </w:r>
      <w:r w:rsidR="002C48D9" w:rsidRPr="009A4F55">
        <w:rPr>
          <w:lang w:val="en-GB"/>
        </w:rPr>
        <w:t xml:space="preserve">he </w:t>
      </w:r>
      <w:r w:rsidR="00E5285E">
        <w:rPr>
          <w:lang w:val="en-GB"/>
        </w:rPr>
        <w:t xml:space="preserve">potentially problematic </w:t>
      </w:r>
      <w:r w:rsidR="002C48D9" w:rsidRPr="009A4F55">
        <w:rPr>
          <w:lang w:val="en-GB"/>
        </w:rPr>
        <w:t xml:space="preserve">drugs identified in our study into four major categories. Among these, </w:t>
      </w:r>
      <w:r w:rsidR="00C73529" w:rsidRPr="009A4F55">
        <w:rPr>
          <w:lang w:val="en-GB"/>
        </w:rPr>
        <w:t>“p</w:t>
      </w:r>
      <w:r w:rsidR="00C73529">
        <w:rPr>
          <w:lang w:val="en-GB"/>
        </w:rPr>
        <w:t xml:space="preserve">sychiatric” </w:t>
      </w:r>
      <w:r w:rsidR="002C48D9" w:rsidRPr="009A4F55">
        <w:rPr>
          <w:lang w:val="en-GB"/>
        </w:rPr>
        <w:t xml:space="preserve">medications </w:t>
      </w:r>
      <w:r w:rsidR="00E5285E">
        <w:rPr>
          <w:lang w:val="en-GB"/>
        </w:rPr>
        <w:t>were most frequent but i</w:t>
      </w:r>
      <w:r w:rsidR="00990516">
        <w:rPr>
          <w:lang w:val="en-GB"/>
        </w:rPr>
        <w:t xml:space="preserve">t should be noted that </w:t>
      </w:r>
      <w:r w:rsidR="00C73529">
        <w:rPr>
          <w:lang w:val="en-GB"/>
        </w:rPr>
        <w:t xml:space="preserve">we defined </w:t>
      </w:r>
      <w:r w:rsidR="00990516">
        <w:rPr>
          <w:lang w:val="en-GB"/>
        </w:rPr>
        <w:t>t</w:t>
      </w:r>
      <w:r w:rsidR="002C48D9" w:rsidRPr="009A4F55">
        <w:rPr>
          <w:lang w:val="en-GB"/>
        </w:rPr>
        <w:t xml:space="preserve">his category very broad and included also sleep-inducing drugs of all kind. </w:t>
      </w:r>
    </w:p>
    <w:p w:rsidR="009A4F55" w:rsidRPr="00E5285E" w:rsidRDefault="002C48D9" w:rsidP="009933E2">
      <w:pPr>
        <w:spacing w:line="360" w:lineRule="auto"/>
        <w:jc w:val="both"/>
        <w:rPr>
          <w:lang w:val="en-GB"/>
        </w:rPr>
      </w:pPr>
      <w:r w:rsidRPr="009A4F55">
        <w:rPr>
          <w:lang w:val="en-GB"/>
        </w:rPr>
        <w:t xml:space="preserve">The percentage of potentially inappropriate medications </w:t>
      </w:r>
      <w:r w:rsidR="00E5285E">
        <w:rPr>
          <w:lang w:val="en-GB"/>
        </w:rPr>
        <w:t>was stable between</w:t>
      </w:r>
      <w:r w:rsidRPr="009A4F55">
        <w:rPr>
          <w:lang w:val="en-GB"/>
        </w:rPr>
        <w:t xml:space="preserve"> visit</w:t>
      </w:r>
      <w:r w:rsidR="00E5285E">
        <w:rPr>
          <w:lang w:val="en-GB"/>
        </w:rPr>
        <w:t xml:space="preserve">s </w:t>
      </w:r>
      <w:r w:rsidRPr="009A4F55">
        <w:rPr>
          <w:lang w:val="en-GB"/>
        </w:rPr>
        <w:t xml:space="preserve">1 and </w:t>
      </w:r>
      <w:r w:rsidR="00E5285E">
        <w:rPr>
          <w:lang w:val="en-GB"/>
        </w:rPr>
        <w:t>3</w:t>
      </w:r>
      <w:r w:rsidRPr="009A4F55">
        <w:rPr>
          <w:lang w:val="en-GB"/>
        </w:rPr>
        <w:t xml:space="preserve">. </w:t>
      </w:r>
      <w:r w:rsidR="00C73529">
        <w:rPr>
          <w:lang w:val="en-GB"/>
        </w:rPr>
        <w:t>T</w:t>
      </w:r>
      <w:r w:rsidRPr="009A4F55">
        <w:rPr>
          <w:lang w:val="en-GB"/>
        </w:rPr>
        <w:t>he</w:t>
      </w:r>
      <w:r w:rsidR="00E5285E">
        <w:rPr>
          <w:lang w:val="en-GB"/>
        </w:rPr>
        <w:t>ir</w:t>
      </w:r>
      <w:r w:rsidRPr="009A4F55">
        <w:rPr>
          <w:lang w:val="en-GB"/>
        </w:rPr>
        <w:t xml:space="preserve"> prescription level seemed to be low compared to other cohorts</w:t>
      </w:r>
      <w:r w:rsidR="00E5285E">
        <w:rPr>
          <w:lang w:val="en-GB"/>
        </w:rPr>
        <w:t xml:space="preserve"> not specifically addressing COPD</w:t>
      </w:r>
      <w:r w:rsidR="00C73529">
        <w:rPr>
          <w:lang w:val="en-GB"/>
        </w:rPr>
        <w:t xml:space="preserve"> patients</w:t>
      </w:r>
      <w:r w:rsidRPr="009A4F55">
        <w:rPr>
          <w:lang w:val="en-GB"/>
        </w:rPr>
        <w:t xml:space="preserve">. </w:t>
      </w:r>
      <w:r w:rsidR="00C73529">
        <w:rPr>
          <w:lang w:val="en-GB"/>
        </w:rPr>
        <w:t>I</w:t>
      </w:r>
      <w:r w:rsidR="00C73529" w:rsidRPr="009A4F55">
        <w:rPr>
          <w:lang w:val="en-GB"/>
        </w:rPr>
        <w:t>n the primary care setting</w:t>
      </w:r>
      <w:r w:rsidR="00C73529">
        <w:rPr>
          <w:lang w:val="en-GB"/>
        </w:rPr>
        <w:t xml:space="preserve"> p</w:t>
      </w:r>
      <w:r w:rsidRPr="009A4F55">
        <w:rPr>
          <w:lang w:val="en-GB"/>
        </w:rPr>
        <w:t xml:space="preserve">revious studies reported </w:t>
      </w:r>
      <w:r w:rsidR="00C73529" w:rsidRPr="009A4F55">
        <w:rPr>
          <w:lang w:val="en-GB"/>
        </w:rPr>
        <w:t xml:space="preserve">PIM </w:t>
      </w:r>
      <w:r w:rsidRPr="009A4F55">
        <w:rPr>
          <w:lang w:val="en-GB"/>
        </w:rPr>
        <w:t xml:space="preserve">prescription rates for the elderly </w:t>
      </w:r>
      <w:r w:rsidR="00E5285E">
        <w:rPr>
          <w:lang w:val="en-GB"/>
        </w:rPr>
        <w:t xml:space="preserve">ranging </w:t>
      </w:r>
      <w:r w:rsidRPr="009A4F55">
        <w:rPr>
          <w:lang w:val="en-GB"/>
        </w:rPr>
        <w:t xml:space="preserve">between 22.5 and 28.4 % </w:t>
      </w:r>
      <w:r w:rsidR="0088449E">
        <w:rPr>
          <w:lang w:val="en-GB"/>
        </w:rPr>
        <w:fldChar w:fldCharType="begin"/>
      </w:r>
      <w:r w:rsidR="00E22F67">
        <w:rPr>
          <w:lang w:val="en-GB"/>
        </w:rPr>
        <w:instrText xml:space="preserve"> ADDIN EN.CITE &lt;EndNote&gt;&lt;Cite&gt;&lt;Author&gt;Fiss&lt;/Author&gt;&lt;Year&gt;2013&lt;/Year&gt;&lt;RecNum&gt;54&lt;/RecNum&gt;&lt;DisplayText&gt;[27]&lt;/DisplayText&gt;&lt;record&gt;&lt;rec-number&gt;54&lt;/rec-number&gt;&lt;foreign-keys&gt;&lt;key app="EN" db-id="dfwdprarv55fs0ea9vq5trx5e90fe2a59twt"&gt;54&lt;/key&gt;&lt;/foreign-keys&gt;&lt;ref-type name="Journal Article"&gt;17&lt;/ref-type&gt;&lt;contributors&gt;&lt;authors&gt;&lt;author&gt;Fiss, Thomas&lt;/author&gt;&lt;author&gt;Thyrian, Jochen René&lt;/author&gt;&lt;author&gt;Fendrich, Konstanze&lt;/author&gt;&lt;author&gt;Berg, Neeltje&lt;/author&gt;&lt;author&gt;Hoffmann, Wolfgang&lt;/author&gt;&lt;/authors&gt;&lt;/contributors&gt;&lt;titles&gt;&lt;title&gt;Cognitive impairment in primary ambulatory health care: pharmacotherapy and the use of potentially inappropriate medicine&lt;/title&gt;&lt;secondary-title&gt;International Journal of Geriatric Psychiatry&lt;/secondary-title&gt;&lt;/titles&gt;&lt;periodical&gt;&lt;full-title&gt;International Journal of Geriatric Psychiatry&lt;/full-title&gt;&lt;/periodical&gt;&lt;pages&gt;173-181&lt;/pages&gt;&lt;volume&gt;28&lt;/volume&gt;&lt;number&gt;2&lt;/number&gt;&lt;dates&gt;&lt;year&gt;2013&lt;/year&gt;&lt;/dates&gt;&lt;isbn&gt;1099-1166&lt;/isbn&gt;&lt;urls&gt;&lt;/urls&gt;&lt;/record&gt;&lt;/Cite&gt;&lt;/EndNote&gt;</w:instrText>
      </w:r>
      <w:r w:rsidR="0088449E">
        <w:rPr>
          <w:lang w:val="en-GB"/>
        </w:rPr>
        <w:fldChar w:fldCharType="separate"/>
      </w:r>
      <w:r w:rsidR="00E22F67">
        <w:rPr>
          <w:noProof/>
          <w:lang w:val="en-GB"/>
        </w:rPr>
        <w:t>[</w:t>
      </w:r>
      <w:hyperlink w:anchor="_ENREF_27" w:tooltip="Fiss, 2013 #54" w:history="1">
        <w:r w:rsidR="00844A9B">
          <w:rPr>
            <w:noProof/>
            <w:lang w:val="en-GB"/>
          </w:rPr>
          <w:t>27</w:t>
        </w:r>
      </w:hyperlink>
      <w:r w:rsidR="00E22F67">
        <w:rPr>
          <w:noProof/>
          <w:lang w:val="en-GB"/>
        </w:rPr>
        <w:t>]</w:t>
      </w:r>
      <w:r w:rsidR="0088449E">
        <w:rPr>
          <w:lang w:val="en-GB"/>
        </w:rPr>
        <w:fldChar w:fldCharType="end"/>
      </w:r>
      <w:r w:rsidR="00B46A48">
        <w:rPr>
          <w:lang w:val="en-GB"/>
        </w:rPr>
        <w:t xml:space="preserve">, </w:t>
      </w:r>
      <w:r w:rsidR="0088449E">
        <w:rPr>
          <w:lang w:val="en-GB"/>
        </w:rPr>
        <w:fldChar w:fldCharType="begin"/>
      </w:r>
      <w:r w:rsidR="00E22F67">
        <w:rPr>
          <w:lang w:val="en-GB"/>
        </w:rPr>
        <w:instrText xml:space="preserve"> ADDIN EN.CITE &lt;EndNote&gt;&lt;Cite&gt;&lt;Author&gt;Zimmermann&lt;/Author&gt;&lt;Year&gt;2013&lt;/Year&gt;&lt;RecNum&gt;55&lt;/RecNum&gt;&lt;DisplayText&gt;[28]&lt;/DisplayText&gt;&lt;record&gt;&lt;rec-number&gt;55&lt;/rec-number&gt;&lt;foreign-keys&gt;&lt;key app="EN" db-id="dfwdprarv55fs0ea9vq5trx5e90fe2a59twt"&gt;55&lt;/key&gt;&lt;/foreign-keys&gt;&lt;ref-type name="Journal Article"&gt;17&lt;/ref-type&gt;&lt;contributors&gt;&lt;authors&gt;&lt;author&gt;Zimmermann, T&lt;/author&gt;&lt;author&gt;Kaduszkiewicz, H&lt;/author&gt;&lt;author&gt;Van den Bussche, H&lt;/author&gt;&lt;author&gt;Schön, G&lt;/author&gt;&lt;author&gt;Brettschneider, C&lt;/author&gt;&lt;author&gt;König, HH&lt;/author&gt;&lt;author&gt;Wiese, B&lt;/author&gt;&lt;author&gt;Bickel, H&lt;/author&gt;&lt;author&gt;Mösch, E&lt;/author&gt;&lt;author&gt;Luppa, M&lt;/author&gt;&lt;/authors&gt;&lt;/contributors&gt;&lt;titles&gt;&lt;title&gt;Potentially inappropriate medication in elderly primary care patients: a retrospective, longitudinal analysis&lt;/title&gt;&lt;secondary-title&gt;Bundesgesundheitsblatt, Gesundheitsforschung, Gesundheitsschutz&lt;/secondary-title&gt;&lt;/titles&gt;&lt;periodical&gt;&lt;full-title&gt;Bundesgesundheitsblatt, Gesundheitsforschung, Gesundheitsschutz&lt;/full-title&gt;&lt;/periodical&gt;&lt;pages&gt;941-949&lt;/pages&gt;&lt;volume&gt;56&lt;/volume&gt;&lt;number&gt;7&lt;/number&gt;&lt;dates&gt;&lt;year&gt;2013&lt;/year&gt;&lt;/dates&gt;&lt;isbn&gt;1436-9990&lt;/isbn&gt;&lt;urls&gt;&lt;/urls&gt;&lt;/record&gt;&lt;/Cite&gt;&lt;/EndNote&gt;</w:instrText>
      </w:r>
      <w:r w:rsidR="0088449E">
        <w:rPr>
          <w:lang w:val="en-GB"/>
        </w:rPr>
        <w:fldChar w:fldCharType="separate"/>
      </w:r>
      <w:r w:rsidR="00E22F67">
        <w:rPr>
          <w:noProof/>
          <w:lang w:val="en-GB"/>
        </w:rPr>
        <w:t>[</w:t>
      </w:r>
      <w:hyperlink w:anchor="_ENREF_28" w:tooltip="Zimmermann, 2013 #55" w:history="1">
        <w:r w:rsidR="00844A9B">
          <w:rPr>
            <w:noProof/>
            <w:lang w:val="en-GB"/>
          </w:rPr>
          <w:t>28</w:t>
        </w:r>
      </w:hyperlink>
      <w:r w:rsidR="00E22F67">
        <w:rPr>
          <w:noProof/>
          <w:lang w:val="en-GB"/>
        </w:rPr>
        <w:t>]</w:t>
      </w:r>
      <w:r w:rsidR="0088449E">
        <w:rPr>
          <w:lang w:val="en-GB"/>
        </w:rPr>
        <w:fldChar w:fldCharType="end"/>
      </w:r>
      <w:r w:rsidRPr="009A4F55">
        <w:rPr>
          <w:lang w:val="en-GB"/>
        </w:rPr>
        <w:t xml:space="preserve">. Voigt et al. </w:t>
      </w:r>
      <w:r w:rsidR="00E5285E">
        <w:rPr>
          <w:lang w:val="en-GB"/>
        </w:rPr>
        <w:t>found</w:t>
      </w:r>
      <w:r w:rsidRPr="009A4F55">
        <w:rPr>
          <w:lang w:val="en-GB"/>
        </w:rPr>
        <w:t xml:space="preserve"> in their study on a cohort of general practitioners’ patients in the region of Dresden, Germany, that 23.9% of patients (</w:t>
      </w:r>
      <w:r w:rsidR="00E5285E">
        <w:rPr>
          <w:lang w:val="en-GB"/>
        </w:rPr>
        <w:t>mean age</w:t>
      </w:r>
      <w:r w:rsidRPr="009A4F55">
        <w:rPr>
          <w:lang w:val="en-GB"/>
        </w:rPr>
        <w:t xml:space="preserve"> 76</w:t>
      </w:r>
      <w:r w:rsidR="00E5285E">
        <w:rPr>
          <w:lang w:val="en-GB"/>
        </w:rPr>
        <w:t xml:space="preserve"> years</w:t>
      </w:r>
      <w:r w:rsidRPr="009A4F55">
        <w:rPr>
          <w:lang w:val="en-GB"/>
        </w:rPr>
        <w:t xml:space="preserve">) had at least one prescription of medication </w:t>
      </w:r>
      <w:r w:rsidR="009A4F55" w:rsidRPr="009A4F55">
        <w:rPr>
          <w:lang w:val="en-GB"/>
        </w:rPr>
        <w:t xml:space="preserve">of the PRISCUS list </w:t>
      </w:r>
      <w:r w:rsidR="0088449E" w:rsidRPr="009A4F55">
        <w:rPr>
          <w:lang w:val="en-GB"/>
        </w:rPr>
        <w:fldChar w:fldCharType="begin"/>
      </w:r>
      <w:r w:rsidR="00E22F67">
        <w:rPr>
          <w:lang w:val="en-GB"/>
        </w:rPr>
        <w:instrText xml:space="preserve"> ADDIN EN.CITE &lt;EndNote&gt;&lt;Cite&gt;&lt;Author&gt;Voigt&lt;/Author&gt;&lt;Year&gt;2016&lt;/Year&gt;&lt;RecNum&gt;32&lt;/RecNum&gt;&lt;DisplayText&gt;[29]&lt;/DisplayText&gt;&lt;record&gt;&lt;rec-number&gt;32&lt;/rec-number&gt;&lt;foreign-keys&gt;&lt;key app="EN" db-id="dfwdprarv55fs0ea9vq5trx5e90fe2a59twt"&gt;32&lt;/key&gt;&lt;/foreign-keys&gt;&lt;ref-type name="Journal Article"&gt;17&lt;/ref-type&gt;&lt;contributors&gt;&lt;authors&gt;&lt;author&gt;Voigt, Karen&lt;/author&gt;&lt;author&gt;Gottschall, Mandy&lt;/author&gt;&lt;author&gt;Köberlein-Neu, Juliane&lt;/author&gt;&lt;author&gt;Schübel, Jeannine&lt;/author&gt;&lt;author&gt;Quint, Nadine&lt;/author&gt;&lt;author&gt;Bergmann, Antje&lt;/author&gt;&lt;/authors&gt;&lt;/contributors&gt;&lt;titles&gt;&lt;title&gt;Why do family doctors prescribe potentially inappropriate medication to elderly patients?&lt;/title&gt;&lt;secondary-title&gt;BMC Family Practice&lt;/secondary-title&gt;&lt;/titles&gt;&lt;periodical&gt;&lt;full-title&gt;BMC Family Practice&lt;/full-title&gt;&lt;/periodical&gt;&lt;pages&gt;93&lt;/pages&gt;&lt;volume&gt;17&lt;/volume&gt;&lt;number&gt;1&lt;/number&gt;&lt;dates&gt;&lt;year&gt;2016&lt;/year&gt;&lt;/dates&gt;&lt;isbn&gt;1471-2296&lt;/isbn&gt;&lt;urls&gt;&lt;/urls&gt;&lt;/record&gt;&lt;/Cite&gt;&lt;/EndNote&gt;</w:instrText>
      </w:r>
      <w:r w:rsidR="0088449E" w:rsidRPr="009A4F55">
        <w:rPr>
          <w:lang w:val="en-GB"/>
        </w:rPr>
        <w:fldChar w:fldCharType="separate"/>
      </w:r>
      <w:r w:rsidR="00E22F67">
        <w:rPr>
          <w:noProof/>
          <w:lang w:val="en-GB"/>
        </w:rPr>
        <w:t>[</w:t>
      </w:r>
      <w:hyperlink w:anchor="_ENREF_29" w:tooltip="Voigt, 2016 #32" w:history="1">
        <w:r w:rsidR="00844A9B">
          <w:rPr>
            <w:noProof/>
            <w:lang w:val="en-GB"/>
          </w:rPr>
          <w:t>29</w:t>
        </w:r>
      </w:hyperlink>
      <w:r w:rsidR="00E22F67">
        <w:rPr>
          <w:noProof/>
          <w:lang w:val="en-GB"/>
        </w:rPr>
        <w:t>]</w:t>
      </w:r>
      <w:r w:rsidR="0088449E" w:rsidRPr="009A4F55">
        <w:rPr>
          <w:lang w:val="en-GB"/>
        </w:rPr>
        <w:fldChar w:fldCharType="end"/>
      </w:r>
      <w:r w:rsidR="009A4F55" w:rsidRPr="009A4F55">
        <w:rPr>
          <w:lang w:val="en-GB"/>
        </w:rPr>
        <w:t xml:space="preserve">. Moreover, </w:t>
      </w:r>
      <w:proofErr w:type="spellStart"/>
      <w:r w:rsidR="009A4F55" w:rsidRPr="009A4F55">
        <w:rPr>
          <w:lang w:val="en-GB"/>
        </w:rPr>
        <w:t>Tommelein</w:t>
      </w:r>
      <w:proofErr w:type="spellEnd"/>
      <w:r w:rsidR="009A4F55" w:rsidRPr="009A4F55">
        <w:rPr>
          <w:lang w:val="en-GB"/>
        </w:rPr>
        <w:t xml:space="preserve"> et al. estimated </w:t>
      </w:r>
      <w:r w:rsidR="00E5285E">
        <w:rPr>
          <w:lang w:val="en-GB"/>
        </w:rPr>
        <w:t xml:space="preserve">an </w:t>
      </w:r>
      <w:r w:rsidR="009A4F55" w:rsidRPr="009A4F55">
        <w:rPr>
          <w:lang w:val="en-GB"/>
        </w:rPr>
        <w:t xml:space="preserve">overall PIM prevalence of 22.6 % in their systematic review of community-dwelling older people across Europe </w:t>
      </w:r>
      <w:r w:rsidR="0088449E" w:rsidRPr="009A4F55">
        <w:rPr>
          <w:lang w:val="en-GB"/>
        </w:rPr>
        <w:fldChar w:fldCharType="begin"/>
      </w:r>
      <w:r w:rsidR="00E22F67">
        <w:rPr>
          <w:lang w:val="en-GB"/>
        </w:rPr>
        <w:instrText xml:space="preserve"> ADDIN EN.CITE &lt;EndNote&gt;&lt;Cite&gt;&lt;Author&gt;Tommelein&lt;/Author&gt;&lt;Year&gt;2015&lt;/Year&gt;&lt;RecNum&gt;29&lt;/RecNum&gt;&lt;DisplayText&gt;[30]&lt;/DisplayText&gt;&lt;record&gt;&lt;rec-number&gt;29&lt;/rec-number&gt;&lt;foreign-keys&gt;&lt;key app="EN" db-id="dfwdprarv55fs0ea9vq5trx5e90fe2a59twt"&gt;29&lt;/key&gt;&lt;/foreign-keys&gt;&lt;ref-type name="Journal Article"&gt;17&lt;/ref-type&gt;&lt;contributors&gt;&lt;authors&gt;&lt;author&gt;Tommelein, Eline&lt;/author&gt;&lt;author&gt;Mehuys, Els&lt;/author&gt;&lt;author&gt;Petrovic, Mirko&lt;/author&gt;&lt;author&gt;Somers, Annemie&lt;/author&gt;&lt;author&gt;Colin, Pieter&lt;/author&gt;&lt;author&gt;Boussery, Koen&lt;/author&gt;&lt;/authors&gt;&lt;/contributors&gt;&lt;titles&gt;&lt;title&gt;Potentially inappropriate prescribing in community-dwelling older people across Europe: a systematic literature review&lt;/title&gt;&lt;secondary-title&gt;European Journal of Clinical Pharmacology&lt;/secondary-title&gt;&lt;/titles&gt;&lt;periodical&gt;&lt;full-title&gt;European Journal of Clinical Pharmacology&lt;/full-title&gt;&lt;/periodical&gt;&lt;pages&gt;1415-1427&lt;/pages&gt;&lt;volume&gt;71&lt;/volume&gt;&lt;number&gt;12&lt;/number&gt;&lt;dates&gt;&lt;year&gt;2015&lt;/year&gt;&lt;/dates&gt;&lt;isbn&gt;1432-1041&lt;/isbn&gt;&lt;label&gt;Tommelein2015&lt;/label&gt;&lt;work-type&gt;journal article&lt;/work-type&gt;&lt;urls&gt;&lt;related-urls&gt;&lt;url&gt;http://dx.doi.org/10.1007/s00228-015-1954-4&lt;/url&gt;&lt;/related-urls&gt;&lt;/urls&gt;&lt;electronic-resource-num&gt;10.1007/s00228-015-1954-4&lt;/electronic-resource-num&gt;&lt;/record&gt;&lt;/Cite&gt;&lt;/EndNote&gt;</w:instrText>
      </w:r>
      <w:r w:rsidR="0088449E" w:rsidRPr="009A4F55">
        <w:rPr>
          <w:lang w:val="en-GB"/>
        </w:rPr>
        <w:fldChar w:fldCharType="separate"/>
      </w:r>
      <w:r w:rsidR="00E22F67">
        <w:rPr>
          <w:noProof/>
          <w:lang w:val="en-GB"/>
        </w:rPr>
        <w:t>[</w:t>
      </w:r>
      <w:hyperlink w:anchor="_ENREF_30" w:tooltip="Tommelein, 2015 #29" w:history="1">
        <w:r w:rsidR="00844A9B">
          <w:rPr>
            <w:noProof/>
            <w:lang w:val="en-GB"/>
          </w:rPr>
          <w:t>30</w:t>
        </w:r>
      </w:hyperlink>
      <w:r w:rsidR="00E22F67">
        <w:rPr>
          <w:noProof/>
          <w:lang w:val="en-GB"/>
        </w:rPr>
        <w:t>]</w:t>
      </w:r>
      <w:r w:rsidR="0088449E" w:rsidRPr="009A4F55">
        <w:rPr>
          <w:lang w:val="en-GB"/>
        </w:rPr>
        <w:fldChar w:fldCharType="end"/>
      </w:r>
      <w:r w:rsidR="009A4F55" w:rsidRPr="009A4F55">
        <w:rPr>
          <w:lang w:val="en-GB"/>
        </w:rPr>
        <w:t xml:space="preserve">. The reasons for the differences compared to our COPD cohort are not known. </w:t>
      </w:r>
      <w:r w:rsidR="00C73529" w:rsidRPr="00E5285E">
        <w:rPr>
          <w:lang w:val="en-GB"/>
        </w:rPr>
        <w:t xml:space="preserve">As we evaluated all </w:t>
      </w:r>
      <w:r w:rsidR="00C73529">
        <w:rPr>
          <w:lang w:val="en-GB"/>
        </w:rPr>
        <w:t>drugs</w:t>
      </w:r>
      <w:r w:rsidR="00C73529" w:rsidRPr="00E5285E">
        <w:rPr>
          <w:lang w:val="en-GB"/>
        </w:rPr>
        <w:t xml:space="preserve"> listed by PRISCUS it is unlikely that we have inadvertently restricted the scope of relevant medication compared to other studies.</w:t>
      </w:r>
      <w:r w:rsidR="00C73529">
        <w:rPr>
          <w:lang w:val="en-GB"/>
        </w:rPr>
        <w:t xml:space="preserve"> </w:t>
      </w:r>
      <w:r w:rsidR="009A4F55" w:rsidRPr="009A4F55">
        <w:rPr>
          <w:lang w:val="en-GB"/>
        </w:rPr>
        <w:t>Possibly the chronic</w:t>
      </w:r>
      <w:r w:rsidR="00990516">
        <w:rPr>
          <w:lang w:val="en-GB"/>
        </w:rPr>
        <w:t xml:space="preserve">, </w:t>
      </w:r>
      <w:r w:rsidR="00E5285E">
        <w:rPr>
          <w:lang w:val="en-GB"/>
        </w:rPr>
        <w:t xml:space="preserve">often significantly </w:t>
      </w:r>
      <w:r w:rsidR="00990516">
        <w:rPr>
          <w:lang w:val="en-GB"/>
        </w:rPr>
        <w:t>symptomatic</w:t>
      </w:r>
      <w:r w:rsidR="009A4F55" w:rsidRPr="009A4F55">
        <w:rPr>
          <w:lang w:val="en-GB"/>
        </w:rPr>
        <w:t xml:space="preserve"> disease COPD is associated with a closer monitoring of patients by</w:t>
      </w:r>
      <w:r w:rsidR="00E5285E">
        <w:rPr>
          <w:lang w:val="en-GB"/>
        </w:rPr>
        <w:t xml:space="preserve"> their</w:t>
      </w:r>
      <w:r w:rsidR="009A4F55" w:rsidRPr="009A4F55">
        <w:rPr>
          <w:lang w:val="en-GB"/>
        </w:rPr>
        <w:t xml:space="preserve"> physicians which might </w:t>
      </w:r>
      <w:r w:rsidR="00C73529">
        <w:rPr>
          <w:lang w:val="en-GB"/>
        </w:rPr>
        <w:t>increase</w:t>
      </w:r>
      <w:r w:rsidR="009A4F55" w:rsidRPr="009A4F55">
        <w:rPr>
          <w:lang w:val="en-GB"/>
        </w:rPr>
        <w:t xml:space="preserve"> the </w:t>
      </w:r>
      <w:r w:rsidR="00C73529">
        <w:rPr>
          <w:lang w:val="en-GB"/>
        </w:rPr>
        <w:t xml:space="preserve">removal of </w:t>
      </w:r>
      <w:r w:rsidR="009A4F55" w:rsidRPr="009A4F55">
        <w:rPr>
          <w:lang w:val="en-GB"/>
        </w:rPr>
        <w:t xml:space="preserve">potentially adverse medication. </w:t>
      </w:r>
    </w:p>
    <w:p w:rsidR="00A94DA8" w:rsidRDefault="009A4F55" w:rsidP="009933E2">
      <w:pPr>
        <w:spacing w:line="360" w:lineRule="auto"/>
        <w:jc w:val="both"/>
        <w:rPr>
          <w:lang w:val="en-GB"/>
        </w:rPr>
      </w:pPr>
      <w:r>
        <w:rPr>
          <w:lang w:val="en-GB"/>
        </w:rPr>
        <w:t xml:space="preserve">To evaluate the risk of interactions between drugs, we employed the </w:t>
      </w:r>
      <w:proofErr w:type="spellStart"/>
      <w:r>
        <w:rPr>
          <w:lang w:val="en-GB"/>
        </w:rPr>
        <w:t>AiD</w:t>
      </w:r>
      <w:proofErr w:type="spellEnd"/>
      <w:r>
        <w:rPr>
          <w:lang w:val="en-GB"/>
        </w:rPr>
        <w:t xml:space="preserve"> clinic system. This system has the advantage that it is in widespread clinical </w:t>
      </w:r>
      <w:r w:rsidR="00DD30CA">
        <w:rPr>
          <w:lang w:val="en-GB"/>
        </w:rPr>
        <w:t xml:space="preserve">use </w:t>
      </w:r>
      <w:r>
        <w:rPr>
          <w:lang w:val="en-GB"/>
        </w:rPr>
        <w:t xml:space="preserve">and not only a scientific tool </w:t>
      </w:r>
      <w:r w:rsidR="00990516">
        <w:rPr>
          <w:lang w:val="en-GB"/>
        </w:rPr>
        <w:t>known</w:t>
      </w:r>
      <w:r>
        <w:rPr>
          <w:lang w:val="en-GB"/>
        </w:rPr>
        <w:t xml:space="preserve"> </w:t>
      </w:r>
      <w:r w:rsidR="00990516">
        <w:rPr>
          <w:lang w:val="en-GB"/>
        </w:rPr>
        <w:t>to</w:t>
      </w:r>
      <w:r>
        <w:rPr>
          <w:lang w:val="en-GB"/>
        </w:rPr>
        <w:t xml:space="preserve"> experts. Using this system we found total percentages of </w:t>
      </w:r>
      <w:r w:rsidR="00990516">
        <w:rPr>
          <w:lang w:val="en-GB"/>
        </w:rPr>
        <w:t xml:space="preserve">about </w:t>
      </w:r>
      <w:r w:rsidR="009933E2" w:rsidRPr="00E9302A">
        <w:rPr>
          <w:lang w:val="en-GB"/>
        </w:rPr>
        <w:t>8</w:t>
      </w:r>
      <w:r w:rsidR="00E9302A" w:rsidRPr="00E9302A">
        <w:rPr>
          <w:lang w:val="en-GB"/>
        </w:rPr>
        <w:t>-10</w:t>
      </w:r>
      <w:r w:rsidRPr="00E9302A">
        <w:rPr>
          <w:lang w:val="en-GB"/>
        </w:rPr>
        <w:t>%</w:t>
      </w:r>
      <w:r>
        <w:rPr>
          <w:lang w:val="en-GB"/>
        </w:rPr>
        <w:t xml:space="preserve"> of patients showing either </w:t>
      </w:r>
      <w:r w:rsidRPr="00E9302A">
        <w:rPr>
          <w:lang w:val="en-GB"/>
        </w:rPr>
        <w:t xml:space="preserve">one of </w:t>
      </w:r>
      <w:r w:rsidR="00E9302A" w:rsidRPr="00E9302A">
        <w:rPr>
          <w:lang w:val="en-GB"/>
        </w:rPr>
        <w:t>nine</w:t>
      </w:r>
      <w:r w:rsidRPr="00E9302A">
        <w:rPr>
          <w:lang w:val="en-GB"/>
        </w:rPr>
        <w:t xml:space="preserve"> potentially adverse </w:t>
      </w:r>
      <w:r w:rsidR="00990516" w:rsidRPr="00E9302A">
        <w:rPr>
          <w:lang w:val="en-GB"/>
        </w:rPr>
        <w:t xml:space="preserve">interactions, </w:t>
      </w:r>
      <w:r w:rsidRPr="00E9302A">
        <w:rPr>
          <w:lang w:val="en-GB"/>
        </w:rPr>
        <w:t>or one</w:t>
      </w:r>
      <w:r>
        <w:rPr>
          <w:lang w:val="en-GB"/>
        </w:rPr>
        <w:t xml:space="preserve"> </w:t>
      </w:r>
      <w:r w:rsidR="00990516">
        <w:rPr>
          <w:lang w:val="en-GB"/>
        </w:rPr>
        <w:t>beneficial interaction</w:t>
      </w:r>
      <w:r>
        <w:rPr>
          <w:lang w:val="en-GB"/>
        </w:rPr>
        <w:t xml:space="preserve">. In view of the high number of medications taken, both respiratory and non-respiratory, one might have expected a higher number of </w:t>
      </w:r>
      <w:r w:rsidR="00054EC8">
        <w:rPr>
          <w:lang w:val="en-GB"/>
        </w:rPr>
        <w:t>problematic combinations.</w:t>
      </w:r>
      <w:r w:rsidR="00BD7F4D">
        <w:rPr>
          <w:lang w:val="en-GB"/>
        </w:rPr>
        <w:t xml:space="preserve"> </w:t>
      </w:r>
      <w:r w:rsidR="009533CB">
        <w:rPr>
          <w:lang w:val="en-GB"/>
        </w:rPr>
        <w:t>It could be objected that o</w:t>
      </w:r>
      <w:r w:rsidR="009933E2">
        <w:rPr>
          <w:lang w:val="en-GB"/>
        </w:rPr>
        <w:t>ur</w:t>
      </w:r>
      <w:r w:rsidR="009933E2" w:rsidRPr="009933E2">
        <w:rPr>
          <w:lang w:val="en-GB"/>
        </w:rPr>
        <w:t xml:space="preserve"> analysis was based on a restricted set of interactions </w:t>
      </w:r>
      <w:r w:rsidR="009533CB">
        <w:rPr>
          <w:lang w:val="en-GB"/>
        </w:rPr>
        <w:t>among all possible combinations, since we only evaluated only combinations occurring in at least 10 patients.</w:t>
      </w:r>
      <w:r w:rsidR="009933E2" w:rsidRPr="009933E2">
        <w:rPr>
          <w:lang w:val="en-GB"/>
        </w:rPr>
        <w:t xml:space="preserve"> </w:t>
      </w:r>
      <w:r w:rsidR="009533CB">
        <w:rPr>
          <w:lang w:val="en-GB"/>
        </w:rPr>
        <w:t>On the other hand, f</w:t>
      </w:r>
      <w:r w:rsidR="009533CB" w:rsidRPr="009933E2">
        <w:rPr>
          <w:lang w:val="en-GB"/>
        </w:rPr>
        <w:t xml:space="preserve">or most </w:t>
      </w:r>
      <w:r w:rsidR="009533CB">
        <w:rPr>
          <w:lang w:val="en-GB"/>
        </w:rPr>
        <w:t xml:space="preserve">of the remaining </w:t>
      </w:r>
      <w:r w:rsidR="009933E2" w:rsidRPr="009933E2">
        <w:rPr>
          <w:lang w:val="en-GB"/>
        </w:rPr>
        <w:t>combinations</w:t>
      </w:r>
      <w:r w:rsidR="009533CB">
        <w:rPr>
          <w:lang w:val="en-GB"/>
        </w:rPr>
        <w:t xml:space="preserve"> the numbers were extremely low, and their total sum was low compared to those explicitly shown in the tables. </w:t>
      </w:r>
      <w:r w:rsidR="00C3536B">
        <w:rPr>
          <w:lang w:val="en-GB"/>
        </w:rPr>
        <w:t xml:space="preserve">One of the potential interactions below a frequency of 10 was that between platelet activation inhibitors and PPIs (n=6). Such low numbers </w:t>
      </w:r>
      <w:r w:rsidR="00D533EC">
        <w:rPr>
          <w:lang w:val="en-GB"/>
        </w:rPr>
        <w:t xml:space="preserve">however </w:t>
      </w:r>
      <w:r w:rsidR="00C3536B">
        <w:rPr>
          <w:lang w:val="en-GB"/>
        </w:rPr>
        <w:t xml:space="preserve">did not markedly change the overall count of </w:t>
      </w:r>
      <w:r w:rsidR="00C3536B">
        <w:rPr>
          <w:lang w:val="en-GB"/>
        </w:rPr>
        <w:lastRenderedPageBreak/>
        <w:t xml:space="preserve">interactions. In order to follow strict selection criteria we </w:t>
      </w:r>
      <w:r w:rsidR="009533CB">
        <w:rPr>
          <w:lang w:val="en-GB"/>
        </w:rPr>
        <w:t xml:space="preserve">considered it justified to </w:t>
      </w:r>
      <w:r w:rsidR="00D533EC">
        <w:rPr>
          <w:lang w:val="en-GB"/>
        </w:rPr>
        <w:t>present</w:t>
      </w:r>
      <w:r w:rsidR="00C3536B">
        <w:rPr>
          <w:lang w:val="en-GB"/>
        </w:rPr>
        <w:t xml:space="preserve"> only interactions with numbers of at least 10. </w:t>
      </w:r>
    </w:p>
    <w:p w:rsidR="009A4F55" w:rsidRDefault="009533CB" w:rsidP="009933E2">
      <w:pPr>
        <w:spacing w:line="360" w:lineRule="auto"/>
        <w:jc w:val="both"/>
        <w:rPr>
          <w:lang w:val="en-GB"/>
        </w:rPr>
      </w:pPr>
      <w:r>
        <w:rPr>
          <w:lang w:val="en-GB"/>
        </w:rPr>
        <w:t>T</w:t>
      </w:r>
      <w:r w:rsidR="009933E2">
        <w:rPr>
          <w:lang w:val="en-GB"/>
        </w:rPr>
        <w:t xml:space="preserve">he total number of </w:t>
      </w:r>
      <w:r>
        <w:rPr>
          <w:lang w:val="en-GB"/>
        </w:rPr>
        <w:t>interactions</w:t>
      </w:r>
      <w:r w:rsidR="009933E2">
        <w:rPr>
          <w:lang w:val="en-GB"/>
        </w:rPr>
        <w:t xml:space="preserve"> was </w:t>
      </w:r>
      <w:r>
        <w:rPr>
          <w:lang w:val="en-GB"/>
        </w:rPr>
        <w:t xml:space="preserve">similar to </w:t>
      </w:r>
      <w:r w:rsidR="009933E2">
        <w:rPr>
          <w:lang w:val="en-GB"/>
        </w:rPr>
        <w:t xml:space="preserve">data obtained in general, non-respiratory cohorts </w:t>
      </w:r>
      <w:r w:rsidR="0088449E">
        <w:rPr>
          <w:lang w:val="en-GB"/>
        </w:rPr>
        <w:fldChar w:fldCharType="begin"/>
      </w:r>
      <w:r w:rsidR="00E22F67">
        <w:rPr>
          <w:lang w:val="en-GB"/>
        </w:rPr>
        <w:instrText xml:space="preserve"> ADDIN EN.CITE &lt;EndNote&gt;&lt;Cite&gt;&lt;Author&gt;Tulner&lt;/Author&gt;&lt;Year&gt;2008&lt;/Year&gt;&lt;RecNum&gt;44&lt;/RecNum&gt;&lt;DisplayText&gt;[31]&lt;/DisplayText&gt;&lt;record&gt;&lt;rec-number&gt;44&lt;/rec-number&gt;&lt;foreign-keys&gt;&lt;key app="EN" db-id="dfwdprarv55fs0ea9vq5trx5e90fe2a59twt"&gt;44&lt;/key&gt;&lt;/foreign-keys&gt;&lt;ref-type name="Journal Article"&gt;17&lt;/ref-type&gt;&lt;contributors&gt;&lt;authors&gt;&lt;author&gt;Tulner, Linda R.&lt;/author&gt;&lt;author&gt;Frankfort, Suzanne V.&lt;/author&gt;&lt;author&gt;Gijsen, George J. P. T.&lt;/author&gt;&lt;author&gt;van Campen, Jos P. C. M.&lt;/author&gt;&lt;author&gt;Koks, Cornelis H. W.&lt;/author&gt;&lt;author&gt;Beijnen, Jos H.&lt;/author&gt;&lt;/authors&gt;&lt;/contributors&gt;&lt;titles&gt;&lt;title&gt;Drug-Drug Interactions in a Geriatric Outpatient Cohort: Prevalence and Relevance&lt;/title&gt;&lt;secondary-title&gt;Drugs &amp;amp; Aging&lt;/secondary-title&gt;&lt;/titles&gt;&lt;periodical&gt;&lt;full-title&gt;Drugs &amp;amp; Aging&lt;/full-title&gt;&lt;/periodical&gt;&lt;pages&gt;343&lt;/pages&gt;&lt;volume&gt;25&lt;/volume&gt;&lt;number&gt;4&lt;/number&gt;&lt;keywords&gt;&lt;keyword&gt;DRUG side effects&lt;/keyword&gt;&lt;keyword&gt;DRUG interactions&lt;/keyword&gt;&lt;keyword&gt;THERAPEUTICS&lt;/keyword&gt;&lt;keyword&gt;MEDICAL records&lt;/keyword&gt;&lt;keyword&gt;MEDICAL care&lt;/keyword&gt;&lt;/keywords&gt;&lt;dates&gt;&lt;year&gt;2008&lt;/year&gt;&lt;/dates&gt;&lt;publisher&gt;Springer Science &amp;amp; Business Media B.V.&lt;/publisher&gt;&lt;isbn&gt;1170229X&lt;/isbn&gt;&lt;accession-num&gt;31429386&lt;/accession-num&gt;&lt;work-type&gt;Article&lt;/work-type&gt;&lt;urls&gt;&lt;related-urls&gt;&lt;url&gt;http://search.ebscohost.com/login.aspx?direct=true&amp;amp;db=a9h&amp;amp;AN=31429386&amp;amp;site=ehost-live&lt;/url&gt;&lt;/related-urls&gt;&lt;/urls&gt;&lt;remote-database-name&gt;a9h&lt;/remote-database-name&gt;&lt;remote-database-provider&gt;EBSCOhost&lt;/remote-database-provider&gt;&lt;/record&gt;&lt;/Cite&gt;&lt;/EndNote&gt;</w:instrText>
      </w:r>
      <w:r w:rsidR="0088449E">
        <w:rPr>
          <w:lang w:val="en-GB"/>
        </w:rPr>
        <w:fldChar w:fldCharType="separate"/>
      </w:r>
      <w:r w:rsidR="00E22F67">
        <w:rPr>
          <w:noProof/>
          <w:lang w:val="en-GB"/>
        </w:rPr>
        <w:t>[</w:t>
      </w:r>
      <w:hyperlink w:anchor="_ENREF_31" w:tooltip="Tulner, 2008 #44" w:history="1">
        <w:r w:rsidR="00844A9B">
          <w:rPr>
            <w:noProof/>
            <w:lang w:val="en-GB"/>
          </w:rPr>
          <w:t>31</w:t>
        </w:r>
      </w:hyperlink>
      <w:r w:rsidR="00E22F67">
        <w:rPr>
          <w:noProof/>
          <w:lang w:val="en-GB"/>
        </w:rPr>
        <w:t>]</w:t>
      </w:r>
      <w:r w:rsidR="0088449E">
        <w:rPr>
          <w:lang w:val="en-GB"/>
        </w:rPr>
        <w:fldChar w:fldCharType="end"/>
      </w:r>
      <w:r w:rsidR="00A94DA8">
        <w:rPr>
          <w:lang w:val="en-GB"/>
        </w:rPr>
        <w:t>,</w:t>
      </w:r>
      <w:r w:rsidR="009933E2">
        <w:rPr>
          <w:lang w:val="en-GB"/>
        </w:rPr>
        <w:t xml:space="preserve"> </w:t>
      </w:r>
      <w:r w:rsidR="00A94DA8">
        <w:rPr>
          <w:lang w:val="en-GB"/>
        </w:rPr>
        <w:t xml:space="preserve">indicating </w:t>
      </w:r>
      <w:r w:rsidR="006F4DE0">
        <w:rPr>
          <w:lang w:val="en-GB"/>
        </w:rPr>
        <w:t xml:space="preserve">low percentages for single interactions and total </w:t>
      </w:r>
      <w:r w:rsidR="00A94DA8">
        <w:rPr>
          <w:lang w:val="en-GB"/>
        </w:rPr>
        <w:t>numbers</w:t>
      </w:r>
      <w:r w:rsidR="006F4DE0">
        <w:rPr>
          <w:lang w:val="en-GB"/>
        </w:rPr>
        <w:t xml:space="preserve"> of wanted </w:t>
      </w:r>
      <w:r>
        <w:rPr>
          <w:lang w:val="en-GB"/>
        </w:rPr>
        <w:t xml:space="preserve">and </w:t>
      </w:r>
      <w:r w:rsidR="006F4DE0">
        <w:rPr>
          <w:lang w:val="en-GB"/>
        </w:rPr>
        <w:t xml:space="preserve">unwanted interactions </w:t>
      </w:r>
      <w:r w:rsidR="00A94DA8">
        <w:rPr>
          <w:lang w:val="en-GB"/>
        </w:rPr>
        <w:t xml:space="preserve">that were </w:t>
      </w:r>
      <w:r w:rsidR="006F4DE0">
        <w:rPr>
          <w:lang w:val="en-GB"/>
        </w:rPr>
        <w:t>comparable to th</w:t>
      </w:r>
      <w:r w:rsidR="00A94DA8">
        <w:rPr>
          <w:lang w:val="en-GB"/>
        </w:rPr>
        <w:t>ose</w:t>
      </w:r>
      <w:r w:rsidR="006F4DE0">
        <w:rPr>
          <w:lang w:val="en-GB"/>
        </w:rPr>
        <w:t xml:space="preserve"> observed </w:t>
      </w:r>
      <w:r w:rsidR="00A94DA8">
        <w:rPr>
          <w:lang w:val="en-GB"/>
        </w:rPr>
        <w:t>in our study</w:t>
      </w:r>
      <w:r w:rsidR="006F4DE0">
        <w:rPr>
          <w:lang w:val="en-GB"/>
        </w:rPr>
        <w:t>.</w:t>
      </w:r>
      <w:r w:rsidR="009933E2">
        <w:rPr>
          <w:lang w:val="en-GB"/>
        </w:rPr>
        <w:t xml:space="preserve"> </w:t>
      </w:r>
      <w:r w:rsidR="00BD7F4D">
        <w:rPr>
          <w:lang w:val="en-GB"/>
        </w:rPr>
        <w:t xml:space="preserve">The low frequency </w:t>
      </w:r>
      <w:r w:rsidR="00A94DA8">
        <w:rPr>
          <w:lang w:val="en-GB"/>
        </w:rPr>
        <w:t>of unwanted interactions may</w:t>
      </w:r>
      <w:r w:rsidR="00BD7F4D">
        <w:rPr>
          <w:lang w:val="en-GB"/>
        </w:rPr>
        <w:t xml:space="preserve"> be </w:t>
      </w:r>
      <w:r w:rsidR="00A94DA8">
        <w:rPr>
          <w:lang w:val="en-GB"/>
        </w:rPr>
        <w:t>favoured by</w:t>
      </w:r>
      <w:r w:rsidR="00BD7F4D">
        <w:rPr>
          <w:lang w:val="en-GB"/>
        </w:rPr>
        <w:t xml:space="preserve"> the</w:t>
      </w:r>
      <w:r w:rsidR="00A94DA8">
        <w:rPr>
          <w:lang w:val="en-GB"/>
        </w:rPr>
        <w:t xml:space="preserve"> physicians</w:t>
      </w:r>
      <w:r w:rsidR="00054EC8">
        <w:rPr>
          <w:lang w:val="en-GB"/>
        </w:rPr>
        <w:t xml:space="preserve">’ </w:t>
      </w:r>
      <w:r w:rsidR="00BD7F4D">
        <w:rPr>
          <w:lang w:val="en-GB"/>
        </w:rPr>
        <w:t>aware</w:t>
      </w:r>
      <w:r w:rsidR="00A94DA8">
        <w:rPr>
          <w:lang w:val="en-GB"/>
        </w:rPr>
        <w:t>ness</w:t>
      </w:r>
      <w:r w:rsidR="00BD7F4D">
        <w:rPr>
          <w:lang w:val="en-GB"/>
        </w:rPr>
        <w:t xml:space="preserve"> of potential problems. </w:t>
      </w:r>
      <w:r w:rsidR="00A94DA8">
        <w:rPr>
          <w:lang w:val="en-GB"/>
        </w:rPr>
        <w:t xml:space="preserve">On the other hand, </w:t>
      </w:r>
      <w:r w:rsidR="00BD7F4D">
        <w:rPr>
          <w:lang w:val="en-GB"/>
        </w:rPr>
        <w:t xml:space="preserve">the frequency of beneficial </w:t>
      </w:r>
      <w:r w:rsidR="00054EC8">
        <w:rPr>
          <w:lang w:val="en-GB"/>
        </w:rPr>
        <w:t xml:space="preserve">(wanted) </w:t>
      </w:r>
      <w:r w:rsidR="00BD7F4D">
        <w:rPr>
          <w:lang w:val="en-GB"/>
        </w:rPr>
        <w:t xml:space="preserve">interactions was </w:t>
      </w:r>
      <w:r w:rsidR="009933E2">
        <w:rPr>
          <w:lang w:val="en-GB"/>
        </w:rPr>
        <w:t>about</w:t>
      </w:r>
      <w:r w:rsidR="00BD7F4D">
        <w:rPr>
          <w:lang w:val="en-GB"/>
        </w:rPr>
        <w:t xml:space="preserve"> as high as the total frequency of </w:t>
      </w:r>
      <w:r w:rsidR="00054EC8">
        <w:rPr>
          <w:lang w:val="en-GB"/>
        </w:rPr>
        <w:t>(</w:t>
      </w:r>
      <w:r w:rsidR="00BD7F4D">
        <w:rPr>
          <w:lang w:val="en-GB"/>
        </w:rPr>
        <w:t>potentially</w:t>
      </w:r>
      <w:r w:rsidR="00054EC8">
        <w:rPr>
          <w:lang w:val="en-GB"/>
        </w:rPr>
        <w:t>)</w:t>
      </w:r>
      <w:r w:rsidR="00A94DA8">
        <w:rPr>
          <w:lang w:val="en-GB"/>
        </w:rPr>
        <w:t xml:space="preserve"> adverse interactions, and it might well be that the physicians are also aware of these benefits.</w:t>
      </w:r>
      <w:r w:rsidR="00BD7F4D">
        <w:rPr>
          <w:lang w:val="en-GB"/>
        </w:rPr>
        <w:t xml:space="preserve"> </w:t>
      </w:r>
      <w:r w:rsidR="009933E2">
        <w:rPr>
          <w:lang w:val="en-GB"/>
        </w:rPr>
        <w:t xml:space="preserve">The findings regarding potential interactions were essentially reproduced at a follow-up study visit about 1.5 years later. </w:t>
      </w:r>
      <w:r w:rsidR="00A94DA8" w:rsidRPr="00A94DA8">
        <w:rPr>
          <w:lang w:val="en-GB"/>
        </w:rPr>
        <w:t>The only difference appeared to occur in the wanted interactions in patients with high exacerbation rates and possibly reflected a differential loss of patients in this category.</w:t>
      </w:r>
      <w:r w:rsidR="00A94DA8">
        <w:rPr>
          <w:lang w:val="en-GB"/>
        </w:rPr>
        <w:t xml:space="preserve"> </w:t>
      </w:r>
    </w:p>
    <w:p w:rsidR="008A5163" w:rsidRDefault="00BD7F4D" w:rsidP="006F4DE0">
      <w:pPr>
        <w:spacing w:line="360" w:lineRule="auto"/>
        <w:jc w:val="both"/>
        <w:rPr>
          <w:lang w:val="en-GB"/>
        </w:rPr>
      </w:pPr>
      <w:r>
        <w:rPr>
          <w:lang w:val="en-GB"/>
        </w:rPr>
        <w:t>The COSYCONET cohort has been set up as a follow-up study of patients with COPD</w:t>
      </w:r>
      <w:r w:rsidR="006F4DE0">
        <w:rPr>
          <w:lang w:val="en-GB"/>
        </w:rPr>
        <w:t>,</w:t>
      </w:r>
      <w:r>
        <w:rPr>
          <w:lang w:val="en-GB"/>
        </w:rPr>
        <w:t xml:space="preserve"> with special emphasis on comorbidities and the</w:t>
      </w:r>
      <w:r w:rsidR="006F4DE0">
        <w:rPr>
          <w:lang w:val="en-GB"/>
        </w:rPr>
        <w:t>ir</w:t>
      </w:r>
      <w:r>
        <w:rPr>
          <w:lang w:val="en-GB"/>
        </w:rPr>
        <w:t xml:space="preserve"> interplay </w:t>
      </w:r>
      <w:r w:rsidR="006F4DE0">
        <w:rPr>
          <w:lang w:val="en-GB"/>
        </w:rPr>
        <w:t>with the</w:t>
      </w:r>
      <w:r>
        <w:rPr>
          <w:lang w:val="en-GB"/>
        </w:rPr>
        <w:t xml:space="preserve"> lung disease. The characteristics of patients in COSYCONET are similar to those reported for other large COPD cohorts. </w:t>
      </w:r>
      <w:r w:rsidR="008A5163">
        <w:rPr>
          <w:lang w:val="en-GB"/>
        </w:rPr>
        <w:t xml:space="preserve">Despite this, it is unclear </w:t>
      </w:r>
      <w:r w:rsidR="006F4DE0">
        <w:rPr>
          <w:lang w:val="en-GB"/>
        </w:rPr>
        <w:t>to which extent</w:t>
      </w:r>
      <w:r>
        <w:rPr>
          <w:lang w:val="en-GB"/>
        </w:rPr>
        <w:t xml:space="preserve"> the </w:t>
      </w:r>
      <w:r w:rsidR="008A5163">
        <w:rPr>
          <w:lang w:val="en-GB"/>
        </w:rPr>
        <w:t xml:space="preserve">present </w:t>
      </w:r>
      <w:r>
        <w:rPr>
          <w:lang w:val="en-GB"/>
        </w:rPr>
        <w:t xml:space="preserve">observations can be generalized to clinical practice. On the one hand patients participating in COSYCONET may be under more close supervision by their physicians which </w:t>
      </w:r>
      <w:r w:rsidR="008A5163">
        <w:rPr>
          <w:lang w:val="en-GB"/>
        </w:rPr>
        <w:t>could</w:t>
      </w:r>
      <w:r>
        <w:rPr>
          <w:lang w:val="en-GB"/>
        </w:rPr>
        <w:t xml:space="preserve"> reduce the frequency of </w:t>
      </w:r>
      <w:r w:rsidR="008A5163">
        <w:rPr>
          <w:lang w:val="en-GB"/>
        </w:rPr>
        <w:t>medication-related problems</w:t>
      </w:r>
      <w:r>
        <w:rPr>
          <w:lang w:val="en-GB"/>
        </w:rPr>
        <w:t xml:space="preserve">. On the other hand COSYCONET comprises not only patients with mild disease but also </w:t>
      </w:r>
      <w:r w:rsidR="00AF21D1">
        <w:rPr>
          <w:lang w:val="en-GB"/>
        </w:rPr>
        <w:t>a significant proportion of patients of GOLD grade</w:t>
      </w:r>
      <w:r w:rsidR="008A5163">
        <w:rPr>
          <w:lang w:val="en-GB"/>
        </w:rPr>
        <w:t>s</w:t>
      </w:r>
      <w:r w:rsidR="00AF21D1">
        <w:rPr>
          <w:lang w:val="en-GB"/>
        </w:rPr>
        <w:t xml:space="preserve"> 3 and 4. These patients showed particularly high numbers of drugs </w:t>
      </w:r>
      <w:r w:rsidR="00054EC8">
        <w:rPr>
          <w:lang w:val="en-GB"/>
        </w:rPr>
        <w:t xml:space="preserve">and therefore </w:t>
      </w:r>
      <w:r w:rsidR="00AF21D1">
        <w:rPr>
          <w:lang w:val="en-GB"/>
        </w:rPr>
        <w:t xml:space="preserve">an increased likelihood for </w:t>
      </w:r>
      <w:r w:rsidR="00734E3D">
        <w:rPr>
          <w:lang w:val="en-GB"/>
        </w:rPr>
        <w:t xml:space="preserve">potential </w:t>
      </w:r>
      <w:r w:rsidR="00AF21D1">
        <w:rPr>
          <w:lang w:val="en-GB"/>
        </w:rPr>
        <w:t xml:space="preserve">drug-related problems. </w:t>
      </w:r>
    </w:p>
    <w:p w:rsidR="00BD7F4D" w:rsidRDefault="008A5163" w:rsidP="006F4DE0">
      <w:pPr>
        <w:spacing w:line="360" w:lineRule="auto"/>
        <w:jc w:val="both"/>
        <w:rPr>
          <w:lang w:val="en-GB"/>
        </w:rPr>
      </w:pPr>
      <w:r>
        <w:rPr>
          <w:lang w:val="en-GB"/>
        </w:rPr>
        <w:t>Noteworthy enough, o</w:t>
      </w:r>
      <w:r w:rsidR="00AF21D1">
        <w:rPr>
          <w:lang w:val="en-GB"/>
        </w:rPr>
        <w:t xml:space="preserve">ur findings were not markedly altered when including </w:t>
      </w:r>
      <w:r w:rsidR="0085369C">
        <w:rPr>
          <w:lang w:val="en-GB"/>
        </w:rPr>
        <w:t>patients who did not show a ratio of forced expiratory volume in one second (FEV</w:t>
      </w:r>
      <w:r w:rsidR="0085369C" w:rsidRPr="006F4DE0">
        <w:rPr>
          <w:vertAlign w:val="subscript"/>
          <w:lang w:val="en-GB"/>
        </w:rPr>
        <w:t>1</w:t>
      </w:r>
      <w:r w:rsidR="0085369C">
        <w:rPr>
          <w:lang w:val="en-GB"/>
        </w:rPr>
        <w:t xml:space="preserve">) to forced vital capacity (FVC) of less than 0.7 as required for the definition of COPD by the GOLD consortium </w:t>
      </w:r>
      <w:r w:rsidR="0088449E">
        <w:rPr>
          <w:lang w:val="en-GB"/>
        </w:rPr>
        <w:fldChar w:fldCharType="begin"/>
      </w:r>
      <w:r w:rsidR="00752D61">
        <w:rPr>
          <w:lang w:val="en-GB"/>
        </w:rPr>
        <w:instrText xml:space="preserve"> ADDIN EN.CITE &lt;EndNote&gt;&lt;Cite&gt;&lt;Author&gt;Vogelmeier&lt;/Author&gt;&lt;Year&gt;2017&lt;/Year&gt;&lt;RecNum&gt;38&lt;/RecNum&gt;&lt;DisplayText&gt;[11]&lt;/DisplayText&gt;&lt;record&gt;&lt;rec-number&gt;38&lt;/rec-number&gt;&lt;foreign-keys&gt;&lt;key app="EN" db-id="dfwdprarv55fs0ea9vq5trx5e90fe2a59twt"&gt;38&lt;/key&gt;&lt;/foreign-keys&gt;&lt;ref-type name="Journal Article"&gt;17&lt;/ref-type&gt;&lt;contributors&gt;&lt;authors&gt;&lt;author&gt;Vogelmeier, Claus F.&lt;/author&gt;&lt;author&gt;Criner, Gerard J.&lt;/author&gt;&lt;author&gt;Martinez, Fernando J.&lt;/author&gt;&lt;author&gt;Anzueto, Antonio&lt;/author&gt;&lt;author&gt;Barnes, Peter J.&lt;/author&gt;&lt;author&gt;Bourbeau, Jean&lt;/author&gt;&lt;author&gt;Celli, Bartolome R.&lt;/author&gt;&lt;author&gt;Chen, Rongchang&lt;/author&gt;&lt;author&gt;Decramer, Marc&lt;/author&gt;&lt;author&gt;Fabbri, Leonardo M.&lt;/author&gt;&lt;author&gt;Frith, Peter&lt;/author&gt;&lt;author&gt;Halpin, David M. G.&lt;/author&gt;&lt;author&gt;López Varela, M. Victorina&lt;/author&gt;&lt;author&gt;Nishimura, Masaharu&lt;/author&gt;&lt;author&gt;Roche, Nicolas&lt;/author&gt;&lt;author&gt;Rodriguez-Roisin, Roberto&lt;/author&gt;&lt;author&gt;Sin, Don D.&lt;/author&gt;&lt;author&gt;Singh, Dave&lt;/author&gt;&lt;author&gt;Stockley, Robert&lt;/author&gt;&lt;author&gt;Vestbo, Jørgen&lt;/author&gt;&lt;author&gt;Wedzicha, Jadwiga A.&lt;/author&gt;&lt;author&gt;Agusti, Alvar&lt;/author&gt;&lt;/authors&gt;&lt;/contributors&gt;&lt;titles&gt;&lt;title&gt;Global Strategy for the Diagnosis, Management and Prevention of Chronic Obstructive Lung Disease 2017 Report&lt;/title&gt;&lt;secondary-title&gt;Respirology&lt;/secondary-title&gt;&lt;/titles&gt;&lt;periodical&gt;&lt;full-title&gt;Respirology&lt;/full-title&gt;&lt;/periodical&gt;&lt;pages&gt;575-601&lt;/pages&gt;&lt;volume&gt;22&lt;/volume&gt;&lt;number&gt;3&lt;/number&gt;&lt;keywords&gt;&lt;keyword&gt;chronic obstructive pulmonary disease&lt;/keyword&gt;&lt;keyword&gt;COPD diagnosis&lt;/keyword&gt;&lt;keyword&gt;COPD management&lt;/keyword&gt;&lt;keyword&gt;COPD prevention&lt;/keyword&gt;&lt;/keywords&gt;&lt;dates&gt;&lt;year&gt;2017&lt;/year&gt;&lt;/dates&gt;&lt;publisher&gt;John Wiley &amp;amp; Sons, Ltd&lt;/publisher&gt;&lt;isbn&gt;1440-1843&lt;/isbn&gt;&lt;urls&gt;&lt;related-urls&gt;&lt;url&gt;http://dx.doi.org/10.1111/resp.13012&lt;/url&gt;&lt;/related-urls&gt;&lt;/urls&gt;&lt;electronic-resource-num&gt;10.1111/resp.13012&lt;/electronic-resource-num&gt;&lt;/record&gt;&lt;/Cite&gt;&lt;/EndNote&gt;</w:instrText>
      </w:r>
      <w:r w:rsidR="0088449E">
        <w:rPr>
          <w:lang w:val="en-GB"/>
        </w:rPr>
        <w:fldChar w:fldCharType="separate"/>
      </w:r>
      <w:r w:rsidR="00752D61">
        <w:rPr>
          <w:noProof/>
          <w:lang w:val="en-GB"/>
        </w:rPr>
        <w:t>[</w:t>
      </w:r>
      <w:hyperlink w:anchor="_ENREF_11" w:tooltip="Vogelmeier, 2017 #38" w:history="1">
        <w:r w:rsidR="00844A9B">
          <w:rPr>
            <w:noProof/>
            <w:lang w:val="en-GB"/>
          </w:rPr>
          <w:t>11</w:t>
        </w:r>
      </w:hyperlink>
      <w:r w:rsidR="00752D61">
        <w:rPr>
          <w:noProof/>
          <w:lang w:val="en-GB"/>
        </w:rPr>
        <w:t>]</w:t>
      </w:r>
      <w:r w:rsidR="0088449E">
        <w:rPr>
          <w:lang w:val="en-GB"/>
        </w:rPr>
        <w:fldChar w:fldCharType="end"/>
      </w:r>
      <w:r w:rsidR="00B46A48">
        <w:rPr>
          <w:lang w:val="en-GB"/>
        </w:rPr>
        <w:t xml:space="preserve">. </w:t>
      </w:r>
      <w:r>
        <w:rPr>
          <w:lang w:val="en-GB"/>
        </w:rPr>
        <w:t xml:space="preserve">Despite this, all of these patients </w:t>
      </w:r>
      <w:r w:rsidR="0085369C">
        <w:rPr>
          <w:lang w:val="en-GB"/>
        </w:rPr>
        <w:t xml:space="preserve">had a diagnosis of COPD and most of them showed symptoms of chronic bronchitis, in accordance with the former COPD category GOLD 0 </w:t>
      </w:r>
      <w:r w:rsidR="0088449E">
        <w:rPr>
          <w:lang w:val="en-GB"/>
        </w:rPr>
        <w:fldChar w:fldCharType="begin"/>
      </w:r>
      <w:r w:rsidR="00E22F67">
        <w:rPr>
          <w:lang w:val="en-GB"/>
        </w:rPr>
        <w:instrText xml:space="preserve"> ADDIN EN.CITE &lt;EndNote&gt;&lt;Cite&gt;&lt;Author&gt;Pauwels&lt;/Author&gt;&lt;Year&gt;2001&lt;/Year&gt;&lt;RecNum&gt;56&lt;/RecNum&gt;&lt;DisplayText&gt;[32]&lt;/DisplayText&gt;&lt;record&gt;&lt;rec-number&gt;56&lt;/rec-number&gt;&lt;foreign-keys&gt;&lt;key app="EN" db-id="dfwdprarv55fs0ea9vq5trx5e90fe2a59twt"&gt;56&lt;/key&gt;&lt;/foreign-keys&gt;&lt;ref-type name="Journal Article"&gt;17&lt;/ref-type&gt;&lt;contributors&gt;&lt;authors&gt;&lt;author&gt;Pauwels, Romain A&lt;/author&gt;&lt;author&gt;Buist, A Sonia&lt;/author&gt;&lt;author&gt;Ma, P&lt;/author&gt;&lt;author&gt;Jenkins, Christine R&lt;/author&gt;&lt;author&gt;Hurd, Suzanne S&lt;/author&gt;&lt;author&gt;GOLD Scientific Committee&lt;/author&gt;&lt;/authors&gt;&lt;/contributors&gt;&lt;titles&gt;&lt;title&gt;Global strategy for the diagnosis, management, and prevention of chronic obstructive pulmonary disease: National Heart, Lung, and Blood Institute and World Health Organization Global Initiative for Chronic Obstructive Lung Disease (GOLD): executive summary&lt;/title&gt;&lt;secondary-title&gt;Respiratory care&lt;/secondary-title&gt;&lt;/titles&gt;&lt;periodical&gt;&lt;full-title&gt;Respiratory care&lt;/full-title&gt;&lt;/periodical&gt;&lt;pages&gt;798&lt;/pages&gt;&lt;volume&gt;46&lt;/volume&gt;&lt;number&gt;8&lt;/number&gt;&lt;dates&gt;&lt;year&gt;2001&lt;/year&gt;&lt;/dates&gt;&lt;isbn&gt;0020-1324&lt;/isbn&gt;&lt;urls&gt;&lt;/urls&gt;&lt;/record&gt;&lt;/Cite&gt;&lt;/EndNote&gt;</w:instrText>
      </w:r>
      <w:r w:rsidR="0088449E">
        <w:rPr>
          <w:lang w:val="en-GB"/>
        </w:rPr>
        <w:fldChar w:fldCharType="separate"/>
      </w:r>
      <w:r w:rsidR="00E22F67">
        <w:rPr>
          <w:noProof/>
          <w:lang w:val="en-GB"/>
        </w:rPr>
        <w:t>[</w:t>
      </w:r>
      <w:hyperlink w:anchor="_ENREF_32" w:tooltip="Pauwels, 2001 #56" w:history="1">
        <w:r w:rsidR="00844A9B">
          <w:rPr>
            <w:noProof/>
            <w:lang w:val="en-GB"/>
          </w:rPr>
          <w:t>32</w:t>
        </w:r>
      </w:hyperlink>
      <w:r w:rsidR="00E22F67">
        <w:rPr>
          <w:noProof/>
          <w:lang w:val="en-GB"/>
        </w:rPr>
        <w:t>]</w:t>
      </w:r>
      <w:r w:rsidR="0088449E">
        <w:rPr>
          <w:lang w:val="en-GB"/>
        </w:rPr>
        <w:fldChar w:fldCharType="end"/>
      </w:r>
      <w:r w:rsidR="001021E7">
        <w:rPr>
          <w:lang w:val="en-GB"/>
        </w:rPr>
        <w:t xml:space="preserve">. </w:t>
      </w:r>
      <w:r>
        <w:rPr>
          <w:lang w:val="en-GB"/>
        </w:rPr>
        <w:t xml:space="preserve">Their medication was not </w:t>
      </w:r>
      <w:r w:rsidR="00734E3D">
        <w:rPr>
          <w:lang w:val="en-GB"/>
        </w:rPr>
        <w:t xml:space="preserve">largely </w:t>
      </w:r>
      <w:r>
        <w:rPr>
          <w:lang w:val="en-GB"/>
        </w:rPr>
        <w:t xml:space="preserve">different from that observed in COPD of grades 1 and 2. </w:t>
      </w:r>
    </w:p>
    <w:p w:rsidR="006F4DE0" w:rsidRDefault="00A2349B" w:rsidP="006F4DE0">
      <w:pPr>
        <w:spacing w:line="360" w:lineRule="auto"/>
        <w:jc w:val="both"/>
        <w:rPr>
          <w:lang w:val="en-GB"/>
        </w:rPr>
      </w:pPr>
      <w:r>
        <w:rPr>
          <w:lang w:val="en-GB"/>
        </w:rPr>
        <w:t xml:space="preserve">As our data </w:t>
      </w:r>
      <w:r w:rsidR="006524EC">
        <w:rPr>
          <w:lang w:val="en-GB"/>
        </w:rPr>
        <w:t xml:space="preserve">was </w:t>
      </w:r>
      <w:r>
        <w:rPr>
          <w:lang w:val="en-GB"/>
        </w:rPr>
        <w:t xml:space="preserve">obtained within a </w:t>
      </w:r>
      <w:r w:rsidR="00664B81">
        <w:rPr>
          <w:lang w:val="en-GB"/>
        </w:rPr>
        <w:t>study</w:t>
      </w:r>
      <w:r>
        <w:rPr>
          <w:lang w:val="en-GB"/>
        </w:rPr>
        <w:t xml:space="preserve"> cohort</w:t>
      </w:r>
      <w:r w:rsidR="00D33D43">
        <w:rPr>
          <w:lang w:val="en-GB"/>
        </w:rPr>
        <w:t>,</w:t>
      </w:r>
      <w:r>
        <w:rPr>
          <w:lang w:val="en-GB"/>
        </w:rPr>
        <w:t xml:space="preserve"> a natural limitation </w:t>
      </w:r>
      <w:r w:rsidR="00D33D43">
        <w:rPr>
          <w:lang w:val="en-GB"/>
        </w:rPr>
        <w:t xml:space="preserve">of our </w:t>
      </w:r>
      <w:r w:rsidR="00664B81">
        <w:rPr>
          <w:lang w:val="en-GB"/>
        </w:rPr>
        <w:t>analysis</w:t>
      </w:r>
      <w:r w:rsidR="00D33D43">
        <w:rPr>
          <w:lang w:val="en-GB"/>
        </w:rPr>
        <w:t xml:space="preserve"> </w:t>
      </w:r>
      <w:r>
        <w:rPr>
          <w:lang w:val="en-GB"/>
        </w:rPr>
        <w:t xml:space="preserve">is </w:t>
      </w:r>
      <w:r w:rsidR="00AF21D1">
        <w:rPr>
          <w:lang w:val="en-GB"/>
        </w:rPr>
        <w:t xml:space="preserve">that we do not have information </w:t>
      </w:r>
      <w:r w:rsidR="00664B81">
        <w:rPr>
          <w:lang w:val="en-GB"/>
        </w:rPr>
        <w:t xml:space="preserve">to which extent </w:t>
      </w:r>
      <w:r w:rsidR="00AF21D1">
        <w:rPr>
          <w:lang w:val="en-GB"/>
        </w:rPr>
        <w:t xml:space="preserve">our findings </w:t>
      </w:r>
      <w:r w:rsidR="00664B81">
        <w:rPr>
          <w:lang w:val="en-GB"/>
        </w:rPr>
        <w:t xml:space="preserve">apply </w:t>
      </w:r>
      <w:r w:rsidR="00054EC8">
        <w:rPr>
          <w:lang w:val="en-GB"/>
        </w:rPr>
        <w:t>to</w:t>
      </w:r>
      <w:r w:rsidR="00AF21D1">
        <w:rPr>
          <w:lang w:val="en-GB"/>
        </w:rPr>
        <w:t xml:space="preserve"> the total population of COPD</w:t>
      </w:r>
      <w:r w:rsidR="00D33D43">
        <w:rPr>
          <w:lang w:val="en-GB"/>
        </w:rPr>
        <w:t xml:space="preserve"> patients</w:t>
      </w:r>
      <w:r w:rsidR="00AF21D1">
        <w:rPr>
          <w:lang w:val="en-GB"/>
        </w:rPr>
        <w:t>, either</w:t>
      </w:r>
      <w:r w:rsidR="006858CE">
        <w:rPr>
          <w:lang w:val="en-GB"/>
        </w:rPr>
        <w:t xml:space="preserve"> </w:t>
      </w:r>
      <w:r w:rsidR="00AF21D1">
        <w:rPr>
          <w:lang w:val="en-GB"/>
        </w:rPr>
        <w:t xml:space="preserve">in Germany or in other countries. </w:t>
      </w:r>
      <w:r w:rsidR="00D33D43">
        <w:rPr>
          <w:lang w:val="en-GB"/>
        </w:rPr>
        <w:t xml:space="preserve">This remains true in spite of the very broad inclusion criteria of COSYCONET. The </w:t>
      </w:r>
      <w:r w:rsidR="00AF21D1">
        <w:rPr>
          <w:lang w:val="en-GB"/>
        </w:rPr>
        <w:t xml:space="preserve">strength </w:t>
      </w:r>
      <w:r w:rsidR="00D33D43">
        <w:rPr>
          <w:lang w:val="en-GB"/>
        </w:rPr>
        <w:t xml:space="preserve">of our study is that patients were well characterized by standardized procedures and </w:t>
      </w:r>
      <w:r w:rsidR="00AF21D1">
        <w:rPr>
          <w:lang w:val="en-GB"/>
        </w:rPr>
        <w:t>that medication was assessed in detail</w:t>
      </w:r>
      <w:r w:rsidR="00664B81">
        <w:rPr>
          <w:lang w:val="en-GB"/>
        </w:rPr>
        <w:t>,</w:t>
      </w:r>
      <w:r w:rsidR="00AF21D1">
        <w:rPr>
          <w:lang w:val="en-GB"/>
        </w:rPr>
        <w:t xml:space="preserve"> </w:t>
      </w:r>
      <w:r w:rsidR="00D33D43">
        <w:rPr>
          <w:lang w:val="en-GB"/>
        </w:rPr>
        <w:t xml:space="preserve">which ensured </w:t>
      </w:r>
      <w:r w:rsidR="00AF21D1">
        <w:rPr>
          <w:lang w:val="en-GB"/>
        </w:rPr>
        <w:t>a</w:t>
      </w:r>
      <w:r w:rsidR="00D33D43">
        <w:rPr>
          <w:lang w:val="en-GB"/>
        </w:rPr>
        <w:t xml:space="preserve"> high quality compared to </w:t>
      </w:r>
      <w:r w:rsidR="00734E3D">
        <w:rPr>
          <w:lang w:val="en-GB"/>
        </w:rPr>
        <w:lastRenderedPageBreak/>
        <w:t xml:space="preserve">other sources often used in studies like </w:t>
      </w:r>
      <w:r w:rsidR="00D33D43">
        <w:rPr>
          <w:lang w:val="en-GB"/>
        </w:rPr>
        <w:t xml:space="preserve">insurance file data. Moreover, the findings </w:t>
      </w:r>
      <w:r w:rsidR="00AF21D1">
        <w:rPr>
          <w:lang w:val="en-GB"/>
        </w:rPr>
        <w:t xml:space="preserve">were reproduced </w:t>
      </w:r>
      <w:r w:rsidR="00734E3D">
        <w:rPr>
          <w:lang w:val="en-GB"/>
        </w:rPr>
        <w:t xml:space="preserve">in the main </w:t>
      </w:r>
      <w:r w:rsidR="00AF21D1">
        <w:rPr>
          <w:lang w:val="en-GB"/>
        </w:rPr>
        <w:t xml:space="preserve">in a </w:t>
      </w:r>
      <w:r w:rsidR="006F4DE0">
        <w:rPr>
          <w:lang w:val="en-GB"/>
        </w:rPr>
        <w:t>follow-up</w:t>
      </w:r>
      <w:r w:rsidR="00AF21D1">
        <w:rPr>
          <w:lang w:val="en-GB"/>
        </w:rPr>
        <w:t xml:space="preserve"> visit about 1.5 years later.</w:t>
      </w:r>
      <w:r w:rsidR="00054EC8" w:rsidRPr="00054EC8">
        <w:rPr>
          <w:lang w:val="en-GB"/>
        </w:rPr>
        <w:t xml:space="preserve"> </w:t>
      </w:r>
    </w:p>
    <w:p w:rsidR="006F4DE0" w:rsidRDefault="006F4DE0" w:rsidP="009A4F55">
      <w:pPr>
        <w:rPr>
          <w:lang w:val="en-GB"/>
        </w:rPr>
      </w:pPr>
    </w:p>
    <w:p w:rsidR="006F4DE0" w:rsidRPr="006F4DE0" w:rsidRDefault="006F4DE0" w:rsidP="0000598D">
      <w:pPr>
        <w:pStyle w:val="Listenabsatz"/>
        <w:numPr>
          <w:ilvl w:val="0"/>
          <w:numId w:val="9"/>
        </w:numPr>
        <w:spacing w:line="360" w:lineRule="auto"/>
        <w:jc w:val="both"/>
        <w:rPr>
          <w:b/>
          <w:lang w:val="en-GB"/>
        </w:rPr>
      </w:pPr>
      <w:r w:rsidRPr="006F4DE0">
        <w:rPr>
          <w:b/>
          <w:lang w:val="en-GB"/>
        </w:rPr>
        <w:t>CONCLUSION</w:t>
      </w:r>
    </w:p>
    <w:p w:rsidR="004A10CB" w:rsidRPr="009A4F55" w:rsidRDefault="006F4DE0" w:rsidP="0000598D">
      <w:pPr>
        <w:spacing w:line="360" w:lineRule="auto"/>
        <w:jc w:val="both"/>
        <w:rPr>
          <w:lang w:val="en-GB"/>
        </w:rPr>
      </w:pPr>
      <w:r>
        <w:rPr>
          <w:lang w:val="en-GB"/>
        </w:rPr>
        <w:t>The</w:t>
      </w:r>
      <w:r w:rsidR="00AF21D1">
        <w:rPr>
          <w:lang w:val="en-GB"/>
        </w:rPr>
        <w:t xml:space="preserve"> present findings </w:t>
      </w:r>
      <w:r w:rsidR="007E12DA">
        <w:rPr>
          <w:lang w:val="en-GB"/>
        </w:rPr>
        <w:t>indicate</w:t>
      </w:r>
      <w:r w:rsidR="00AF21D1">
        <w:rPr>
          <w:lang w:val="en-GB"/>
        </w:rPr>
        <w:t xml:space="preserve"> that </w:t>
      </w:r>
      <w:r w:rsidR="001143C6">
        <w:rPr>
          <w:lang w:val="en-GB"/>
        </w:rPr>
        <w:t xml:space="preserve">in a large cohort of COPD </w:t>
      </w:r>
      <w:r w:rsidR="007E12DA">
        <w:rPr>
          <w:lang w:val="en-GB"/>
        </w:rPr>
        <w:t xml:space="preserve">patients with multiple comorbidities the </w:t>
      </w:r>
      <w:r w:rsidR="00734E3D">
        <w:rPr>
          <w:lang w:val="en-GB"/>
        </w:rPr>
        <w:t>pro</w:t>
      </w:r>
      <w:r w:rsidR="006858CE">
        <w:rPr>
          <w:lang w:val="en-GB"/>
        </w:rPr>
        <w:t>p</w:t>
      </w:r>
      <w:r w:rsidR="00734E3D">
        <w:rPr>
          <w:lang w:val="en-GB"/>
        </w:rPr>
        <w:t>ortion of patients with</w:t>
      </w:r>
      <w:r w:rsidR="007E12DA">
        <w:rPr>
          <w:lang w:val="en-GB"/>
        </w:rPr>
        <w:t xml:space="preserve"> potentially problematic medication due to either </w:t>
      </w:r>
      <w:r w:rsidR="00AF21D1">
        <w:rPr>
          <w:lang w:val="en-GB"/>
        </w:rPr>
        <w:t xml:space="preserve">advanced age or </w:t>
      </w:r>
      <w:r w:rsidR="007E12DA">
        <w:rPr>
          <w:lang w:val="en-GB"/>
        </w:rPr>
        <w:t xml:space="preserve">of unwanted </w:t>
      </w:r>
      <w:r w:rsidR="0000598D">
        <w:rPr>
          <w:lang w:val="en-GB"/>
        </w:rPr>
        <w:t xml:space="preserve">drug </w:t>
      </w:r>
      <w:r w:rsidR="001143C6">
        <w:rPr>
          <w:lang w:val="en-GB"/>
        </w:rPr>
        <w:t xml:space="preserve">interactions </w:t>
      </w:r>
      <w:r w:rsidR="007E12DA">
        <w:rPr>
          <w:lang w:val="en-GB"/>
        </w:rPr>
        <w:t>was</w:t>
      </w:r>
      <w:r w:rsidR="00AF21D1">
        <w:rPr>
          <w:lang w:val="en-GB"/>
        </w:rPr>
        <w:t xml:space="preserve"> about </w:t>
      </w:r>
      <w:r w:rsidR="001143C6" w:rsidRPr="00E9302A">
        <w:rPr>
          <w:lang w:val="en-GB"/>
        </w:rPr>
        <w:t xml:space="preserve">10 </w:t>
      </w:r>
      <w:r w:rsidR="00AF21D1" w:rsidRPr="00E9302A">
        <w:rPr>
          <w:lang w:val="en-GB"/>
        </w:rPr>
        <w:t>%</w:t>
      </w:r>
      <w:r w:rsidR="00A02AFA" w:rsidRPr="00E9302A">
        <w:rPr>
          <w:lang w:val="en-GB"/>
        </w:rPr>
        <w:t xml:space="preserve"> each</w:t>
      </w:r>
      <w:r w:rsidR="00AF21D1" w:rsidRPr="00E9302A">
        <w:rPr>
          <w:lang w:val="en-GB"/>
        </w:rPr>
        <w:t>.</w:t>
      </w:r>
      <w:r w:rsidR="00AF21D1">
        <w:rPr>
          <w:lang w:val="en-GB"/>
        </w:rPr>
        <w:t xml:space="preserve"> </w:t>
      </w:r>
      <w:r w:rsidR="007E12DA">
        <w:rPr>
          <w:lang w:val="en-GB"/>
        </w:rPr>
        <w:t xml:space="preserve">Wanted drug interactions were found in about 8% of patients. </w:t>
      </w:r>
      <w:r w:rsidR="00A02AFA">
        <w:rPr>
          <w:lang w:val="en-GB"/>
        </w:rPr>
        <w:t xml:space="preserve">Across </w:t>
      </w:r>
      <w:r w:rsidR="00734E3D">
        <w:rPr>
          <w:lang w:val="en-GB"/>
        </w:rPr>
        <w:t xml:space="preserve">all stages of </w:t>
      </w:r>
      <w:r w:rsidR="00A02AFA">
        <w:rPr>
          <w:lang w:val="en-GB"/>
        </w:rPr>
        <w:t xml:space="preserve">disease, at least 50% of </w:t>
      </w:r>
      <w:r w:rsidR="001143C6">
        <w:rPr>
          <w:lang w:val="en-GB"/>
        </w:rPr>
        <w:t>patients took 5 or more drugs</w:t>
      </w:r>
      <w:r w:rsidR="00784C79">
        <w:rPr>
          <w:lang w:val="en-GB"/>
        </w:rPr>
        <w:t>. Against this background we consider the pro</w:t>
      </w:r>
      <w:r w:rsidR="006858CE">
        <w:rPr>
          <w:lang w:val="en-GB"/>
        </w:rPr>
        <w:t>p</w:t>
      </w:r>
      <w:r w:rsidR="00784C79">
        <w:rPr>
          <w:lang w:val="en-GB"/>
        </w:rPr>
        <w:t xml:space="preserve">ortion of </w:t>
      </w:r>
      <w:r w:rsidR="001143C6">
        <w:rPr>
          <w:lang w:val="en-GB"/>
        </w:rPr>
        <w:t>potentially</w:t>
      </w:r>
      <w:r w:rsidR="004A10CB">
        <w:rPr>
          <w:lang w:val="en-GB"/>
        </w:rPr>
        <w:t xml:space="preserve"> severe interactions </w:t>
      </w:r>
      <w:r w:rsidR="00784C79">
        <w:rPr>
          <w:lang w:val="en-GB"/>
        </w:rPr>
        <w:t>as</w:t>
      </w:r>
      <w:r w:rsidR="00A02AFA">
        <w:rPr>
          <w:lang w:val="en-GB"/>
        </w:rPr>
        <w:t xml:space="preserve"> relatively low</w:t>
      </w:r>
      <w:r w:rsidR="004A10CB">
        <w:rPr>
          <w:lang w:val="en-GB"/>
        </w:rPr>
        <w:t>.</w:t>
      </w:r>
      <w:r w:rsidR="001143C6">
        <w:rPr>
          <w:lang w:val="en-GB"/>
        </w:rPr>
        <w:t xml:space="preserve"> </w:t>
      </w:r>
      <w:r w:rsidR="00A02AFA">
        <w:rPr>
          <w:lang w:val="en-GB"/>
        </w:rPr>
        <w:t>Most of t</w:t>
      </w:r>
      <w:r w:rsidR="001143C6">
        <w:rPr>
          <w:lang w:val="en-GB"/>
        </w:rPr>
        <w:t>he interactions involved cardiovascular medication</w:t>
      </w:r>
      <w:r w:rsidR="0000598D">
        <w:rPr>
          <w:lang w:val="en-GB"/>
        </w:rPr>
        <w:t>,</w:t>
      </w:r>
      <w:r w:rsidR="001143C6">
        <w:rPr>
          <w:lang w:val="en-GB"/>
        </w:rPr>
        <w:t xml:space="preserve"> in </w:t>
      </w:r>
      <w:r w:rsidR="0000598D">
        <w:rPr>
          <w:lang w:val="en-GB"/>
        </w:rPr>
        <w:t>line</w:t>
      </w:r>
      <w:r w:rsidR="001143C6">
        <w:rPr>
          <w:lang w:val="en-GB"/>
        </w:rPr>
        <w:t xml:space="preserve"> with </w:t>
      </w:r>
      <w:r w:rsidR="0000598D">
        <w:rPr>
          <w:lang w:val="en-GB"/>
        </w:rPr>
        <w:t>the</w:t>
      </w:r>
      <w:r w:rsidR="001143C6">
        <w:rPr>
          <w:lang w:val="en-GB"/>
        </w:rPr>
        <w:t xml:space="preserve"> high prevalence of corresponding comorbidities</w:t>
      </w:r>
      <w:r w:rsidR="00A02AFA">
        <w:rPr>
          <w:lang w:val="en-GB"/>
        </w:rPr>
        <w:t xml:space="preserve"> in the COSYCONET cohort</w:t>
      </w:r>
      <w:r w:rsidR="0000598D">
        <w:rPr>
          <w:lang w:val="en-GB"/>
        </w:rPr>
        <w:t xml:space="preserve"> </w:t>
      </w:r>
      <w:r w:rsidR="0088449E">
        <w:rPr>
          <w:lang w:val="en-GB"/>
        </w:rPr>
        <w:fldChar w:fldCharType="begin"/>
      </w:r>
      <w:r w:rsidR="00752D61">
        <w:rPr>
          <w:lang w:val="en-GB"/>
        </w:rPr>
        <w:instrText xml:space="preserve"> ADDIN EN.CITE &lt;EndNote&gt;&lt;Cite&gt;&lt;Author&gt;Karch&lt;/Author&gt;&lt;Year&gt;2016&lt;/Year&gt;&lt;RecNum&gt;21&lt;/RecNum&gt;&lt;DisplayText&gt;[8]&lt;/DisplayText&gt;&lt;record&gt;&lt;rec-number&gt;21&lt;/rec-number&gt;&lt;foreign-keys&gt;&lt;key app="EN" db-id="dfwdprarv55fs0ea9vq5trx5e90fe2a59twt"&gt;21&lt;/key&gt;&lt;/foreign-keys&gt;&lt;ref-type name="Journal Article"&gt;17&lt;/ref-type&gt;&lt;contributors&gt;&lt;authors&gt;&lt;author&gt;Karch, Annika&lt;/author&gt;&lt;author&gt;Vogelmeier, Claus&lt;/author&gt;&lt;author&gt;Welte, Tobias&lt;/author&gt;&lt;author&gt;Bals, Robert&lt;/author&gt;&lt;author&gt;Kauczor, Hans-Ulrich&lt;/author&gt;&lt;author&gt;Biederer, Jürgen&lt;/author&gt;&lt;author&gt;Heinrich, Joachim&lt;/author&gt;&lt;author&gt;Schulz, Holger&lt;/author&gt;&lt;author&gt;Gläser, Sven&lt;/author&gt;&lt;author&gt;Holle, Rolf&lt;/author&gt;&lt;author&gt;Watz, Henrik&lt;/author&gt;&lt;author&gt;Korn, Stephanie&lt;/author&gt;&lt;author&gt;Adaskina, Nina&lt;/author&gt;&lt;author&gt;Biertz, Frank&lt;/author&gt;&lt;author&gt;Vogel, Charlotte&lt;/author&gt;&lt;author&gt;Vestbo, Jørgen&lt;/author&gt;&lt;author&gt;Wouters, Emiel F. M.&lt;/author&gt;&lt;author&gt;Rabe, Klaus Friedrich&lt;/author&gt;&lt;author&gt;Söhler, Sandra&lt;/author&gt;&lt;author&gt;Koch, Armin&lt;/author&gt;&lt;author&gt;Jörres, Rudolf A.&lt;/author&gt;&lt;/authors&gt;&lt;/contributors&gt;&lt;titles&gt;&lt;title&gt;The German COPD cohort COSYCONET: Aims, methods and descriptive analysis of the study population at baseline&lt;/title&gt;&lt;secondary-title&gt;Respiratory Medicine&lt;/secondary-title&gt;&lt;/titles&gt;&lt;periodical&gt;&lt;full-title&gt;Respiratory Medicine&lt;/full-title&gt;&lt;/periodical&gt;&lt;pages&gt;27-37&lt;/pages&gt;&lt;volume&gt;114&lt;/volume&gt;&lt;keywords&gt;&lt;keyword&gt;COPD&lt;/keyword&gt;&lt;keyword&gt;Comorbidity&lt;/keyword&gt;&lt;keyword&gt;Systemic inflammation&lt;/keyword&gt;&lt;keyword&gt;Cohort&lt;/keyword&gt;&lt;keyword&gt;Study design&lt;/keyword&gt;&lt;/keywords&gt;&lt;dates&gt;&lt;year&gt;2016&lt;/year&gt;&lt;/dates&gt;&lt;isbn&gt;0954-6111&lt;/isbn&gt;&lt;urls&gt;&lt;related-urls&gt;&lt;url&gt;http://www.sciencedirect.com/science/article/pii/S0954611116300385&lt;/url&gt;&lt;/related-urls&gt;&lt;/urls&gt;&lt;electronic-resource-num&gt;https://doi.org/10.1016/j.rmed.2016.03.008&lt;/electronic-resource-num&gt;&lt;/record&gt;&lt;/Cite&gt;&lt;/EndNote&gt;</w:instrText>
      </w:r>
      <w:r w:rsidR="0088449E">
        <w:rPr>
          <w:lang w:val="en-GB"/>
        </w:rPr>
        <w:fldChar w:fldCharType="separate"/>
      </w:r>
      <w:r w:rsidR="00752D61">
        <w:rPr>
          <w:noProof/>
          <w:lang w:val="en-GB"/>
        </w:rPr>
        <w:t>[</w:t>
      </w:r>
      <w:hyperlink w:anchor="_ENREF_8" w:tooltip="Karch, 2016 #21" w:history="1">
        <w:r w:rsidR="00844A9B">
          <w:rPr>
            <w:noProof/>
            <w:lang w:val="en-GB"/>
          </w:rPr>
          <w:t>8</w:t>
        </w:r>
      </w:hyperlink>
      <w:r w:rsidR="00752D61">
        <w:rPr>
          <w:noProof/>
          <w:lang w:val="en-GB"/>
        </w:rPr>
        <w:t>]</w:t>
      </w:r>
      <w:r w:rsidR="0088449E">
        <w:rPr>
          <w:lang w:val="en-GB"/>
        </w:rPr>
        <w:fldChar w:fldCharType="end"/>
      </w:r>
      <w:r w:rsidR="001143C6">
        <w:rPr>
          <w:lang w:val="en-GB"/>
        </w:rPr>
        <w:t xml:space="preserve">. </w:t>
      </w:r>
      <w:r w:rsidR="00A02AFA">
        <w:rPr>
          <w:lang w:val="en-GB"/>
        </w:rPr>
        <w:t>The</w:t>
      </w:r>
      <w:r w:rsidR="00784C79">
        <w:rPr>
          <w:lang w:val="en-GB"/>
        </w:rPr>
        <w:t>se novel</w:t>
      </w:r>
      <w:r w:rsidR="00A02AFA">
        <w:rPr>
          <w:lang w:val="en-GB"/>
        </w:rPr>
        <w:t xml:space="preserve"> data </w:t>
      </w:r>
      <w:r w:rsidR="00664B81">
        <w:rPr>
          <w:lang w:val="en-GB"/>
        </w:rPr>
        <w:t xml:space="preserve">provided by our study </w:t>
      </w:r>
      <w:r w:rsidR="00A02AFA">
        <w:rPr>
          <w:lang w:val="en-GB"/>
        </w:rPr>
        <w:t>could be valuable for comparison with other COPD cohorts, other disease cohorts and the general population.</w:t>
      </w:r>
      <w:r w:rsidR="0000598D">
        <w:rPr>
          <w:lang w:val="en-GB"/>
        </w:rPr>
        <w:t xml:space="preserve"> </w:t>
      </w:r>
      <w:r w:rsidR="0055653F">
        <w:rPr>
          <w:lang w:val="en-GB"/>
        </w:rPr>
        <w:t xml:space="preserve">                                                                                                                                                                                                                                                                                                 </w:t>
      </w:r>
    </w:p>
    <w:p w:rsidR="00986115" w:rsidRDefault="00986115">
      <w:pPr>
        <w:rPr>
          <w:lang w:val="en-GB"/>
        </w:rPr>
      </w:pPr>
    </w:p>
    <w:p w:rsidR="00B75BD3" w:rsidRDefault="00B75BD3">
      <w:pPr>
        <w:rPr>
          <w:lang w:val="en-GB"/>
        </w:rPr>
      </w:pPr>
    </w:p>
    <w:p w:rsidR="00B75BD3" w:rsidRDefault="00B75BD3">
      <w:pPr>
        <w:rPr>
          <w:lang w:val="en-GB"/>
        </w:rPr>
      </w:pPr>
    </w:p>
    <w:p w:rsidR="00054EC8" w:rsidRDefault="00054EC8">
      <w:pPr>
        <w:rPr>
          <w:b/>
          <w:lang w:val="en-GB"/>
        </w:rPr>
        <w:sectPr w:rsidR="00054EC8">
          <w:pgSz w:w="11906" w:h="16838"/>
          <w:pgMar w:top="1417" w:right="1417" w:bottom="1134" w:left="1417" w:header="708" w:footer="708" w:gutter="0"/>
          <w:cols w:space="708"/>
          <w:docGrid w:linePitch="360"/>
        </w:sectPr>
      </w:pPr>
    </w:p>
    <w:p w:rsidR="00B75BD3" w:rsidRPr="00054EC8" w:rsidRDefault="00054EC8">
      <w:pPr>
        <w:rPr>
          <w:b/>
          <w:lang w:val="en-GB"/>
        </w:rPr>
      </w:pPr>
      <w:r w:rsidRPr="00054EC8">
        <w:rPr>
          <w:b/>
          <w:lang w:val="en-GB"/>
        </w:rPr>
        <w:lastRenderedPageBreak/>
        <w:t>REFERENCES</w:t>
      </w:r>
    </w:p>
    <w:p w:rsidR="00B75BD3" w:rsidRPr="00D422B9" w:rsidRDefault="00B75BD3">
      <w:pPr>
        <w:rPr>
          <w:lang w:val="en-GB"/>
        </w:rPr>
      </w:pPr>
    </w:p>
    <w:p w:rsidR="00844A9B" w:rsidRPr="008F2D04" w:rsidRDefault="0088449E" w:rsidP="00844A9B">
      <w:pPr>
        <w:spacing w:after="0" w:line="240" w:lineRule="auto"/>
        <w:ind w:left="720" w:hanging="720"/>
        <w:rPr>
          <w:rFonts w:ascii="Calibri" w:hAnsi="Calibri"/>
          <w:noProof/>
        </w:rPr>
      </w:pPr>
      <w:r>
        <w:rPr>
          <w:lang w:val="en-GB"/>
        </w:rPr>
        <w:fldChar w:fldCharType="begin"/>
      </w:r>
      <w:r w:rsidR="00986115">
        <w:rPr>
          <w:lang w:val="en-GB"/>
        </w:rPr>
        <w:instrText xml:space="preserve"> ADDIN EN.REFLIST </w:instrText>
      </w:r>
      <w:r>
        <w:rPr>
          <w:lang w:val="en-GB"/>
        </w:rPr>
        <w:fldChar w:fldCharType="separate"/>
      </w:r>
      <w:bookmarkStart w:id="1" w:name="_ENREF_1"/>
      <w:r w:rsidR="00844A9B" w:rsidRPr="00844A9B">
        <w:rPr>
          <w:rFonts w:ascii="Calibri" w:hAnsi="Calibri"/>
          <w:noProof/>
          <w:lang w:val="en-GB"/>
        </w:rPr>
        <w:t>1.</w:t>
      </w:r>
      <w:r w:rsidR="00844A9B" w:rsidRPr="00844A9B">
        <w:rPr>
          <w:rFonts w:ascii="Calibri" w:hAnsi="Calibri"/>
          <w:noProof/>
          <w:lang w:val="en-GB"/>
        </w:rPr>
        <w:tab/>
        <w:t xml:space="preserve">Holt, S., S. Schmiedl, and P.A. Thürmann, </w:t>
      </w:r>
      <w:r w:rsidR="00844A9B" w:rsidRPr="00844A9B">
        <w:rPr>
          <w:rFonts w:ascii="Calibri" w:hAnsi="Calibri"/>
          <w:i/>
          <w:noProof/>
          <w:lang w:val="en-GB"/>
        </w:rPr>
        <w:t>Potentially Inappropriate Medications in the Elderly: The PRISCUS List.</w:t>
      </w:r>
      <w:r w:rsidR="00844A9B" w:rsidRPr="00844A9B">
        <w:rPr>
          <w:rFonts w:ascii="Calibri" w:hAnsi="Calibri"/>
          <w:noProof/>
          <w:lang w:val="en-GB"/>
        </w:rPr>
        <w:t xml:space="preserve"> </w:t>
      </w:r>
      <w:r w:rsidR="00844A9B" w:rsidRPr="008F2D04">
        <w:rPr>
          <w:rFonts w:ascii="Calibri" w:hAnsi="Calibri"/>
          <w:noProof/>
        </w:rPr>
        <w:t xml:space="preserve">Deutsches Ärzteblatt International, 2010. </w:t>
      </w:r>
      <w:r w:rsidR="00844A9B" w:rsidRPr="008F2D04">
        <w:rPr>
          <w:rFonts w:ascii="Calibri" w:hAnsi="Calibri"/>
          <w:b/>
          <w:noProof/>
        </w:rPr>
        <w:t>107</w:t>
      </w:r>
      <w:r w:rsidR="00844A9B" w:rsidRPr="008F2D04">
        <w:rPr>
          <w:rFonts w:ascii="Calibri" w:hAnsi="Calibri"/>
          <w:noProof/>
        </w:rPr>
        <w:t>(31-32): p. 543-551.</w:t>
      </w:r>
      <w:bookmarkEnd w:id="1"/>
    </w:p>
    <w:p w:rsidR="00844A9B" w:rsidRPr="00844A9B" w:rsidRDefault="00844A9B" w:rsidP="00844A9B">
      <w:pPr>
        <w:spacing w:after="0" w:line="240" w:lineRule="auto"/>
        <w:ind w:left="720" w:hanging="720"/>
        <w:rPr>
          <w:rFonts w:ascii="Calibri" w:hAnsi="Calibri"/>
          <w:noProof/>
          <w:lang w:val="en-GB"/>
        </w:rPr>
      </w:pPr>
      <w:bookmarkStart w:id="2" w:name="_ENREF_2"/>
      <w:r w:rsidRPr="008F2D04">
        <w:rPr>
          <w:rFonts w:ascii="Calibri" w:hAnsi="Calibri"/>
          <w:noProof/>
        </w:rPr>
        <w:t>2.</w:t>
      </w:r>
      <w:r w:rsidRPr="008F2D04">
        <w:rPr>
          <w:rFonts w:ascii="Calibri" w:hAnsi="Calibri"/>
          <w:noProof/>
        </w:rPr>
        <w:tab/>
        <w:t xml:space="preserve">Thiem, U., </w:t>
      </w:r>
      <w:r w:rsidRPr="008F2D04">
        <w:rPr>
          <w:rFonts w:ascii="Calibri" w:hAnsi="Calibri"/>
          <w:i/>
          <w:noProof/>
        </w:rPr>
        <w:t>Potenziell inadäquate Medikation.</w:t>
      </w:r>
      <w:r w:rsidRPr="008F2D04">
        <w:rPr>
          <w:rFonts w:ascii="Calibri" w:hAnsi="Calibri"/>
          <w:noProof/>
        </w:rPr>
        <w:t xml:space="preserve"> Der Internist, 2012. </w:t>
      </w:r>
      <w:r w:rsidRPr="00844A9B">
        <w:rPr>
          <w:rFonts w:ascii="Calibri" w:hAnsi="Calibri"/>
          <w:b/>
          <w:noProof/>
          <w:lang w:val="en-GB"/>
        </w:rPr>
        <w:t>53</w:t>
      </w:r>
      <w:r w:rsidRPr="00844A9B">
        <w:rPr>
          <w:rFonts w:ascii="Calibri" w:hAnsi="Calibri"/>
          <w:noProof/>
          <w:lang w:val="en-GB"/>
        </w:rPr>
        <w:t>(9): p. 1125-1130.</w:t>
      </w:r>
      <w:bookmarkEnd w:id="2"/>
    </w:p>
    <w:p w:rsidR="00844A9B" w:rsidRPr="00844A9B" w:rsidRDefault="00844A9B" w:rsidP="00844A9B">
      <w:pPr>
        <w:spacing w:after="0" w:line="240" w:lineRule="auto"/>
        <w:ind w:left="720" w:hanging="720"/>
        <w:rPr>
          <w:rFonts w:ascii="Calibri" w:hAnsi="Calibri"/>
          <w:noProof/>
          <w:lang w:val="en-GB"/>
        </w:rPr>
      </w:pPr>
      <w:bookmarkStart w:id="3" w:name="_ENREF_3"/>
      <w:r w:rsidRPr="00844A9B">
        <w:rPr>
          <w:rFonts w:ascii="Calibri" w:hAnsi="Calibri"/>
          <w:noProof/>
          <w:lang w:val="en-GB"/>
        </w:rPr>
        <w:t>3.</w:t>
      </w:r>
      <w:r w:rsidRPr="00844A9B">
        <w:rPr>
          <w:rFonts w:ascii="Calibri" w:hAnsi="Calibri"/>
          <w:noProof/>
          <w:lang w:val="en-GB"/>
        </w:rPr>
        <w:tab/>
        <w:t xml:space="preserve">Cascorbi, I., </w:t>
      </w:r>
      <w:r w:rsidRPr="00844A9B">
        <w:rPr>
          <w:rFonts w:ascii="Calibri" w:hAnsi="Calibri"/>
          <w:i/>
          <w:noProof/>
          <w:lang w:val="en-GB"/>
        </w:rPr>
        <w:t>Drug Interactions—Principles, Examples and Clinical Consequences.</w:t>
      </w:r>
      <w:r w:rsidRPr="00844A9B">
        <w:rPr>
          <w:rFonts w:ascii="Calibri" w:hAnsi="Calibri"/>
          <w:noProof/>
          <w:lang w:val="en-GB"/>
        </w:rPr>
        <w:t xml:space="preserve"> Deutsches Ärzteblatt International, 2012. </w:t>
      </w:r>
      <w:r w:rsidRPr="00844A9B">
        <w:rPr>
          <w:rFonts w:ascii="Calibri" w:hAnsi="Calibri"/>
          <w:b/>
          <w:noProof/>
          <w:lang w:val="en-GB"/>
        </w:rPr>
        <w:t>109</w:t>
      </w:r>
      <w:r w:rsidRPr="00844A9B">
        <w:rPr>
          <w:rFonts w:ascii="Calibri" w:hAnsi="Calibri"/>
          <w:noProof/>
          <w:lang w:val="en-GB"/>
        </w:rPr>
        <w:t>(33-34): p. 546-556.</w:t>
      </w:r>
      <w:bookmarkEnd w:id="3"/>
    </w:p>
    <w:p w:rsidR="00844A9B" w:rsidRPr="00844A9B" w:rsidRDefault="00844A9B" w:rsidP="00844A9B">
      <w:pPr>
        <w:spacing w:after="0" w:line="240" w:lineRule="auto"/>
        <w:ind w:left="720" w:hanging="720"/>
        <w:rPr>
          <w:rFonts w:ascii="Calibri" w:hAnsi="Calibri"/>
          <w:noProof/>
          <w:lang w:val="en-GB"/>
        </w:rPr>
      </w:pPr>
      <w:bookmarkStart w:id="4" w:name="_ENREF_4"/>
      <w:r w:rsidRPr="00844A9B">
        <w:rPr>
          <w:rFonts w:ascii="Calibri" w:hAnsi="Calibri"/>
          <w:noProof/>
          <w:lang w:val="en-GB"/>
        </w:rPr>
        <w:t>4.</w:t>
      </w:r>
      <w:r w:rsidRPr="00844A9B">
        <w:rPr>
          <w:rFonts w:ascii="Calibri" w:hAnsi="Calibri"/>
          <w:noProof/>
          <w:lang w:val="en-GB"/>
        </w:rPr>
        <w:tab/>
        <w:t xml:space="preserve">Rabe, K.F., et al., </w:t>
      </w:r>
      <w:r w:rsidRPr="00844A9B">
        <w:rPr>
          <w:rFonts w:ascii="Calibri" w:hAnsi="Calibri"/>
          <w:i/>
          <w:noProof/>
          <w:lang w:val="en-GB"/>
        </w:rPr>
        <w:t>Global Strategy for the Diagnosis, Management, and Prevention of Chronic Obstructive Pulmonary Disease.</w:t>
      </w:r>
      <w:r w:rsidRPr="00844A9B">
        <w:rPr>
          <w:rFonts w:ascii="Calibri" w:hAnsi="Calibri"/>
          <w:noProof/>
          <w:lang w:val="en-GB"/>
        </w:rPr>
        <w:t xml:space="preserve"> American Journal of Respiratory and Critical Care Medicine, 2007. </w:t>
      </w:r>
      <w:r w:rsidRPr="00844A9B">
        <w:rPr>
          <w:rFonts w:ascii="Calibri" w:hAnsi="Calibri"/>
          <w:b/>
          <w:noProof/>
          <w:lang w:val="en-GB"/>
        </w:rPr>
        <w:t>176</w:t>
      </w:r>
      <w:r w:rsidRPr="00844A9B">
        <w:rPr>
          <w:rFonts w:ascii="Calibri" w:hAnsi="Calibri"/>
          <w:noProof/>
          <w:lang w:val="en-GB"/>
        </w:rPr>
        <w:t>(6): p. 532-555.</w:t>
      </w:r>
      <w:bookmarkEnd w:id="4"/>
    </w:p>
    <w:p w:rsidR="00844A9B" w:rsidRPr="00844A9B" w:rsidRDefault="00844A9B" w:rsidP="00844A9B">
      <w:pPr>
        <w:spacing w:after="0" w:line="240" w:lineRule="auto"/>
        <w:ind w:left="720" w:hanging="720"/>
        <w:rPr>
          <w:rFonts w:ascii="Calibri" w:hAnsi="Calibri"/>
          <w:noProof/>
          <w:lang w:val="en-GB"/>
        </w:rPr>
      </w:pPr>
      <w:bookmarkStart w:id="5" w:name="_ENREF_5"/>
      <w:r w:rsidRPr="00844A9B">
        <w:rPr>
          <w:rFonts w:ascii="Calibri" w:hAnsi="Calibri"/>
          <w:noProof/>
          <w:lang w:val="en-GB"/>
        </w:rPr>
        <w:t>5.</w:t>
      </w:r>
      <w:r w:rsidRPr="00844A9B">
        <w:rPr>
          <w:rFonts w:ascii="Calibri" w:hAnsi="Calibri"/>
          <w:noProof/>
          <w:lang w:val="en-GB"/>
        </w:rPr>
        <w:tab/>
        <w:t xml:space="preserve">Dolce, J.J., et al., </w:t>
      </w:r>
      <w:r w:rsidRPr="00844A9B">
        <w:rPr>
          <w:rFonts w:ascii="Calibri" w:hAnsi="Calibri"/>
          <w:i/>
          <w:noProof/>
          <w:lang w:val="en-GB"/>
        </w:rPr>
        <w:t>Medication Adherence Patterns in Chronic Obstructive Pulmonary Disease.</w:t>
      </w:r>
      <w:r w:rsidRPr="00844A9B">
        <w:rPr>
          <w:rFonts w:ascii="Calibri" w:hAnsi="Calibri"/>
          <w:noProof/>
          <w:lang w:val="en-GB"/>
        </w:rPr>
        <w:t xml:space="preserve"> CHEST. </w:t>
      </w:r>
      <w:r w:rsidRPr="00844A9B">
        <w:rPr>
          <w:rFonts w:ascii="Calibri" w:hAnsi="Calibri"/>
          <w:b/>
          <w:noProof/>
          <w:lang w:val="en-GB"/>
        </w:rPr>
        <w:t>99</w:t>
      </w:r>
      <w:r w:rsidRPr="00844A9B">
        <w:rPr>
          <w:rFonts w:ascii="Calibri" w:hAnsi="Calibri"/>
          <w:noProof/>
          <w:lang w:val="en-GB"/>
        </w:rPr>
        <w:t>(4): p. 837-841.</w:t>
      </w:r>
      <w:bookmarkEnd w:id="5"/>
    </w:p>
    <w:p w:rsidR="00844A9B" w:rsidRPr="008F2D04" w:rsidRDefault="00844A9B" w:rsidP="00844A9B">
      <w:pPr>
        <w:spacing w:after="0" w:line="240" w:lineRule="auto"/>
        <w:ind w:left="720" w:hanging="720"/>
        <w:rPr>
          <w:rFonts w:ascii="Calibri" w:hAnsi="Calibri"/>
          <w:noProof/>
        </w:rPr>
      </w:pPr>
      <w:bookmarkStart w:id="6" w:name="_ENREF_6"/>
      <w:r w:rsidRPr="00844A9B">
        <w:rPr>
          <w:rFonts w:ascii="Calibri" w:hAnsi="Calibri"/>
          <w:noProof/>
          <w:lang w:val="en-GB"/>
        </w:rPr>
        <w:t>6.</w:t>
      </w:r>
      <w:r w:rsidRPr="00844A9B">
        <w:rPr>
          <w:rFonts w:ascii="Calibri" w:hAnsi="Calibri"/>
          <w:noProof/>
          <w:lang w:val="en-GB"/>
        </w:rPr>
        <w:tab/>
        <w:t xml:space="preserve">Sutherland, J.J., et al., </w:t>
      </w:r>
      <w:r w:rsidRPr="00844A9B">
        <w:rPr>
          <w:rFonts w:ascii="Calibri" w:hAnsi="Calibri"/>
          <w:i/>
          <w:noProof/>
          <w:lang w:val="en-GB"/>
        </w:rPr>
        <w:t>Co-Prescription Trends in a Large Cohort of Subjects Predict Substantial Drug-Drug Interactions.</w:t>
      </w:r>
      <w:r w:rsidRPr="00844A9B">
        <w:rPr>
          <w:rFonts w:ascii="Calibri" w:hAnsi="Calibri"/>
          <w:noProof/>
          <w:lang w:val="en-GB"/>
        </w:rPr>
        <w:t xml:space="preserve"> </w:t>
      </w:r>
      <w:r w:rsidRPr="008F2D04">
        <w:rPr>
          <w:rFonts w:ascii="Calibri" w:hAnsi="Calibri"/>
          <w:noProof/>
        </w:rPr>
        <w:t xml:space="preserve">PLoS ONE, 2015. </w:t>
      </w:r>
      <w:r w:rsidRPr="008F2D04">
        <w:rPr>
          <w:rFonts w:ascii="Calibri" w:hAnsi="Calibri"/>
          <w:b/>
          <w:noProof/>
        </w:rPr>
        <w:t>10</w:t>
      </w:r>
      <w:r w:rsidRPr="008F2D04">
        <w:rPr>
          <w:rFonts w:ascii="Calibri" w:hAnsi="Calibri"/>
          <w:noProof/>
        </w:rPr>
        <w:t>(3): p. e0118991.</w:t>
      </w:r>
      <w:bookmarkEnd w:id="6"/>
    </w:p>
    <w:p w:rsidR="00844A9B" w:rsidRPr="00844A9B" w:rsidRDefault="00844A9B" w:rsidP="00844A9B">
      <w:pPr>
        <w:spacing w:after="0" w:line="240" w:lineRule="auto"/>
        <w:ind w:left="720" w:hanging="720"/>
        <w:rPr>
          <w:rFonts w:ascii="Calibri" w:hAnsi="Calibri"/>
          <w:noProof/>
          <w:lang w:val="en-GB"/>
        </w:rPr>
      </w:pPr>
      <w:bookmarkStart w:id="7" w:name="_ENREF_7"/>
      <w:r w:rsidRPr="008F2D04">
        <w:rPr>
          <w:rFonts w:ascii="Calibri" w:hAnsi="Calibri"/>
          <w:noProof/>
        </w:rPr>
        <w:t>7.</w:t>
      </w:r>
      <w:r w:rsidRPr="008F2D04">
        <w:rPr>
          <w:rFonts w:ascii="Calibri" w:hAnsi="Calibri"/>
          <w:noProof/>
        </w:rPr>
        <w:tab/>
        <w:t xml:space="preserve">Siegmund-Schultze, N., </w:t>
      </w:r>
      <w:r w:rsidRPr="008F2D04">
        <w:rPr>
          <w:rFonts w:ascii="Calibri" w:hAnsi="Calibri"/>
          <w:i/>
          <w:noProof/>
        </w:rPr>
        <w:t>Polypharmakotherapie im Alter: Weniger Medikamente sind oft mehr.</w:t>
      </w:r>
      <w:r w:rsidRPr="008F2D04">
        <w:rPr>
          <w:rFonts w:ascii="Calibri" w:hAnsi="Calibri"/>
          <w:noProof/>
        </w:rPr>
        <w:t xml:space="preserve"> </w:t>
      </w:r>
      <w:r w:rsidRPr="00844A9B">
        <w:rPr>
          <w:rFonts w:ascii="Calibri" w:hAnsi="Calibri"/>
          <w:noProof/>
          <w:lang w:val="en-GB"/>
        </w:rPr>
        <w:t xml:space="preserve">Dtsch Arztebl International, March 2, 2012. </w:t>
      </w:r>
      <w:r w:rsidRPr="00844A9B">
        <w:rPr>
          <w:rFonts w:ascii="Calibri" w:hAnsi="Calibri"/>
          <w:b/>
          <w:noProof/>
          <w:lang w:val="en-GB"/>
        </w:rPr>
        <w:t>V 109</w:t>
      </w:r>
      <w:r w:rsidRPr="00844A9B">
        <w:rPr>
          <w:rFonts w:ascii="Calibri" w:hAnsi="Calibri"/>
          <w:noProof/>
          <w:lang w:val="en-GB"/>
        </w:rPr>
        <w:t>.</w:t>
      </w:r>
      <w:bookmarkEnd w:id="7"/>
    </w:p>
    <w:p w:rsidR="00844A9B" w:rsidRPr="00844A9B" w:rsidRDefault="00844A9B" w:rsidP="00844A9B">
      <w:pPr>
        <w:spacing w:after="0" w:line="240" w:lineRule="auto"/>
        <w:ind w:left="720" w:hanging="720"/>
        <w:rPr>
          <w:rFonts w:ascii="Calibri" w:hAnsi="Calibri"/>
          <w:noProof/>
          <w:lang w:val="en-GB"/>
        </w:rPr>
      </w:pPr>
      <w:bookmarkStart w:id="8" w:name="_ENREF_8"/>
      <w:r w:rsidRPr="00844A9B">
        <w:rPr>
          <w:rFonts w:ascii="Calibri" w:hAnsi="Calibri"/>
          <w:noProof/>
          <w:lang w:val="en-GB"/>
        </w:rPr>
        <w:t>8.</w:t>
      </w:r>
      <w:r w:rsidRPr="00844A9B">
        <w:rPr>
          <w:rFonts w:ascii="Calibri" w:hAnsi="Calibri"/>
          <w:noProof/>
          <w:lang w:val="en-GB"/>
        </w:rPr>
        <w:tab/>
        <w:t xml:space="preserve">Karch, A., et al., </w:t>
      </w:r>
      <w:r w:rsidRPr="00844A9B">
        <w:rPr>
          <w:rFonts w:ascii="Calibri" w:hAnsi="Calibri"/>
          <w:i/>
          <w:noProof/>
          <w:lang w:val="en-GB"/>
        </w:rPr>
        <w:t>The German COPD cohort COSYCONET: Aims, methods and descriptive analysis of the study population at baseline.</w:t>
      </w:r>
      <w:r w:rsidRPr="00844A9B">
        <w:rPr>
          <w:rFonts w:ascii="Calibri" w:hAnsi="Calibri"/>
          <w:noProof/>
          <w:lang w:val="en-GB"/>
        </w:rPr>
        <w:t xml:space="preserve"> Respiratory Medicine, 2016. </w:t>
      </w:r>
      <w:r w:rsidRPr="00844A9B">
        <w:rPr>
          <w:rFonts w:ascii="Calibri" w:hAnsi="Calibri"/>
          <w:b/>
          <w:noProof/>
          <w:lang w:val="en-GB"/>
        </w:rPr>
        <w:t>114</w:t>
      </w:r>
      <w:r w:rsidRPr="00844A9B">
        <w:rPr>
          <w:rFonts w:ascii="Calibri" w:hAnsi="Calibri"/>
          <w:noProof/>
          <w:lang w:val="en-GB"/>
        </w:rPr>
        <w:t>: p. 27-37.</w:t>
      </w:r>
      <w:bookmarkEnd w:id="8"/>
    </w:p>
    <w:p w:rsidR="00844A9B" w:rsidRPr="00844A9B" w:rsidRDefault="00844A9B" w:rsidP="00844A9B">
      <w:pPr>
        <w:spacing w:after="0" w:line="240" w:lineRule="auto"/>
        <w:ind w:left="720" w:hanging="720"/>
        <w:rPr>
          <w:rFonts w:ascii="Calibri" w:hAnsi="Calibri"/>
          <w:noProof/>
          <w:lang w:val="en-GB"/>
        </w:rPr>
      </w:pPr>
      <w:bookmarkStart w:id="9" w:name="_ENREF_9"/>
      <w:r w:rsidRPr="00844A9B">
        <w:rPr>
          <w:rFonts w:ascii="Calibri" w:hAnsi="Calibri"/>
          <w:noProof/>
          <w:lang w:val="en-GB"/>
        </w:rPr>
        <w:t>9.</w:t>
      </w:r>
      <w:r w:rsidRPr="00844A9B">
        <w:rPr>
          <w:rFonts w:ascii="Calibri" w:hAnsi="Calibri"/>
          <w:noProof/>
          <w:lang w:val="en-GB"/>
        </w:rPr>
        <w:tab/>
        <w:t xml:space="preserve">Lucke, T., et al., </w:t>
      </w:r>
      <w:r w:rsidRPr="00844A9B">
        <w:rPr>
          <w:rFonts w:ascii="Calibri" w:hAnsi="Calibri"/>
          <w:i/>
          <w:noProof/>
          <w:lang w:val="en-GB"/>
        </w:rPr>
        <w:t>Systematic Analysis of Self-Reported Comorbidities in Large Cohort Studies – A Novel Stepwise Approach by Evaluation of Medication.</w:t>
      </w:r>
      <w:r w:rsidRPr="00844A9B">
        <w:rPr>
          <w:rFonts w:ascii="Calibri" w:hAnsi="Calibri"/>
          <w:noProof/>
          <w:lang w:val="en-GB"/>
        </w:rPr>
        <w:t xml:space="preserve"> PLoS ONE, 2016. </w:t>
      </w:r>
      <w:r w:rsidRPr="00844A9B">
        <w:rPr>
          <w:rFonts w:ascii="Calibri" w:hAnsi="Calibri"/>
          <w:b/>
          <w:noProof/>
          <w:lang w:val="en-GB"/>
        </w:rPr>
        <w:t>11</w:t>
      </w:r>
      <w:r w:rsidRPr="00844A9B">
        <w:rPr>
          <w:rFonts w:ascii="Calibri" w:hAnsi="Calibri"/>
          <w:noProof/>
          <w:lang w:val="en-GB"/>
        </w:rPr>
        <w:t>(10): p. e0163408.</w:t>
      </w:r>
      <w:bookmarkEnd w:id="9"/>
    </w:p>
    <w:p w:rsidR="00844A9B" w:rsidRPr="00844A9B" w:rsidRDefault="00844A9B" w:rsidP="00844A9B">
      <w:pPr>
        <w:spacing w:after="0" w:line="240" w:lineRule="auto"/>
        <w:ind w:left="720" w:hanging="720"/>
        <w:rPr>
          <w:rFonts w:ascii="Calibri" w:hAnsi="Calibri"/>
          <w:noProof/>
          <w:lang w:val="en-GB"/>
        </w:rPr>
      </w:pPr>
      <w:bookmarkStart w:id="10" w:name="_ENREF_10"/>
      <w:r w:rsidRPr="00844A9B">
        <w:rPr>
          <w:rFonts w:ascii="Calibri" w:hAnsi="Calibri"/>
          <w:noProof/>
          <w:lang w:val="en-GB"/>
        </w:rPr>
        <w:t>10.</w:t>
      </w:r>
      <w:r w:rsidRPr="00844A9B">
        <w:rPr>
          <w:rFonts w:ascii="Calibri" w:hAnsi="Calibri"/>
          <w:noProof/>
          <w:lang w:val="en-GB"/>
        </w:rPr>
        <w:tab/>
        <w:t xml:space="preserve">Quanjer, P.H., et al., </w:t>
      </w:r>
      <w:r w:rsidRPr="00844A9B">
        <w:rPr>
          <w:rFonts w:ascii="Calibri" w:hAnsi="Calibri"/>
          <w:i/>
          <w:noProof/>
          <w:lang w:val="en-GB"/>
        </w:rPr>
        <w:t>Multi-ethnic reference values for spirometry for the 3–95-yr age range: the global lung function 2012 equations.</w:t>
      </w:r>
      <w:r w:rsidRPr="00844A9B">
        <w:rPr>
          <w:rFonts w:ascii="Calibri" w:hAnsi="Calibri"/>
          <w:noProof/>
          <w:lang w:val="en-GB"/>
        </w:rPr>
        <w:t xml:space="preserve"> European Respiratory Journal, 2012. </w:t>
      </w:r>
      <w:r w:rsidRPr="00844A9B">
        <w:rPr>
          <w:rFonts w:ascii="Calibri" w:hAnsi="Calibri"/>
          <w:b/>
          <w:noProof/>
          <w:lang w:val="en-GB"/>
        </w:rPr>
        <w:t>40</w:t>
      </w:r>
      <w:r w:rsidRPr="00844A9B">
        <w:rPr>
          <w:rFonts w:ascii="Calibri" w:hAnsi="Calibri"/>
          <w:noProof/>
          <w:lang w:val="en-GB"/>
        </w:rPr>
        <w:t>(6): p. 1324-1343.</w:t>
      </w:r>
      <w:bookmarkEnd w:id="10"/>
    </w:p>
    <w:p w:rsidR="00844A9B" w:rsidRPr="008F2D04" w:rsidRDefault="00844A9B" w:rsidP="00844A9B">
      <w:pPr>
        <w:spacing w:after="0" w:line="240" w:lineRule="auto"/>
        <w:ind w:left="720" w:hanging="720"/>
        <w:rPr>
          <w:rFonts w:ascii="Calibri" w:hAnsi="Calibri"/>
          <w:noProof/>
        </w:rPr>
      </w:pPr>
      <w:bookmarkStart w:id="11" w:name="_ENREF_11"/>
      <w:r w:rsidRPr="00844A9B">
        <w:rPr>
          <w:rFonts w:ascii="Calibri" w:hAnsi="Calibri"/>
          <w:noProof/>
          <w:lang w:val="en-GB"/>
        </w:rPr>
        <w:t>11.</w:t>
      </w:r>
      <w:r w:rsidRPr="00844A9B">
        <w:rPr>
          <w:rFonts w:ascii="Calibri" w:hAnsi="Calibri"/>
          <w:noProof/>
          <w:lang w:val="en-GB"/>
        </w:rPr>
        <w:tab/>
        <w:t xml:space="preserve">Vogelmeier, C.F., et al., </w:t>
      </w:r>
      <w:r w:rsidRPr="00844A9B">
        <w:rPr>
          <w:rFonts w:ascii="Calibri" w:hAnsi="Calibri"/>
          <w:i/>
          <w:noProof/>
          <w:lang w:val="en-GB"/>
        </w:rPr>
        <w:t>Global Strategy for the Diagnosis, Management and Prevention of Chronic Obstructive Lung Disease 2017 Report.</w:t>
      </w:r>
      <w:r w:rsidRPr="00844A9B">
        <w:rPr>
          <w:rFonts w:ascii="Calibri" w:hAnsi="Calibri"/>
          <w:noProof/>
          <w:lang w:val="en-GB"/>
        </w:rPr>
        <w:t xml:space="preserve"> </w:t>
      </w:r>
      <w:r w:rsidRPr="008F2D04">
        <w:rPr>
          <w:rFonts w:ascii="Calibri" w:hAnsi="Calibri"/>
          <w:noProof/>
        </w:rPr>
        <w:t xml:space="preserve">Respirology, 2017. </w:t>
      </w:r>
      <w:r w:rsidRPr="008F2D04">
        <w:rPr>
          <w:rFonts w:ascii="Calibri" w:hAnsi="Calibri"/>
          <w:b/>
          <w:noProof/>
        </w:rPr>
        <w:t>22</w:t>
      </w:r>
      <w:r w:rsidRPr="008F2D04">
        <w:rPr>
          <w:rFonts w:ascii="Calibri" w:hAnsi="Calibri"/>
          <w:noProof/>
        </w:rPr>
        <w:t>(3): p. 575-601.</w:t>
      </w:r>
      <w:bookmarkEnd w:id="11"/>
    </w:p>
    <w:p w:rsidR="00844A9B" w:rsidRPr="00844A9B" w:rsidRDefault="00844A9B" w:rsidP="00844A9B">
      <w:pPr>
        <w:spacing w:after="0" w:line="240" w:lineRule="auto"/>
        <w:ind w:left="720" w:hanging="720"/>
        <w:rPr>
          <w:rFonts w:ascii="Calibri" w:hAnsi="Calibri"/>
          <w:noProof/>
          <w:lang w:val="en-GB"/>
        </w:rPr>
      </w:pPr>
      <w:bookmarkStart w:id="12" w:name="_ENREF_12"/>
      <w:r w:rsidRPr="008F2D04">
        <w:rPr>
          <w:rFonts w:ascii="Calibri" w:hAnsi="Calibri"/>
          <w:noProof/>
        </w:rPr>
        <w:t>12.</w:t>
      </w:r>
      <w:r w:rsidRPr="008F2D04">
        <w:rPr>
          <w:rFonts w:ascii="Calibri" w:hAnsi="Calibri"/>
          <w:noProof/>
        </w:rPr>
        <w:tab/>
        <w:t xml:space="preserve">Holt, S., S. Schmiedl, and P. Thürmann, </w:t>
      </w:r>
      <w:r w:rsidRPr="008F2D04">
        <w:rPr>
          <w:rFonts w:ascii="Calibri" w:hAnsi="Calibri"/>
          <w:i/>
          <w:noProof/>
        </w:rPr>
        <w:t>PRISCUS-Liste potenziell inadäquater Medikation für ältere Menschen.</w:t>
      </w:r>
      <w:r w:rsidRPr="008F2D04">
        <w:rPr>
          <w:rFonts w:ascii="Calibri" w:hAnsi="Calibri"/>
          <w:noProof/>
        </w:rPr>
        <w:t xml:space="preserve"> </w:t>
      </w:r>
      <w:r w:rsidRPr="00844A9B">
        <w:rPr>
          <w:rFonts w:ascii="Calibri" w:hAnsi="Calibri"/>
          <w:noProof/>
          <w:lang w:val="en-GB"/>
        </w:rPr>
        <w:t xml:space="preserve">BMBF-Fördernummer 01ET0721 </w:t>
      </w:r>
      <w:hyperlink r:id="rId15" w:history="1">
        <w:r w:rsidRPr="00844A9B">
          <w:rPr>
            <w:rStyle w:val="Hyperlink"/>
            <w:rFonts w:ascii="Calibri" w:hAnsi="Calibri"/>
            <w:noProof/>
            <w:lang w:val="en-GB"/>
          </w:rPr>
          <w:t>http://priscus</w:t>
        </w:r>
      </w:hyperlink>
      <w:r w:rsidRPr="00844A9B">
        <w:rPr>
          <w:rFonts w:ascii="Calibri" w:hAnsi="Calibri"/>
          <w:noProof/>
          <w:lang w:val="en-GB"/>
        </w:rPr>
        <w:t>. net/download/PRISCUS-Liste_PRISCUS-TP3_2011 pdf (2001 2014), 2011.</w:t>
      </w:r>
      <w:bookmarkEnd w:id="12"/>
    </w:p>
    <w:p w:rsidR="00844A9B" w:rsidRPr="00844A9B" w:rsidRDefault="00844A9B" w:rsidP="00844A9B">
      <w:pPr>
        <w:spacing w:after="0" w:line="240" w:lineRule="auto"/>
        <w:ind w:left="720" w:hanging="720"/>
        <w:rPr>
          <w:rFonts w:ascii="Calibri" w:hAnsi="Calibri"/>
          <w:noProof/>
          <w:lang w:val="en-GB"/>
        </w:rPr>
      </w:pPr>
      <w:bookmarkStart w:id="13" w:name="_ENREF_13"/>
      <w:r w:rsidRPr="00844A9B">
        <w:rPr>
          <w:rFonts w:ascii="Calibri" w:hAnsi="Calibri"/>
          <w:noProof/>
          <w:lang w:val="en-GB"/>
        </w:rPr>
        <w:t>13.</w:t>
      </w:r>
      <w:r w:rsidRPr="00844A9B">
        <w:rPr>
          <w:rFonts w:ascii="Calibri" w:hAnsi="Calibri"/>
          <w:noProof/>
          <w:lang w:val="en-GB"/>
        </w:rPr>
        <w:tab/>
        <w:t xml:space="preserve">Beers, M.H., </w:t>
      </w:r>
      <w:r w:rsidRPr="00844A9B">
        <w:rPr>
          <w:rFonts w:ascii="Calibri" w:hAnsi="Calibri"/>
          <w:i/>
          <w:noProof/>
          <w:lang w:val="en-GB"/>
        </w:rPr>
        <w:t>Explicit criteria for determining potentially inappropriate medication use by the elderly: an update.</w:t>
      </w:r>
      <w:r w:rsidRPr="00844A9B">
        <w:rPr>
          <w:rFonts w:ascii="Calibri" w:hAnsi="Calibri"/>
          <w:noProof/>
          <w:lang w:val="en-GB"/>
        </w:rPr>
        <w:t xml:space="preserve"> Archives of Internal Medicine, 1997. </w:t>
      </w:r>
      <w:r w:rsidRPr="00844A9B">
        <w:rPr>
          <w:rFonts w:ascii="Calibri" w:hAnsi="Calibri"/>
          <w:b/>
          <w:noProof/>
          <w:lang w:val="en-GB"/>
        </w:rPr>
        <w:t>157</w:t>
      </w:r>
      <w:r w:rsidRPr="00844A9B">
        <w:rPr>
          <w:rFonts w:ascii="Calibri" w:hAnsi="Calibri"/>
          <w:noProof/>
          <w:lang w:val="en-GB"/>
        </w:rPr>
        <w:t>(14): p. 1531-1536.</w:t>
      </w:r>
      <w:bookmarkEnd w:id="13"/>
    </w:p>
    <w:p w:rsidR="00844A9B" w:rsidRPr="00844A9B" w:rsidRDefault="00844A9B" w:rsidP="00844A9B">
      <w:pPr>
        <w:spacing w:after="0" w:line="240" w:lineRule="auto"/>
        <w:ind w:left="720" w:hanging="720"/>
        <w:rPr>
          <w:rFonts w:ascii="Calibri" w:hAnsi="Calibri"/>
          <w:noProof/>
          <w:lang w:val="en-GB"/>
        </w:rPr>
      </w:pPr>
      <w:bookmarkStart w:id="14" w:name="_ENREF_14"/>
      <w:r w:rsidRPr="00844A9B">
        <w:rPr>
          <w:rFonts w:ascii="Calibri" w:hAnsi="Calibri"/>
          <w:noProof/>
          <w:lang w:val="en-GB"/>
        </w:rPr>
        <w:t>14.</w:t>
      </w:r>
      <w:r w:rsidRPr="00844A9B">
        <w:rPr>
          <w:rFonts w:ascii="Calibri" w:hAnsi="Calibri"/>
          <w:noProof/>
          <w:lang w:val="en-GB"/>
        </w:rPr>
        <w:tab/>
        <w:t xml:space="preserve">McLeod, P.J., et al., </w:t>
      </w:r>
      <w:r w:rsidRPr="00844A9B">
        <w:rPr>
          <w:rFonts w:ascii="Calibri" w:hAnsi="Calibri"/>
          <w:i/>
          <w:noProof/>
          <w:lang w:val="en-GB"/>
        </w:rPr>
        <w:t>Defining inappropriate practices in prescribing for elderly people: a national consensus panel.</w:t>
      </w:r>
      <w:r w:rsidRPr="00844A9B">
        <w:rPr>
          <w:rFonts w:ascii="Calibri" w:hAnsi="Calibri"/>
          <w:noProof/>
          <w:lang w:val="en-GB"/>
        </w:rPr>
        <w:t xml:space="preserve"> Canadian Medical Association Journal, 1997. </w:t>
      </w:r>
      <w:r w:rsidRPr="00844A9B">
        <w:rPr>
          <w:rFonts w:ascii="Calibri" w:hAnsi="Calibri"/>
          <w:b/>
          <w:noProof/>
          <w:lang w:val="en-GB"/>
        </w:rPr>
        <w:t>156</w:t>
      </w:r>
      <w:r w:rsidRPr="00844A9B">
        <w:rPr>
          <w:rFonts w:ascii="Calibri" w:hAnsi="Calibri"/>
          <w:noProof/>
          <w:lang w:val="en-GB"/>
        </w:rPr>
        <w:t>(3): p. 385-391.</w:t>
      </w:r>
      <w:bookmarkEnd w:id="14"/>
    </w:p>
    <w:p w:rsidR="00844A9B" w:rsidRPr="00844A9B" w:rsidRDefault="00844A9B" w:rsidP="00844A9B">
      <w:pPr>
        <w:spacing w:after="0" w:line="240" w:lineRule="auto"/>
        <w:ind w:left="720" w:hanging="720"/>
        <w:rPr>
          <w:rFonts w:ascii="Calibri" w:hAnsi="Calibri"/>
          <w:noProof/>
          <w:lang w:val="en-GB"/>
        </w:rPr>
      </w:pPr>
      <w:bookmarkStart w:id="15" w:name="_ENREF_15"/>
      <w:r w:rsidRPr="00844A9B">
        <w:rPr>
          <w:rFonts w:ascii="Calibri" w:hAnsi="Calibri"/>
          <w:noProof/>
          <w:lang w:val="en-GB"/>
        </w:rPr>
        <w:t>15.</w:t>
      </w:r>
      <w:r w:rsidRPr="00844A9B">
        <w:rPr>
          <w:rFonts w:ascii="Calibri" w:hAnsi="Calibri"/>
          <w:noProof/>
          <w:lang w:val="en-GB"/>
        </w:rPr>
        <w:tab/>
        <w:t xml:space="preserve">Laroche, M.-L., J.-P. Charmes, and L. Merle, </w:t>
      </w:r>
      <w:r w:rsidRPr="00844A9B">
        <w:rPr>
          <w:rFonts w:ascii="Calibri" w:hAnsi="Calibri"/>
          <w:i/>
          <w:noProof/>
          <w:lang w:val="en-GB"/>
        </w:rPr>
        <w:t>Potentially inappropriate medications in the elderly: a French consensus panel list.</w:t>
      </w:r>
      <w:r w:rsidRPr="00844A9B">
        <w:rPr>
          <w:rFonts w:ascii="Calibri" w:hAnsi="Calibri"/>
          <w:noProof/>
          <w:lang w:val="en-GB"/>
        </w:rPr>
        <w:t xml:space="preserve"> European Journal of Clinical Pharmacology, 2007. </w:t>
      </w:r>
      <w:r w:rsidRPr="00844A9B">
        <w:rPr>
          <w:rFonts w:ascii="Calibri" w:hAnsi="Calibri"/>
          <w:b/>
          <w:noProof/>
          <w:lang w:val="en-GB"/>
        </w:rPr>
        <w:t>63</w:t>
      </w:r>
      <w:r w:rsidRPr="00844A9B">
        <w:rPr>
          <w:rFonts w:ascii="Calibri" w:hAnsi="Calibri"/>
          <w:noProof/>
          <w:lang w:val="en-GB"/>
        </w:rPr>
        <w:t>(8): p. 725-731.</w:t>
      </w:r>
      <w:bookmarkEnd w:id="15"/>
    </w:p>
    <w:p w:rsidR="00844A9B" w:rsidRPr="00844A9B" w:rsidRDefault="00844A9B" w:rsidP="00844A9B">
      <w:pPr>
        <w:spacing w:after="0" w:line="240" w:lineRule="auto"/>
        <w:ind w:left="720" w:hanging="720"/>
        <w:rPr>
          <w:rFonts w:ascii="Calibri" w:hAnsi="Calibri"/>
          <w:noProof/>
          <w:lang w:val="en-GB"/>
        </w:rPr>
      </w:pPr>
      <w:bookmarkStart w:id="16" w:name="_ENREF_16"/>
      <w:r w:rsidRPr="00844A9B">
        <w:rPr>
          <w:rFonts w:ascii="Calibri" w:hAnsi="Calibri"/>
          <w:noProof/>
          <w:lang w:val="en-GB"/>
        </w:rPr>
        <w:t>16.</w:t>
      </w:r>
      <w:r w:rsidRPr="00844A9B">
        <w:rPr>
          <w:rFonts w:ascii="Calibri" w:hAnsi="Calibri"/>
          <w:noProof/>
          <w:lang w:val="en-GB"/>
        </w:rPr>
        <w:tab/>
        <w:t xml:space="preserve">Kaltschmidt, J. and W. Haefeli. </w:t>
      </w:r>
      <w:r w:rsidRPr="008F2D04">
        <w:rPr>
          <w:rFonts w:ascii="Calibri" w:hAnsi="Calibri"/>
          <w:i/>
          <w:noProof/>
        </w:rPr>
        <w:t>Essentielle Charakteristika eines Arzneimittel-Informationssystems am Beispiel der Eigenentwicklung AiDKlinik des Universitätsklinikums Heidelberg</w:t>
      </w:r>
      <w:r w:rsidRPr="008F2D04">
        <w:rPr>
          <w:rFonts w:ascii="Calibri" w:hAnsi="Calibri"/>
          <w:noProof/>
        </w:rPr>
        <w:t xml:space="preserve">. in </w:t>
      </w:r>
      <w:r w:rsidRPr="008F2D04">
        <w:rPr>
          <w:rFonts w:ascii="Calibri" w:hAnsi="Calibri"/>
          <w:i/>
          <w:noProof/>
        </w:rPr>
        <w:t xml:space="preserve">Telemedizinführer Deutschland. </w:t>
      </w:r>
      <w:r w:rsidRPr="00844A9B">
        <w:rPr>
          <w:rFonts w:ascii="Calibri" w:hAnsi="Calibri"/>
          <w:i/>
          <w:noProof/>
          <w:lang w:val="en-GB"/>
        </w:rPr>
        <w:t>Medizin Forum AG, Bad Nauheim</w:t>
      </w:r>
      <w:r w:rsidRPr="00844A9B">
        <w:rPr>
          <w:rFonts w:ascii="Calibri" w:hAnsi="Calibri"/>
          <w:noProof/>
          <w:lang w:val="en-GB"/>
        </w:rPr>
        <w:t>. 2008.</w:t>
      </w:r>
      <w:bookmarkEnd w:id="16"/>
    </w:p>
    <w:p w:rsidR="00844A9B" w:rsidRPr="00844A9B" w:rsidRDefault="00844A9B" w:rsidP="00844A9B">
      <w:pPr>
        <w:spacing w:after="0" w:line="240" w:lineRule="auto"/>
        <w:ind w:left="720" w:hanging="720"/>
        <w:rPr>
          <w:rFonts w:ascii="Calibri" w:hAnsi="Calibri"/>
          <w:noProof/>
          <w:lang w:val="en-GB"/>
        </w:rPr>
      </w:pPr>
      <w:bookmarkStart w:id="17" w:name="_ENREF_17"/>
      <w:r w:rsidRPr="00844A9B">
        <w:rPr>
          <w:rFonts w:ascii="Calibri" w:hAnsi="Calibri"/>
          <w:noProof/>
          <w:lang w:val="en-GB"/>
        </w:rPr>
        <w:t>17.</w:t>
      </w:r>
      <w:r w:rsidRPr="00844A9B">
        <w:rPr>
          <w:rFonts w:ascii="Calibri" w:hAnsi="Calibri"/>
          <w:noProof/>
          <w:lang w:val="en-GB"/>
        </w:rPr>
        <w:tab/>
        <w:t xml:space="preserve">Wang, M.-T., et al., </w:t>
      </w:r>
      <w:r w:rsidRPr="00844A9B">
        <w:rPr>
          <w:rFonts w:ascii="Calibri" w:hAnsi="Calibri"/>
          <w:i/>
          <w:noProof/>
          <w:lang w:val="en-GB"/>
        </w:rPr>
        <w:t>Risk of digoxin intoxication in heart failure patients exposed to digoxin–diuretic interactions: a population-based study.</w:t>
      </w:r>
      <w:r w:rsidRPr="00844A9B">
        <w:rPr>
          <w:rFonts w:ascii="Calibri" w:hAnsi="Calibri"/>
          <w:noProof/>
          <w:lang w:val="en-GB"/>
        </w:rPr>
        <w:t xml:space="preserve"> British Journal of Clinical Pharmacology, 2010. </w:t>
      </w:r>
      <w:r w:rsidRPr="00844A9B">
        <w:rPr>
          <w:rFonts w:ascii="Calibri" w:hAnsi="Calibri"/>
          <w:b/>
          <w:noProof/>
          <w:lang w:val="en-GB"/>
        </w:rPr>
        <w:t>70</w:t>
      </w:r>
      <w:r w:rsidRPr="00844A9B">
        <w:rPr>
          <w:rFonts w:ascii="Calibri" w:hAnsi="Calibri"/>
          <w:noProof/>
          <w:lang w:val="en-GB"/>
        </w:rPr>
        <w:t>(2): p. 258-267.</w:t>
      </w:r>
      <w:bookmarkEnd w:id="17"/>
    </w:p>
    <w:p w:rsidR="00844A9B" w:rsidRPr="00844A9B" w:rsidRDefault="00844A9B" w:rsidP="00844A9B">
      <w:pPr>
        <w:spacing w:after="0" w:line="240" w:lineRule="auto"/>
        <w:ind w:left="720" w:hanging="720"/>
        <w:rPr>
          <w:rFonts w:ascii="Calibri" w:hAnsi="Calibri"/>
          <w:noProof/>
          <w:lang w:val="en-GB"/>
        </w:rPr>
      </w:pPr>
      <w:bookmarkStart w:id="18" w:name="_ENREF_18"/>
      <w:r w:rsidRPr="00844A9B">
        <w:rPr>
          <w:rFonts w:ascii="Calibri" w:hAnsi="Calibri"/>
          <w:noProof/>
          <w:lang w:val="en-GB"/>
        </w:rPr>
        <w:t>18.</w:t>
      </w:r>
      <w:r w:rsidRPr="00844A9B">
        <w:rPr>
          <w:rFonts w:ascii="Calibri" w:hAnsi="Calibri"/>
          <w:noProof/>
          <w:lang w:val="en-GB"/>
        </w:rPr>
        <w:tab/>
        <w:t xml:space="preserve">Widmer, P., et al., </w:t>
      </w:r>
      <w:r w:rsidRPr="00844A9B">
        <w:rPr>
          <w:rFonts w:ascii="Calibri" w:hAnsi="Calibri"/>
          <w:i/>
          <w:noProof/>
          <w:lang w:val="en-GB"/>
        </w:rPr>
        <w:t>Diuretic-related hypokalaemia: the role of diuretics, potassium supplements, glucocorticoids and β2-adrenoceptor agonists.</w:t>
      </w:r>
      <w:r w:rsidRPr="00844A9B">
        <w:rPr>
          <w:rFonts w:ascii="Calibri" w:hAnsi="Calibri"/>
          <w:noProof/>
          <w:lang w:val="en-GB"/>
        </w:rPr>
        <w:t xml:space="preserve"> European Journal of Clinical Pharmacology, 1995. </w:t>
      </w:r>
      <w:r w:rsidRPr="00844A9B">
        <w:rPr>
          <w:rFonts w:ascii="Calibri" w:hAnsi="Calibri"/>
          <w:b/>
          <w:noProof/>
          <w:lang w:val="en-GB"/>
        </w:rPr>
        <w:t>49</w:t>
      </w:r>
      <w:r w:rsidRPr="00844A9B">
        <w:rPr>
          <w:rFonts w:ascii="Calibri" w:hAnsi="Calibri"/>
          <w:noProof/>
          <w:lang w:val="en-GB"/>
        </w:rPr>
        <w:t>(1): p. 31-36.</w:t>
      </w:r>
      <w:bookmarkEnd w:id="18"/>
    </w:p>
    <w:p w:rsidR="00844A9B" w:rsidRPr="00844A9B" w:rsidRDefault="00844A9B" w:rsidP="00844A9B">
      <w:pPr>
        <w:spacing w:after="0" w:line="240" w:lineRule="auto"/>
        <w:ind w:left="720" w:hanging="720"/>
        <w:rPr>
          <w:rFonts w:ascii="Calibri" w:hAnsi="Calibri"/>
          <w:noProof/>
          <w:lang w:val="en-GB"/>
        </w:rPr>
      </w:pPr>
      <w:bookmarkStart w:id="19" w:name="_ENREF_19"/>
      <w:r w:rsidRPr="00844A9B">
        <w:rPr>
          <w:rFonts w:ascii="Calibri" w:hAnsi="Calibri"/>
          <w:noProof/>
          <w:lang w:val="en-GB"/>
        </w:rPr>
        <w:t>19.</w:t>
      </w:r>
      <w:r w:rsidRPr="00844A9B">
        <w:rPr>
          <w:rFonts w:ascii="Calibri" w:hAnsi="Calibri"/>
          <w:noProof/>
          <w:lang w:val="en-GB"/>
        </w:rPr>
        <w:tab/>
        <w:t xml:space="preserve">Wang, Y.-C., et al., </w:t>
      </w:r>
      <w:r w:rsidRPr="00844A9B">
        <w:rPr>
          <w:rFonts w:ascii="Calibri" w:hAnsi="Calibri"/>
          <w:i/>
          <w:noProof/>
          <w:lang w:val="en-GB"/>
        </w:rPr>
        <w:t>Risks of Adverse Events Following Coprescription of Statins and Calcium Channel Blockers: A Nationwide Population-Based Study.</w:t>
      </w:r>
      <w:r w:rsidRPr="00844A9B">
        <w:rPr>
          <w:rFonts w:ascii="Calibri" w:hAnsi="Calibri"/>
          <w:noProof/>
          <w:lang w:val="en-GB"/>
        </w:rPr>
        <w:t xml:space="preserve"> Medicine, 2016. </w:t>
      </w:r>
      <w:r w:rsidRPr="00844A9B">
        <w:rPr>
          <w:rFonts w:ascii="Calibri" w:hAnsi="Calibri"/>
          <w:b/>
          <w:noProof/>
          <w:lang w:val="en-GB"/>
        </w:rPr>
        <w:t>95</w:t>
      </w:r>
      <w:r w:rsidRPr="00844A9B">
        <w:rPr>
          <w:rFonts w:ascii="Calibri" w:hAnsi="Calibri"/>
          <w:noProof/>
          <w:lang w:val="en-GB"/>
        </w:rPr>
        <w:t>(2): p. e2487.</w:t>
      </w:r>
      <w:bookmarkEnd w:id="19"/>
    </w:p>
    <w:p w:rsidR="00844A9B" w:rsidRPr="00844A9B" w:rsidRDefault="00844A9B" w:rsidP="00844A9B">
      <w:pPr>
        <w:spacing w:after="0" w:line="240" w:lineRule="auto"/>
        <w:ind w:left="720" w:hanging="720"/>
        <w:rPr>
          <w:rFonts w:ascii="Calibri" w:hAnsi="Calibri"/>
          <w:noProof/>
          <w:lang w:val="en-GB"/>
        </w:rPr>
      </w:pPr>
      <w:bookmarkStart w:id="20" w:name="_ENREF_20"/>
      <w:r w:rsidRPr="00844A9B">
        <w:rPr>
          <w:rFonts w:ascii="Calibri" w:hAnsi="Calibri"/>
          <w:noProof/>
          <w:lang w:val="en-GB"/>
        </w:rPr>
        <w:t>20.</w:t>
      </w:r>
      <w:r w:rsidRPr="00844A9B">
        <w:rPr>
          <w:rFonts w:ascii="Calibri" w:hAnsi="Calibri"/>
          <w:noProof/>
          <w:lang w:val="en-GB"/>
        </w:rPr>
        <w:tab/>
        <w:t xml:space="preserve">Mousa, O., et al., </w:t>
      </w:r>
      <w:r w:rsidRPr="00844A9B">
        <w:rPr>
          <w:rFonts w:ascii="Calibri" w:hAnsi="Calibri"/>
          <w:i/>
          <w:noProof/>
          <w:lang w:val="en-GB"/>
        </w:rPr>
        <w:t>The interaction of diltiazem with simvastatin.</w:t>
      </w:r>
      <w:r w:rsidRPr="00844A9B">
        <w:rPr>
          <w:rFonts w:ascii="Calibri" w:hAnsi="Calibri"/>
          <w:noProof/>
          <w:lang w:val="en-GB"/>
        </w:rPr>
        <w:t xml:space="preserve"> Clinical Pharmacology &amp; Therapeutics, 2000. </w:t>
      </w:r>
      <w:r w:rsidRPr="00844A9B">
        <w:rPr>
          <w:rFonts w:ascii="Calibri" w:hAnsi="Calibri"/>
          <w:b/>
          <w:noProof/>
          <w:lang w:val="en-GB"/>
        </w:rPr>
        <w:t>67</w:t>
      </w:r>
      <w:r w:rsidRPr="00844A9B">
        <w:rPr>
          <w:rFonts w:ascii="Calibri" w:hAnsi="Calibri"/>
          <w:noProof/>
          <w:lang w:val="en-GB"/>
        </w:rPr>
        <w:t>(3): p. 267-274.</w:t>
      </w:r>
      <w:bookmarkEnd w:id="20"/>
    </w:p>
    <w:p w:rsidR="00844A9B" w:rsidRPr="00844A9B" w:rsidRDefault="00844A9B" w:rsidP="00844A9B">
      <w:pPr>
        <w:spacing w:after="0" w:line="240" w:lineRule="auto"/>
        <w:ind w:left="720" w:hanging="720"/>
        <w:rPr>
          <w:rFonts w:ascii="Calibri" w:hAnsi="Calibri"/>
          <w:noProof/>
          <w:lang w:val="en-GB"/>
        </w:rPr>
      </w:pPr>
      <w:bookmarkStart w:id="21" w:name="_ENREF_21"/>
      <w:r w:rsidRPr="00844A9B">
        <w:rPr>
          <w:rFonts w:ascii="Calibri" w:hAnsi="Calibri"/>
          <w:noProof/>
          <w:lang w:val="en-GB"/>
        </w:rPr>
        <w:t>21.</w:t>
      </w:r>
      <w:r w:rsidRPr="00844A9B">
        <w:rPr>
          <w:rFonts w:ascii="Calibri" w:hAnsi="Calibri"/>
          <w:noProof/>
          <w:lang w:val="en-GB"/>
        </w:rPr>
        <w:tab/>
        <w:t xml:space="preserve">Jonkman, J.H.G., </w:t>
      </w:r>
      <w:r w:rsidRPr="00844A9B">
        <w:rPr>
          <w:rFonts w:ascii="Calibri" w:hAnsi="Calibri"/>
          <w:i/>
          <w:noProof/>
          <w:lang w:val="en-GB"/>
        </w:rPr>
        <w:t>Therapeutic consequences of drug interactions with theophylline pharmacokinetics.</w:t>
      </w:r>
      <w:r w:rsidRPr="00844A9B">
        <w:rPr>
          <w:rFonts w:ascii="Calibri" w:hAnsi="Calibri"/>
          <w:noProof/>
          <w:lang w:val="en-GB"/>
        </w:rPr>
        <w:t xml:space="preserve"> Journal of Allergy and Clinical Immunology, 1986. </w:t>
      </w:r>
      <w:r w:rsidRPr="00844A9B">
        <w:rPr>
          <w:rFonts w:ascii="Calibri" w:hAnsi="Calibri"/>
          <w:b/>
          <w:noProof/>
          <w:lang w:val="en-GB"/>
        </w:rPr>
        <w:t>78</w:t>
      </w:r>
      <w:r w:rsidRPr="00844A9B">
        <w:rPr>
          <w:rFonts w:ascii="Calibri" w:hAnsi="Calibri"/>
          <w:noProof/>
          <w:lang w:val="en-GB"/>
        </w:rPr>
        <w:t>(4): p. 736-742.</w:t>
      </w:r>
      <w:bookmarkEnd w:id="21"/>
    </w:p>
    <w:p w:rsidR="00844A9B" w:rsidRPr="00844A9B" w:rsidRDefault="00844A9B" w:rsidP="00844A9B">
      <w:pPr>
        <w:spacing w:after="0" w:line="240" w:lineRule="auto"/>
        <w:ind w:left="720" w:hanging="720"/>
        <w:rPr>
          <w:rFonts w:ascii="Calibri" w:hAnsi="Calibri"/>
          <w:noProof/>
          <w:lang w:val="en-GB"/>
        </w:rPr>
      </w:pPr>
      <w:bookmarkStart w:id="22" w:name="_ENREF_22"/>
      <w:r w:rsidRPr="00844A9B">
        <w:rPr>
          <w:rFonts w:ascii="Calibri" w:hAnsi="Calibri"/>
          <w:noProof/>
          <w:lang w:val="en-GB"/>
        </w:rPr>
        <w:lastRenderedPageBreak/>
        <w:t>22.</w:t>
      </w:r>
      <w:r w:rsidRPr="00844A9B">
        <w:rPr>
          <w:rFonts w:ascii="Calibri" w:hAnsi="Calibri"/>
          <w:noProof/>
          <w:lang w:val="en-GB"/>
        </w:rPr>
        <w:tab/>
        <w:t xml:space="preserve">Nielsen‐Kudsk, J.E., J.S. Buhl, and A.C. Johanuessen, </w:t>
      </w:r>
      <w:r w:rsidRPr="00844A9B">
        <w:rPr>
          <w:rFonts w:ascii="Calibri" w:hAnsi="Calibri"/>
          <w:i/>
          <w:noProof/>
          <w:lang w:val="en-GB"/>
        </w:rPr>
        <w:t>Verapamil‐Induced Inhibition of Theophylline Elimination in Healthy Humans.</w:t>
      </w:r>
      <w:r w:rsidRPr="00844A9B">
        <w:rPr>
          <w:rFonts w:ascii="Calibri" w:hAnsi="Calibri"/>
          <w:noProof/>
          <w:lang w:val="en-GB"/>
        </w:rPr>
        <w:t xml:space="preserve"> Basic &amp; Clinical Pharmacology &amp; Toxicology, 1990. </w:t>
      </w:r>
      <w:r w:rsidRPr="00844A9B">
        <w:rPr>
          <w:rFonts w:ascii="Calibri" w:hAnsi="Calibri"/>
          <w:b/>
          <w:noProof/>
          <w:lang w:val="en-GB"/>
        </w:rPr>
        <w:t>66</w:t>
      </w:r>
      <w:r w:rsidRPr="00844A9B">
        <w:rPr>
          <w:rFonts w:ascii="Calibri" w:hAnsi="Calibri"/>
          <w:noProof/>
          <w:lang w:val="en-GB"/>
        </w:rPr>
        <w:t>(2): p. 101-103.</w:t>
      </w:r>
      <w:bookmarkEnd w:id="22"/>
    </w:p>
    <w:p w:rsidR="00844A9B" w:rsidRPr="00844A9B" w:rsidRDefault="00844A9B" w:rsidP="00844A9B">
      <w:pPr>
        <w:spacing w:after="0" w:line="240" w:lineRule="auto"/>
        <w:ind w:left="720" w:hanging="720"/>
        <w:rPr>
          <w:rFonts w:ascii="Calibri" w:hAnsi="Calibri"/>
          <w:noProof/>
          <w:lang w:val="en-GB"/>
        </w:rPr>
      </w:pPr>
      <w:bookmarkStart w:id="23" w:name="_ENREF_23"/>
      <w:r w:rsidRPr="00844A9B">
        <w:rPr>
          <w:rFonts w:ascii="Calibri" w:hAnsi="Calibri"/>
          <w:noProof/>
          <w:lang w:val="en-GB"/>
        </w:rPr>
        <w:t>23.</w:t>
      </w:r>
      <w:r w:rsidRPr="00844A9B">
        <w:rPr>
          <w:rFonts w:ascii="Calibri" w:hAnsi="Calibri"/>
          <w:noProof/>
          <w:lang w:val="en-GB"/>
        </w:rPr>
        <w:tab/>
        <w:t xml:space="preserve">Abbas, S., et al., </w:t>
      </w:r>
      <w:r w:rsidRPr="00844A9B">
        <w:rPr>
          <w:rFonts w:ascii="Calibri" w:hAnsi="Calibri"/>
          <w:i/>
          <w:noProof/>
          <w:lang w:val="en-GB"/>
        </w:rPr>
        <w:t>Risk of hyperkalemia and combined use of spironolactone and long-term ACE inhibitor/angiotensin receptor blocker therapy in heart failure using real-life data: a population- and insurance-based cohort.</w:t>
      </w:r>
      <w:r w:rsidRPr="00844A9B">
        <w:rPr>
          <w:rFonts w:ascii="Calibri" w:hAnsi="Calibri"/>
          <w:noProof/>
          <w:lang w:val="en-GB"/>
        </w:rPr>
        <w:t xml:space="preserve"> Pharmacoepidemiol Drug Saf, 2015. </w:t>
      </w:r>
      <w:r w:rsidRPr="00844A9B">
        <w:rPr>
          <w:rFonts w:ascii="Calibri" w:hAnsi="Calibri"/>
          <w:b/>
          <w:noProof/>
          <w:lang w:val="en-GB"/>
        </w:rPr>
        <w:t>24</w:t>
      </w:r>
      <w:r w:rsidRPr="00844A9B">
        <w:rPr>
          <w:rFonts w:ascii="Calibri" w:hAnsi="Calibri"/>
          <w:noProof/>
          <w:lang w:val="en-GB"/>
        </w:rPr>
        <w:t>(4): p. 406-13.</w:t>
      </w:r>
      <w:bookmarkEnd w:id="23"/>
    </w:p>
    <w:p w:rsidR="00844A9B" w:rsidRPr="00844A9B" w:rsidRDefault="00844A9B" w:rsidP="00844A9B">
      <w:pPr>
        <w:spacing w:after="0" w:line="240" w:lineRule="auto"/>
        <w:ind w:left="720" w:hanging="720"/>
        <w:rPr>
          <w:rFonts w:ascii="Calibri" w:hAnsi="Calibri"/>
          <w:noProof/>
          <w:lang w:val="en-GB"/>
        </w:rPr>
      </w:pPr>
      <w:bookmarkStart w:id="24" w:name="_ENREF_24"/>
      <w:r w:rsidRPr="00844A9B">
        <w:rPr>
          <w:rFonts w:ascii="Calibri" w:hAnsi="Calibri"/>
          <w:noProof/>
          <w:lang w:val="en-GB"/>
        </w:rPr>
        <w:t>24.</w:t>
      </w:r>
      <w:r w:rsidRPr="00844A9B">
        <w:rPr>
          <w:rFonts w:ascii="Calibri" w:hAnsi="Calibri"/>
          <w:noProof/>
          <w:lang w:val="en-GB"/>
        </w:rPr>
        <w:tab/>
        <w:t xml:space="preserve">Khand, A.U., et al., </w:t>
      </w:r>
      <w:r w:rsidRPr="00844A9B">
        <w:rPr>
          <w:rFonts w:ascii="Calibri" w:hAnsi="Calibri"/>
          <w:i/>
          <w:noProof/>
          <w:lang w:val="en-GB"/>
        </w:rPr>
        <w:t>Carvedilol alone or in combination with digoxin for the management of atrial fibrillation in patients with heart failure?</w:t>
      </w:r>
      <w:r w:rsidRPr="00844A9B">
        <w:rPr>
          <w:rFonts w:ascii="Calibri" w:hAnsi="Calibri"/>
          <w:noProof/>
          <w:lang w:val="en-GB"/>
        </w:rPr>
        <w:t xml:space="preserve"> Journal of the American College of Cardiology, 2003. </w:t>
      </w:r>
      <w:r w:rsidRPr="00844A9B">
        <w:rPr>
          <w:rFonts w:ascii="Calibri" w:hAnsi="Calibri"/>
          <w:b/>
          <w:noProof/>
          <w:lang w:val="en-GB"/>
        </w:rPr>
        <w:t>42</w:t>
      </w:r>
      <w:r w:rsidRPr="00844A9B">
        <w:rPr>
          <w:rFonts w:ascii="Calibri" w:hAnsi="Calibri"/>
          <w:noProof/>
          <w:lang w:val="en-GB"/>
        </w:rPr>
        <w:t>(11): p. 1944-1951.</w:t>
      </w:r>
      <w:bookmarkEnd w:id="24"/>
    </w:p>
    <w:p w:rsidR="00844A9B" w:rsidRPr="00844A9B" w:rsidRDefault="00844A9B" w:rsidP="00844A9B">
      <w:pPr>
        <w:spacing w:after="0" w:line="240" w:lineRule="auto"/>
        <w:ind w:left="720" w:hanging="720"/>
        <w:rPr>
          <w:rFonts w:ascii="Calibri" w:hAnsi="Calibri"/>
          <w:noProof/>
          <w:lang w:val="en-GB"/>
        </w:rPr>
      </w:pPr>
      <w:bookmarkStart w:id="25" w:name="_ENREF_25"/>
      <w:r w:rsidRPr="00844A9B">
        <w:rPr>
          <w:rFonts w:ascii="Calibri" w:hAnsi="Calibri"/>
          <w:noProof/>
          <w:lang w:val="en-GB"/>
        </w:rPr>
        <w:t>25.</w:t>
      </w:r>
      <w:r w:rsidRPr="00844A9B">
        <w:rPr>
          <w:rFonts w:ascii="Calibri" w:hAnsi="Calibri"/>
          <w:noProof/>
          <w:lang w:val="en-GB"/>
        </w:rPr>
        <w:tab/>
        <w:t xml:space="preserve">Cuisset, T., et al., </w:t>
      </w:r>
      <w:r w:rsidRPr="00844A9B">
        <w:rPr>
          <w:rFonts w:ascii="Calibri" w:hAnsi="Calibri"/>
          <w:i/>
          <w:noProof/>
          <w:lang w:val="en-GB"/>
        </w:rPr>
        <w:t>Comparison of omeprazole and pantoprazole influence on a high 150-mg clopidogrel maintenance dose.</w:t>
      </w:r>
      <w:r w:rsidRPr="00844A9B">
        <w:rPr>
          <w:rFonts w:ascii="Calibri" w:hAnsi="Calibri"/>
          <w:noProof/>
          <w:lang w:val="en-GB"/>
        </w:rPr>
        <w:t xml:space="preserve"> Journal of the American College of Cardiology, 2009. </w:t>
      </w:r>
      <w:r w:rsidRPr="00844A9B">
        <w:rPr>
          <w:rFonts w:ascii="Calibri" w:hAnsi="Calibri"/>
          <w:b/>
          <w:noProof/>
          <w:lang w:val="en-GB"/>
        </w:rPr>
        <w:t>54</w:t>
      </w:r>
      <w:r w:rsidRPr="00844A9B">
        <w:rPr>
          <w:rFonts w:ascii="Calibri" w:hAnsi="Calibri"/>
          <w:noProof/>
          <w:lang w:val="en-GB"/>
        </w:rPr>
        <w:t>(13): p. 1149-1153.</w:t>
      </w:r>
      <w:bookmarkEnd w:id="25"/>
    </w:p>
    <w:p w:rsidR="00844A9B" w:rsidRPr="00844A9B" w:rsidRDefault="00844A9B" w:rsidP="00844A9B">
      <w:pPr>
        <w:spacing w:after="0" w:line="240" w:lineRule="auto"/>
        <w:ind w:left="720" w:hanging="720"/>
        <w:rPr>
          <w:rFonts w:ascii="Calibri" w:hAnsi="Calibri"/>
          <w:noProof/>
          <w:lang w:val="en-GB"/>
        </w:rPr>
      </w:pPr>
      <w:bookmarkStart w:id="26" w:name="_ENREF_26"/>
      <w:r w:rsidRPr="00844A9B">
        <w:rPr>
          <w:rFonts w:ascii="Calibri" w:hAnsi="Calibri"/>
          <w:noProof/>
          <w:lang w:val="en-GB"/>
        </w:rPr>
        <w:t>26.</w:t>
      </w:r>
      <w:r w:rsidRPr="00844A9B">
        <w:rPr>
          <w:rFonts w:ascii="Calibri" w:hAnsi="Calibri"/>
          <w:noProof/>
          <w:lang w:val="en-GB"/>
        </w:rPr>
        <w:tab/>
        <w:t xml:space="preserve">Elliott, W.J. and C.V.S. Ram, </w:t>
      </w:r>
      <w:r w:rsidRPr="00844A9B">
        <w:rPr>
          <w:rFonts w:ascii="Calibri" w:hAnsi="Calibri"/>
          <w:i/>
          <w:noProof/>
          <w:lang w:val="en-GB"/>
        </w:rPr>
        <w:t>Calcium channel blockers.</w:t>
      </w:r>
      <w:r w:rsidRPr="00844A9B">
        <w:rPr>
          <w:rFonts w:ascii="Calibri" w:hAnsi="Calibri"/>
          <w:noProof/>
          <w:lang w:val="en-GB"/>
        </w:rPr>
        <w:t xml:space="preserve"> The Journal of Clinical Hypertension, 2011. </w:t>
      </w:r>
      <w:r w:rsidRPr="00844A9B">
        <w:rPr>
          <w:rFonts w:ascii="Calibri" w:hAnsi="Calibri"/>
          <w:b/>
          <w:noProof/>
          <w:lang w:val="en-GB"/>
        </w:rPr>
        <w:t>13</w:t>
      </w:r>
      <w:r w:rsidRPr="00844A9B">
        <w:rPr>
          <w:rFonts w:ascii="Calibri" w:hAnsi="Calibri"/>
          <w:noProof/>
          <w:lang w:val="en-GB"/>
        </w:rPr>
        <w:t>(9): p. 687-689.</w:t>
      </w:r>
      <w:bookmarkEnd w:id="26"/>
    </w:p>
    <w:p w:rsidR="00844A9B" w:rsidRPr="00844A9B" w:rsidRDefault="00844A9B" w:rsidP="00844A9B">
      <w:pPr>
        <w:spacing w:after="0" w:line="240" w:lineRule="auto"/>
        <w:ind w:left="720" w:hanging="720"/>
        <w:rPr>
          <w:rFonts w:ascii="Calibri" w:hAnsi="Calibri"/>
          <w:noProof/>
          <w:lang w:val="en-GB"/>
        </w:rPr>
      </w:pPr>
      <w:bookmarkStart w:id="27" w:name="_ENREF_27"/>
      <w:r w:rsidRPr="00844A9B">
        <w:rPr>
          <w:rFonts w:ascii="Calibri" w:hAnsi="Calibri"/>
          <w:noProof/>
          <w:lang w:val="en-GB"/>
        </w:rPr>
        <w:t>27.</w:t>
      </w:r>
      <w:r w:rsidRPr="00844A9B">
        <w:rPr>
          <w:rFonts w:ascii="Calibri" w:hAnsi="Calibri"/>
          <w:noProof/>
          <w:lang w:val="en-GB"/>
        </w:rPr>
        <w:tab/>
        <w:t xml:space="preserve">Fiss, T., et al., </w:t>
      </w:r>
      <w:r w:rsidRPr="00844A9B">
        <w:rPr>
          <w:rFonts w:ascii="Calibri" w:hAnsi="Calibri"/>
          <w:i/>
          <w:noProof/>
          <w:lang w:val="en-GB"/>
        </w:rPr>
        <w:t>Cognitive impairment in primary ambulatory health care: pharmacotherapy and the use of potentially inappropriate medicine.</w:t>
      </w:r>
      <w:r w:rsidRPr="00844A9B">
        <w:rPr>
          <w:rFonts w:ascii="Calibri" w:hAnsi="Calibri"/>
          <w:noProof/>
          <w:lang w:val="en-GB"/>
        </w:rPr>
        <w:t xml:space="preserve"> International Journal of Geriatric Psychiatry, 2013. </w:t>
      </w:r>
      <w:r w:rsidRPr="00844A9B">
        <w:rPr>
          <w:rFonts w:ascii="Calibri" w:hAnsi="Calibri"/>
          <w:b/>
          <w:noProof/>
          <w:lang w:val="en-GB"/>
        </w:rPr>
        <w:t>28</w:t>
      </w:r>
      <w:r w:rsidRPr="00844A9B">
        <w:rPr>
          <w:rFonts w:ascii="Calibri" w:hAnsi="Calibri"/>
          <w:noProof/>
          <w:lang w:val="en-GB"/>
        </w:rPr>
        <w:t>(2): p. 173-181.</w:t>
      </w:r>
      <w:bookmarkEnd w:id="27"/>
    </w:p>
    <w:p w:rsidR="00844A9B" w:rsidRPr="00844A9B" w:rsidRDefault="00844A9B" w:rsidP="00844A9B">
      <w:pPr>
        <w:spacing w:after="0" w:line="240" w:lineRule="auto"/>
        <w:ind w:left="720" w:hanging="720"/>
        <w:rPr>
          <w:rFonts w:ascii="Calibri" w:hAnsi="Calibri"/>
          <w:noProof/>
          <w:lang w:val="en-GB"/>
        </w:rPr>
      </w:pPr>
      <w:bookmarkStart w:id="28" w:name="_ENREF_28"/>
      <w:r w:rsidRPr="00844A9B">
        <w:rPr>
          <w:rFonts w:ascii="Calibri" w:hAnsi="Calibri"/>
          <w:noProof/>
          <w:lang w:val="en-GB"/>
        </w:rPr>
        <w:t>28.</w:t>
      </w:r>
      <w:r w:rsidRPr="00844A9B">
        <w:rPr>
          <w:rFonts w:ascii="Calibri" w:hAnsi="Calibri"/>
          <w:noProof/>
          <w:lang w:val="en-GB"/>
        </w:rPr>
        <w:tab/>
        <w:t xml:space="preserve">Zimmermann, T., et al., </w:t>
      </w:r>
      <w:r w:rsidRPr="00844A9B">
        <w:rPr>
          <w:rFonts w:ascii="Calibri" w:hAnsi="Calibri"/>
          <w:i/>
          <w:noProof/>
          <w:lang w:val="en-GB"/>
        </w:rPr>
        <w:t>Potentially inappropriate medication in elderly primary care patients: a retrospective, longitudinal analysis.</w:t>
      </w:r>
      <w:r w:rsidRPr="00844A9B">
        <w:rPr>
          <w:rFonts w:ascii="Calibri" w:hAnsi="Calibri"/>
          <w:noProof/>
          <w:lang w:val="en-GB"/>
        </w:rPr>
        <w:t xml:space="preserve"> Bundesgesundheitsblatt, Gesundheitsforschung, Gesundheitsschutz, 2013. </w:t>
      </w:r>
      <w:r w:rsidRPr="00844A9B">
        <w:rPr>
          <w:rFonts w:ascii="Calibri" w:hAnsi="Calibri"/>
          <w:b/>
          <w:noProof/>
          <w:lang w:val="en-GB"/>
        </w:rPr>
        <w:t>56</w:t>
      </w:r>
      <w:r w:rsidRPr="00844A9B">
        <w:rPr>
          <w:rFonts w:ascii="Calibri" w:hAnsi="Calibri"/>
          <w:noProof/>
          <w:lang w:val="en-GB"/>
        </w:rPr>
        <w:t>(7): p. 941-949.</w:t>
      </w:r>
      <w:bookmarkEnd w:id="28"/>
    </w:p>
    <w:p w:rsidR="00844A9B" w:rsidRPr="00844A9B" w:rsidRDefault="00844A9B" w:rsidP="00844A9B">
      <w:pPr>
        <w:spacing w:after="0" w:line="240" w:lineRule="auto"/>
        <w:ind w:left="720" w:hanging="720"/>
        <w:rPr>
          <w:rFonts w:ascii="Calibri" w:hAnsi="Calibri"/>
          <w:noProof/>
          <w:lang w:val="en-GB"/>
        </w:rPr>
      </w:pPr>
      <w:bookmarkStart w:id="29" w:name="_ENREF_29"/>
      <w:r w:rsidRPr="00844A9B">
        <w:rPr>
          <w:rFonts w:ascii="Calibri" w:hAnsi="Calibri"/>
          <w:noProof/>
          <w:lang w:val="en-GB"/>
        </w:rPr>
        <w:t>29.</w:t>
      </w:r>
      <w:r w:rsidRPr="00844A9B">
        <w:rPr>
          <w:rFonts w:ascii="Calibri" w:hAnsi="Calibri"/>
          <w:noProof/>
          <w:lang w:val="en-GB"/>
        </w:rPr>
        <w:tab/>
        <w:t xml:space="preserve">Voigt, K., et al., </w:t>
      </w:r>
      <w:r w:rsidRPr="00844A9B">
        <w:rPr>
          <w:rFonts w:ascii="Calibri" w:hAnsi="Calibri"/>
          <w:i/>
          <w:noProof/>
          <w:lang w:val="en-GB"/>
        </w:rPr>
        <w:t>Why do family doctors prescribe potentially inappropriate medication to elderly patients?</w:t>
      </w:r>
      <w:r w:rsidRPr="00844A9B">
        <w:rPr>
          <w:rFonts w:ascii="Calibri" w:hAnsi="Calibri"/>
          <w:noProof/>
          <w:lang w:val="en-GB"/>
        </w:rPr>
        <w:t xml:space="preserve"> BMC Family Practice, 2016. </w:t>
      </w:r>
      <w:r w:rsidRPr="00844A9B">
        <w:rPr>
          <w:rFonts w:ascii="Calibri" w:hAnsi="Calibri"/>
          <w:b/>
          <w:noProof/>
          <w:lang w:val="en-GB"/>
        </w:rPr>
        <w:t>17</w:t>
      </w:r>
      <w:r w:rsidRPr="00844A9B">
        <w:rPr>
          <w:rFonts w:ascii="Calibri" w:hAnsi="Calibri"/>
          <w:noProof/>
          <w:lang w:val="en-GB"/>
        </w:rPr>
        <w:t>(1): p. 93.</w:t>
      </w:r>
      <w:bookmarkEnd w:id="29"/>
    </w:p>
    <w:p w:rsidR="00844A9B" w:rsidRPr="00844A9B" w:rsidRDefault="00844A9B" w:rsidP="00844A9B">
      <w:pPr>
        <w:spacing w:after="0" w:line="240" w:lineRule="auto"/>
        <w:ind w:left="720" w:hanging="720"/>
        <w:rPr>
          <w:rFonts w:ascii="Calibri" w:hAnsi="Calibri"/>
          <w:noProof/>
          <w:lang w:val="en-GB"/>
        </w:rPr>
      </w:pPr>
      <w:bookmarkStart w:id="30" w:name="_ENREF_30"/>
      <w:r w:rsidRPr="00844A9B">
        <w:rPr>
          <w:rFonts w:ascii="Calibri" w:hAnsi="Calibri"/>
          <w:noProof/>
          <w:lang w:val="en-GB"/>
        </w:rPr>
        <w:t>30.</w:t>
      </w:r>
      <w:r w:rsidRPr="00844A9B">
        <w:rPr>
          <w:rFonts w:ascii="Calibri" w:hAnsi="Calibri"/>
          <w:noProof/>
          <w:lang w:val="en-GB"/>
        </w:rPr>
        <w:tab/>
        <w:t xml:space="preserve">Tommelein, E., et al., </w:t>
      </w:r>
      <w:r w:rsidRPr="00844A9B">
        <w:rPr>
          <w:rFonts w:ascii="Calibri" w:hAnsi="Calibri"/>
          <w:i/>
          <w:noProof/>
          <w:lang w:val="en-GB"/>
        </w:rPr>
        <w:t>Potentially inappropriate prescribing in community-dwelling older people across Europe: a systematic literature review.</w:t>
      </w:r>
      <w:r w:rsidRPr="00844A9B">
        <w:rPr>
          <w:rFonts w:ascii="Calibri" w:hAnsi="Calibri"/>
          <w:noProof/>
          <w:lang w:val="en-GB"/>
        </w:rPr>
        <w:t xml:space="preserve"> European Journal of Clinical Pharmacology, 2015. </w:t>
      </w:r>
      <w:r w:rsidRPr="00844A9B">
        <w:rPr>
          <w:rFonts w:ascii="Calibri" w:hAnsi="Calibri"/>
          <w:b/>
          <w:noProof/>
          <w:lang w:val="en-GB"/>
        </w:rPr>
        <w:t>71</w:t>
      </w:r>
      <w:r w:rsidRPr="00844A9B">
        <w:rPr>
          <w:rFonts w:ascii="Calibri" w:hAnsi="Calibri"/>
          <w:noProof/>
          <w:lang w:val="en-GB"/>
        </w:rPr>
        <w:t>(12): p. 1415-1427.</w:t>
      </w:r>
      <w:bookmarkEnd w:id="30"/>
    </w:p>
    <w:p w:rsidR="00844A9B" w:rsidRPr="00844A9B" w:rsidRDefault="00844A9B" w:rsidP="00844A9B">
      <w:pPr>
        <w:spacing w:after="0" w:line="240" w:lineRule="auto"/>
        <w:ind w:left="720" w:hanging="720"/>
        <w:rPr>
          <w:rFonts w:ascii="Calibri" w:hAnsi="Calibri"/>
          <w:noProof/>
          <w:lang w:val="en-GB"/>
        </w:rPr>
      </w:pPr>
      <w:bookmarkStart w:id="31" w:name="_ENREF_31"/>
      <w:r w:rsidRPr="00844A9B">
        <w:rPr>
          <w:rFonts w:ascii="Calibri" w:hAnsi="Calibri"/>
          <w:noProof/>
          <w:lang w:val="en-GB"/>
        </w:rPr>
        <w:t>31.</w:t>
      </w:r>
      <w:r w:rsidRPr="00844A9B">
        <w:rPr>
          <w:rFonts w:ascii="Calibri" w:hAnsi="Calibri"/>
          <w:noProof/>
          <w:lang w:val="en-GB"/>
        </w:rPr>
        <w:tab/>
        <w:t xml:space="preserve">Tulner, L.R., et al., </w:t>
      </w:r>
      <w:r w:rsidRPr="00844A9B">
        <w:rPr>
          <w:rFonts w:ascii="Calibri" w:hAnsi="Calibri"/>
          <w:i/>
          <w:noProof/>
          <w:lang w:val="en-GB"/>
        </w:rPr>
        <w:t>Drug-Drug Interactions in a Geriatric Outpatient Cohort: Prevalence and Relevance.</w:t>
      </w:r>
      <w:r w:rsidRPr="00844A9B">
        <w:rPr>
          <w:rFonts w:ascii="Calibri" w:hAnsi="Calibri"/>
          <w:noProof/>
          <w:lang w:val="en-GB"/>
        </w:rPr>
        <w:t xml:space="preserve"> Drugs &amp; Aging, 2008. </w:t>
      </w:r>
      <w:r w:rsidRPr="00844A9B">
        <w:rPr>
          <w:rFonts w:ascii="Calibri" w:hAnsi="Calibri"/>
          <w:b/>
          <w:noProof/>
          <w:lang w:val="en-GB"/>
        </w:rPr>
        <w:t>25</w:t>
      </w:r>
      <w:r w:rsidRPr="00844A9B">
        <w:rPr>
          <w:rFonts w:ascii="Calibri" w:hAnsi="Calibri"/>
          <w:noProof/>
          <w:lang w:val="en-GB"/>
        </w:rPr>
        <w:t>(4): p. 343.</w:t>
      </w:r>
      <w:bookmarkEnd w:id="31"/>
    </w:p>
    <w:p w:rsidR="00844A9B" w:rsidRPr="00844A9B" w:rsidRDefault="00844A9B" w:rsidP="00844A9B">
      <w:pPr>
        <w:spacing w:line="240" w:lineRule="auto"/>
        <w:ind w:left="720" w:hanging="720"/>
        <w:rPr>
          <w:rFonts w:ascii="Calibri" w:hAnsi="Calibri"/>
          <w:noProof/>
          <w:lang w:val="en-GB"/>
        </w:rPr>
      </w:pPr>
      <w:bookmarkStart w:id="32" w:name="_ENREF_32"/>
      <w:r w:rsidRPr="00844A9B">
        <w:rPr>
          <w:rFonts w:ascii="Calibri" w:hAnsi="Calibri"/>
          <w:noProof/>
          <w:lang w:val="en-GB"/>
        </w:rPr>
        <w:t>32.</w:t>
      </w:r>
      <w:r w:rsidRPr="00844A9B">
        <w:rPr>
          <w:rFonts w:ascii="Calibri" w:hAnsi="Calibri"/>
          <w:noProof/>
          <w:lang w:val="en-GB"/>
        </w:rPr>
        <w:tab/>
        <w:t xml:space="preserve">Pauwels, R.A., et al., </w:t>
      </w:r>
      <w:r w:rsidRPr="00844A9B">
        <w:rPr>
          <w:rFonts w:ascii="Calibri" w:hAnsi="Calibri"/>
          <w:i/>
          <w:noProof/>
          <w:lang w:val="en-GB"/>
        </w:rPr>
        <w:t>Global strategy for the diagnosis, management, and prevention of chronic obstructive pulmonary disease: National Heart, Lung, and Blood Institute and World Health Organization Global Initiative for Chronic Obstructive Lung Disease (GOLD): executive summary.</w:t>
      </w:r>
      <w:r w:rsidRPr="00844A9B">
        <w:rPr>
          <w:rFonts w:ascii="Calibri" w:hAnsi="Calibri"/>
          <w:noProof/>
          <w:lang w:val="en-GB"/>
        </w:rPr>
        <w:t xml:space="preserve"> Respiratory care, 2001. </w:t>
      </w:r>
      <w:r w:rsidRPr="00844A9B">
        <w:rPr>
          <w:rFonts w:ascii="Calibri" w:hAnsi="Calibri"/>
          <w:b/>
          <w:noProof/>
          <w:lang w:val="en-GB"/>
        </w:rPr>
        <w:t>46</w:t>
      </w:r>
      <w:r w:rsidRPr="00844A9B">
        <w:rPr>
          <w:rFonts w:ascii="Calibri" w:hAnsi="Calibri"/>
          <w:noProof/>
          <w:lang w:val="en-GB"/>
        </w:rPr>
        <w:t>(8): p. 798.</w:t>
      </w:r>
      <w:bookmarkEnd w:id="32"/>
    </w:p>
    <w:p w:rsidR="00844A9B" w:rsidRDefault="00844A9B" w:rsidP="00844A9B">
      <w:pPr>
        <w:spacing w:line="240" w:lineRule="auto"/>
        <w:rPr>
          <w:rFonts w:ascii="Calibri" w:hAnsi="Calibri"/>
          <w:noProof/>
          <w:lang w:val="en-GB"/>
        </w:rPr>
      </w:pPr>
    </w:p>
    <w:p w:rsidR="00661771" w:rsidRPr="00661771" w:rsidRDefault="0088449E">
      <w:pPr>
        <w:rPr>
          <w:lang w:val="en-GB"/>
        </w:rPr>
      </w:pPr>
      <w:r>
        <w:rPr>
          <w:lang w:val="en-GB"/>
        </w:rPr>
        <w:fldChar w:fldCharType="end"/>
      </w:r>
    </w:p>
    <w:sectPr w:rsidR="00661771" w:rsidRPr="00661771" w:rsidSect="0088449E">
      <w:pgSz w:w="11906" w:h="16838"/>
      <w:pgMar w:top="1417"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044A1F" w16cid:durableId="1D84D9FA"/>
  <w16cid:commentId w16cid:paraId="1D825CA1" w16cid:durableId="1D84C816"/>
  <w16cid:commentId w16cid:paraId="25EBCFB0" w16cid:durableId="1D84DC74"/>
  <w16cid:commentId w16cid:paraId="4074E116" w16cid:durableId="1D84DE57"/>
  <w16cid:commentId w16cid:paraId="2AC3C6FB" w16cid:durableId="1D84E252"/>
  <w16cid:commentId w16cid:paraId="67372595" w16cid:durableId="1D84E307"/>
  <w16cid:commentId w16cid:paraId="779A8BB3" w16cid:durableId="1D84E3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A9B" w:rsidRDefault="00844A9B" w:rsidP="009A371F">
      <w:pPr>
        <w:spacing w:after="0" w:line="240" w:lineRule="auto"/>
      </w:pPr>
      <w:r>
        <w:separator/>
      </w:r>
    </w:p>
  </w:endnote>
  <w:endnote w:type="continuationSeparator" w:id="0">
    <w:p w:rsidR="00844A9B" w:rsidRDefault="00844A9B" w:rsidP="009A3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vOT863180fb">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060741"/>
      <w:docPartObj>
        <w:docPartGallery w:val="Page Numbers (Bottom of Page)"/>
        <w:docPartUnique/>
      </w:docPartObj>
    </w:sdtPr>
    <w:sdtEndPr/>
    <w:sdtContent>
      <w:p w:rsidR="006524EC" w:rsidRDefault="006524EC">
        <w:pPr>
          <w:pStyle w:val="Fuzeile"/>
          <w:jc w:val="center"/>
        </w:pPr>
        <w:r>
          <w:fldChar w:fldCharType="begin"/>
        </w:r>
        <w:r>
          <w:instrText>PAGE   \* MERGEFORMAT</w:instrText>
        </w:r>
        <w:r>
          <w:fldChar w:fldCharType="separate"/>
        </w:r>
        <w:r w:rsidR="00B357C8">
          <w:rPr>
            <w:noProof/>
          </w:rPr>
          <w:t>1</w:t>
        </w:r>
        <w:r>
          <w:fldChar w:fldCharType="end"/>
        </w:r>
      </w:p>
    </w:sdtContent>
  </w:sdt>
  <w:p w:rsidR="006524EC" w:rsidRDefault="006524E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A9B" w:rsidRDefault="00844A9B" w:rsidP="009A371F">
      <w:pPr>
        <w:spacing w:after="0" w:line="240" w:lineRule="auto"/>
      </w:pPr>
      <w:r>
        <w:separator/>
      </w:r>
    </w:p>
  </w:footnote>
  <w:footnote w:type="continuationSeparator" w:id="0">
    <w:p w:rsidR="00844A9B" w:rsidRDefault="00844A9B" w:rsidP="009A37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A6F7D"/>
    <w:multiLevelType w:val="hybridMultilevel"/>
    <w:tmpl w:val="2C841B0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6C92503"/>
    <w:multiLevelType w:val="hybridMultilevel"/>
    <w:tmpl w:val="12A0C8F2"/>
    <w:lvl w:ilvl="0" w:tplc="36C81E06">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78D7CB5"/>
    <w:multiLevelType w:val="hybridMultilevel"/>
    <w:tmpl w:val="E14A526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nsid w:val="332C4BCD"/>
    <w:multiLevelType w:val="multilevel"/>
    <w:tmpl w:val="57941D82"/>
    <w:lvl w:ilvl="0">
      <w:start w:val="2"/>
      <w:numFmt w:val="decimal"/>
      <w:lvlText w:val="%1."/>
      <w:lvlJc w:val="left"/>
      <w:pPr>
        <w:ind w:left="360" w:hanging="360"/>
      </w:pPr>
      <w:rPr>
        <w:rFonts w:hint="default"/>
      </w:rPr>
    </w:lvl>
    <w:lvl w:ilvl="1">
      <w:start w:val="3"/>
      <w:numFmt w:val="decimal"/>
      <w:lvlText w:val="%1.%2."/>
      <w:lvlJc w:val="left"/>
      <w:pPr>
        <w:ind w:left="206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355D67CD"/>
    <w:multiLevelType w:val="hybridMultilevel"/>
    <w:tmpl w:val="D9B217F2"/>
    <w:lvl w:ilvl="0" w:tplc="C5B68154">
      <w:start w:val="1"/>
      <w:numFmt w:val="decimal"/>
      <w:lvlText w:val="%1"/>
      <w:lvlJc w:val="left"/>
      <w:pPr>
        <w:ind w:left="1065" w:hanging="705"/>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3EA4478C"/>
    <w:multiLevelType w:val="hybridMultilevel"/>
    <w:tmpl w:val="BC3E3924"/>
    <w:lvl w:ilvl="0" w:tplc="4816EFCA">
      <w:start w:val="4"/>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5F5E766E"/>
    <w:multiLevelType w:val="hybridMultilevel"/>
    <w:tmpl w:val="7AD268DA"/>
    <w:lvl w:ilvl="0" w:tplc="EF3EBDD0">
      <w:numFmt w:val="bullet"/>
      <w:lvlText w:val="-"/>
      <w:lvlJc w:val="left"/>
      <w:pPr>
        <w:ind w:left="720" w:hanging="360"/>
      </w:pPr>
      <w:rPr>
        <w:rFonts w:ascii="Calibri" w:eastAsiaTheme="minorHAnsi" w:hAnsi="Calibri" w:cs="AdvOT863180fb"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76E756DB"/>
    <w:multiLevelType w:val="multilevel"/>
    <w:tmpl w:val="1560457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F5A7FC5"/>
    <w:multiLevelType w:val="hybridMultilevel"/>
    <w:tmpl w:val="FE76BE24"/>
    <w:lvl w:ilvl="0" w:tplc="39B68C32">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8"/>
  </w:num>
  <w:num w:numId="4">
    <w:abstractNumId w:val="5"/>
  </w:num>
  <w:num w:numId="5">
    <w:abstractNumId w:val="2"/>
  </w:num>
  <w:num w:numId="6">
    <w:abstractNumId w:val="4"/>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fwdprarv55fs0ea9vq5trx5e90fe2a59twt&quot;&gt;My EndNote Library&lt;record-ids&gt;&lt;item&gt;3&lt;/item&gt;&lt;item&gt;8&lt;/item&gt;&lt;item&gt;9&lt;/item&gt;&lt;item&gt;10&lt;/item&gt;&lt;item&gt;11&lt;/item&gt;&lt;item&gt;12&lt;/item&gt;&lt;item&gt;13&lt;/item&gt;&lt;item&gt;20&lt;/item&gt;&lt;item&gt;21&lt;/item&gt;&lt;item&gt;29&lt;/item&gt;&lt;item&gt;31&lt;/item&gt;&lt;item&gt;32&lt;/item&gt;&lt;item&gt;36&lt;/item&gt;&lt;item&gt;38&lt;/item&gt;&lt;item&gt;44&lt;/item&gt;&lt;item&gt;45&lt;/item&gt;&lt;item&gt;46&lt;/item&gt;&lt;item&gt;48&lt;/item&gt;&lt;item&gt;50&lt;/item&gt;&lt;item&gt;51&lt;/item&gt;&lt;item&gt;52&lt;/item&gt;&lt;item&gt;53&lt;/item&gt;&lt;item&gt;54&lt;/item&gt;&lt;item&gt;55&lt;/item&gt;&lt;item&gt;56&lt;/item&gt;&lt;item&gt;63&lt;/item&gt;&lt;item&gt;64&lt;/item&gt;&lt;item&gt;65&lt;/item&gt;&lt;item&gt;66&lt;/item&gt;&lt;item&gt;67&lt;/item&gt;&lt;item&gt;68&lt;/item&gt;&lt;item&gt;69&lt;/item&gt;&lt;/record-ids&gt;&lt;/item&gt;&lt;/Libraries&gt;"/>
  </w:docVars>
  <w:rsids>
    <w:rsidRoot w:val="00661771"/>
    <w:rsid w:val="0000598D"/>
    <w:rsid w:val="0001004E"/>
    <w:rsid w:val="00015920"/>
    <w:rsid w:val="00021362"/>
    <w:rsid w:val="000249D2"/>
    <w:rsid w:val="00024D16"/>
    <w:rsid w:val="00027E05"/>
    <w:rsid w:val="00027F7A"/>
    <w:rsid w:val="00032D63"/>
    <w:rsid w:val="0003339B"/>
    <w:rsid w:val="00043AAA"/>
    <w:rsid w:val="00047DB5"/>
    <w:rsid w:val="00050A58"/>
    <w:rsid w:val="00051DD4"/>
    <w:rsid w:val="00053FF4"/>
    <w:rsid w:val="00054EC8"/>
    <w:rsid w:val="00056477"/>
    <w:rsid w:val="0007291E"/>
    <w:rsid w:val="000752C4"/>
    <w:rsid w:val="000845DA"/>
    <w:rsid w:val="00091C75"/>
    <w:rsid w:val="000A0237"/>
    <w:rsid w:val="000A4371"/>
    <w:rsid w:val="000B0DF0"/>
    <w:rsid w:val="000B70FA"/>
    <w:rsid w:val="000B78C9"/>
    <w:rsid w:val="000B7F05"/>
    <w:rsid w:val="000C07F8"/>
    <w:rsid w:val="000E0C75"/>
    <w:rsid w:val="000F35A7"/>
    <w:rsid w:val="001021E7"/>
    <w:rsid w:val="001067E4"/>
    <w:rsid w:val="001143C6"/>
    <w:rsid w:val="00121259"/>
    <w:rsid w:val="001224DE"/>
    <w:rsid w:val="00122793"/>
    <w:rsid w:val="001340B0"/>
    <w:rsid w:val="00146B31"/>
    <w:rsid w:val="001477B2"/>
    <w:rsid w:val="001622F6"/>
    <w:rsid w:val="00174A6B"/>
    <w:rsid w:val="001762EF"/>
    <w:rsid w:val="001869DB"/>
    <w:rsid w:val="001901ED"/>
    <w:rsid w:val="0019760F"/>
    <w:rsid w:val="001B39BE"/>
    <w:rsid w:val="001B3FFB"/>
    <w:rsid w:val="001B4C9C"/>
    <w:rsid w:val="001C02E6"/>
    <w:rsid w:val="001D0361"/>
    <w:rsid w:val="001E26EA"/>
    <w:rsid w:val="001E4859"/>
    <w:rsid w:val="00205F3D"/>
    <w:rsid w:val="00210E5A"/>
    <w:rsid w:val="002166A7"/>
    <w:rsid w:val="002169F2"/>
    <w:rsid w:val="0023188E"/>
    <w:rsid w:val="0023373C"/>
    <w:rsid w:val="00235EEB"/>
    <w:rsid w:val="00246F21"/>
    <w:rsid w:val="00261115"/>
    <w:rsid w:val="00275A76"/>
    <w:rsid w:val="00280B08"/>
    <w:rsid w:val="00281239"/>
    <w:rsid w:val="002815CD"/>
    <w:rsid w:val="00294573"/>
    <w:rsid w:val="002A1EC5"/>
    <w:rsid w:val="002A4163"/>
    <w:rsid w:val="002A7871"/>
    <w:rsid w:val="002C36E8"/>
    <w:rsid w:val="002C48D9"/>
    <w:rsid w:val="002D3D1A"/>
    <w:rsid w:val="002E2A1F"/>
    <w:rsid w:val="00307D76"/>
    <w:rsid w:val="00311AC8"/>
    <w:rsid w:val="0032302E"/>
    <w:rsid w:val="00325BA0"/>
    <w:rsid w:val="00327940"/>
    <w:rsid w:val="00343748"/>
    <w:rsid w:val="00355AC2"/>
    <w:rsid w:val="0036313E"/>
    <w:rsid w:val="00366CFD"/>
    <w:rsid w:val="0037050C"/>
    <w:rsid w:val="0037581A"/>
    <w:rsid w:val="003771AC"/>
    <w:rsid w:val="00387E9F"/>
    <w:rsid w:val="003A6171"/>
    <w:rsid w:val="003B1274"/>
    <w:rsid w:val="003C0F28"/>
    <w:rsid w:val="003C14B5"/>
    <w:rsid w:val="003D35B7"/>
    <w:rsid w:val="003E77A3"/>
    <w:rsid w:val="003F10AB"/>
    <w:rsid w:val="003F199E"/>
    <w:rsid w:val="003F2510"/>
    <w:rsid w:val="003F7356"/>
    <w:rsid w:val="00403E94"/>
    <w:rsid w:val="00406C30"/>
    <w:rsid w:val="004139FF"/>
    <w:rsid w:val="00415822"/>
    <w:rsid w:val="004178BD"/>
    <w:rsid w:val="00426EDF"/>
    <w:rsid w:val="00440087"/>
    <w:rsid w:val="00444299"/>
    <w:rsid w:val="00453786"/>
    <w:rsid w:val="00455BD3"/>
    <w:rsid w:val="004723CF"/>
    <w:rsid w:val="004740BA"/>
    <w:rsid w:val="00495150"/>
    <w:rsid w:val="00497D97"/>
    <w:rsid w:val="004A10CB"/>
    <w:rsid w:val="004A5A4C"/>
    <w:rsid w:val="004B4BBB"/>
    <w:rsid w:val="004C2508"/>
    <w:rsid w:val="004E19F9"/>
    <w:rsid w:val="004E301A"/>
    <w:rsid w:val="004F1C54"/>
    <w:rsid w:val="00505F1C"/>
    <w:rsid w:val="005158BD"/>
    <w:rsid w:val="00515DB8"/>
    <w:rsid w:val="00520B73"/>
    <w:rsid w:val="00521C59"/>
    <w:rsid w:val="0052471F"/>
    <w:rsid w:val="005430B1"/>
    <w:rsid w:val="00543D15"/>
    <w:rsid w:val="00551B93"/>
    <w:rsid w:val="00552CB3"/>
    <w:rsid w:val="0055653F"/>
    <w:rsid w:val="005734C6"/>
    <w:rsid w:val="005806E6"/>
    <w:rsid w:val="0058141B"/>
    <w:rsid w:val="00585838"/>
    <w:rsid w:val="005863B7"/>
    <w:rsid w:val="005932AD"/>
    <w:rsid w:val="00597139"/>
    <w:rsid w:val="005B1BA1"/>
    <w:rsid w:val="005C30A1"/>
    <w:rsid w:val="005D394D"/>
    <w:rsid w:val="00601812"/>
    <w:rsid w:val="00605FE2"/>
    <w:rsid w:val="00635C7A"/>
    <w:rsid w:val="00641D37"/>
    <w:rsid w:val="0064610B"/>
    <w:rsid w:val="006524EC"/>
    <w:rsid w:val="00661771"/>
    <w:rsid w:val="00664B81"/>
    <w:rsid w:val="006712D3"/>
    <w:rsid w:val="006858CE"/>
    <w:rsid w:val="00691C37"/>
    <w:rsid w:val="006A7829"/>
    <w:rsid w:val="006C6A61"/>
    <w:rsid w:val="006C7D8A"/>
    <w:rsid w:val="006D6010"/>
    <w:rsid w:val="006E0E01"/>
    <w:rsid w:val="006E285F"/>
    <w:rsid w:val="006E6538"/>
    <w:rsid w:val="006F2B2E"/>
    <w:rsid w:val="006F4DE0"/>
    <w:rsid w:val="00707573"/>
    <w:rsid w:val="007110A7"/>
    <w:rsid w:val="00712AA0"/>
    <w:rsid w:val="00721C93"/>
    <w:rsid w:val="00734E3D"/>
    <w:rsid w:val="00746FC3"/>
    <w:rsid w:val="00750DFC"/>
    <w:rsid w:val="00751A7E"/>
    <w:rsid w:val="00752D61"/>
    <w:rsid w:val="0075579B"/>
    <w:rsid w:val="00762BAE"/>
    <w:rsid w:val="007715B7"/>
    <w:rsid w:val="007742F5"/>
    <w:rsid w:val="0078002E"/>
    <w:rsid w:val="00782B07"/>
    <w:rsid w:val="00784C79"/>
    <w:rsid w:val="007A1E9F"/>
    <w:rsid w:val="007A7BBA"/>
    <w:rsid w:val="007B6997"/>
    <w:rsid w:val="007B7F2A"/>
    <w:rsid w:val="007D1788"/>
    <w:rsid w:val="007E107C"/>
    <w:rsid w:val="007E12DA"/>
    <w:rsid w:val="007E3546"/>
    <w:rsid w:val="007F0653"/>
    <w:rsid w:val="007F1BD7"/>
    <w:rsid w:val="007F4099"/>
    <w:rsid w:val="007F7404"/>
    <w:rsid w:val="008116B3"/>
    <w:rsid w:val="00813FB7"/>
    <w:rsid w:val="00815321"/>
    <w:rsid w:val="00820960"/>
    <w:rsid w:val="00824227"/>
    <w:rsid w:val="00837798"/>
    <w:rsid w:val="00840540"/>
    <w:rsid w:val="00840645"/>
    <w:rsid w:val="00841600"/>
    <w:rsid w:val="008420D2"/>
    <w:rsid w:val="00844A9B"/>
    <w:rsid w:val="0085369C"/>
    <w:rsid w:val="0088449E"/>
    <w:rsid w:val="00886B22"/>
    <w:rsid w:val="008A5163"/>
    <w:rsid w:val="008B2D2D"/>
    <w:rsid w:val="008C092C"/>
    <w:rsid w:val="008D3445"/>
    <w:rsid w:val="008D6300"/>
    <w:rsid w:val="008E0FF2"/>
    <w:rsid w:val="008F2D04"/>
    <w:rsid w:val="00900114"/>
    <w:rsid w:val="0091013E"/>
    <w:rsid w:val="00910F85"/>
    <w:rsid w:val="00923FBF"/>
    <w:rsid w:val="009368E5"/>
    <w:rsid w:val="0093709A"/>
    <w:rsid w:val="009533CB"/>
    <w:rsid w:val="00955C0E"/>
    <w:rsid w:val="00955ED1"/>
    <w:rsid w:val="00986115"/>
    <w:rsid w:val="00987DC3"/>
    <w:rsid w:val="00990516"/>
    <w:rsid w:val="009933E2"/>
    <w:rsid w:val="00993940"/>
    <w:rsid w:val="00995FE6"/>
    <w:rsid w:val="009A01CE"/>
    <w:rsid w:val="009A282F"/>
    <w:rsid w:val="009A371F"/>
    <w:rsid w:val="009A4F55"/>
    <w:rsid w:val="009A6624"/>
    <w:rsid w:val="009A75F0"/>
    <w:rsid w:val="009D572E"/>
    <w:rsid w:val="009E3F82"/>
    <w:rsid w:val="00A02AFA"/>
    <w:rsid w:val="00A04925"/>
    <w:rsid w:val="00A06295"/>
    <w:rsid w:val="00A12779"/>
    <w:rsid w:val="00A21A1F"/>
    <w:rsid w:val="00A2349B"/>
    <w:rsid w:val="00A31610"/>
    <w:rsid w:val="00A35A7B"/>
    <w:rsid w:val="00A430D1"/>
    <w:rsid w:val="00A5539B"/>
    <w:rsid w:val="00A6561C"/>
    <w:rsid w:val="00A77309"/>
    <w:rsid w:val="00A77B8E"/>
    <w:rsid w:val="00A87330"/>
    <w:rsid w:val="00A94DA8"/>
    <w:rsid w:val="00A9752B"/>
    <w:rsid w:val="00AB14BA"/>
    <w:rsid w:val="00AC5CD0"/>
    <w:rsid w:val="00AD46D2"/>
    <w:rsid w:val="00AE701A"/>
    <w:rsid w:val="00AF21D1"/>
    <w:rsid w:val="00B062B4"/>
    <w:rsid w:val="00B0761D"/>
    <w:rsid w:val="00B16E82"/>
    <w:rsid w:val="00B357C8"/>
    <w:rsid w:val="00B36A07"/>
    <w:rsid w:val="00B46A48"/>
    <w:rsid w:val="00B563E4"/>
    <w:rsid w:val="00B637B7"/>
    <w:rsid w:val="00B75BD3"/>
    <w:rsid w:val="00B776A7"/>
    <w:rsid w:val="00B91670"/>
    <w:rsid w:val="00B944F2"/>
    <w:rsid w:val="00B95270"/>
    <w:rsid w:val="00BA518D"/>
    <w:rsid w:val="00BC15F8"/>
    <w:rsid w:val="00BC2122"/>
    <w:rsid w:val="00BD189E"/>
    <w:rsid w:val="00BD37D5"/>
    <w:rsid w:val="00BD7F4D"/>
    <w:rsid w:val="00BE4A63"/>
    <w:rsid w:val="00BE4AD1"/>
    <w:rsid w:val="00BF512B"/>
    <w:rsid w:val="00C02067"/>
    <w:rsid w:val="00C05DAD"/>
    <w:rsid w:val="00C1086F"/>
    <w:rsid w:val="00C10DF3"/>
    <w:rsid w:val="00C15275"/>
    <w:rsid w:val="00C22EB8"/>
    <w:rsid w:val="00C273D2"/>
    <w:rsid w:val="00C33B84"/>
    <w:rsid w:val="00C3536B"/>
    <w:rsid w:val="00C416F2"/>
    <w:rsid w:val="00C71AE7"/>
    <w:rsid w:val="00C73529"/>
    <w:rsid w:val="00C80E8F"/>
    <w:rsid w:val="00C81927"/>
    <w:rsid w:val="00C9120F"/>
    <w:rsid w:val="00C91E19"/>
    <w:rsid w:val="00C92651"/>
    <w:rsid w:val="00CA1516"/>
    <w:rsid w:val="00CA2357"/>
    <w:rsid w:val="00CA4F4B"/>
    <w:rsid w:val="00CC2316"/>
    <w:rsid w:val="00CC43D5"/>
    <w:rsid w:val="00CC4E79"/>
    <w:rsid w:val="00CD1699"/>
    <w:rsid w:val="00CD7160"/>
    <w:rsid w:val="00CE129B"/>
    <w:rsid w:val="00CF61E4"/>
    <w:rsid w:val="00D009B5"/>
    <w:rsid w:val="00D02F30"/>
    <w:rsid w:val="00D100C9"/>
    <w:rsid w:val="00D10B6C"/>
    <w:rsid w:val="00D13294"/>
    <w:rsid w:val="00D17186"/>
    <w:rsid w:val="00D2185C"/>
    <w:rsid w:val="00D25B00"/>
    <w:rsid w:val="00D27764"/>
    <w:rsid w:val="00D33D43"/>
    <w:rsid w:val="00D36101"/>
    <w:rsid w:val="00D422B9"/>
    <w:rsid w:val="00D43D9B"/>
    <w:rsid w:val="00D533EC"/>
    <w:rsid w:val="00D54523"/>
    <w:rsid w:val="00D54714"/>
    <w:rsid w:val="00D54F64"/>
    <w:rsid w:val="00D60B29"/>
    <w:rsid w:val="00D646B4"/>
    <w:rsid w:val="00D65791"/>
    <w:rsid w:val="00D6647F"/>
    <w:rsid w:val="00D756DE"/>
    <w:rsid w:val="00D8691F"/>
    <w:rsid w:val="00D936DA"/>
    <w:rsid w:val="00DA0E7D"/>
    <w:rsid w:val="00DA3B21"/>
    <w:rsid w:val="00DA440D"/>
    <w:rsid w:val="00DA44FA"/>
    <w:rsid w:val="00DB031C"/>
    <w:rsid w:val="00DB1F70"/>
    <w:rsid w:val="00DC0F30"/>
    <w:rsid w:val="00DD30CA"/>
    <w:rsid w:val="00DD5A98"/>
    <w:rsid w:val="00DE655E"/>
    <w:rsid w:val="00DE7A2C"/>
    <w:rsid w:val="00DF1458"/>
    <w:rsid w:val="00DF3F79"/>
    <w:rsid w:val="00E00136"/>
    <w:rsid w:val="00E06F9C"/>
    <w:rsid w:val="00E15F6F"/>
    <w:rsid w:val="00E22F67"/>
    <w:rsid w:val="00E25A82"/>
    <w:rsid w:val="00E301CD"/>
    <w:rsid w:val="00E313B7"/>
    <w:rsid w:val="00E3232F"/>
    <w:rsid w:val="00E35B04"/>
    <w:rsid w:val="00E43D7B"/>
    <w:rsid w:val="00E5285E"/>
    <w:rsid w:val="00E65FED"/>
    <w:rsid w:val="00E67BA4"/>
    <w:rsid w:val="00E700E6"/>
    <w:rsid w:val="00E72ED2"/>
    <w:rsid w:val="00E9210D"/>
    <w:rsid w:val="00E9302A"/>
    <w:rsid w:val="00EB1F84"/>
    <w:rsid w:val="00EC2301"/>
    <w:rsid w:val="00EC78A5"/>
    <w:rsid w:val="00ED3F9D"/>
    <w:rsid w:val="00ED5EE5"/>
    <w:rsid w:val="00EE1FA2"/>
    <w:rsid w:val="00EF60DB"/>
    <w:rsid w:val="00F053AF"/>
    <w:rsid w:val="00F06013"/>
    <w:rsid w:val="00F06394"/>
    <w:rsid w:val="00F1358C"/>
    <w:rsid w:val="00F17061"/>
    <w:rsid w:val="00F35A5B"/>
    <w:rsid w:val="00F36800"/>
    <w:rsid w:val="00F36E87"/>
    <w:rsid w:val="00F45B3F"/>
    <w:rsid w:val="00F47B55"/>
    <w:rsid w:val="00F5211C"/>
    <w:rsid w:val="00F5237B"/>
    <w:rsid w:val="00F626C7"/>
    <w:rsid w:val="00F81516"/>
    <w:rsid w:val="00F91467"/>
    <w:rsid w:val="00F91E9A"/>
    <w:rsid w:val="00F94550"/>
    <w:rsid w:val="00F9565D"/>
    <w:rsid w:val="00FA0885"/>
    <w:rsid w:val="00FA5F95"/>
    <w:rsid w:val="00FD3D23"/>
    <w:rsid w:val="00FF003C"/>
    <w:rsid w:val="00FF2D41"/>
    <w:rsid w:val="00FF3558"/>
    <w:rsid w:val="00FF59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86115"/>
    <w:rPr>
      <w:color w:val="0563C1" w:themeColor="hyperlink"/>
      <w:u w:val="single"/>
    </w:rPr>
  </w:style>
  <w:style w:type="paragraph" w:styleId="Listenabsatz">
    <w:name w:val="List Paragraph"/>
    <w:basedOn w:val="Standard"/>
    <w:uiPriority w:val="34"/>
    <w:qFormat/>
    <w:rsid w:val="00987DC3"/>
    <w:pPr>
      <w:ind w:left="720"/>
      <w:contextualSpacing/>
    </w:pPr>
  </w:style>
  <w:style w:type="paragraph" w:styleId="Sprechblasentext">
    <w:name w:val="Balloon Text"/>
    <w:basedOn w:val="Standard"/>
    <w:link w:val="SprechblasentextZchn"/>
    <w:uiPriority w:val="99"/>
    <w:semiHidden/>
    <w:unhideWhenUsed/>
    <w:rsid w:val="00DC0F3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0F30"/>
    <w:rPr>
      <w:rFonts w:ascii="Tahoma" w:hAnsi="Tahoma" w:cs="Tahoma"/>
      <w:sz w:val="16"/>
      <w:szCs w:val="16"/>
    </w:rPr>
  </w:style>
  <w:style w:type="paragraph" w:styleId="StandardWeb">
    <w:name w:val="Normal (Web)"/>
    <w:basedOn w:val="Standard"/>
    <w:uiPriority w:val="99"/>
    <w:semiHidden/>
    <w:unhideWhenUsed/>
    <w:rsid w:val="00DC0F30"/>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Kopfzeile">
    <w:name w:val="header"/>
    <w:basedOn w:val="Standard"/>
    <w:link w:val="KopfzeileZchn"/>
    <w:uiPriority w:val="99"/>
    <w:unhideWhenUsed/>
    <w:rsid w:val="009A37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A371F"/>
  </w:style>
  <w:style w:type="paragraph" w:styleId="Fuzeile">
    <w:name w:val="footer"/>
    <w:basedOn w:val="Standard"/>
    <w:link w:val="FuzeileZchn"/>
    <w:uiPriority w:val="99"/>
    <w:unhideWhenUsed/>
    <w:rsid w:val="009A37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A371F"/>
  </w:style>
  <w:style w:type="table" w:styleId="Tabellenraster">
    <w:name w:val="Table Grid"/>
    <w:basedOn w:val="NormaleTabelle"/>
    <w:uiPriority w:val="39"/>
    <w:rsid w:val="00375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4740BA"/>
    <w:rPr>
      <w:sz w:val="16"/>
      <w:szCs w:val="16"/>
    </w:rPr>
  </w:style>
  <w:style w:type="paragraph" w:styleId="Kommentartext">
    <w:name w:val="annotation text"/>
    <w:basedOn w:val="Standard"/>
    <w:link w:val="KommentartextZchn"/>
    <w:uiPriority w:val="99"/>
    <w:semiHidden/>
    <w:unhideWhenUsed/>
    <w:rsid w:val="004740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740BA"/>
    <w:rPr>
      <w:sz w:val="20"/>
      <w:szCs w:val="20"/>
    </w:rPr>
  </w:style>
  <w:style w:type="paragraph" w:styleId="Kommentarthema">
    <w:name w:val="annotation subject"/>
    <w:basedOn w:val="Kommentartext"/>
    <w:next w:val="Kommentartext"/>
    <w:link w:val="KommentarthemaZchn"/>
    <w:uiPriority w:val="99"/>
    <w:semiHidden/>
    <w:unhideWhenUsed/>
    <w:rsid w:val="004740BA"/>
    <w:rPr>
      <w:b/>
      <w:bCs/>
    </w:rPr>
  </w:style>
  <w:style w:type="character" w:customStyle="1" w:styleId="KommentarthemaZchn">
    <w:name w:val="Kommentarthema Zchn"/>
    <w:basedOn w:val="KommentartextZchn"/>
    <w:link w:val="Kommentarthema"/>
    <w:uiPriority w:val="99"/>
    <w:semiHidden/>
    <w:rsid w:val="004740B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86115"/>
    <w:rPr>
      <w:color w:val="0563C1" w:themeColor="hyperlink"/>
      <w:u w:val="single"/>
    </w:rPr>
  </w:style>
  <w:style w:type="paragraph" w:styleId="Listenabsatz">
    <w:name w:val="List Paragraph"/>
    <w:basedOn w:val="Standard"/>
    <w:uiPriority w:val="34"/>
    <w:qFormat/>
    <w:rsid w:val="00987DC3"/>
    <w:pPr>
      <w:ind w:left="720"/>
      <w:contextualSpacing/>
    </w:pPr>
  </w:style>
  <w:style w:type="paragraph" w:styleId="Sprechblasentext">
    <w:name w:val="Balloon Text"/>
    <w:basedOn w:val="Standard"/>
    <w:link w:val="SprechblasentextZchn"/>
    <w:uiPriority w:val="99"/>
    <w:semiHidden/>
    <w:unhideWhenUsed/>
    <w:rsid w:val="00DC0F3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C0F30"/>
    <w:rPr>
      <w:rFonts w:ascii="Tahoma" w:hAnsi="Tahoma" w:cs="Tahoma"/>
      <w:sz w:val="16"/>
      <w:szCs w:val="16"/>
    </w:rPr>
  </w:style>
  <w:style w:type="paragraph" w:styleId="StandardWeb">
    <w:name w:val="Normal (Web)"/>
    <w:basedOn w:val="Standard"/>
    <w:uiPriority w:val="99"/>
    <w:semiHidden/>
    <w:unhideWhenUsed/>
    <w:rsid w:val="00DC0F30"/>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Kopfzeile">
    <w:name w:val="header"/>
    <w:basedOn w:val="Standard"/>
    <w:link w:val="KopfzeileZchn"/>
    <w:uiPriority w:val="99"/>
    <w:unhideWhenUsed/>
    <w:rsid w:val="009A371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A371F"/>
  </w:style>
  <w:style w:type="paragraph" w:styleId="Fuzeile">
    <w:name w:val="footer"/>
    <w:basedOn w:val="Standard"/>
    <w:link w:val="FuzeileZchn"/>
    <w:uiPriority w:val="99"/>
    <w:unhideWhenUsed/>
    <w:rsid w:val="009A371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A371F"/>
  </w:style>
  <w:style w:type="table" w:styleId="Tabellenraster">
    <w:name w:val="Table Grid"/>
    <w:basedOn w:val="NormaleTabelle"/>
    <w:uiPriority w:val="39"/>
    <w:rsid w:val="00375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4740BA"/>
    <w:rPr>
      <w:sz w:val="16"/>
      <w:szCs w:val="16"/>
    </w:rPr>
  </w:style>
  <w:style w:type="paragraph" w:styleId="Kommentartext">
    <w:name w:val="annotation text"/>
    <w:basedOn w:val="Standard"/>
    <w:link w:val="KommentartextZchn"/>
    <w:uiPriority w:val="99"/>
    <w:semiHidden/>
    <w:unhideWhenUsed/>
    <w:rsid w:val="004740B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740BA"/>
    <w:rPr>
      <w:sz w:val="20"/>
      <w:szCs w:val="20"/>
    </w:rPr>
  </w:style>
  <w:style w:type="paragraph" w:styleId="Kommentarthema">
    <w:name w:val="annotation subject"/>
    <w:basedOn w:val="Kommentartext"/>
    <w:next w:val="Kommentartext"/>
    <w:link w:val="KommentarthemaZchn"/>
    <w:uiPriority w:val="99"/>
    <w:semiHidden/>
    <w:unhideWhenUsed/>
    <w:rsid w:val="004740BA"/>
    <w:rPr>
      <w:b/>
      <w:bCs/>
    </w:rPr>
  </w:style>
  <w:style w:type="character" w:customStyle="1" w:styleId="KommentarthemaZchn">
    <w:name w:val="Kommentarthema Zchn"/>
    <w:basedOn w:val="KommentartextZchn"/>
    <w:link w:val="Kommentarthema"/>
    <w:uiPriority w:val="99"/>
    <w:semiHidden/>
    <w:rsid w:val="004740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92011">
      <w:bodyDiv w:val="1"/>
      <w:marLeft w:val="0"/>
      <w:marRight w:val="0"/>
      <w:marTop w:val="0"/>
      <w:marBottom w:val="0"/>
      <w:divBdr>
        <w:top w:val="none" w:sz="0" w:space="0" w:color="auto"/>
        <w:left w:val="none" w:sz="0" w:space="0" w:color="auto"/>
        <w:bottom w:val="none" w:sz="0" w:space="0" w:color="auto"/>
        <w:right w:val="none" w:sz="0" w:space="0" w:color="auto"/>
      </w:divBdr>
    </w:div>
    <w:div w:id="390614846">
      <w:bodyDiv w:val="1"/>
      <w:marLeft w:val="0"/>
      <w:marRight w:val="0"/>
      <w:marTop w:val="0"/>
      <w:marBottom w:val="0"/>
      <w:divBdr>
        <w:top w:val="none" w:sz="0" w:space="0" w:color="auto"/>
        <w:left w:val="none" w:sz="0" w:space="0" w:color="auto"/>
        <w:bottom w:val="none" w:sz="0" w:space="0" w:color="auto"/>
        <w:right w:val="none" w:sz="0" w:space="0" w:color="auto"/>
      </w:divBdr>
    </w:div>
    <w:div w:id="751850147">
      <w:bodyDiv w:val="1"/>
      <w:marLeft w:val="0"/>
      <w:marRight w:val="0"/>
      <w:marTop w:val="0"/>
      <w:marBottom w:val="0"/>
      <w:divBdr>
        <w:top w:val="none" w:sz="0" w:space="0" w:color="auto"/>
        <w:left w:val="none" w:sz="0" w:space="0" w:color="auto"/>
        <w:bottom w:val="none" w:sz="0" w:space="0" w:color="auto"/>
        <w:right w:val="none" w:sz="0" w:space="0" w:color="auto"/>
      </w:divBdr>
    </w:div>
    <w:div w:id="776565758">
      <w:bodyDiv w:val="1"/>
      <w:marLeft w:val="0"/>
      <w:marRight w:val="0"/>
      <w:marTop w:val="0"/>
      <w:marBottom w:val="0"/>
      <w:divBdr>
        <w:top w:val="none" w:sz="0" w:space="0" w:color="auto"/>
        <w:left w:val="none" w:sz="0" w:space="0" w:color="auto"/>
        <w:bottom w:val="none" w:sz="0" w:space="0" w:color="auto"/>
        <w:right w:val="none" w:sz="0" w:space="0" w:color="auto"/>
      </w:divBdr>
    </w:div>
    <w:div w:id="813986793">
      <w:bodyDiv w:val="1"/>
      <w:marLeft w:val="0"/>
      <w:marRight w:val="0"/>
      <w:marTop w:val="0"/>
      <w:marBottom w:val="0"/>
      <w:divBdr>
        <w:top w:val="none" w:sz="0" w:space="0" w:color="auto"/>
        <w:left w:val="none" w:sz="0" w:space="0" w:color="auto"/>
        <w:bottom w:val="none" w:sz="0" w:space="0" w:color="auto"/>
        <w:right w:val="none" w:sz="0" w:space="0" w:color="auto"/>
      </w:divBdr>
    </w:div>
    <w:div w:id="816726340">
      <w:bodyDiv w:val="1"/>
      <w:marLeft w:val="0"/>
      <w:marRight w:val="0"/>
      <w:marTop w:val="0"/>
      <w:marBottom w:val="0"/>
      <w:divBdr>
        <w:top w:val="none" w:sz="0" w:space="0" w:color="auto"/>
        <w:left w:val="none" w:sz="0" w:space="0" w:color="auto"/>
        <w:bottom w:val="none" w:sz="0" w:space="0" w:color="auto"/>
        <w:right w:val="none" w:sz="0" w:space="0" w:color="auto"/>
      </w:divBdr>
    </w:div>
    <w:div w:id="994603824">
      <w:bodyDiv w:val="1"/>
      <w:marLeft w:val="0"/>
      <w:marRight w:val="0"/>
      <w:marTop w:val="0"/>
      <w:marBottom w:val="0"/>
      <w:divBdr>
        <w:top w:val="none" w:sz="0" w:space="0" w:color="auto"/>
        <w:left w:val="none" w:sz="0" w:space="0" w:color="auto"/>
        <w:bottom w:val="none" w:sz="0" w:space="0" w:color="auto"/>
        <w:right w:val="none" w:sz="0" w:space="0" w:color="auto"/>
      </w:divBdr>
    </w:div>
    <w:div w:id="1178303846">
      <w:bodyDiv w:val="1"/>
      <w:marLeft w:val="0"/>
      <w:marRight w:val="0"/>
      <w:marTop w:val="0"/>
      <w:marBottom w:val="0"/>
      <w:divBdr>
        <w:top w:val="none" w:sz="0" w:space="0" w:color="auto"/>
        <w:left w:val="none" w:sz="0" w:space="0" w:color="auto"/>
        <w:bottom w:val="none" w:sz="0" w:space="0" w:color="auto"/>
        <w:right w:val="none" w:sz="0" w:space="0" w:color="auto"/>
      </w:divBdr>
    </w:div>
    <w:div w:id="1451973128">
      <w:bodyDiv w:val="1"/>
      <w:marLeft w:val="0"/>
      <w:marRight w:val="0"/>
      <w:marTop w:val="0"/>
      <w:marBottom w:val="0"/>
      <w:divBdr>
        <w:top w:val="none" w:sz="0" w:space="0" w:color="auto"/>
        <w:left w:val="none" w:sz="0" w:space="0" w:color="auto"/>
        <w:bottom w:val="none" w:sz="0" w:space="0" w:color="auto"/>
        <w:right w:val="none" w:sz="0" w:space="0" w:color="auto"/>
      </w:divBdr>
    </w:div>
    <w:div w:id="1456173236">
      <w:bodyDiv w:val="1"/>
      <w:marLeft w:val="0"/>
      <w:marRight w:val="0"/>
      <w:marTop w:val="0"/>
      <w:marBottom w:val="0"/>
      <w:divBdr>
        <w:top w:val="none" w:sz="0" w:space="0" w:color="auto"/>
        <w:left w:val="none" w:sz="0" w:space="0" w:color="auto"/>
        <w:bottom w:val="none" w:sz="0" w:space="0" w:color="auto"/>
        <w:right w:val="none" w:sz="0" w:space="0" w:color="auto"/>
      </w:divBdr>
    </w:div>
    <w:div w:id="1566067489">
      <w:bodyDiv w:val="1"/>
      <w:marLeft w:val="0"/>
      <w:marRight w:val="0"/>
      <w:marTop w:val="0"/>
      <w:marBottom w:val="0"/>
      <w:divBdr>
        <w:top w:val="none" w:sz="0" w:space="0" w:color="auto"/>
        <w:left w:val="none" w:sz="0" w:space="0" w:color="auto"/>
        <w:bottom w:val="none" w:sz="0" w:space="0" w:color="auto"/>
        <w:right w:val="none" w:sz="0" w:space="0" w:color="auto"/>
      </w:divBdr>
    </w:div>
    <w:div w:id="1971940709">
      <w:bodyDiv w:val="1"/>
      <w:marLeft w:val="0"/>
      <w:marRight w:val="0"/>
      <w:marTop w:val="0"/>
      <w:marBottom w:val="0"/>
      <w:divBdr>
        <w:top w:val="none" w:sz="0" w:space="0" w:color="auto"/>
        <w:left w:val="none" w:sz="0" w:space="0" w:color="auto"/>
        <w:bottom w:val="none" w:sz="0" w:space="0" w:color="auto"/>
        <w:right w:val="none" w:sz="0" w:space="0" w:color="auto"/>
      </w:divBdr>
    </w:div>
    <w:div w:id="201091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yperlink" Target="http://priscus" TargetMode="External"/><Relationship Id="rId10" Type="http://schemas.openxmlformats.org/officeDocument/2006/relationships/chart" Target="charts/chart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088273976693842"/>
          <c:y val="0.25553051076283195"/>
          <c:w val="0.67459110203817185"/>
          <c:h val="0.29223071916010501"/>
        </c:manualLayout>
      </c:layout>
      <c:barChart>
        <c:barDir val="col"/>
        <c:grouping val="clustered"/>
        <c:varyColors val="0"/>
        <c:ser>
          <c:idx val="0"/>
          <c:order val="0"/>
          <c:tx>
            <c:strRef>
              <c:f>'Graph Medikamente &gt;5 mit Skala'!$B$1</c:f>
              <c:strCache>
                <c:ptCount val="1"/>
                <c:pt idx="0">
                  <c:v>Anzahl (n)</c:v>
                </c:pt>
              </c:strCache>
            </c:strRef>
          </c:tx>
          <c:invertIfNegative val="0"/>
          <c:cat>
            <c:strRef>
              <c:f>'Graph Medikamente &gt;5 mit Skala'!$A$2:$A$18</c:f>
              <c:strCache>
                <c:ptCount val="17"/>
                <c:pt idx="0">
                  <c:v>Doxazosin C02CA04</c:v>
                </c:pt>
                <c:pt idx="1">
                  <c:v>Zopiclon N05CF01</c:v>
                </c:pt>
                <c:pt idx="2">
                  <c:v>Doxepin N06AA12</c:v>
                </c:pt>
                <c:pt idx="3">
                  <c:v>Trimipramin N06AA06</c:v>
                </c:pt>
                <c:pt idx="4">
                  <c:v>Amitriptylin N06AA09 </c:v>
                </c:pt>
                <c:pt idx="5">
                  <c:v>Digoxin derivatives</c:v>
                </c:pt>
                <c:pt idx="6">
                  <c:v>Etoricoxib M01AH05</c:v>
                </c:pt>
                <c:pt idx="7">
                  <c:v>Lorazepam N05BA06</c:v>
                </c:pt>
                <c:pt idx="8">
                  <c:v>Bromazepam N05BA08</c:v>
                </c:pt>
                <c:pt idx="9">
                  <c:v>Nifedipin C08CA05 </c:v>
                </c:pt>
                <c:pt idx="10">
                  <c:v>ZolpidemN05CF02</c:v>
                </c:pt>
                <c:pt idx="11">
                  <c:v>Flecainid C01BC04</c:v>
                </c:pt>
                <c:pt idx="12">
                  <c:v>Fluoxetin N06AB03 </c:v>
                </c:pt>
                <c:pt idx="13">
                  <c:v>Oxazepam N05BA04</c:v>
                </c:pt>
                <c:pt idx="14">
                  <c:v>Indometacin M01AB01</c:v>
                </c:pt>
                <c:pt idx="15">
                  <c:v>Solifenacin G04BD08 </c:v>
                </c:pt>
                <c:pt idx="16">
                  <c:v>Tetrazepam M03BX07</c:v>
                </c:pt>
              </c:strCache>
            </c:strRef>
          </c:cat>
          <c:val>
            <c:numRef>
              <c:f>'Graph Medikamente &gt;5 mit Skala'!$B$2:$B$18</c:f>
              <c:numCache>
                <c:formatCode>General</c:formatCode>
                <c:ptCount val="17"/>
                <c:pt idx="0">
                  <c:v>27</c:v>
                </c:pt>
                <c:pt idx="1">
                  <c:v>24</c:v>
                </c:pt>
                <c:pt idx="2">
                  <c:v>22</c:v>
                </c:pt>
                <c:pt idx="3">
                  <c:v>21</c:v>
                </c:pt>
                <c:pt idx="4">
                  <c:v>20</c:v>
                </c:pt>
                <c:pt idx="5">
                  <c:v>19</c:v>
                </c:pt>
                <c:pt idx="6">
                  <c:v>17</c:v>
                </c:pt>
                <c:pt idx="7">
                  <c:v>15</c:v>
                </c:pt>
                <c:pt idx="8">
                  <c:v>13</c:v>
                </c:pt>
                <c:pt idx="9">
                  <c:v>13</c:v>
                </c:pt>
                <c:pt idx="10">
                  <c:v>12</c:v>
                </c:pt>
                <c:pt idx="11">
                  <c:v>10</c:v>
                </c:pt>
                <c:pt idx="12">
                  <c:v>10</c:v>
                </c:pt>
                <c:pt idx="13">
                  <c:v>8</c:v>
                </c:pt>
                <c:pt idx="14">
                  <c:v>6</c:v>
                </c:pt>
                <c:pt idx="15">
                  <c:v>6</c:v>
                </c:pt>
                <c:pt idx="16">
                  <c:v>6</c:v>
                </c:pt>
              </c:numCache>
            </c:numRef>
          </c:val>
          <c:extLst xmlns:c16r2="http://schemas.microsoft.com/office/drawing/2015/06/chart">
            <c:ext xmlns:c16="http://schemas.microsoft.com/office/drawing/2014/chart" uri="{C3380CC4-5D6E-409C-BE32-E72D297353CC}">
              <c16:uniqueId val="{00000000-7D74-4491-AB7C-04B626B3E4B9}"/>
            </c:ext>
          </c:extLst>
        </c:ser>
        <c:ser>
          <c:idx val="1"/>
          <c:order val="1"/>
          <c:tx>
            <c:strRef>
              <c:f>'Graph Medikamente &gt;5 mit Skala'!$D$1</c:f>
              <c:strCache>
                <c:ptCount val="1"/>
                <c:pt idx="0">
                  <c:v>Skala x Faktor 5</c:v>
                </c:pt>
              </c:strCache>
            </c:strRef>
          </c:tx>
          <c:invertIfNegative val="0"/>
          <c:cat>
            <c:strRef>
              <c:f>'Graph Medikamente &gt;5 mit Skala'!$A$2:$A$18</c:f>
              <c:strCache>
                <c:ptCount val="17"/>
                <c:pt idx="0">
                  <c:v>Doxazosin C02CA04</c:v>
                </c:pt>
                <c:pt idx="1">
                  <c:v>Zopiclon N05CF01</c:v>
                </c:pt>
                <c:pt idx="2">
                  <c:v>Doxepin N06AA12</c:v>
                </c:pt>
                <c:pt idx="3">
                  <c:v>Trimipramin N06AA06</c:v>
                </c:pt>
                <c:pt idx="4">
                  <c:v>Amitriptylin N06AA09 </c:v>
                </c:pt>
                <c:pt idx="5">
                  <c:v>Digoxin derivatives</c:v>
                </c:pt>
                <c:pt idx="6">
                  <c:v>Etoricoxib M01AH05</c:v>
                </c:pt>
                <c:pt idx="7">
                  <c:v>Lorazepam N05BA06</c:v>
                </c:pt>
                <c:pt idx="8">
                  <c:v>Bromazepam N05BA08</c:v>
                </c:pt>
                <c:pt idx="9">
                  <c:v>Nifedipin C08CA05 </c:v>
                </c:pt>
                <c:pt idx="10">
                  <c:v>ZolpidemN05CF02</c:v>
                </c:pt>
                <c:pt idx="11">
                  <c:v>Flecainid C01BC04</c:v>
                </c:pt>
                <c:pt idx="12">
                  <c:v>Fluoxetin N06AB03 </c:v>
                </c:pt>
                <c:pt idx="13">
                  <c:v>Oxazepam N05BA04</c:v>
                </c:pt>
                <c:pt idx="14">
                  <c:v>Indometacin M01AB01</c:v>
                </c:pt>
                <c:pt idx="15">
                  <c:v>Solifenacin G04BD08 </c:v>
                </c:pt>
                <c:pt idx="16">
                  <c:v>Tetrazepam M03BX07</c:v>
                </c:pt>
              </c:strCache>
            </c:strRef>
          </c:cat>
          <c:val>
            <c:numRef>
              <c:f>'Graph Medikamente &gt;5 mit Skala'!$D$2:$D$18</c:f>
              <c:numCache>
                <c:formatCode>General</c:formatCode>
                <c:ptCount val="17"/>
                <c:pt idx="0">
                  <c:v>11.350000000000003</c:v>
                </c:pt>
                <c:pt idx="1">
                  <c:v>11.65</c:v>
                </c:pt>
                <c:pt idx="2">
                  <c:v>10.850000000000003</c:v>
                </c:pt>
                <c:pt idx="3">
                  <c:v>12.2</c:v>
                </c:pt>
                <c:pt idx="4">
                  <c:v>10.600000000000001</c:v>
                </c:pt>
                <c:pt idx="5">
                  <c:v>10</c:v>
                </c:pt>
                <c:pt idx="6">
                  <c:v>11.900000000000002</c:v>
                </c:pt>
                <c:pt idx="7">
                  <c:v>9.75</c:v>
                </c:pt>
                <c:pt idx="8">
                  <c:v>8.75</c:v>
                </c:pt>
                <c:pt idx="9">
                  <c:v>10.850000000000003</c:v>
                </c:pt>
                <c:pt idx="10">
                  <c:v>11.200000000000001</c:v>
                </c:pt>
                <c:pt idx="11">
                  <c:v>10.9</c:v>
                </c:pt>
                <c:pt idx="12">
                  <c:v>11.65</c:v>
                </c:pt>
                <c:pt idx="13">
                  <c:v>8.8000000000000007</c:v>
                </c:pt>
                <c:pt idx="14">
                  <c:v>6.75</c:v>
                </c:pt>
                <c:pt idx="15">
                  <c:v>11.900000000000002</c:v>
                </c:pt>
                <c:pt idx="16">
                  <c:v>10.950000000000003</c:v>
                </c:pt>
              </c:numCache>
            </c:numRef>
          </c:val>
          <c:extLst xmlns:c16r2="http://schemas.microsoft.com/office/drawing/2015/06/chart">
            <c:ext xmlns:c16="http://schemas.microsoft.com/office/drawing/2014/chart" uri="{C3380CC4-5D6E-409C-BE32-E72D297353CC}">
              <c16:uniqueId val="{00000001-7D74-4491-AB7C-04B626B3E4B9}"/>
            </c:ext>
          </c:extLst>
        </c:ser>
        <c:dLbls>
          <c:showLegendKey val="0"/>
          <c:showVal val="0"/>
          <c:showCatName val="0"/>
          <c:showSerName val="0"/>
          <c:showPercent val="0"/>
          <c:showBubbleSize val="0"/>
        </c:dLbls>
        <c:gapWidth val="150"/>
        <c:axId val="43783680"/>
        <c:axId val="43785216"/>
      </c:barChart>
      <c:catAx>
        <c:axId val="43783680"/>
        <c:scaling>
          <c:orientation val="minMax"/>
        </c:scaling>
        <c:delete val="0"/>
        <c:axPos val="b"/>
        <c:numFmt formatCode="General" sourceLinked="0"/>
        <c:majorTickMark val="out"/>
        <c:minorTickMark val="none"/>
        <c:tickLblPos val="nextTo"/>
        <c:txPr>
          <a:bodyPr/>
          <a:lstStyle/>
          <a:p>
            <a:pPr>
              <a:defRPr sz="1000"/>
            </a:pPr>
            <a:endParaRPr lang="de-DE"/>
          </a:p>
        </c:txPr>
        <c:crossAx val="43785216"/>
        <c:crosses val="autoZero"/>
        <c:auto val="1"/>
        <c:lblAlgn val="ctr"/>
        <c:lblOffset val="100"/>
        <c:noMultiLvlLbl val="0"/>
      </c:catAx>
      <c:valAx>
        <c:axId val="43785216"/>
        <c:scaling>
          <c:orientation val="minMax"/>
        </c:scaling>
        <c:delete val="0"/>
        <c:axPos val="l"/>
        <c:majorGridlines/>
        <c:numFmt formatCode="General" sourceLinked="1"/>
        <c:majorTickMark val="out"/>
        <c:minorTickMark val="none"/>
        <c:tickLblPos val="nextTo"/>
        <c:crossAx val="43783680"/>
        <c:crosses val="autoZero"/>
        <c:crossBetween val="between"/>
      </c:valAx>
    </c:plotArea>
    <c:plotVisOnly val="1"/>
    <c:dispBlanksAs val="gap"/>
    <c:showDLblsOverMax val="0"/>
  </c:chart>
  <c:txPr>
    <a:bodyPr/>
    <a:lstStyle/>
    <a:p>
      <a:pPr>
        <a:defRPr sz="800"/>
      </a:pPr>
      <a:endParaRPr lang="de-DE"/>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62028245611666"/>
          <c:y val="0.17289504376035209"/>
          <c:w val="0.59466885457358298"/>
          <c:h val="0.63680693176076986"/>
        </c:manualLayout>
      </c:layout>
      <c:barChart>
        <c:barDir val="col"/>
        <c:grouping val="clustered"/>
        <c:varyColors val="0"/>
        <c:ser>
          <c:idx val="0"/>
          <c:order val="0"/>
          <c:tx>
            <c:strRef>
              <c:f>Diagramm1!$B$1</c:f>
              <c:strCache>
                <c:ptCount val="1"/>
                <c:pt idx="0">
                  <c:v>prescriptions in age ≥65-70y</c:v>
                </c:pt>
              </c:strCache>
            </c:strRef>
          </c:tx>
          <c:invertIfNegative val="0"/>
          <c:cat>
            <c:strRef>
              <c:f>Diagramm1!$A$9:$A$12</c:f>
              <c:strCache>
                <c:ptCount val="4"/>
                <c:pt idx="0">
                  <c:v>Analgetics</c:v>
                </c:pt>
                <c:pt idx="1">
                  <c:v>Cardiovascular complex</c:v>
                </c:pt>
                <c:pt idx="2">
                  <c:v>Anticholinergics</c:v>
                </c:pt>
                <c:pt idx="3">
                  <c:v>Psychiatric complex</c:v>
                </c:pt>
              </c:strCache>
            </c:strRef>
          </c:cat>
          <c:val>
            <c:numRef>
              <c:f>Diagramm1!$C$2:$C$5</c:f>
              <c:numCache>
                <c:formatCode>0.00%</c:formatCode>
                <c:ptCount val="4"/>
                <c:pt idx="0">
                  <c:v>5.5944055944055944E-3</c:v>
                </c:pt>
                <c:pt idx="1">
                  <c:v>3.4965034965034968E-2</c:v>
                </c:pt>
                <c:pt idx="2">
                  <c:v>5.5944055944055944E-3</c:v>
                </c:pt>
                <c:pt idx="3">
                  <c:v>5.0349650349650353E-2</c:v>
                </c:pt>
              </c:numCache>
            </c:numRef>
          </c:val>
          <c:extLst xmlns:c16r2="http://schemas.microsoft.com/office/drawing/2015/06/chart">
            <c:ext xmlns:c16="http://schemas.microsoft.com/office/drawing/2014/chart" uri="{C3380CC4-5D6E-409C-BE32-E72D297353CC}">
              <c16:uniqueId val="{00000000-98CA-4E7D-B250-E430EEF17C60}"/>
            </c:ext>
          </c:extLst>
        </c:ser>
        <c:ser>
          <c:idx val="1"/>
          <c:order val="1"/>
          <c:tx>
            <c:strRef>
              <c:f>Diagramm1!$B$8</c:f>
              <c:strCache>
                <c:ptCount val="1"/>
                <c:pt idx="0">
                  <c:v>prescriptions in age &gt;70y</c:v>
                </c:pt>
              </c:strCache>
            </c:strRef>
          </c:tx>
          <c:invertIfNegative val="0"/>
          <c:cat>
            <c:strRef>
              <c:f>Diagramm1!$A$9:$A$12</c:f>
              <c:strCache>
                <c:ptCount val="4"/>
                <c:pt idx="0">
                  <c:v>Analgetics</c:v>
                </c:pt>
                <c:pt idx="1">
                  <c:v>Cardiovascular complex</c:v>
                </c:pt>
                <c:pt idx="2">
                  <c:v>Anticholinergics</c:v>
                </c:pt>
                <c:pt idx="3">
                  <c:v>Psychiatric complex</c:v>
                </c:pt>
              </c:strCache>
            </c:strRef>
          </c:cat>
          <c:val>
            <c:numRef>
              <c:f>Diagramm1!$C$9:$C$12</c:f>
              <c:numCache>
                <c:formatCode>0.00%</c:formatCode>
                <c:ptCount val="4"/>
                <c:pt idx="0">
                  <c:v>6.3051702395964674E-3</c:v>
                </c:pt>
                <c:pt idx="1">
                  <c:v>4.9180327868852472E-2</c:v>
                </c:pt>
                <c:pt idx="2">
                  <c:v>8.8272383354350576E-3</c:v>
                </c:pt>
                <c:pt idx="3">
                  <c:v>5.2963430012610384E-2</c:v>
                </c:pt>
              </c:numCache>
            </c:numRef>
          </c:val>
          <c:extLst xmlns:c16r2="http://schemas.microsoft.com/office/drawing/2015/06/chart">
            <c:ext xmlns:c16="http://schemas.microsoft.com/office/drawing/2014/chart" uri="{C3380CC4-5D6E-409C-BE32-E72D297353CC}">
              <c16:uniqueId val="{00000001-98CA-4E7D-B250-E430EEF17C60}"/>
            </c:ext>
          </c:extLst>
        </c:ser>
        <c:dLbls>
          <c:showLegendKey val="0"/>
          <c:showVal val="0"/>
          <c:showCatName val="0"/>
          <c:showSerName val="0"/>
          <c:showPercent val="0"/>
          <c:showBubbleSize val="0"/>
        </c:dLbls>
        <c:gapWidth val="150"/>
        <c:axId val="93196288"/>
        <c:axId val="93197824"/>
      </c:barChart>
      <c:catAx>
        <c:axId val="93196288"/>
        <c:scaling>
          <c:orientation val="minMax"/>
        </c:scaling>
        <c:delete val="0"/>
        <c:axPos val="b"/>
        <c:numFmt formatCode="General" sourceLinked="0"/>
        <c:majorTickMark val="out"/>
        <c:minorTickMark val="none"/>
        <c:tickLblPos val="nextTo"/>
        <c:crossAx val="93197824"/>
        <c:crosses val="autoZero"/>
        <c:auto val="1"/>
        <c:lblAlgn val="ctr"/>
        <c:lblOffset val="100"/>
        <c:noMultiLvlLbl val="0"/>
      </c:catAx>
      <c:valAx>
        <c:axId val="93197824"/>
        <c:scaling>
          <c:orientation val="minMax"/>
        </c:scaling>
        <c:delete val="0"/>
        <c:axPos val="l"/>
        <c:majorGridlines/>
        <c:numFmt formatCode="0.0%" sourceLinked="0"/>
        <c:majorTickMark val="out"/>
        <c:minorTickMark val="none"/>
        <c:tickLblPos val="nextTo"/>
        <c:crossAx val="93196288"/>
        <c:crosses val="autoZero"/>
        <c:crossBetween val="between"/>
      </c:valAx>
    </c:plotArea>
    <c:legend>
      <c:legendPos val="r"/>
      <c:layout>
        <c:manualLayout>
          <c:xMode val="edge"/>
          <c:yMode val="edge"/>
          <c:x val="0.73033715553994849"/>
          <c:y val="0.43556644923849663"/>
          <c:w val="0.23307050598092047"/>
          <c:h val="0.23447731853835768"/>
        </c:manualLayout>
      </c:layout>
      <c:overlay val="0"/>
    </c:legend>
    <c:plotVisOnly val="1"/>
    <c:dispBlanksAs val="gap"/>
    <c:showDLblsOverMax val="0"/>
  </c:chart>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0.13686</cdr:x>
      <cdr:y>0.02846</cdr:y>
    </cdr:from>
    <cdr:to>
      <cdr:x>0.8645</cdr:x>
      <cdr:y>0.14421</cdr:y>
    </cdr:to>
    <cdr:sp macro="" textlink="">
      <cdr:nvSpPr>
        <cdr:cNvPr id="2" name="Textfeld 1"/>
        <cdr:cNvSpPr txBox="1"/>
      </cdr:nvSpPr>
      <cdr:spPr>
        <a:xfrm xmlns:a="http://schemas.openxmlformats.org/drawingml/2006/main">
          <a:off x="962025" y="142875"/>
          <a:ext cx="5114925" cy="581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de-DE" sz="1100"/>
        </a:p>
      </cdr:txBody>
    </cdr:sp>
  </cdr:relSizeAnchor>
  <cdr:relSizeAnchor xmlns:cdr="http://schemas.openxmlformats.org/drawingml/2006/chartDrawing">
    <cdr:from>
      <cdr:x>0</cdr:x>
      <cdr:y>0</cdr:y>
    </cdr:from>
    <cdr:to>
      <cdr:x>1</cdr:x>
      <cdr:y>0.12753</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895350" y="-895350"/>
          <a:ext cx="5760720" cy="503138"/>
        </a:xfrm>
        <a:prstGeom xmlns:a="http://schemas.openxmlformats.org/drawingml/2006/main" prst="rect">
          <a:avLst/>
        </a:prstGeom>
      </cdr:spPr>
    </cdr:pic>
  </cdr:relSizeAnchor>
  <cdr:relSizeAnchor xmlns:cdr="http://schemas.openxmlformats.org/drawingml/2006/chartDrawing">
    <cdr:from>
      <cdr:x>0.13153</cdr:x>
      <cdr:y>0.12788</cdr:y>
    </cdr:from>
    <cdr:to>
      <cdr:x>0.25295</cdr:x>
      <cdr:y>0.23077</cdr:y>
    </cdr:to>
    <cdr:sp macro="" textlink="">
      <cdr:nvSpPr>
        <cdr:cNvPr id="4" name="Textfeld 3"/>
        <cdr:cNvSpPr txBox="1"/>
      </cdr:nvSpPr>
      <cdr:spPr>
        <a:xfrm xmlns:a="http://schemas.openxmlformats.org/drawingml/2006/main">
          <a:off x="742950" y="380027"/>
          <a:ext cx="685800" cy="3057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DE" sz="1100" b="1">
              <a:solidFill>
                <a:schemeClr val="accent1">
                  <a:lumMod val="75000"/>
                </a:schemeClr>
              </a:solidFill>
            </a:rPr>
            <a:t>number</a:t>
          </a:r>
        </a:p>
      </cdr:txBody>
    </cdr:sp>
  </cdr:relSizeAnchor>
  <cdr:relSizeAnchor xmlns:cdr="http://schemas.openxmlformats.org/drawingml/2006/chartDrawing">
    <cdr:from>
      <cdr:x>0.86096</cdr:x>
      <cdr:y>0.20417</cdr:y>
    </cdr:from>
    <cdr:to>
      <cdr:x>0.98636</cdr:x>
      <cdr:y>0.36538</cdr:y>
    </cdr:to>
    <cdr:sp macro="" textlink="">
      <cdr:nvSpPr>
        <cdr:cNvPr id="5" name="Textfeld 4"/>
        <cdr:cNvSpPr txBox="1"/>
      </cdr:nvSpPr>
      <cdr:spPr>
        <a:xfrm xmlns:a="http://schemas.openxmlformats.org/drawingml/2006/main">
          <a:off x="4862967" y="606741"/>
          <a:ext cx="708300" cy="4791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DE" sz="1100" b="1">
              <a:solidFill>
                <a:schemeClr val="accent2"/>
              </a:solidFill>
            </a:rPr>
            <a:t>mean risk</a:t>
          </a:r>
        </a:p>
      </cdr:txBody>
    </cdr:sp>
  </cdr:relSizeAnchor>
  <cdr:relSizeAnchor xmlns:cdr="http://schemas.openxmlformats.org/drawingml/2006/chartDrawing">
    <cdr:from>
      <cdr:x>0.85449</cdr:x>
      <cdr:y>0.39457</cdr:y>
    </cdr:from>
    <cdr:to>
      <cdr:x>0.85449</cdr:x>
      <cdr:y>0.54952</cdr:y>
    </cdr:to>
    <cdr:cxnSp macro="">
      <cdr:nvCxnSpPr>
        <cdr:cNvPr id="7" name="Gerade Verbindung 6"/>
        <cdr:cNvCxnSpPr/>
      </cdr:nvCxnSpPr>
      <cdr:spPr>
        <a:xfrm xmlns:a="http://schemas.openxmlformats.org/drawingml/2006/main" flipV="1">
          <a:off x="7439025" y="2352675"/>
          <a:ext cx="0" cy="923925"/>
        </a:xfrm>
        <a:prstGeom xmlns:a="http://schemas.openxmlformats.org/drawingml/2006/main" prst="line">
          <a:avLst/>
        </a:prstGeom>
        <a:ln xmlns:a="http://schemas.openxmlformats.org/drawingml/2006/main" w="190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0.86324</cdr:x>
      <cdr:y>0.35463</cdr:y>
    </cdr:from>
    <cdr:to>
      <cdr:x>0.90894</cdr:x>
      <cdr:y>0.42949</cdr:y>
    </cdr:to>
    <cdr:sp macro="" textlink="">
      <cdr:nvSpPr>
        <cdr:cNvPr id="8" name="Textfeld 7"/>
        <cdr:cNvSpPr txBox="1"/>
      </cdr:nvSpPr>
      <cdr:spPr>
        <a:xfrm xmlns:a="http://schemas.openxmlformats.org/drawingml/2006/main">
          <a:off x="4875860" y="1053889"/>
          <a:ext cx="258115" cy="2224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DE" sz="1050"/>
            <a:t>3</a:t>
          </a:r>
        </a:p>
      </cdr:txBody>
    </cdr:sp>
  </cdr:relSizeAnchor>
  <cdr:relSizeAnchor xmlns:cdr="http://schemas.openxmlformats.org/drawingml/2006/chartDrawing">
    <cdr:from>
      <cdr:x>0.86324</cdr:x>
      <cdr:y>0.41214</cdr:y>
    </cdr:from>
    <cdr:to>
      <cdr:x>0.91231</cdr:x>
      <cdr:y>0.51603</cdr:y>
    </cdr:to>
    <cdr:sp macro="" textlink="">
      <cdr:nvSpPr>
        <cdr:cNvPr id="9" name="Textfeld 8"/>
        <cdr:cNvSpPr txBox="1"/>
      </cdr:nvSpPr>
      <cdr:spPr>
        <a:xfrm xmlns:a="http://schemas.openxmlformats.org/drawingml/2006/main">
          <a:off x="4875859" y="1224798"/>
          <a:ext cx="277165" cy="3087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DE" sz="1050"/>
            <a:t>2</a:t>
          </a:r>
        </a:p>
      </cdr:txBody>
    </cdr:sp>
  </cdr:relSizeAnchor>
  <cdr:relSizeAnchor xmlns:cdr="http://schemas.openxmlformats.org/drawingml/2006/chartDrawing">
    <cdr:from>
      <cdr:x>0.86433</cdr:x>
      <cdr:y>0.47764</cdr:y>
    </cdr:from>
    <cdr:to>
      <cdr:x>0.91231</cdr:x>
      <cdr:y>0.57692</cdr:y>
    </cdr:to>
    <cdr:sp macro="" textlink="">
      <cdr:nvSpPr>
        <cdr:cNvPr id="10" name="Textfeld 9"/>
        <cdr:cNvSpPr txBox="1"/>
      </cdr:nvSpPr>
      <cdr:spPr>
        <a:xfrm xmlns:a="http://schemas.openxmlformats.org/drawingml/2006/main">
          <a:off x="4882017" y="1419450"/>
          <a:ext cx="271008" cy="2950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de-DE" sz="1050"/>
            <a:t>1</a:t>
          </a:r>
        </a:p>
      </cdr:txBody>
    </cdr:sp>
  </cdr:relSizeAnchor>
  <cdr:relSizeAnchor xmlns:cdr="http://schemas.openxmlformats.org/drawingml/2006/chartDrawing">
    <cdr:from>
      <cdr:x>0.05284</cdr:x>
      <cdr:y>0.12607</cdr:y>
    </cdr:from>
    <cdr:to>
      <cdr:x>0.24958</cdr:x>
      <cdr:y>0.19872</cdr:y>
    </cdr:to>
    <cdr:sp macro="" textlink="">
      <cdr:nvSpPr>
        <cdr:cNvPr id="11" name="Textfeld 1"/>
        <cdr:cNvSpPr txBox="1"/>
      </cdr:nvSpPr>
      <cdr:spPr>
        <a:xfrm xmlns:a="http://schemas.openxmlformats.org/drawingml/2006/main">
          <a:off x="298450" y="374650"/>
          <a:ext cx="1111250" cy="215900"/>
        </a:xfrm>
        <a:prstGeom xmlns:a="http://schemas.openxmlformats.org/drawingml/2006/main" prst="rect">
          <a:avLst/>
        </a:prstGeom>
      </cdr:spPr>
    </cdr:sp>
  </cdr:relSizeAnchor>
</c:userShapes>
</file>

<file path=word/drawings/drawing2.xml><?xml version="1.0" encoding="utf-8"?>
<c:userShapes xmlns:c="http://schemas.openxmlformats.org/drawingml/2006/chart">
  <cdr:relSizeAnchor xmlns:cdr="http://schemas.openxmlformats.org/drawingml/2006/chartDrawing">
    <cdr:from>
      <cdr:x>0.14264</cdr:x>
      <cdr:y>0.03166</cdr:y>
    </cdr:from>
    <cdr:to>
      <cdr:x>0.77837</cdr:x>
      <cdr:y>0.11431</cdr:y>
    </cdr:to>
    <cdr:sp macro="" textlink="">
      <cdr:nvSpPr>
        <cdr:cNvPr id="2" name="Textfeld 1"/>
        <cdr:cNvSpPr txBox="1"/>
      </cdr:nvSpPr>
      <cdr:spPr>
        <a:xfrm xmlns:a="http://schemas.openxmlformats.org/drawingml/2006/main">
          <a:off x="766297" y="93637"/>
          <a:ext cx="3415179" cy="24442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GB" sz="1100" b="1">
              <a:effectLst/>
              <a:latin typeface="+mn-lt"/>
              <a:ea typeface="+mn-ea"/>
              <a:cs typeface="+mn-cs"/>
            </a:rPr>
            <a:t>Percentage of </a:t>
          </a:r>
          <a:r>
            <a:rPr lang="en-GB" sz="1100">
              <a:latin typeface="+mn-lt"/>
              <a:ea typeface="+mn-ea"/>
              <a:cs typeface="+mn-cs"/>
            </a:rPr>
            <a:t>potentially problematic </a:t>
          </a:r>
          <a:r>
            <a:rPr lang="en-GB" sz="1100" b="1">
              <a:effectLst/>
              <a:latin typeface="+mn-lt"/>
              <a:ea typeface="+mn-ea"/>
              <a:cs typeface="+mn-cs"/>
            </a:rPr>
            <a:t>medications according to PRISCUS </a:t>
          </a:r>
          <a:endParaRPr lang="de-DE" sz="1100">
            <a:effectLst/>
            <a:latin typeface="+mn-lt"/>
            <a:ea typeface="+mn-ea"/>
            <a:cs typeface="+mn-cs"/>
          </a:endParaRPr>
        </a:p>
        <a:p xmlns:a="http://schemas.openxmlformats.org/drawingml/2006/main">
          <a:endParaRPr lang="de-DE" sz="1100"/>
        </a:p>
      </cdr:txBody>
    </cdr:sp>
  </cdr:relSizeAnchor>
</c:userShape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F7770-D6B1-4953-90B6-06F035323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13086</Words>
  <Characters>82443</Characters>
  <Application>Microsoft Office Word</Application>
  <DocSecurity>4</DocSecurity>
  <Lines>687</Lines>
  <Paragraphs>190</Paragraphs>
  <ScaleCrop>false</ScaleCrop>
  <HeadingPairs>
    <vt:vector size="2" baseType="variant">
      <vt:variant>
        <vt:lpstr>Titel</vt:lpstr>
      </vt:variant>
      <vt:variant>
        <vt:i4>1</vt:i4>
      </vt:variant>
    </vt:vector>
  </HeadingPairs>
  <TitlesOfParts>
    <vt:vector size="1" baseType="lpstr">
      <vt:lpstr/>
    </vt:vector>
  </TitlesOfParts>
  <Company>Klinikum der Universitaet Muenchen</Company>
  <LinksUpToDate>false</LinksUpToDate>
  <CharactersWithSpaces>95339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Graf</dc:creator>
  <cp:lastModifiedBy>katrin.rauner</cp:lastModifiedBy>
  <cp:revision>2</cp:revision>
  <cp:lastPrinted>2018-06-14T11:16:00Z</cp:lastPrinted>
  <dcterms:created xsi:type="dcterms:W3CDTF">2018-06-14T11:16:00Z</dcterms:created>
  <dcterms:modified xsi:type="dcterms:W3CDTF">2018-06-14T11:16:00Z</dcterms:modified>
</cp:coreProperties>
</file>