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E8F" w:rsidRPr="00B15A8B" w:rsidRDefault="00654E8F" w:rsidP="0001436A">
      <w:pPr>
        <w:pStyle w:val="SupplementaryMaterial"/>
        <w:rPr>
          <w:b w:val="0"/>
        </w:rPr>
      </w:pPr>
      <w:r w:rsidRPr="00B15A8B">
        <w:t>Supplementary Material</w:t>
      </w:r>
    </w:p>
    <w:p w:rsidR="00B15A8B" w:rsidRPr="00B15A8B" w:rsidRDefault="00B15A8B" w:rsidP="00B15A8B">
      <w:pPr>
        <w:pStyle w:val="AuthorList"/>
        <w:jc w:val="center"/>
        <w:rPr>
          <w:sz w:val="32"/>
          <w:szCs w:val="32"/>
        </w:rPr>
      </w:pPr>
      <w:r w:rsidRPr="00B15A8B">
        <w:rPr>
          <w:sz w:val="32"/>
          <w:szCs w:val="32"/>
        </w:rPr>
        <w:t>Distinct nitrogen provisioning from organic amendments in soil as influenced by farming system and water regime</w:t>
      </w:r>
    </w:p>
    <w:p w:rsidR="00782590" w:rsidRDefault="00782590" w:rsidP="00B15A8B">
      <w:pPr>
        <w:pStyle w:val="AuthorList"/>
        <w:rPr>
          <w:vertAlign w:val="superscript"/>
          <w:lang w:val="en-GB"/>
        </w:rPr>
      </w:pPr>
      <w:r>
        <w:rPr>
          <w:lang w:val="en-GB"/>
        </w:rPr>
        <w:t>Martina Lori</w:t>
      </w:r>
      <w:r>
        <w:rPr>
          <w:vertAlign w:val="superscript"/>
          <w:lang w:val="en-GB"/>
        </w:rPr>
        <w:t>*</w:t>
      </w:r>
      <w:r>
        <w:rPr>
          <w:lang w:val="en-GB"/>
        </w:rPr>
        <w:t>, Sarah Symanczik, Paul Mäder, Norah Efosa, Sebastian Jaenicke, Franz Buegger, Simon Tresch, Alexander Goesmann, Andreas Gattinger</w:t>
      </w:r>
    </w:p>
    <w:p w:rsidR="002868E2" w:rsidRPr="00203581" w:rsidRDefault="002868E2" w:rsidP="00994A3D">
      <w:pPr>
        <w:spacing w:before="240" w:after="0"/>
        <w:rPr>
          <w:rFonts w:cs="Times New Roman"/>
        </w:rPr>
      </w:pPr>
      <w:r w:rsidRPr="00203581">
        <w:rPr>
          <w:rFonts w:cs="Times New Roman"/>
          <w:b/>
        </w:rPr>
        <w:t xml:space="preserve">* Correspondence: </w:t>
      </w:r>
      <w:r w:rsidR="00782590" w:rsidRPr="00203581">
        <w:rPr>
          <w:rFonts w:cs="Times New Roman"/>
        </w:rPr>
        <w:t>Martina Lori</w:t>
      </w:r>
      <w:r w:rsidR="00994A3D" w:rsidRPr="00203581">
        <w:rPr>
          <w:rFonts w:cs="Times New Roman"/>
        </w:rPr>
        <w:t>:</w:t>
      </w:r>
      <w:r w:rsidR="00782590" w:rsidRPr="00203581">
        <w:rPr>
          <w:rFonts w:cs="Times New Roman"/>
        </w:rPr>
        <w:t xml:space="preserve"> martina.lori@fibl.org</w:t>
      </w:r>
    </w:p>
    <w:p w:rsidR="00782590" w:rsidRPr="00203581" w:rsidRDefault="00782590" w:rsidP="00994A3D">
      <w:pPr>
        <w:spacing w:before="240" w:after="0"/>
        <w:rPr>
          <w:rFonts w:cs="Times New Roman"/>
        </w:rPr>
      </w:pPr>
    </w:p>
    <w:p w:rsidR="00994A3D" w:rsidRDefault="00994A3D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Default="00497C02" w:rsidP="00994A3D">
      <w:pPr>
        <w:keepNext/>
        <w:rPr>
          <w:rFonts w:cs="Times New Roman"/>
          <w:szCs w:val="24"/>
        </w:rPr>
      </w:pPr>
    </w:p>
    <w:p w:rsidR="00497C02" w:rsidRPr="001549D3" w:rsidRDefault="00497C02" w:rsidP="00994A3D">
      <w:pPr>
        <w:keepNext/>
        <w:rPr>
          <w:rFonts w:cs="Times New Roman"/>
          <w:szCs w:val="24"/>
        </w:rPr>
      </w:pPr>
    </w:p>
    <w:p w:rsidR="00203581" w:rsidRDefault="00203581" w:rsidP="00654E8F">
      <w:pPr>
        <w:spacing w:before="240"/>
        <w:rPr>
          <w:lang w:val="en-GB"/>
        </w:rPr>
      </w:pPr>
    </w:p>
    <w:p w:rsidR="00497C02" w:rsidRPr="00497C02" w:rsidRDefault="00497C02" w:rsidP="00497C02">
      <w:pPr>
        <w:spacing w:before="240"/>
        <w:rPr>
          <w:lang w:val="en-GB"/>
        </w:rPr>
      </w:pPr>
      <w:r w:rsidRPr="00497C02">
        <w:rPr>
          <w:b/>
          <w:lang w:val="en-GB"/>
        </w:rPr>
        <w:t xml:space="preserve">SI Table 7. Diversity of </w:t>
      </w:r>
      <w:r w:rsidRPr="003905B0">
        <w:rPr>
          <w:b/>
          <w:bCs/>
          <w:i/>
          <w:lang w:val="en-GB"/>
        </w:rPr>
        <w:t>alkaline metallopeptidase</w:t>
      </w:r>
      <w:r w:rsidRPr="00497C02">
        <w:rPr>
          <w:b/>
          <w:bCs/>
          <w:lang w:val="en-GB"/>
        </w:rPr>
        <w:t xml:space="preserve"> (</w:t>
      </w:r>
      <w:proofErr w:type="spellStart"/>
      <w:r w:rsidRPr="00497C02">
        <w:rPr>
          <w:b/>
          <w:bCs/>
          <w:i/>
          <w:lang w:val="en-GB"/>
        </w:rPr>
        <w:t>apr</w:t>
      </w:r>
      <w:proofErr w:type="spellEnd"/>
      <w:r w:rsidRPr="00497C02">
        <w:rPr>
          <w:b/>
          <w:bCs/>
          <w:lang w:val="en-GB"/>
        </w:rPr>
        <w:t xml:space="preserve">) and </w:t>
      </w:r>
      <w:r w:rsidRPr="003905B0">
        <w:rPr>
          <w:b/>
          <w:bCs/>
          <w:i/>
          <w:lang w:val="en-GB"/>
        </w:rPr>
        <w:t>neutral metallopeptidase</w:t>
      </w:r>
      <w:r w:rsidRPr="00497C02">
        <w:rPr>
          <w:b/>
          <w:bCs/>
          <w:lang w:val="en-GB"/>
        </w:rPr>
        <w:t xml:space="preserve"> (</w:t>
      </w:r>
      <w:r w:rsidRPr="00497C02">
        <w:rPr>
          <w:b/>
          <w:bCs/>
          <w:i/>
          <w:lang w:val="en-GB"/>
        </w:rPr>
        <w:t>npr</w:t>
      </w:r>
      <w:r w:rsidRPr="00497C02">
        <w:rPr>
          <w:b/>
          <w:bCs/>
          <w:lang w:val="en-GB"/>
        </w:rPr>
        <w:t>)</w:t>
      </w:r>
      <w:r w:rsidRPr="00497C02">
        <w:rPr>
          <w:b/>
          <w:lang w:val="en-GB"/>
        </w:rPr>
        <w:t xml:space="preserve"> encoding </w:t>
      </w:r>
      <w:r w:rsidRPr="00497C02">
        <w:rPr>
          <w:b/>
          <w:i/>
          <w:lang w:val="en-GB"/>
        </w:rPr>
        <w:t xml:space="preserve">uncultured bacteria </w:t>
      </w:r>
      <w:proofErr w:type="gramStart"/>
      <w:r w:rsidRPr="00497C02">
        <w:rPr>
          <w:b/>
          <w:lang w:val="en-GB"/>
        </w:rPr>
        <w:t>OTUs  (</w:t>
      </w:r>
      <w:proofErr w:type="gramEnd"/>
      <w:r w:rsidRPr="00497C02">
        <w:rPr>
          <w:b/>
          <w:lang w:val="en-GB"/>
        </w:rPr>
        <w:t xml:space="preserve">97% similarity) based on Shannon index. </w:t>
      </w:r>
      <w:r w:rsidRPr="00497C02">
        <w:rPr>
          <w:lang w:val="en-GB"/>
        </w:rPr>
        <w:t>After 56 days of incubation under WET (80% of the soils maximum water holding capacity (</w:t>
      </w:r>
      <w:proofErr w:type="spellStart"/>
      <w:r w:rsidRPr="00497C02">
        <w:rPr>
          <w:lang w:val="en-GB"/>
        </w:rPr>
        <w:t>mWHC</w:t>
      </w:r>
      <w:proofErr w:type="spellEnd"/>
      <w:r w:rsidRPr="00497C02">
        <w:rPr>
          <w:lang w:val="en-GB"/>
        </w:rPr>
        <w:t>)) and DRY (20</w:t>
      </w:r>
      <w:proofErr w:type="gramStart"/>
      <w:r w:rsidRPr="00497C02">
        <w:rPr>
          <w:lang w:val="en-GB"/>
        </w:rPr>
        <w:t>%  of</w:t>
      </w:r>
      <w:proofErr w:type="gramEnd"/>
      <w:r w:rsidRPr="00497C02">
        <w:rPr>
          <w:lang w:val="en-GB"/>
        </w:rPr>
        <w:t xml:space="preserve"> the soils </w:t>
      </w:r>
      <w:proofErr w:type="spellStart"/>
      <w:r w:rsidRPr="00497C02">
        <w:rPr>
          <w:lang w:val="en-GB"/>
        </w:rPr>
        <w:t>mWHC</w:t>
      </w:r>
      <w:proofErr w:type="spellEnd"/>
      <w:r w:rsidRPr="00497C02">
        <w:rPr>
          <w:lang w:val="en-GB"/>
        </w:rPr>
        <w:t>) conditions, two-way ANOVA w</w:t>
      </w:r>
      <w:bookmarkStart w:id="0" w:name="_GoBack"/>
      <w:r w:rsidRPr="00497C02">
        <w:rPr>
          <w:lang w:val="en-GB"/>
        </w:rPr>
        <w:t>a</w:t>
      </w:r>
      <w:bookmarkEnd w:id="0"/>
      <w:r w:rsidRPr="00497C02">
        <w:rPr>
          <w:lang w:val="en-GB"/>
        </w:rPr>
        <w:t xml:space="preserve">s used to assess effects of farming system (FS), water regime (WR) and its interaction, contrast analyses to detect FS effects within WRs. Student’s t test (t test) was applied to test for differences between FS at the start of the soil incubation experiment and contrast analysis at the end. SE=standard error, n=4, </w:t>
      </w:r>
      <w:proofErr w:type="spellStart"/>
      <w:r w:rsidRPr="00497C02">
        <w:rPr>
          <w:lang w:val="en-GB"/>
        </w:rPr>
        <w:t>n.s</w:t>
      </w:r>
      <w:proofErr w:type="spellEnd"/>
      <w:r w:rsidRPr="00497C02">
        <w:rPr>
          <w:lang w:val="en-GB"/>
        </w:rPr>
        <w:t xml:space="preserve">=non-significant. </w:t>
      </w:r>
    </w:p>
    <w:tbl>
      <w:tblPr>
        <w:tblpPr w:leftFromText="141" w:rightFromText="141" w:vertAnchor="page" w:horzAnchor="margin" w:tblpXSpec="center" w:tblpY="3228"/>
        <w:tblW w:w="141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890"/>
        <w:gridCol w:w="1171"/>
        <w:gridCol w:w="562"/>
        <w:gridCol w:w="185"/>
        <w:gridCol w:w="1401"/>
        <w:gridCol w:w="1171"/>
        <w:gridCol w:w="578"/>
        <w:gridCol w:w="172"/>
        <w:gridCol w:w="102"/>
        <w:gridCol w:w="160"/>
        <w:gridCol w:w="1147"/>
        <w:gridCol w:w="1171"/>
        <w:gridCol w:w="578"/>
        <w:gridCol w:w="172"/>
        <w:gridCol w:w="225"/>
        <w:gridCol w:w="160"/>
        <w:gridCol w:w="178"/>
        <w:gridCol w:w="168"/>
        <w:gridCol w:w="925"/>
        <w:gridCol w:w="160"/>
        <w:gridCol w:w="925"/>
        <w:gridCol w:w="160"/>
      </w:tblGrid>
      <w:tr w:rsidR="00497C02" w:rsidRPr="00497C02" w:rsidTr="00A00603">
        <w:trPr>
          <w:gridAfter w:val="1"/>
          <w:wAfter w:w="160" w:type="dxa"/>
          <w:trHeight w:val="238"/>
        </w:trPr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Start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WET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0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DRY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b/>
                <w:bCs/>
                <w:color w:val="E7E6E6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E7E6E6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</w:tr>
      <w:tr w:rsidR="00A00603" w:rsidRPr="00497C02" w:rsidTr="00A00603">
        <w:trPr>
          <w:trHeight w:val="238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Organic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Conventional</w:t>
            </w:r>
            <w:proofErr w:type="spellEnd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 xml:space="preserve">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Organic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Conventional</w:t>
            </w:r>
            <w:proofErr w:type="spellEnd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Organic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Conventional</w:t>
            </w:r>
            <w:proofErr w:type="spellEnd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51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Two</w:t>
            </w:r>
            <w:proofErr w:type="spellEnd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 xml:space="preserve"> </w:t>
            </w: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way</w:t>
            </w:r>
            <w:proofErr w:type="spellEnd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 xml:space="preserve"> ANOVA </w:t>
            </w:r>
            <w:proofErr w:type="spellStart"/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effects</w:t>
            </w:r>
            <w:proofErr w:type="spellEnd"/>
          </w:p>
        </w:tc>
      </w:tr>
      <w:tr w:rsidR="00497C02" w:rsidRPr="00497C02" w:rsidTr="00A00603">
        <w:trPr>
          <w:trHeight w:val="247"/>
        </w:trPr>
        <w:tc>
          <w:tcPr>
            <w:tcW w:w="8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mean</w:t>
            </w:r>
            <w:proofErr w:type="spellEnd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± SE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T </w:t>
            </w: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test</w:t>
            </w:r>
            <w:proofErr w:type="spellEnd"/>
          </w:p>
        </w:tc>
        <w:tc>
          <w:tcPr>
            <w:tcW w:w="1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mean</w:t>
            </w:r>
            <w:proofErr w:type="spellEnd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± SE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Contrast</w:t>
            </w:r>
            <w:proofErr w:type="spellEnd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</w:t>
            </w: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analysis</w:t>
            </w:r>
            <w:proofErr w:type="spellEnd"/>
          </w:p>
        </w:tc>
        <w:tc>
          <w:tcPr>
            <w:tcW w:w="26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mean</w:t>
            </w:r>
            <w:proofErr w:type="spellEnd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± SE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Contrast</w:t>
            </w:r>
            <w:proofErr w:type="spellEnd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 xml:space="preserve"> </w:t>
            </w: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analysis</w:t>
            </w:r>
            <w:proofErr w:type="spellEnd"/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FS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WRxFS</w:t>
            </w:r>
            <w:proofErr w:type="spellEnd"/>
          </w:p>
        </w:tc>
      </w:tr>
      <w:tr w:rsidR="00497C02" w:rsidRPr="00497C02" w:rsidTr="00A00603">
        <w:trPr>
          <w:gridAfter w:val="1"/>
          <w:wAfter w:w="160" w:type="dxa"/>
          <w:trHeight w:val="223"/>
        </w:trPr>
        <w:tc>
          <w:tcPr>
            <w:tcW w:w="14022" w:type="dxa"/>
            <w:gridSpan w:val="22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>apr_uncultured</w:t>
            </w:r>
            <w:proofErr w:type="spellEnd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 xml:space="preserve"> </w:t>
            </w:r>
            <w:proofErr w:type="spellStart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>bacteria</w:t>
            </w:r>
            <w:proofErr w:type="spellEnd"/>
          </w:p>
        </w:tc>
      </w:tr>
      <w:tr w:rsidR="00497C02" w:rsidRPr="00497C02" w:rsidTr="00A00603">
        <w:trPr>
          <w:gridAfter w:val="1"/>
          <w:wAfter w:w="160" w:type="dxa"/>
          <w:trHeight w:val="509"/>
        </w:trPr>
        <w:tc>
          <w:tcPr>
            <w:tcW w:w="14022" w:type="dxa"/>
            <w:gridSpan w:val="22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</w:pPr>
          </w:p>
        </w:tc>
      </w:tr>
      <w:tr w:rsidR="00A00603" w:rsidRPr="00497C02" w:rsidTr="00A00603">
        <w:trPr>
          <w:trHeight w:val="238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Shannon Index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1.71 ±  0.27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1.63 ±  0.18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0.92 ±  0.18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0.58 ±  0.15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1.20 ±  0.22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1.28 ±  0.14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0.016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</w:tr>
      <w:tr w:rsidR="00497C02" w:rsidRPr="00497C02" w:rsidTr="00A00603">
        <w:trPr>
          <w:gridAfter w:val="1"/>
          <w:wAfter w:w="160" w:type="dxa"/>
          <w:trHeight w:val="223"/>
        </w:trPr>
        <w:tc>
          <w:tcPr>
            <w:tcW w:w="14022" w:type="dxa"/>
            <w:gridSpan w:val="2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>npr_uncultured</w:t>
            </w:r>
            <w:proofErr w:type="spellEnd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 xml:space="preserve"> </w:t>
            </w:r>
            <w:proofErr w:type="spellStart"/>
            <w:r w:rsidRPr="00497C02"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  <w:t>bacteria</w:t>
            </w:r>
            <w:proofErr w:type="spellEnd"/>
          </w:p>
        </w:tc>
      </w:tr>
      <w:tr w:rsidR="00497C02" w:rsidRPr="00497C02" w:rsidTr="00A00603">
        <w:trPr>
          <w:gridAfter w:val="1"/>
          <w:wAfter w:w="160" w:type="dxa"/>
          <w:trHeight w:val="509"/>
        </w:trPr>
        <w:tc>
          <w:tcPr>
            <w:tcW w:w="14022" w:type="dxa"/>
            <w:gridSpan w:val="22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i/>
                <w:iCs/>
                <w:color w:val="000000"/>
                <w:sz w:val="18"/>
                <w:szCs w:val="18"/>
                <w:lang w:val="de-CH" w:eastAsia="de-CH"/>
              </w:rPr>
            </w:pPr>
          </w:p>
        </w:tc>
      </w:tr>
      <w:tr w:rsidR="00A00603" w:rsidRPr="00497C02" w:rsidTr="00A00603">
        <w:trPr>
          <w:trHeight w:val="238"/>
        </w:trPr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Shannon Index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1.58 ±  0.06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1.47 ±  0.06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1.27 ±  0.01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1.24 ±  0.04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2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1.07 ±  0.03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1.02 ±  0.02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3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 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&gt;0.001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97C02" w:rsidRPr="00497C02" w:rsidRDefault="00497C02" w:rsidP="00497C02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</w:pPr>
            <w:proofErr w:type="spellStart"/>
            <w:r w:rsidRPr="00497C02">
              <w:rPr>
                <w:rFonts w:eastAsia="Times New Roman" w:cs="Times New Roman"/>
                <w:color w:val="000000"/>
                <w:sz w:val="18"/>
                <w:szCs w:val="18"/>
                <w:lang w:val="de-CH" w:eastAsia="de-CH"/>
              </w:rPr>
              <w:t>n.s</w:t>
            </w:r>
            <w:proofErr w:type="spellEnd"/>
          </w:p>
        </w:tc>
      </w:tr>
    </w:tbl>
    <w:p w:rsidR="00031885" w:rsidRPr="00203581" w:rsidRDefault="00031885" w:rsidP="00C11CFC">
      <w:pPr>
        <w:spacing w:before="240"/>
        <w:rPr>
          <w:lang w:val="en-GB"/>
        </w:rPr>
      </w:pPr>
    </w:p>
    <w:sectPr w:rsidR="00031885" w:rsidRPr="00203581" w:rsidSect="00203581">
      <w:headerReference w:type="even" r:id="rId8"/>
      <w:footerReference w:type="even" r:id="rId9"/>
      <w:footerReference w:type="default" r:id="rId10"/>
      <w:headerReference w:type="first" r:id="rId11"/>
      <w:pgSz w:w="15840" w:h="12240" w:orient="landscape"/>
      <w:pgMar w:top="1282" w:right="1138" w:bottom="1181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885" w:rsidRDefault="00031885" w:rsidP="00117666">
      <w:pPr>
        <w:spacing w:after="0"/>
      </w:pPr>
      <w:r>
        <w:separator/>
      </w:r>
    </w:p>
  </w:endnote>
  <w:endnote w:type="continuationSeparator" w:id="0">
    <w:p w:rsidR="00031885" w:rsidRDefault="00031885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color w:val="C0000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1E7D00" wp14:editId="52AE46F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3905B0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E7D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3905B0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577C4C" w:rsidRDefault="00031885">
    <w:pPr>
      <w:rPr>
        <w:b/>
        <w:sz w:val="20"/>
        <w:szCs w:val="24"/>
      </w:rPr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866BCF3" wp14:editId="186BBD87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31885" w:rsidRPr="00577C4C" w:rsidRDefault="00031885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11CFC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7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66BCF3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:rsidR="00031885" w:rsidRPr="00577C4C" w:rsidRDefault="00031885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11CFC">
                      <w:rPr>
                        <w:noProof/>
                        <w:color w:val="000000" w:themeColor="text1"/>
                        <w:szCs w:val="40"/>
                      </w:rPr>
                      <w:t>7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885" w:rsidRDefault="00031885" w:rsidP="00117666">
      <w:pPr>
        <w:spacing w:after="0"/>
      </w:pPr>
      <w:r>
        <w:separator/>
      </w:r>
    </w:p>
  </w:footnote>
  <w:footnote w:type="continuationSeparator" w:id="0">
    <w:p w:rsidR="00031885" w:rsidRDefault="00031885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Pr="009151AA" w:rsidRDefault="00031885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885" w:rsidRDefault="00031885" w:rsidP="0093429D">
    <w:r w:rsidRPr="005A1D84">
      <w:rPr>
        <w:b/>
        <w:noProof/>
        <w:color w:val="A6A6A6" w:themeColor="background1" w:themeShade="A6"/>
        <w:lang w:val="de-CH" w:eastAsia="de-CH"/>
      </w:rPr>
      <w:drawing>
        <wp:inline distT="0" distB="0" distL="0" distR="0" wp14:anchorId="5B039D35" wp14:editId="34B2ECE5">
          <wp:extent cx="1382534" cy="497091"/>
          <wp:effectExtent l="0" t="0" r="0" b="0"/>
          <wp:docPr id="3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E3148">
      <w:rPr>
        <w:b/>
      </w:rPr>
      <w:ptab w:relativeTo="margin" w:alignment="center" w:leader="none"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590"/>
    <w:rsid w:val="0001436A"/>
    <w:rsid w:val="00031885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203581"/>
    <w:rsid w:val="00267D18"/>
    <w:rsid w:val="002868E2"/>
    <w:rsid w:val="002869C3"/>
    <w:rsid w:val="002936E4"/>
    <w:rsid w:val="002B4A57"/>
    <w:rsid w:val="002C74CA"/>
    <w:rsid w:val="003010C9"/>
    <w:rsid w:val="003544FB"/>
    <w:rsid w:val="003905B0"/>
    <w:rsid w:val="003D2F2D"/>
    <w:rsid w:val="00401590"/>
    <w:rsid w:val="00447801"/>
    <w:rsid w:val="00452E9C"/>
    <w:rsid w:val="004735C8"/>
    <w:rsid w:val="004961FF"/>
    <w:rsid w:val="00497C02"/>
    <w:rsid w:val="00517A89"/>
    <w:rsid w:val="005250F2"/>
    <w:rsid w:val="00593EEA"/>
    <w:rsid w:val="005A4834"/>
    <w:rsid w:val="005A5EEE"/>
    <w:rsid w:val="006375C7"/>
    <w:rsid w:val="00654E8F"/>
    <w:rsid w:val="00660D05"/>
    <w:rsid w:val="006820B1"/>
    <w:rsid w:val="006B7D14"/>
    <w:rsid w:val="00701727"/>
    <w:rsid w:val="0070566C"/>
    <w:rsid w:val="00714C50"/>
    <w:rsid w:val="00725A7D"/>
    <w:rsid w:val="007501BE"/>
    <w:rsid w:val="00782590"/>
    <w:rsid w:val="00790BB3"/>
    <w:rsid w:val="007C206C"/>
    <w:rsid w:val="00817DD6"/>
    <w:rsid w:val="008355EE"/>
    <w:rsid w:val="00885156"/>
    <w:rsid w:val="009151AA"/>
    <w:rsid w:val="0093429D"/>
    <w:rsid w:val="00943573"/>
    <w:rsid w:val="00970F7D"/>
    <w:rsid w:val="00990992"/>
    <w:rsid w:val="00994A3D"/>
    <w:rsid w:val="009C2B12"/>
    <w:rsid w:val="00A00603"/>
    <w:rsid w:val="00A174D9"/>
    <w:rsid w:val="00AB6715"/>
    <w:rsid w:val="00B15A8B"/>
    <w:rsid w:val="00B1671E"/>
    <w:rsid w:val="00B25EB8"/>
    <w:rsid w:val="00B37F4D"/>
    <w:rsid w:val="00B81529"/>
    <w:rsid w:val="00C11CFC"/>
    <w:rsid w:val="00C52A7B"/>
    <w:rsid w:val="00C56BAF"/>
    <w:rsid w:val="00C679AA"/>
    <w:rsid w:val="00C75972"/>
    <w:rsid w:val="00C96721"/>
    <w:rsid w:val="00CD066B"/>
    <w:rsid w:val="00CE0DB5"/>
    <w:rsid w:val="00CE4FEE"/>
    <w:rsid w:val="00DB59C3"/>
    <w:rsid w:val="00DC259A"/>
    <w:rsid w:val="00DE23E8"/>
    <w:rsid w:val="00E52377"/>
    <w:rsid w:val="00E64E17"/>
    <w:rsid w:val="00E866C9"/>
    <w:rsid w:val="00E94C9D"/>
    <w:rsid w:val="00EA3D3C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C95FBA8-777E-4A6B-8BE4-B895B7582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Hyp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  <w:style w:type="numbering" w:customStyle="1" w:styleId="KeineListe1">
    <w:name w:val="Keine Liste1"/>
    <w:next w:val="KeineListe"/>
    <w:uiPriority w:val="99"/>
    <w:semiHidden/>
    <w:unhideWhenUsed/>
    <w:rsid w:val="00301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.lori\AppData\Local\Temp\Temp1_Frontiers_Word_Templates.zip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C494F33-774C-4C37-99FA-09175F513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Supplementary_Material.dotx</Template>
  <TotalTime>0</TotalTime>
  <Pages>2</Pages>
  <Words>210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Martina</dc:creator>
  <cp:lastModifiedBy>Lori Martina</cp:lastModifiedBy>
  <cp:revision>5</cp:revision>
  <cp:lastPrinted>2013-10-03T11:51:00Z</cp:lastPrinted>
  <dcterms:created xsi:type="dcterms:W3CDTF">2018-03-28T08:12:00Z</dcterms:created>
  <dcterms:modified xsi:type="dcterms:W3CDTF">2018-03-28T08:15:00Z</dcterms:modified>
</cp:coreProperties>
</file>