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495D9" w14:textId="77777777" w:rsidR="00BA332E" w:rsidRPr="00BE779C" w:rsidRDefault="00BA332E" w:rsidP="00BA332E">
      <w:pPr>
        <w:pStyle w:val="Title"/>
      </w:pPr>
      <w:r w:rsidRPr="00BE779C">
        <w:t>TDP-43 induces p53-mediated cell death of cortical progenitors and immature neurons</w:t>
      </w:r>
    </w:p>
    <w:p w14:paraId="5BD5678B" w14:textId="77777777" w:rsidR="00BA332E" w:rsidRPr="00BE779C" w:rsidRDefault="00BA332E" w:rsidP="00BA332E">
      <w:r w:rsidRPr="00BE779C">
        <w:t>Miriam A. Vogt</w:t>
      </w:r>
      <w:r w:rsidRPr="00BE779C">
        <w:rPr>
          <w:vertAlign w:val="superscript"/>
        </w:rPr>
        <w:t>1¶</w:t>
      </w:r>
      <w:r w:rsidRPr="00BE779C">
        <w:t>, Zahra Ehsaei</w:t>
      </w:r>
      <w:r w:rsidRPr="00BE779C">
        <w:rPr>
          <w:vertAlign w:val="superscript"/>
        </w:rPr>
        <w:t>1</w:t>
      </w:r>
      <w:r w:rsidRPr="00BE779C">
        <w:t>, Philip Knuckles</w:t>
      </w:r>
      <w:r w:rsidRPr="00BE779C">
        <w:rPr>
          <w:vertAlign w:val="superscript"/>
        </w:rPr>
        <w:t>2</w:t>
      </w:r>
      <w:r w:rsidRPr="00BE779C">
        <w:t>, Adrian Higginbottom</w:t>
      </w:r>
      <w:r w:rsidRPr="00BE779C">
        <w:rPr>
          <w:vertAlign w:val="superscript"/>
        </w:rPr>
        <w:t>3</w:t>
      </w:r>
      <w:r w:rsidRPr="00BE779C">
        <w:t>, Michaela S. Helmbrecht</w:t>
      </w:r>
      <w:r w:rsidRPr="00BE779C">
        <w:rPr>
          <w:vertAlign w:val="superscript"/>
        </w:rPr>
        <w:t>4</w:t>
      </w:r>
      <w:r w:rsidRPr="00BE779C">
        <w:t>, Tilo Kunath</w:t>
      </w:r>
      <w:r w:rsidRPr="00BE779C">
        <w:rPr>
          <w:vertAlign w:val="superscript"/>
        </w:rPr>
        <w:t>5</w:t>
      </w:r>
      <w:r w:rsidRPr="00BE779C">
        <w:t>, Kevin Eggan</w:t>
      </w:r>
      <w:r w:rsidRPr="00BE779C">
        <w:rPr>
          <w:vertAlign w:val="superscript"/>
        </w:rPr>
        <w:t>6</w:t>
      </w:r>
      <w:r w:rsidRPr="00BE779C">
        <w:t>, Luis A. Williams</w:t>
      </w:r>
      <w:r w:rsidRPr="00BE779C">
        <w:rPr>
          <w:vertAlign w:val="superscript"/>
        </w:rPr>
        <w:t>6</w:t>
      </w:r>
      <w:r w:rsidRPr="00BE779C">
        <w:t>, Pamela J. Shaw</w:t>
      </w:r>
      <w:r w:rsidRPr="00BE779C">
        <w:rPr>
          <w:vertAlign w:val="superscript"/>
        </w:rPr>
        <w:t>3</w:t>
      </w:r>
      <w:r w:rsidRPr="00BE779C">
        <w:t>, Wolfgang Wurst</w:t>
      </w:r>
      <w:r w:rsidRPr="00BE779C">
        <w:rPr>
          <w:vertAlign w:val="superscript"/>
        </w:rPr>
        <w:t>4</w:t>
      </w:r>
      <w:r w:rsidRPr="00BE779C">
        <w:t>, Thomas Floss</w:t>
      </w:r>
      <w:r w:rsidRPr="00BE779C">
        <w:rPr>
          <w:vertAlign w:val="superscript"/>
        </w:rPr>
        <w:t>4</w:t>
      </w:r>
      <w:r w:rsidRPr="00BE779C">
        <w:t>, Andrea B. Huber</w:t>
      </w:r>
      <w:r w:rsidRPr="00BE779C">
        <w:rPr>
          <w:vertAlign w:val="superscript"/>
        </w:rPr>
        <w:t>4§</w:t>
      </w:r>
      <w:r w:rsidRPr="00BE779C">
        <w:t xml:space="preserve"> and Verdon Taylor</w:t>
      </w:r>
      <w:r w:rsidRPr="00BE779C">
        <w:rPr>
          <w:vertAlign w:val="superscript"/>
        </w:rPr>
        <w:t>1</w:t>
      </w:r>
    </w:p>
    <w:p w14:paraId="24F224CD" w14:textId="77777777" w:rsidR="00BA332E" w:rsidRPr="00BE779C" w:rsidRDefault="00BA332E" w:rsidP="00BA332E"/>
    <w:p w14:paraId="787A9620" w14:textId="77777777" w:rsidR="00BA332E" w:rsidRPr="00BE779C" w:rsidRDefault="00BA332E" w:rsidP="00BA332E">
      <w:pPr>
        <w:rPr>
          <w:rFonts w:cs="Arial"/>
          <w:i/>
        </w:rPr>
      </w:pPr>
      <w:r w:rsidRPr="00BE779C">
        <w:rPr>
          <w:i/>
          <w:vertAlign w:val="superscript"/>
        </w:rPr>
        <w:t xml:space="preserve">1 </w:t>
      </w:r>
      <w:r w:rsidRPr="00BE779C">
        <w:rPr>
          <w:rFonts w:cs="Arial"/>
          <w:i/>
        </w:rPr>
        <w:t>Department of Biomedicine, University of Basel, Mattenstrasse 28, 4058 Basel, Switzerland</w:t>
      </w:r>
    </w:p>
    <w:p w14:paraId="11DE38AC" w14:textId="77777777" w:rsidR="00BA332E" w:rsidRPr="00BE779C" w:rsidRDefault="00BA332E" w:rsidP="00BA332E">
      <w:pPr>
        <w:rPr>
          <w:rFonts w:cs="Arial"/>
          <w:i/>
        </w:rPr>
      </w:pPr>
      <w:r w:rsidRPr="00BE779C">
        <w:rPr>
          <w:rFonts w:cs="Arial"/>
          <w:i/>
          <w:vertAlign w:val="superscript"/>
        </w:rPr>
        <w:t>2</w:t>
      </w:r>
      <w:r w:rsidRPr="00BE779C">
        <w:rPr>
          <w:rFonts w:cs="Arial"/>
          <w:i/>
        </w:rPr>
        <w:t xml:space="preserve"> Friedrich Miescher Institute for Biomedical Research, Maulbeerstrasse 66, 4058 Basel, Switzerland</w:t>
      </w:r>
    </w:p>
    <w:p w14:paraId="1530D975" w14:textId="77777777" w:rsidR="00BA332E" w:rsidRPr="00BE779C" w:rsidRDefault="00BA332E" w:rsidP="00BA332E">
      <w:pPr>
        <w:rPr>
          <w:rFonts w:cs="Arial"/>
          <w:i/>
        </w:rPr>
      </w:pPr>
      <w:r w:rsidRPr="00BE779C">
        <w:rPr>
          <w:rFonts w:cs="Arial"/>
          <w:i/>
          <w:vertAlign w:val="superscript"/>
        </w:rPr>
        <w:t>3</w:t>
      </w:r>
      <w:r w:rsidRPr="00BE779C">
        <w:rPr>
          <w:rFonts w:cs="Arial"/>
          <w:i/>
        </w:rPr>
        <w:t xml:space="preserve"> Sheffield Institute for Translational Neuroscience (SITraN), University of Sheffield, 385A Glossop Road, Sheffield S10 2HQ, UK</w:t>
      </w:r>
    </w:p>
    <w:p w14:paraId="0E130F1C" w14:textId="77777777" w:rsidR="00BA332E" w:rsidRPr="00BE779C" w:rsidRDefault="00BA332E" w:rsidP="00BA332E">
      <w:pPr>
        <w:rPr>
          <w:rFonts w:cs="Arial"/>
          <w:i/>
        </w:rPr>
      </w:pPr>
      <w:r w:rsidRPr="00BE779C">
        <w:rPr>
          <w:rFonts w:cs="Arial"/>
          <w:i/>
          <w:vertAlign w:val="superscript"/>
        </w:rPr>
        <w:t>4</w:t>
      </w:r>
      <w:r w:rsidRPr="00BE779C">
        <w:rPr>
          <w:rFonts w:cs="Arial"/>
          <w:i/>
        </w:rPr>
        <w:t xml:space="preserve"> Helmholtz Zentrum München, Ingolstädter Landstrasse 1, 85764 Neuherberg, Germany</w:t>
      </w:r>
    </w:p>
    <w:p w14:paraId="0C376218" w14:textId="77777777" w:rsidR="00BA332E" w:rsidRPr="00BE779C" w:rsidRDefault="00BA332E" w:rsidP="00BA332E">
      <w:pPr>
        <w:rPr>
          <w:rFonts w:cs="Arial"/>
          <w:i/>
        </w:rPr>
      </w:pPr>
      <w:r w:rsidRPr="00BE779C">
        <w:rPr>
          <w:rFonts w:cs="Arial"/>
          <w:i/>
          <w:vertAlign w:val="superscript"/>
        </w:rPr>
        <w:t>5</w:t>
      </w:r>
      <w:r w:rsidRPr="00BE779C">
        <w:rPr>
          <w:rFonts w:cs="Arial"/>
          <w:i/>
        </w:rPr>
        <w:t xml:space="preserve"> MRC Centre for Regenerative Medicine, The University of Edinburgh, 5 Little France Drive, Edinburgh, EH16 4UU, UK</w:t>
      </w:r>
    </w:p>
    <w:p w14:paraId="43BAD9AE" w14:textId="77777777" w:rsidR="00BA332E" w:rsidRPr="00BE779C" w:rsidRDefault="00BA332E" w:rsidP="00BA332E">
      <w:pPr>
        <w:rPr>
          <w:rFonts w:cs="Arial"/>
          <w:i/>
        </w:rPr>
      </w:pPr>
      <w:r w:rsidRPr="00BE779C">
        <w:rPr>
          <w:rFonts w:cs="Arial"/>
          <w:i/>
          <w:vertAlign w:val="superscript"/>
        </w:rPr>
        <w:t>6</w:t>
      </w:r>
      <w:r w:rsidRPr="00BE779C">
        <w:rPr>
          <w:rFonts w:cs="Arial"/>
          <w:i/>
        </w:rPr>
        <w:t xml:space="preserve"> Harvard Stem Cell Institute, Harvard University, Howard Hughes Medical Institute, 7 Divinity Avenue, Cambridge, MA 02138, USA</w:t>
      </w:r>
    </w:p>
    <w:p w14:paraId="723DD36E" w14:textId="77777777" w:rsidR="00BA332E" w:rsidRPr="00BE779C" w:rsidRDefault="00BA332E" w:rsidP="00BA332E">
      <w:pPr>
        <w:rPr>
          <w:i/>
        </w:rPr>
      </w:pPr>
    </w:p>
    <w:p w14:paraId="48E52064" w14:textId="77777777" w:rsidR="00BA332E" w:rsidRPr="00BE779C" w:rsidRDefault="00BA332E" w:rsidP="00BA332E">
      <w:pPr>
        <w:rPr>
          <w:i/>
        </w:rPr>
      </w:pPr>
      <w:r w:rsidRPr="00BE779C">
        <w:rPr>
          <w:rFonts w:cs="Helvetica"/>
          <w:i/>
          <w:vertAlign w:val="superscript"/>
        </w:rPr>
        <w:t>¶</w:t>
      </w:r>
      <w:r w:rsidRPr="00BE779C">
        <w:rPr>
          <w:rFonts w:cs="Helvetica"/>
          <w:i/>
        </w:rPr>
        <w:t xml:space="preserve"> Current address: Ludwig-Maximilians </w:t>
      </w:r>
      <w:r w:rsidRPr="00BE779C">
        <w:rPr>
          <w:i/>
        </w:rPr>
        <w:t>University Munich, Feodor-Lynen-Strasse 17, 81377 München, Germany</w:t>
      </w:r>
    </w:p>
    <w:p w14:paraId="191878DE" w14:textId="77777777" w:rsidR="00BA332E" w:rsidRPr="00BE779C" w:rsidRDefault="00BA332E" w:rsidP="00BA332E">
      <w:pPr>
        <w:rPr>
          <w:rFonts w:cs="Helvetica"/>
          <w:i/>
        </w:rPr>
      </w:pPr>
      <w:r w:rsidRPr="00BE779C">
        <w:rPr>
          <w:rFonts w:cs="Helvetica"/>
          <w:i/>
          <w:vertAlign w:val="superscript"/>
        </w:rPr>
        <w:t>§</w:t>
      </w:r>
      <w:r w:rsidRPr="00BE779C">
        <w:rPr>
          <w:rFonts w:cs="Helvetica"/>
          <w:i/>
        </w:rPr>
        <w:t xml:space="preserve"> Current address: ETH Zurich, Department of Biosystems Science and Engineering, Mattenstrasse 26, 4058 Basel, Switzerland</w:t>
      </w:r>
    </w:p>
    <w:p w14:paraId="5AE19CA3" w14:textId="77777777" w:rsidR="00BA332E" w:rsidRPr="00BE779C" w:rsidRDefault="00BA332E" w:rsidP="00BA332E">
      <w:pPr>
        <w:rPr>
          <w:rFonts w:cs="Helvetica"/>
          <w:i/>
        </w:rPr>
      </w:pPr>
    </w:p>
    <w:p w14:paraId="1C42F7B4" w14:textId="77777777" w:rsidR="00BA332E" w:rsidRPr="00BE779C" w:rsidRDefault="00BA332E" w:rsidP="00BA332E"/>
    <w:p w14:paraId="502569BD" w14:textId="77777777" w:rsidR="00BA332E" w:rsidRPr="00BE779C" w:rsidRDefault="00BA332E" w:rsidP="00BA332E">
      <w:r w:rsidRPr="00BE779C">
        <w:t>Correspondence should be addressed to V.T. (</w:t>
      </w:r>
      <w:hyperlink r:id="rId8" w:history="1">
        <w:r w:rsidRPr="00BE779C">
          <w:rPr>
            <w:rStyle w:val="Hyperlink"/>
          </w:rPr>
          <w:t>verdon.taylor@unibas.ch</w:t>
        </w:r>
      </w:hyperlink>
      <w:r w:rsidRPr="00BE779C">
        <w:t>).</w:t>
      </w:r>
    </w:p>
    <w:p w14:paraId="76F74024" w14:textId="77777777" w:rsidR="00BA332E" w:rsidRPr="00BE779C" w:rsidRDefault="00BA332E" w:rsidP="00C016DB"/>
    <w:p w14:paraId="4E9AD848" w14:textId="77777777" w:rsidR="00BA332E" w:rsidRPr="00BE779C" w:rsidRDefault="00BA332E">
      <w:pPr>
        <w:spacing w:line="240" w:lineRule="auto"/>
        <w:jc w:val="left"/>
        <w:rPr>
          <w:rFonts w:eastAsiaTheme="majorEastAsia" w:cs="Arial"/>
          <w:b/>
          <w:bCs/>
          <w:sz w:val="32"/>
          <w:szCs w:val="32"/>
        </w:rPr>
      </w:pPr>
      <w:r w:rsidRPr="00BE779C">
        <w:rPr>
          <w:rFonts w:cs="Arial"/>
        </w:rPr>
        <w:br w:type="page"/>
      </w:r>
    </w:p>
    <w:p w14:paraId="5B30260D" w14:textId="2165848D" w:rsidR="001362EE" w:rsidRPr="00BE779C" w:rsidRDefault="001C2DFB" w:rsidP="001433A3">
      <w:pPr>
        <w:pStyle w:val="Heading1"/>
        <w:spacing w:before="0" w:line="240" w:lineRule="auto"/>
        <w:rPr>
          <w:rFonts w:cs="Arial"/>
        </w:rPr>
      </w:pPr>
      <w:r w:rsidRPr="00BE779C">
        <w:rPr>
          <w:rFonts w:cs="Arial"/>
        </w:rPr>
        <w:lastRenderedPageBreak/>
        <w:t>Supplementary Figure</w:t>
      </w:r>
      <w:r w:rsidR="00897D49" w:rsidRPr="00BE779C">
        <w:rPr>
          <w:rFonts w:cs="Arial"/>
        </w:rPr>
        <w:t>s and</w:t>
      </w:r>
      <w:r w:rsidRPr="00BE779C">
        <w:rPr>
          <w:rFonts w:cs="Arial"/>
        </w:rPr>
        <w:t xml:space="preserve"> L</w:t>
      </w:r>
      <w:r w:rsidR="001362EE" w:rsidRPr="00BE779C">
        <w:rPr>
          <w:rFonts w:cs="Arial"/>
        </w:rPr>
        <w:t>egends</w:t>
      </w:r>
    </w:p>
    <w:p w14:paraId="45DF4A89" w14:textId="7A9CD9B2" w:rsidR="001433A3" w:rsidRPr="00BE779C" w:rsidRDefault="000B6DB3" w:rsidP="001433A3">
      <w:pPr>
        <w:pStyle w:val="Heading2"/>
        <w:spacing w:line="240" w:lineRule="auto"/>
      </w:pPr>
      <w:r>
        <w:rPr>
          <w:noProof/>
          <w:lang w:eastAsia="en-US"/>
        </w:rPr>
        <w:drawing>
          <wp:inline distT="0" distB="0" distL="0" distR="0" wp14:anchorId="6E58798C" wp14:editId="533BE1AD">
            <wp:extent cx="3483864" cy="58491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1.jpg"/>
                    <pic:cNvPicPr/>
                  </pic:nvPicPr>
                  <pic:blipFill>
                    <a:blip r:embed="rId9">
                      <a:extLst>
                        <a:ext uri="{28A0092B-C50C-407E-A947-70E740481C1C}">
                          <a14:useLocalDpi xmlns:a14="http://schemas.microsoft.com/office/drawing/2010/main" val="0"/>
                        </a:ext>
                      </a:extLst>
                    </a:blip>
                    <a:stretch>
                      <a:fillRect/>
                    </a:stretch>
                  </pic:blipFill>
                  <pic:spPr>
                    <a:xfrm>
                      <a:off x="0" y="0"/>
                      <a:ext cx="3483864" cy="5849112"/>
                    </a:xfrm>
                    <a:prstGeom prst="rect">
                      <a:avLst/>
                    </a:prstGeom>
                  </pic:spPr>
                </pic:pic>
              </a:graphicData>
            </a:graphic>
          </wp:inline>
        </w:drawing>
      </w:r>
    </w:p>
    <w:p w14:paraId="6130A25A" w14:textId="3D491CFB" w:rsidR="001362EE" w:rsidRPr="00BE779C" w:rsidRDefault="008D7904" w:rsidP="001433A3">
      <w:pPr>
        <w:pStyle w:val="Heading2"/>
        <w:spacing w:line="240" w:lineRule="auto"/>
      </w:pPr>
      <w:r w:rsidRPr="00BE779C">
        <w:t>Supplementary Figure</w:t>
      </w:r>
      <w:r w:rsidR="001362EE" w:rsidRPr="00BE779C">
        <w:t xml:space="preserve"> 1: TDP-43 is expressed in neural progenitor cells in the developing CNS</w:t>
      </w:r>
    </w:p>
    <w:p w14:paraId="1E042A62" w14:textId="0A2C2C03" w:rsidR="00FF36FA" w:rsidRPr="00BE779C" w:rsidRDefault="00FF36FA" w:rsidP="001433A3">
      <w:pPr>
        <w:spacing w:line="240" w:lineRule="auto"/>
      </w:pPr>
      <w:r w:rsidRPr="00BE779C">
        <w:rPr>
          <w:b/>
        </w:rPr>
        <w:t>a.</w:t>
      </w:r>
      <w:r w:rsidRPr="00BE779C">
        <w:t xml:space="preserve"> </w:t>
      </w:r>
      <w:r w:rsidRPr="00BE779C">
        <w:rPr>
          <w:i/>
        </w:rPr>
        <w:t>In situ</w:t>
      </w:r>
      <w:r w:rsidRPr="00BE779C">
        <w:t xml:space="preserve"> hybridization showing </w:t>
      </w:r>
      <w:r w:rsidRPr="00BE779C">
        <w:rPr>
          <w:i/>
        </w:rPr>
        <w:t>Tardbp</w:t>
      </w:r>
      <w:r w:rsidRPr="00BE779C">
        <w:t xml:space="preserve"> mRNA</w:t>
      </w:r>
      <w:r w:rsidR="00FC3EA3" w:rsidRPr="00BE779C">
        <w:t xml:space="preserve"> expression</w:t>
      </w:r>
      <w:r w:rsidRPr="00BE779C">
        <w:t xml:space="preserve">. </w:t>
      </w:r>
      <w:r w:rsidRPr="00BE779C">
        <w:rPr>
          <w:i/>
        </w:rPr>
        <w:t>Tardbp</w:t>
      </w:r>
      <w:r w:rsidRPr="00BE779C">
        <w:t xml:space="preserve"> </w:t>
      </w:r>
      <w:r w:rsidR="00FC3EA3" w:rsidRPr="00BE779C">
        <w:t xml:space="preserve">is </w:t>
      </w:r>
      <w:r w:rsidRPr="00BE779C">
        <w:t>expressed by neural progenitors of the spinal cord, telencephalon and midbrain of embryonic day (e) 11.5 embryos.</w:t>
      </w:r>
    </w:p>
    <w:p w14:paraId="77D67E45" w14:textId="38D11747" w:rsidR="00FF36FA" w:rsidRPr="00BE779C" w:rsidRDefault="00FF36FA" w:rsidP="001433A3">
      <w:pPr>
        <w:spacing w:line="240" w:lineRule="auto"/>
      </w:pPr>
      <w:r w:rsidRPr="00BE779C">
        <w:rPr>
          <w:b/>
        </w:rPr>
        <w:t>b.</w:t>
      </w:r>
      <w:r w:rsidRPr="00BE779C">
        <w:t xml:space="preserve"> TDP-43 </w:t>
      </w:r>
      <w:r w:rsidR="00FC3EA3" w:rsidRPr="00BE779C">
        <w:t xml:space="preserve">protein </w:t>
      </w:r>
      <w:r w:rsidRPr="00BE779C">
        <w:t xml:space="preserve">is expressed by ventricular zone (VZ) progenitors in the telencephalon at e14.5 and by </w:t>
      </w:r>
      <w:r w:rsidR="001B58D7" w:rsidRPr="00BE779C">
        <w:t>cells in mitosis (arrowheads</w:t>
      </w:r>
      <w:r w:rsidRPr="00BE779C">
        <w:t>).</w:t>
      </w:r>
      <w:r w:rsidR="00C95B81" w:rsidRPr="00BE779C">
        <w:t xml:space="preserve"> </w:t>
      </w:r>
      <w:r w:rsidR="009354E1" w:rsidRPr="00BE779C">
        <w:t>I</w:t>
      </w:r>
      <w:r w:rsidR="00C95B81" w:rsidRPr="00BE779C">
        <w:t>mmuno</w:t>
      </w:r>
      <w:r w:rsidR="009354E1" w:rsidRPr="00BE779C">
        <w:t>s</w:t>
      </w:r>
      <w:r w:rsidR="00C95B81" w:rsidRPr="00BE779C">
        <w:t>taining</w:t>
      </w:r>
      <w:r w:rsidR="009354E1" w:rsidRPr="00BE779C">
        <w:t xml:space="preserve"> was</w:t>
      </w:r>
      <w:r w:rsidR="001A1B9A" w:rsidRPr="00BE779C">
        <w:t xml:space="preserve"> performed using two different </w:t>
      </w:r>
      <w:r w:rsidR="000C2B23" w:rsidRPr="00BE779C">
        <w:t>anti-TDP-43 antibodies f</w:t>
      </w:r>
      <w:r w:rsidR="001A1B9A" w:rsidRPr="00BE779C">
        <w:t>r</w:t>
      </w:r>
      <w:r w:rsidR="000C2B23" w:rsidRPr="00BE779C">
        <w:t>o</w:t>
      </w:r>
      <w:r w:rsidR="001A1B9A" w:rsidRPr="00BE779C">
        <w:t xml:space="preserve">m Proteintech: 12892-1-AP and 10782-2-AP. Both antibodies </w:t>
      </w:r>
      <w:r w:rsidR="000C2B23" w:rsidRPr="00BE779C">
        <w:t>showed</w:t>
      </w:r>
      <w:r w:rsidR="001A1B9A" w:rsidRPr="00BE779C">
        <w:t xml:space="preserve"> the same staining pattern.</w:t>
      </w:r>
    </w:p>
    <w:p w14:paraId="00393221" w14:textId="511F8BC5" w:rsidR="0049445C" w:rsidRPr="00BE779C" w:rsidRDefault="001B58D7" w:rsidP="001433A3">
      <w:pPr>
        <w:spacing w:line="240" w:lineRule="auto"/>
      </w:pPr>
      <w:r w:rsidRPr="00BE779C">
        <w:t>Scale bar</w:t>
      </w:r>
      <w:r w:rsidR="00DF31B8" w:rsidRPr="00BE779C">
        <w:t>s in a</w:t>
      </w:r>
      <w:r w:rsidRPr="00BE779C">
        <w:t xml:space="preserve"> =</w:t>
      </w:r>
      <w:r w:rsidR="00DF31B8" w:rsidRPr="00BE779C">
        <w:t xml:space="preserve"> 100 µm, in b =</w:t>
      </w:r>
      <w:r w:rsidRPr="00BE779C">
        <w:t xml:space="preserve"> 25</w:t>
      </w:r>
      <w:r w:rsidR="00862050" w:rsidRPr="00BE779C">
        <w:t xml:space="preserve"> µm.</w:t>
      </w:r>
      <w:r w:rsidRPr="00BE779C">
        <w:t xml:space="preserve"> Dashed line marks the telencephalic vesicle lining. Dotted line marks the border to the </w:t>
      </w:r>
      <w:r w:rsidR="000C2B23" w:rsidRPr="00BE779C">
        <w:t>subventricular zone (</w:t>
      </w:r>
      <w:r w:rsidRPr="00BE779C">
        <w:t>SVZ</w:t>
      </w:r>
      <w:r w:rsidR="000C2B23" w:rsidRPr="00BE779C">
        <w:t>).</w:t>
      </w:r>
    </w:p>
    <w:p w14:paraId="6F627488" w14:textId="77777777" w:rsidR="001433A3" w:rsidRPr="00BE779C" w:rsidRDefault="001433A3" w:rsidP="001433A3">
      <w:pPr>
        <w:spacing w:line="240" w:lineRule="auto"/>
      </w:pPr>
    </w:p>
    <w:p w14:paraId="2F1D744D" w14:textId="5C1FAEDF" w:rsidR="001433A3" w:rsidRPr="00BE779C" w:rsidRDefault="000B6DB3" w:rsidP="001433A3">
      <w:pPr>
        <w:spacing w:line="240" w:lineRule="auto"/>
      </w:pPr>
      <w:r>
        <w:rPr>
          <w:noProof/>
          <w:lang w:eastAsia="en-US"/>
        </w:rPr>
        <w:drawing>
          <wp:inline distT="0" distB="0" distL="0" distR="0" wp14:anchorId="4684851E" wp14:editId="7442DDA2">
            <wp:extent cx="5755640" cy="7124700"/>
            <wp:effectExtent l="0" t="0" r="1016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2.jpg"/>
                    <pic:cNvPicPr/>
                  </pic:nvPicPr>
                  <pic:blipFill>
                    <a:blip r:embed="rId10">
                      <a:extLst>
                        <a:ext uri="{28A0092B-C50C-407E-A947-70E740481C1C}">
                          <a14:useLocalDpi xmlns:a14="http://schemas.microsoft.com/office/drawing/2010/main" val="0"/>
                        </a:ext>
                      </a:extLst>
                    </a:blip>
                    <a:stretch>
                      <a:fillRect/>
                    </a:stretch>
                  </pic:blipFill>
                  <pic:spPr>
                    <a:xfrm>
                      <a:off x="0" y="0"/>
                      <a:ext cx="5755640" cy="7124700"/>
                    </a:xfrm>
                    <a:prstGeom prst="rect">
                      <a:avLst/>
                    </a:prstGeom>
                  </pic:spPr>
                </pic:pic>
              </a:graphicData>
            </a:graphic>
          </wp:inline>
        </w:drawing>
      </w:r>
    </w:p>
    <w:p w14:paraId="62494E37" w14:textId="6CC8B623" w:rsidR="005F2D17" w:rsidRPr="00BE779C" w:rsidRDefault="005F2D17" w:rsidP="001433A3">
      <w:pPr>
        <w:spacing w:line="240" w:lineRule="auto"/>
        <w:rPr>
          <w:b/>
        </w:rPr>
      </w:pPr>
      <w:r w:rsidRPr="00BE779C">
        <w:rPr>
          <w:b/>
        </w:rPr>
        <w:t>Supplementary Figure 2: TDP-43 knockdown (KD) results in reduced TDP-43 protein level</w:t>
      </w:r>
      <w:r w:rsidR="00BD7FA0" w:rsidRPr="00BE779C">
        <w:rPr>
          <w:b/>
        </w:rPr>
        <w:t>s</w:t>
      </w:r>
    </w:p>
    <w:p w14:paraId="314A8B91" w14:textId="0DE05236" w:rsidR="005F2D17" w:rsidRPr="00BE779C" w:rsidRDefault="005F2D17" w:rsidP="001433A3">
      <w:pPr>
        <w:spacing w:line="240" w:lineRule="auto"/>
      </w:pPr>
      <w:r w:rsidRPr="00BE779C">
        <w:rPr>
          <w:b/>
        </w:rPr>
        <w:t>a.</w:t>
      </w:r>
      <w:r w:rsidRPr="00BE779C">
        <w:t xml:space="preserve"> TDP-43 KD (shTDP-43) </w:t>
      </w:r>
      <w:r w:rsidR="00BD7FA0" w:rsidRPr="00BE779C">
        <w:t xml:space="preserve">using two different hairpins (shTDP-43-1 and shTDP-43-2) </w:t>
      </w:r>
      <w:r w:rsidRPr="00BE779C">
        <w:t>in N2A cells leads to decreased TDP-43 protein level</w:t>
      </w:r>
      <w:r w:rsidR="00BD7FA0" w:rsidRPr="00BE779C">
        <w:t>s</w:t>
      </w:r>
      <w:r w:rsidRPr="00BE779C">
        <w:t xml:space="preserve"> after 24 and 48 hours. </w:t>
      </w:r>
      <w:r w:rsidR="009D166E" w:rsidRPr="00BE779C">
        <w:t>The images are cropped and the f</w:t>
      </w:r>
      <w:r w:rsidR="006213F7" w:rsidRPr="00BE779C">
        <w:t>ull-length blots are show</w:t>
      </w:r>
      <w:r w:rsidR="00BD7FA0" w:rsidRPr="00BE779C">
        <w:t>n</w:t>
      </w:r>
      <w:r w:rsidR="006213F7" w:rsidRPr="00BE779C">
        <w:t xml:space="preserve"> in the supplementary information.</w:t>
      </w:r>
    </w:p>
    <w:p w14:paraId="13D90F9F" w14:textId="21B83BF0" w:rsidR="005F2D17" w:rsidRPr="00BE779C" w:rsidRDefault="005F2D17" w:rsidP="001433A3">
      <w:pPr>
        <w:spacing w:line="240" w:lineRule="auto"/>
      </w:pPr>
      <w:r w:rsidRPr="00BE779C">
        <w:rPr>
          <w:b/>
        </w:rPr>
        <w:t>b.</w:t>
      </w:r>
      <w:r w:rsidRPr="00BE779C">
        <w:t xml:space="preserve"> Quantification of TDP-43 p</w:t>
      </w:r>
      <w:r w:rsidR="00A32AB4" w:rsidRPr="00BE779C">
        <w:t>rotein level</w:t>
      </w:r>
      <w:r w:rsidR="00BD7FA0" w:rsidRPr="00BE779C">
        <w:t>s</w:t>
      </w:r>
      <w:r w:rsidR="00A32AB4" w:rsidRPr="00BE779C">
        <w:t xml:space="preserve"> after TDP-43 KD re</w:t>
      </w:r>
      <w:r w:rsidRPr="00BE779C">
        <w:t>l</w:t>
      </w:r>
      <w:r w:rsidR="00A32AB4" w:rsidRPr="00BE779C">
        <w:t>a</w:t>
      </w:r>
      <w:r w:rsidR="00BD7FA0" w:rsidRPr="00BE779C">
        <w:t>tive to GAPDH.</w:t>
      </w:r>
    </w:p>
    <w:p w14:paraId="0939075B" w14:textId="255C2687" w:rsidR="005F2D17" w:rsidRPr="00BE779C" w:rsidRDefault="005F2D17" w:rsidP="001433A3">
      <w:pPr>
        <w:spacing w:line="240" w:lineRule="auto"/>
      </w:pPr>
      <w:r w:rsidRPr="00BE779C">
        <w:rPr>
          <w:b/>
        </w:rPr>
        <w:t>c,</w:t>
      </w:r>
      <w:r w:rsidR="00A32AB4" w:rsidRPr="00BE779C">
        <w:rPr>
          <w:b/>
        </w:rPr>
        <w:t xml:space="preserve"> </w:t>
      </w:r>
      <w:r w:rsidRPr="00BE779C">
        <w:rPr>
          <w:b/>
        </w:rPr>
        <w:t>d.</w:t>
      </w:r>
      <w:r w:rsidRPr="00BE779C">
        <w:t xml:space="preserve"> TDP-43 KD (shTDP-43) </w:t>
      </w:r>
      <w:r w:rsidR="00D37B6E" w:rsidRPr="00BE779C">
        <w:rPr>
          <w:i/>
        </w:rPr>
        <w:t>in vivo</w:t>
      </w:r>
      <w:r w:rsidR="00D37B6E" w:rsidRPr="00BE779C">
        <w:t xml:space="preserve"> </w:t>
      </w:r>
      <w:r w:rsidRPr="00BE779C">
        <w:t xml:space="preserve">by </w:t>
      </w:r>
      <w:r w:rsidRPr="00BE779C">
        <w:rPr>
          <w:i/>
        </w:rPr>
        <w:t>in utero</w:t>
      </w:r>
      <w:r w:rsidRPr="00BE779C">
        <w:t xml:space="preserve"> electroporation (IUE) of neural stem/progenitors at e13.5 and analyzed at e14.5 results in reduced numbers of TDP-43</w:t>
      </w:r>
      <w:r w:rsidRPr="00BE779C">
        <w:rPr>
          <w:vertAlign w:val="superscript"/>
        </w:rPr>
        <w:t>+</w:t>
      </w:r>
      <w:r w:rsidRPr="00BE779C">
        <w:t xml:space="preserve"> cells (arrowheads) compared to control (shRenilla)</w:t>
      </w:r>
      <w:r w:rsidR="00B37131" w:rsidRPr="00BE779C">
        <w:t xml:space="preserve"> shRNA expression</w:t>
      </w:r>
      <w:r w:rsidRPr="00BE779C">
        <w:t>.</w:t>
      </w:r>
    </w:p>
    <w:p w14:paraId="6BDBD133" w14:textId="5D8D80CF" w:rsidR="005F2D17" w:rsidRPr="00BE779C" w:rsidRDefault="005F2D17" w:rsidP="001433A3">
      <w:pPr>
        <w:spacing w:line="240" w:lineRule="auto"/>
      </w:pPr>
      <w:r w:rsidRPr="00BE779C">
        <w:rPr>
          <w:b/>
        </w:rPr>
        <w:t>e, i.</w:t>
      </w:r>
      <w:r w:rsidRPr="00BE779C">
        <w:t xml:space="preserve"> Scheme of</w:t>
      </w:r>
      <w:r w:rsidR="00EB1763" w:rsidRPr="00BE779C">
        <w:t xml:space="preserve"> the</w:t>
      </w:r>
      <w:r w:rsidRPr="00BE779C">
        <w:t xml:space="preserve"> BrdU labeling procedure in e13.5 mice with a BrdU pulse 22.5 or 46.5 hours post IUE and 1.5 hours prior to killing. BrdU labeling of TDP-43 KD cells (shTDP-43) </w:t>
      </w:r>
      <w:r w:rsidR="003921C1" w:rsidRPr="00BE779C">
        <w:t xml:space="preserve">is significantly </w:t>
      </w:r>
      <w:r w:rsidRPr="00BE779C">
        <w:t>increased. This increase</w:t>
      </w:r>
      <w:r w:rsidR="003921C1" w:rsidRPr="00BE779C">
        <w:t>d BrdU labeling</w:t>
      </w:r>
      <w:r w:rsidRPr="00BE779C">
        <w:t xml:space="preserve"> is more pronounced </w:t>
      </w:r>
      <w:r w:rsidR="003921C1" w:rsidRPr="00BE779C">
        <w:t xml:space="preserve">at </w:t>
      </w:r>
      <w:r w:rsidRPr="00BE779C">
        <w:t>48 h</w:t>
      </w:r>
      <w:r w:rsidR="00AD4EA0" w:rsidRPr="00BE779C">
        <w:t>ours</w:t>
      </w:r>
      <w:r w:rsidR="003921C1" w:rsidRPr="00BE779C">
        <w:t xml:space="preserve"> </w:t>
      </w:r>
      <w:r w:rsidR="0082552A" w:rsidRPr="00BE779C">
        <w:t>compared to 24 h</w:t>
      </w:r>
      <w:r w:rsidR="00AD4EA0" w:rsidRPr="00BE779C">
        <w:t>ours</w:t>
      </w:r>
      <w:r w:rsidR="003921C1" w:rsidRPr="00BE779C">
        <w:t xml:space="preserve"> post IUE</w:t>
      </w:r>
      <w:r w:rsidRPr="00BE779C">
        <w:t>.</w:t>
      </w:r>
    </w:p>
    <w:p w14:paraId="6AF572A2" w14:textId="653167E6" w:rsidR="005F2D17" w:rsidRPr="00BE779C" w:rsidRDefault="005F2D17" w:rsidP="001433A3">
      <w:pPr>
        <w:spacing w:line="240" w:lineRule="auto"/>
      </w:pPr>
      <w:r w:rsidRPr="00BE779C">
        <w:rPr>
          <w:b/>
        </w:rPr>
        <w:t>f.</w:t>
      </w:r>
      <w:r w:rsidRPr="00BE779C">
        <w:t xml:space="preserve"> TDP-43 KD (shTDP-43) results in increased numbers of pH3</w:t>
      </w:r>
      <w:r w:rsidRPr="00BE779C">
        <w:rPr>
          <w:vertAlign w:val="superscript"/>
        </w:rPr>
        <w:t>+</w:t>
      </w:r>
      <w:r w:rsidRPr="00BE779C">
        <w:t xml:space="preserve"> mitotic cells lining the ventricle compared to control (shRenilla)</w:t>
      </w:r>
      <w:r w:rsidR="00D11E27" w:rsidRPr="00BE779C">
        <w:t xml:space="preserve"> shRNA expression</w:t>
      </w:r>
      <w:r w:rsidR="00402BDC" w:rsidRPr="00BE779C">
        <w:t xml:space="preserve"> 24 h</w:t>
      </w:r>
      <w:r w:rsidR="00AD4EA0" w:rsidRPr="00BE779C">
        <w:t>ours</w:t>
      </w:r>
      <w:r w:rsidR="00907163" w:rsidRPr="00BE779C">
        <w:t xml:space="preserve"> post IUE</w:t>
      </w:r>
      <w:r w:rsidRPr="00BE779C">
        <w:t xml:space="preserve">. </w:t>
      </w:r>
    </w:p>
    <w:p w14:paraId="653B9A46" w14:textId="1B239BF8" w:rsidR="005F2D17" w:rsidRPr="00BE779C" w:rsidRDefault="005F2D17" w:rsidP="001433A3">
      <w:pPr>
        <w:spacing w:line="240" w:lineRule="auto"/>
      </w:pPr>
      <w:r w:rsidRPr="00BE779C">
        <w:rPr>
          <w:b/>
        </w:rPr>
        <w:t>g.</w:t>
      </w:r>
      <w:r w:rsidRPr="00BE779C">
        <w:t xml:space="preserve"> Pax6</w:t>
      </w:r>
      <w:r w:rsidRPr="00BE779C">
        <w:rPr>
          <w:vertAlign w:val="superscript"/>
        </w:rPr>
        <w:t>+</w:t>
      </w:r>
      <w:r w:rsidR="00D11E27" w:rsidRPr="00BE779C">
        <w:t xml:space="preserve"> progenitor</w:t>
      </w:r>
      <w:r w:rsidRPr="00BE779C">
        <w:t xml:space="preserve"> cells are reduced by TDP-43 KD (shTDP-43) compared to control (shRenilla)</w:t>
      </w:r>
      <w:r w:rsidR="00402BDC" w:rsidRPr="00BE779C">
        <w:t xml:space="preserve"> </w:t>
      </w:r>
      <w:r w:rsidR="00B75844" w:rsidRPr="00BE779C">
        <w:t xml:space="preserve">shRNA expression </w:t>
      </w:r>
      <w:r w:rsidR="00402BDC" w:rsidRPr="00BE779C">
        <w:t>after 24 h</w:t>
      </w:r>
      <w:r w:rsidR="00AD4EA0" w:rsidRPr="00BE779C">
        <w:t>ours</w:t>
      </w:r>
      <w:r w:rsidRPr="00BE779C">
        <w:t>.</w:t>
      </w:r>
    </w:p>
    <w:p w14:paraId="3A9A5F26" w14:textId="13ACA649" w:rsidR="005F2D17" w:rsidRPr="00BE779C" w:rsidRDefault="005F2D17" w:rsidP="001433A3">
      <w:pPr>
        <w:spacing w:line="240" w:lineRule="auto"/>
      </w:pPr>
      <w:r w:rsidRPr="00BE779C">
        <w:rPr>
          <w:b/>
        </w:rPr>
        <w:t>h,</w:t>
      </w:r>
      <w:r w:rsidR="00B75844" w:rsidRPr="00BE779C">
        <w:rPr>
          <w:b/>
        </w:rPr>
        <w:t xml:space="preserve"> </w:t>
      </w:r>
      <w:r w:rsidRPr="00BE779C">
        <w:rPr>
          <w:b/>
        </w:rPr>
        <w:t>j.</w:t>
      </w:r>
      <w:r w:rsidRPr="00BE779C">
        <w:t xml:space="preserve"> TDP-43 KD cells survive in the </w:t>
      </w:r>
      <w:r w:rsidR="00F544BB" w:rsidRPr="00BE779C">
        <w:t>ventricular zone (</w:t>
      </w:r>
      <w:r w:rsidRPr="00BE779C">
        <w:t>VZ</w:t>
      </w:r>
      <w:r w:rsidR="00F544BB" w:rsidRPr="00BE779C">
        <w:t>)</w:t>
      </w:r>
      <w:r w:rsidRPr="00BE779C">
        <w:t xml:space="preserve"> and differentiate to generate Tbr2</w:t>
      </w:r>
      <w:r w:rsidRPr="00BE779C">
        <w:rPr>
          <w:vertAlign w:val="superscript"/>
        </w:rPr>
        <w:t>+</w:t>
      </w:r>
      <w:r w:rsidRPr="00BE779C">
        <w:t xml:space="preserve"> basal progenitors in th</w:t>
      </w:r>
      <w:r w:rsidR="00C96A3F" w:rsidRPr="00BE779C">
        <w:t>e subventricular zone (SVZ) 24</w:t>
      </w:r>
      <w:r w:rsidRPr="00BE779C">
        <w:t xml:space="preserve"> and 48 h</w:t>
      </w:r>
      <w:r w:rsidR="00AD4EA0" w:rsidRPr="00BE779C">
        <w:t>ours</w:t>
      </w:r>
      <w:r w:rsidRPr="00BE779C">
        <w:t xml:space="preserve"> post </w:t>
      </w:r>
      <w:r w:rsidR="00F544BB" w:rsidRPr="00BE779C">
        <w:t>IUE</w:t>
      </w:r>
      <w:r w:rsidRPr="00BE779C">
        <w:t>.</w:t>
      </w:r>
    </w:p>
    <w:p w14:paraId="0CDBCD20" w14:textId="77777777" w:rsidR="005F2D17" w:rsidRPr="00BE779C" w:rsidRDefault="005F2D17" w:rsidP="001433A3">
      <w:pPr>
        <w:spacing w:line="240" w:lineRule="auto"/>
      </w:pPr>
      <w:r w:rsidRPr="00BE779C">
        <w:t xml:space="preserve">Scale bar = 25 µm. Dashed line marks the telencephalic vesicle lining. tTest *P&lt;0.05, **&lt;0.01, ***&lt;0.001. </w:t>
      </w:r>
    </w:p>
    <w:p w14:paraId="1D23454C" w14:textId="77777777" w:rsidR="001433A3" w:rsidRPr="00BE779C" w:rsidRDefault="001433A3" w:rsidP="001433A3">
      <w:pPr>
        <w:spacing w:line="240" w:lineRule="auto"/>
      </w:pPr>
    </w:p>
    <w:p w14:paraId="4698783B" w14:textId="3D0E27F5" w:rsidR="005F2D17" w:rsidRPr="00BE779C" w:rsidRDefault="00AC1B02" w:rsidP="001433A3">
      <w:pPr>
        <w:spacing w:line="240" w:lineRule="auto"/>
      </w:pPr>
      <w:r>
        <w:rPr>
          <w:noProof/>
          <w:lang w:eastAsia="en-US"/>
        </w:rPr>
        <w:drawing>
          <wp:inline distT="0" distB="0" distL="0" distR="0" wp14:anchorId="48A8D003" wp14:editId="6F606B91">
            <wp:extent cx="3613150" cy="2197100"/>
            <wp:effectExtent l="0" t="0" r="0" b="12700"/>
            <wp:docPr id="1" name="Picture 1" descr="Verdon HD:Users:verdon:Dropbox:Miriams data:TDP-43:Scientific Reports:Rerevised 180404:Figures:jpg:Supp 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don HD:Users:verdon:Dropbox:Miriams data:TDP-43:Scientific Reports:Rerevised 180404:Figures:jpg:Supp Fig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0816" t="37250" r="26380" b="34107"/>
                    <a:stretch/>
                  </pic:blipFill>
                  <pic:spPr bwMode="auto">
                    <a:xfrm>
                      <a:off x="0" y="0"/>
                      <a:ext cx="3613150" cy="2197100"/>
                    </a:xfrm>
                    <a:prstGeom prst="rect">
                      <a:avLst/>
                    </a:prstGeom>
                    <a:noFill/>
                    <a:ln>
                      <a:noFill/>
                    </a:ln>
                    <a:extLst>
                      <a:ext uri="{53640926-AAD7-44d8-BBD7-CCE9431645EC}">
                        <a14:shadowObscured xmlns:a14="http://schemas.microsoft.com/office/drawing/2010/main"/>
                      </a:ext>
                    </a:extLst>
                  </pic:spPr>
                </pic:pic>
              </a:graphicData>
            </a:graphic>
          </wp:inline>
        </w:drawing>
      </w:r>
    </w:p>
    <w:p w14:paraId="4FDD1E5F" w14:textId="7819D816" w:rsidR="00FF36FA" w:rsidRPr="00BE779C" w:rsidRDefault="005F2D17" w:rsidP="001433A3">
      <w:pPr>
        <w:pStyle w:val="Heading2"/>
        <w:spacing w:line="240" w:lineRule="auto"/>
      </w:pPr>
      <w:r w:rsidRPr="00BE779C">
        <w:t>Supplementary Fig</w:t>
      </w:r>
      <w:r w:rsidR="008D7904" w:rsidRPr="00BE779C">
        <w:t>ure</w:t>
      </w:r>
      <w:r w:rsidRPr="00BE779C">
        <w:t xml:space="preserve"> 3</w:t>
      </w:r>
      <w:r w:rsidR="002144E0" w:rsidRPr="00BE779C">
        <w:t xml:space="preserve">: Expression of TDP-43 is detrimental for neural progenitors and </w:t>
      </w:r>
      <w:bookmarkStart w:id="0" w:name="_GoBack"/>
      <w:bookmarkEnd w:id="0"/>
      <w:r w:rsidR="002144E0" w:rsidRPr="00BE779C">
        <w:t>decreases neurons in the cortical plate</w:t>
      </w:r>
    </w:p>
    <w:p w14:paraId="6EF04034" w14:textId="12E37A5B" w:rsidR="002144E0" w:rsidRPr="00BE779C" w:rsidRDefault="00D82F28" w:rsidP="001433A3">
      <w:pPr>
        <w:spacing w:line="240" w:lineRule="auto"/>
      </w:pPr>
      <w:r w:rsidRPr="00BE779C">
        <w:rPr>
          <w:b/>
        </w:rPr>
        <w:t>a</w:t>
      </w:r>
      <w:r w:rsidR="002144E0" w:rsidRPr="00BE779C">
        <w:rPr>
          <w:b/>
        </w:rPr>
        <w:t>.</w:t>
      </w:r>
      <w:r w:rsidR="002144E0" w:rsidRPr="00BE779C">
        <w:t xml:space="preserve"> TDP-43 </w:t>
      </w:r>
      <w:r w:rsidR="00504B32" w:rsidRPr="00BE779C">
        <w:t xml:space="preserve">overexpression </w:t>
      </w:r>
      <w:r w:rsidR="00504B32" w:rsidRPr="00BE779C">
        <w:rPr>
          <w:i/>
        </w:rPr>
        <w:t>in vivo</w:t>
      </w:r>
      <w:r w:rsidR="00504B32" w:rsidRPr="00BE779C">
        <w:t xml:space="preserve"> reduces</w:t>
      </w:r>
      <w:r w:rsidR="002144E0" w:rsidRPr="00BE779C">
        <w:t xml:space="preserve"> the number </w:t>
      </w:r>
      <w:r w:rsidR="00576D4E" w:rsidRPr="00BE779C">
        <w:t xml:space="preserve">of </w:t>
      </w:r>
      <w:r w:rsidR="002144E0" w:rsidRPr="00BE779C">
        <w:t>Pax6</w:t>
      </w:r>
      <w:r w:rsidR="002144E0" w:rsidRPr="00BE779C">
        <w:rPr>
          <w:vertAlign w:val="superscript"/>
        </w:rPr>
        <w:t>+</w:t>
      </w:r>
      <w:r w:rsidR="002144E0" w:rsidRPr="00BE779C">
        <w:t xml:space="preserve"> progenitors</w:t>
      </w:r>
      <w:r w:rsidRPr="00BE779C">
        <w:t xml:space="preserve"> </w:t>
      </w:r>
      <w:r w:rsidR="0049445C" w:rsidRPr="00BE779C">
        <w:t>and Tbr2</w:t>
      </w:r>
      <w:r w:rsidR="0049445C" w:rsidRPr="00BE779C">
        <w:rPr>
          <w:vertAlign w:val="superscript"/>
        </w:rPr>
        <w:t>+</w:t>
      </w:r>
      <w:r w:rsidR="0049445C" w:rsidRPr="00BE779C">
        <w:t xml:space="preserve"> basal progenitors</w:t>
      </w:r>
      <w:r w:rsidR="00C241F3" w:rsidRPr="00BE779C">
        <w:t xml:space="preserve"> within 24 hours</w:t>
      </w:r>
      <w:r w:rsidR="002144E0" w:rsidRPr="00BE779C">
        <w:t>.</w:t>
      </w:r>
      <w:r w:rsidR="0049445C" w:rsidRPr="00BE779C">
        <w:t xml:space="preserve"> TDP-43 overexpressing cells show disrupted non-radial morphology and cellular fragmentation. </w:t>
      </w:r>
      <w:r w:rsidR="0017525C" w:rsidRPr="00BE779C">
        <w:t>Unlike GFP expressing control transfected neural progenitors</w:t>
      </w:r>
      <w:r w:rsidR="00504B32" w:rsidRPr="00BE779C">
        <w:t>,</w:t>
      </w:r>
      <w:r w:rsidR="0017525C" w:rsidRPr="00BE779C">
        <w:t xml:space="preserve"> </w:t>
      </w:r>
      <w:r w:rsidR="006C0788" w:rsidRPr="00BE779C">
        <w:t>TDP-43 expressing cells fail</w:t>
      </w:r>
      <w:r w:rsidR="0049445C" w:rsidRPr="00BE779C">
        <w:t xml:space="preserve"> to generate Tbr1</w:t>
      </w:r>
      <w:r w:rsidR="0049445C" w:rsidRPr="00BE779C">
        <w:rPr>
          <w:vertAlign w:val="superscript"/>
        </w:rPr>
        <w:t>+</w:t>
      </w:r>
      <w:r w:rsidR="001A76D8" w:rsidRPr="00BE779C">
        <w:t xml:space="preserve"> cortical neurons and </w:t>
      </w:r>
      <w:r w:rsidR="006C0788" w:rsidRPr="00BE779C">
        <w:t>do</w:t>
      </w:r>
      <w:r w:rsidR="0049445C" w:rsidRPr="00BE779C">
        <w:t xml:space="preserve"> not migrate to the cortical plate</w:t>
      </w:r>
      <w:r w:rsidR="0017525C" w:rsidRPr="00BE779C">
        <w:t xml:space="preserve"> </w:t>
      </w:r>
      <w:r w:rsidR="00504B32" w:rsidRPr="00BE779C">
        <w:t xml:space="preserve">48 hours post-transfection by </w:t>
      </w:r>
      <w:r w:rsidR="00504B32" w:rsidRPr="00BE779C">
        <w:rPr>
          <w:i/>
        </w:rPr>
        <w:t>in utero</w:t>
      </w:r>
      <w:r w:rsidR="00504B32" w:rsidRPr="00BE779C">
        <w:t xml:space="preserve"> electroporation</w:t>
      </w:r>
      <w:r w:rsidR="0049445C" w:rsidRPr="00BE779C">
        <w:t>.</w:t>
      </w:r>
    </w:p>
    <w:p w14:paraId="1626E80C" w14:textId="2EE6E06C" w:rsidR="001B58D7" w:rsidRPr="00BE779C" w:rsidRDefault="001B58D7" w:rsidP="001433A3">
      <w:pPr>
        <w:spacing w:line="240" w:lineRule="auto"/>
      </w:pPr>
      <w:r w:rsidRPr="00BE779C">
        <w:t xml:space="preserve">Scale bar = 25 µm. Dashed line marks the telencephalic vesicle lining. </w:t>
      </w:r>
      <w:r w:rsidR="00CC5D2D" w:rsidRPr="00BE779C">
        <w:t xml:space="preserve">Dotted line marks the border to the CP. </w:t>
      </w:r>
      <w:r w:rsidRPr="00BE779C">
        <w:t>Ventricular zone (VZ), subventricular zone (SVZ), intermediate zone (IZ), cortical plate (CP).</w:t>
      </w:r>
    </w:p>
    <w:p w14:paraId="47910A5A" w14:textId="77777777" w:rsidR="00453189" w:rsidRPr="00BE779C" w:rsidRDefault="00453189" w:rsidP="001433A3">
      <w:pPr>
        <w:spacing w:line="240" w:lineRule="auto"/>
      </w:pPr>
    </w:p>
    <w:p w14:paraId="76ACD74E" w14:textId="26FB784A" w:rsidR="001433A3" w:rsidRPr="00BE779C" w:rsidRDefault="000B6DB3" w:rsidP="001433A3">
      <w:pPr>
        <w:pStyle w:val="Heading2"/>
        <w:spacing w:line="240" w:lineRule="auto"/>
      </w:pPr>
      <w:r>
        <w:rPr>
          <w:noProof/>
          <w:lang w:eastAsia="en-US"/>
        </w:rPr>
        <w:drawing>
          <wp:inline distT="0" distB="0" distL="0" distR="0" wp14:anchorId="18427D56" wp14:editId="4B676780">
            <wp:extent cx="4476750" cy="294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4.jpg"/>
                    <pic:cNvPicPr/>
                  </pic:nvPicPr>
                  <pic:blipFill rotWithShape="1">
                    <a:blip r:embed="rId12">
                      <a:extLst>
                        <a:ext uri="{28A0092B-C50C-407E-A947-70E740481C1C}">
                          <a14:useLocalDpi xmlns:a14="http://schemas.microsoft.com/office/drawing/2010/main" val="0"/>
                        </a:ext>
                      </a:extLst>
                    </a:blip>
                    <a:srcRect t="5148" r="22220" b="58661"/>
                    <a:stretch/>
                  </pic:blipFill>
                  <pic:spPr bwMode="auto">
                    <a:xfrm>
                      <a:off x="0" y="0"/>
                      <a:ext cx="4476750" cy="2946400"/>
                    </a:xfrm>
                    <a:prstGeom prst="rect">
                      <a:avLst/>
                    </a:prstGeom>
                    <a:ln>
                      <a:noFill/>
                    </a:ln>
                    <a:extLst>
                      <a:ext uri="{53640926-AAD7-44d8-BBD7-CCE9431645EC}">
                        <a14:shadowObscured xmlns:a14="http://schemas.microsoft.com/office/drawing/2010/main"/>
                      </a:ext>
                    </a:extLst>
                  </pic:spPr>
                </pic:pic>
              </a:graphicData>
            </a:graphic>
          </wp:inline>
        </w:drawing>
      </w:r>
    </w:p>
    <w:p w14:paraId="11B2DBD2" w14:textId="0767CDFF" w:rsidR="00F43958" w:rsidRPr="00BE779C" w:rsidRDefault="00F43958" w:rsidP="001433A3">
      <w:pPr>
        <w:pStyle w:val="Heading2"/>
        <w:spacing w:line="240" w:lineRule="auto"/>
      </w:pPr>
      <w:r w:rsidRPr="00BE779C">
        <w:t xml:space="preserve">Supplementary Figure 4: </w:t>
      </w:r>
      <w:r w:rsidR="00B432D8" w:rsidRPr="00BE779C">
        <w:t>Mosaic deletion of p53</w:t>
      </w:r>
      <w:r w:rsidR="00DF2240" w:rsidRPr="00BE779C">
        <w:t xml:space="preserve"> </w:t>
      </w:r>
      <w:r w:rsidR="00B432D8" w:rsidRPr="00BE779C">
        <w:t xml:space="preserve">from neural stem/progenitor cells followed by </w:t>
      </w:r>
      <w:r w:rsidRPr="00BE779C">
        <w:t>TDP-43</w:t>
      </w:r>
      <w:r w:rsidR="00B432D8" w:rsidRPr="00BE779C">
        <w:t xml:space="preserve"> expression</w:t>
      </w:r>
    </w:p>
    <w:p w14:paraId="15A7B91F" w14:textId="6A4BD527" w:rsidR="00F43958" w:rsidRPr="00BE779C" w:rsidRDefault="00F43958" w:rsidP="001433A3">
      <w:pPr>
        <w:spacing w:line="240" w:lineRule="auto"/>
      </w:pPr>
      <w:r w:rsidRPr="00BE779C">
        <w:rPr>
          <w:b/>
        </w:rPr>
        <w:t>a.</w:t>
      </w:r>
      <w:r w:rsidRPr="00BE779C">
        <w:t xml:space="preserve"> Scheme </w:t>
      </w:r>
      <w:r w:rsidR="00931A8C" w:rsidRPr="00BE779C">
        <w:t xml:space="preserve">of the transgenes used in the conditional </w:t>
      </w:r>
      <w:r w:rsidR="00931A8C" w:rsidRPr="00BE779C">
        <w:rPr>
          <w:i/>
        </w:rPr>
        <w:t>Trp53</w:t>
      </w:r>
      <w:r w:rsidR="00931A8C" w:rsidRPr="00BE779C">
        <w:t xml:space="preserve"> gene ablation. Deletion of the floxed </w:t>
      </w:r>
      <w:r w:rsidR="00931A8C" w:rsidRPr="00BE779C">
        <w:rPr>
          <w:i/>
        </w:rPr>
        <w:t>Trp53</w:t>
      </w:r>
      <w:r w:rsidR="00931A8C" w:rsidRPr="00BE779C">
        <w:t xml:space="preserve"> loci in neural progenitors was mediated by </w:t>
      </w:r>
      <w:r w:rsidRPr="00BE779C">
        <w:rPr>
          <w:i/>
        </w:rPr>
        <w:t>Hes5::CreER</w:t>
      </w:r>
      <w:r w:rsidRPr="00BE779C">
        <w:rPr>
          <w:i/>
          <w:vertAlign w:val="superscript"/>
        </w:rPr>
        <w:t>T2</w:t>
      </w:r>
      <w:r w:rsidR="00931A8C" w:rsidRPr="00BE779C">
        <w:t xml:space="preserve"> and Tamoxifen induction of pregnant females at 11 days post-coitum. Recombination of the</w:t>
      </w:r>
      <w:r w:rsidRPr="00BE779C">
        <w:t xml:space="preserve"> </w:t>
      </w:r>
      <w:r w:rsidRPr="00BE779C">
        <w:rPr>
          <w:i/>
        </w:rPr>
        <w:t>ROSA-CAG:</w:t>
      </w:r>
      <w:r w:rsidR="0084205A" w:rsidRPr="00BE779C">
        <w:rPr>
          <w:i/>
        </w:rPr>
        <w:t>:</w:t>
      </w:r>
      <w:r w:rsidRPr="00BE779C">
        <w:rPr>
          <w:i/>
        </w:rPr>
        <w:t>GFP</w:t>
      </w:r>
      <w:r w:rsidR="00931A8C" w:rsidRPr="00BE779C">
        <w:t xml:space="preserve"> allele results in ubiquitous expression of GFP in Cre-expressing cells and their progeny enabling lineage-tracing.</w:t>
      </w:r>
    </w:p>
    <w:p w14:paraId="4A2EAF38" w14:textId="06E52912" w:rsidR="005F2D17" w:rsidRPr="00BE779C" w:rsidRDefault="00F43958" w:rsidP="001433A3">
      <w:pPr>
        <w:spacing w:line="240" w:lineRule="auto"/>
      </w:pPr>
      <w:r w:rsidRPr="00BE779C">
        <w:rPr>
          <w:b/>
        </w:rPr>
        <w:t>b.</w:t>
      </w:r>
      <w:r w:rsidRPr="00BE779C">
        <w:t xml:space="preserve"> Scheme of </w:t>
      </w:r>
      <w:r w:rsidR="00931A8C" w:rsidRPr="00BE779C">
        <w:t xml:space="preserve">the </w:t>
      </w:r>
      <w:r w:rsidR="00D82CBD" w:rsidRPr="00BE779C">
        <w:rPr>
          <w:i/>
        </w:rPr>
        <w:t>i</w:t>
      </w:r>
      <w:r w:rsidR="00931A8C" w:rsidRPr="00BE779C">
        <w:rPr>
          <w:i/>
        </w:rPr>
        <w:t>n utero</w:t>
      </w:r>
      <w:r w:rsidR="00931A8C" w:rsidRPr="00BE779C">
        <w:t xml:space="preserve"> electroporation </w:t>
      </w:r>
      <w:r w:rsidRPr="00BE779C">
        <w:t xml:space="preserve">experimental procedure. </w:t>
      </w:r>
      <w:r w:rsidR="00A452CC" w:rsidRPr="00BE779C">
        <w:t xml:space="preserve">Mothers were induced with Tamoxifen at 11 days post-coitum. </w:t>
      </w:r>
      <w:r w:rsidR="00CB748D" w:rsidRPr="00BE779C">
        <w:rPr>
          <w:i/>
        </w:rPr>
        <w:t>Hes5::CreER</w:t>
      </w:r>
      <w:r w:rsidR="00CB748D" w:rsidRPr="00BE779C">
        <w:rPr>
          <w:i/>
          <w:vertAlign w:val="superscript"/>
        </w:rPr>
        <w:t>T2</w:t>
      </w:r>
      <w:r w:rsidR="00CB748D" w:rsidRPr="00BE779C">
        <w:t xml:space="preserve">, </w:t>
      </w:r>
      <w:r w:rsidR="00CB748D" w:rsidRPr="00BE779C">
        <w:rPr>
          <w:i/>
        </w:rPr>
        <w:t>ROSA-CAG::GFP,</w:t>
      </w:r>
      <w:r w:rsidR="00CB748D" w:rsidRPr="00BE779C">
        <w:t xml:space="preserve"> </w:t>
      </w:r>
      <w:r w:rsidR="00CB748D" w:rsidRPr="00BE779C">
        <w:rPr>
          <w:i/>
        </w:rPr>
        <w:t>p53::floxed</w:t>
      </w:r>
      <w:r w:rsidR="00CB748D" w:rsidRPr="00BE779C">
        <w:t xml:space="preserve"> embryos </w:t>
      </w:r>
      <w:r w:rsidR="00A452CC" w:rsidRPr="00BE779C">
        <w:t xml:space="preserve">were </w:t>
      </w:r>
      <w:r w:rsidR="00A452CC" w:rsidRPr="00BE779C">
        <w:rPr>
          <w:i/>
        </w:rPr>
        <w:t>i</w:t>
      </w:r>
      <w:r w:rsidRPr="00BE779C">
        <w:rPr>
          <w:i/>
        </w:rPr>
        <w:t>n utero</w:t>
      </w:r>
      <w:r w:rsidR="00A452CC" w:rsidRPr="00BE779C">
        <w:t xml:space="preserve"> electroporated</w:t>
      </w:r>
      <w:r w:rsidRPr="00BE779C">
        <w:t xml:space="preserve"> </w:t>
      </w:r>
      <w:r w:rsidR="00A452CC" w:rsidRPr="00BE779C">
        <w:t>with</w:t>
      </w:r>
      <w:r w:rsidRPr="00BE779C">
        <w:t xml:space="preserve"> </w:t>
      </w:r>
      <w:r w:rsidRPr="00BE779C">
        <w:rPr>
          <w:i/>
        </w:rPr>
        <w:t>TDP-43</w:t>
      </w:r>
      <w:r w:rsidRPr="00BE779C">
        <w:t xml:space="preserve"> </w:t>
      </w:r>
      <w:r w:rsidR="00A452CC" w:rsidRPr="00BE779C">
        <w:t xml:space="preserve">expression </w:t>
      </w:r>
      <w:r w:rsidRPr="00BE779C">
        <w:t>vector</w:t>
      </w:r>
      <w:r w:rsidR="00A452CC" w:rsidRPr="00BE779C">
        <w:t>s</w:t>
      </w:r>
      <w:r w:rsidRPr="00BE779C">
        <w:t xml:space="preserve"> and </w:t>
      </w:r>
      <w:r w:rsidRPr="00BE779C">
        <w:rPr>
          <w:i/>
        </w:rPr>
        <w:t>pCAGGs::mCherry</w:t>
      </w:r>
      <w:r w:rsidRPr="00BE779C">
        <w:t xml:space="preserve"> </w:t>
      </w:r>
      <w:r w:rsidR="00CB748D" w:rsidRPr="00BE779C">
        <w:t>(</w:t>
      </w:r>
      <w:r w:rsidR="00A452CC" w:rsidRPr="00BE779C">
        <w:t xml:space="preserve">vectors </w:t>
      </w:r>
      <w:r w:rsidRPr="00BE779C">
        <w:t>as transfection rep</w:t>
      </w:r>
      <w:r w:rsidR="00B50911" w:rsidRPr="00BE779C">
        <w:t>orter</w:t>
      </w:r>
      <w:r w:rsidR="00CB748D" w:rsidRPr="00BE779C">
        <w:t>)</w:t>
      </w:r>
      <w:r w:rsidR="00B50911" w:rsidRPr="00BE779C">
        <w:t xml:space="preserve"> </w:t>
      </w:r>
      <w:r w:rsidR="00CB748D" w:rsidRPr="00BE779C">
        <w:t>at</w:t>
      </w:r>
      <w:r w:rsidRPr="00BE779C">
        <w:t xml:space="preserve"> e13.5. Embryos were sacrificed and analyzed one day later at e14.5.</w:t>
      </w:r>
    </w:p>
    <w:p w14:paraId="7EE613BE" w14:textId="77777777" w:rsidR="001433A3" w:rsidRPr="00BE779C" w:rsidRDefault="001433A3" w:rsidP="001433A3">
      <w:pPr>
        <w:spacing w:line="240" w:lineRule="auto"/>
      </w:pPr>
    </w:p>
    <w:p w14:paraId="5E362494" w14:textId="6BC678DD" w:rsidR="00B316E2" w:rsidRPr="00BE779C" w:rsidRDefault="000B6DB3" w:rsidP="001433A3">
      <w:pPr>
        <w:spacing w:line="240" w:lineRule="auto"/>
      </w:pPr>
      <w:r>
        <w:rPr>
          <w:noProof/>
          <w:lang w:eastAsia="en-US"/>
        </w:rPr>
        <w:drawing>
          <wp:inline distT="0" distB="0" distL="0" distR="0" wp14:anchorId="381798D1" wp14:editId="6587312F">
            <wp:extent cx="5355336" cy="6056376"/>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5.jpg"/>
                    <pic:cNvPicPr/>
                  </pic:nvPicPr>
                  <pic:blipFill>
                    <a:blip r:embed="rId13">
                      <a:extLst>
                        <a:ext uri="{28A0092B-C50C-407E-A947-70E740481C1C}">
                          <a14:useLocalDpi xmlns:a14="http://schemas.microsoft.com/office/drawing/2010/main" val="0"/>
                        </a:ext>
                      </a:extLst>
                    </a:blip>
                    <a:stretch>
                      <a:fillRect/>
                    </a:stretch>
                  </pic:blipFill>
                  <pic:spPr>
                    <a:xfrm>
                      <a:off x="0" y="0"/>
                      <a:ext cx="5355336" cy="6056376"/>
                    </a:xfrm>
                    <a:prstGeom prst="rect">
                      <a:avLst/>
                    </a:prstGeom>
                  </pic:spPr>
                </pic:pic>
              </a:graphicData>
            </a:graphic>
          </wp:inline>
        </w:drawing>
      </w:r>
    </w:p>
    <w:p w14:paraId="623A6DF3" w14:textId="674B35BA" w:rsidR="00521B35" w:rsidRPr="00BE779C" w:rsidRDefault="008D7904" w:rsidP="001433A3">
      <w:pPr>
        <w:pStyle w:val="Heading2"/>
        <w:spacing w:line="240" w:lineRule="auto"/>
      </w:pPr>
      <w:r w:rsidRPr="00BE779C">
        <w:t>Supplementary Figure</w:t>
      </w:r>
      <w:r w:rsidR="00B316E2" w:rsidRPr="00BE779C">
        <w:t xml:space="preserve"> 5</w:t>
      </w:r>
      <w:r w:rsidR="00521B35" w:rsidRPr="00BE779C">
        <w:t xml:space="preserve">: Toxic effect of TDP-43 is dependent on </w:t>
      </w:r>
      <w:r w:rsidR="00D3709A" w:rsidRPr="00BE779C">
        <w:t>its</w:t>
      </w:r>
      <w:r w:rsidR="00521B35" w:rsidRPr="00BE779C">
        <w:t xml:space="preserve"> binding to RNA</w:t>
      </w:r>
    </w:p>
    <w:p w14:paraId="7698F59D" w14:textId="62479E57" w:rsidR="00521B35" w:rsidRPr="00BE779C" w:rsidRDefault="00521B35" w:rsidP="001433A3">
      <w:pPr>
        <w:spacing w:line="240" w:lineRule="auto"/>
      </w:pPr>
      <w:r w:rsidRPr="00BE779C">
        <w:rPr>
          <w:b/>
        </w:rPr>
        <w:t>a.</w:t>
      </w:r>
      <w:r w:rsidRPr="00BE779C">
        <w:t xml:space="preserve"> Scheme of the TDP-43</w:t>
      </w:r>
      <w:r w:rsidRPr="00BE779C">
        <w:rPr>
          <w:vertAlign w:val="superscript"/>
        </w:rPr>
        <w:t>∆RRM1</w:t>
      </w:r>
      <w:r w:rsidRPr="00BE779C">
        <w:t xml:space="preserve"> protein. The RRM1 domain is critical for RNA binding.</w:t>
      </w:r>
    </w:p>
    <w:p w14:paraId="5BF4D0CE" w14:textId="0EE5D4FE" w:rsidR="00DC4BDE" w:rsidRPr="00BE779C" w:rsidRDefault="00DC4BDE" w:rsidP="001433A3">
      <w:pPr>
        <w:spacing w:line="240" w:lineRule="auto"/>
      </w:pPr>
      <w:r w:rsidRPr="00BE779C">
        <w:rPr>
          <w:b/>
        </w:rPr>
        <w:t>b.</w:t>
      </w:r>
      <w:r w:rsidRPr="00BE779C">
        <w:t xml:space="preserve"> Transfection of neural progenitors with TDP-43</w:t>
      </w:r>
      <w:r w:rsidRPr="00BE779C">
        <w:rPr>
          <w:vertAlign w:val="superscript"/>
        </w:rPr>
        <w:t>∆RRM1</w:t>
      </w:r>
      <w:r w:rsidRPr="00BE779C">
        <w:t xml:space="preserve"> </w:t>
      </w:r>
      <w:r w:rsidR="00CA1102" w:rsidRPr="00BE779C">
        <w:t xml:space="preserve">expression vectors </w:t>
      </w:r>
      <w:r w:rsidRPr="00BE779C">
        <w:t xml:space="preserve">results in a 3.7-fold </w:t>
      </w:r>
      <w:r w:rsidR="00CA1102" w:rsidRPr="00BE779C">
        <w:t>over</w:t>
      </w:r>
      <w:r w:rsidRPr="00BE779C">
        <w:t>expression of TDP-43</w:t>
      </w:r>
      <w:r w:rsidRPr="00BE779C">
        <w:rPr>
          <w:vertAlign w:val="superscript"/>
        </w:rPr>
        <w:t>∆RRM1</w:t>
      </w:r>
      <w:r w:rsidRPr="00BE779C">
        <w:t xml:space="preserve"> compared to </w:t>
      </w:r>
      <w:r w:rsidR="00CA1102" w:rsidRPr="00BE779C">
        <w:t xml:space="preserve">endogenous TDP-43 </w:t>
      </w:r>
      <w:r w:rsidRPr="00BE779C">
        <w:t xml:space="preserve">levels. </w:t>
      </w:r>
      <w:r w:rsidR="008D7137" w:rsidRPr="00BE779C">
        <w:t>The images are cropped and the full-length blots are show</w:t>
      </w:r>
      <w:r w:rsidR="006E61E2" w:rsidRPr="00BE779C">
        <w:t>n</w:t>
      </w:r>
      <w:r w:rsidR="008D7137" w:rsidRPr="00BE779C">
        <w:t xml:space="preserve"> in the supplementary information.</w:t>
      </w:r>
    </w:p>
    <w:p w14:paraId="65138F47" w14:textId="3D81BFAE" w:rsidR="00521B35" w:rsidRPr="00BE779C" w:rsidRDefault="00DC4BDE" w:rsidP="001433A3">
      <w:pPr>
        <w:spacing w:line="240" w:lineRule="auto"/>
      </w:pPr>
      <w:r w:rsidRPr="00BE779C">
        <w:rPr>
          <w:b/>
        </w:rPr>
        <w:t>c</w:t>
      </w:r>
      <w:r w:rsidR="00521B35" w:rsidRPr="00BE779C">
        <w:rPr>
          <w:b/>
        </w:rPr>
        <w:t>.</w:t>
      </w:r>
      <w:r w:rsidR="000A1294" w:rsidRPr="00BE779C">
        <w:t xml:space="preserve"> </w:t>
      </w:r>
      <w:r w:rsidR="00521B35" w:rsidRPr="00BE779C">
        <w:t xml:space="preserve">Expression of </w:t>
      </w:r>
      <w:r w:rsidR="004B0B03" w:rsidRPr="00BE779C">
        <w:t>TDP-43</w:t>
      </w:r>
      <w:r w:rsidR="004B0B03" w:rsidRPr="00BE779C">
        <w:rPr>
          <w:vertAlign w:val="superscript"/>
        </w:rPr>
        <w:t>∆RRM1</w:t>
      </w:r>
      <w:r w:rsidR="004B0B03" w:rsidRPr="00BE779C">
        <w:t xml:space="preserve"> </w:t>
      </w:r>
      <w:r w:rsidR="00521B35" w:rsidRPr="00BE779C">
        <w:t>does</w:t>
      </w:r>
      <w:r w:rsidR="004B0B03" w:rsidRPr="00BE779C">
        <w:t xml:space="preserve"> not result in apoptosis. TDP-43</w:t>
      </w:r>
      <w:r w:rsidR="004B0B03" w:rsidRPr="00BE779C">
        <w:rPr>
          <w:vertAlign w:val="superscript"/>
        </w:rPr>
        <w:t>∆RRM1</w:t>
      </w:r>
      <w:r w:rsidR="004B0B03" w:rsidRPr="00BE779C">
        <w:t xml:space="preserve"> expressing cells show a normal radial morphology and migrate to the subventricular zone</w:t>
      </w:r>
      <w:r w:rsidR="00300A05" w:rsidRPr="00BE779C">
        <w:t>.</w:t>
      </w:r>
      <w:r w:rsidR="004B0B03" w:rsidRPr="00BE779C">
        <w:t xml:space="preserve"> </w:t>
      </w:r>
      <w:r w:rsidR="00300A05" w:rsidRPr="00BE779C">
        <w:t>Transfected TDP-43</w:t>
      </w:r>
      <w:r w:rsidR="00300A05" w:rsidRPr="00BE779C">
        <w:rPr>
          <w:vertAlign w:val="superscript"/>
        </w:rPr>
        <w:t>∆RRM1</w:t>
      </w:r>
      <w:r w:rsidR="00300A05" w:rsidRPr="00BE779C">
        <w:t xml:space="preserve"> expressing</w:t>
      </w:r>
      <w:r w:rsidR="004B0B03" w:rsidRPr="00BE779C">
        <w:t xml:space="preserve"> cells </w:t>
      </w:r>
      <w:r w:rsidR="009E3F7F" w:rsidRPr="00BE779C">
        <w:t xml:space="preserve">show </w:t>
      </w:r>
      <w:r w:rsidR="00EE57ED" w:rsidRPr="00BE779C">
        <w:t xml:space="preserve">formation of </w:t>
      </w:r>
      <w:r w:rsidR="00300A05" w:rsidRPr="00BE779C">
        <w:t xml:space="preserve">TDP-43 </w:t>
      </w:r>
      <w:r w:rsidR="009E3F7F" w:rsidRPr="00BE779C">
        <w:t>aggregate</w:t>
      </w:r>
      <w:r w:rsidR="00EE57ED" w:rsidRPr="00BE779C">
        <w:t>s</w:t>
      </w:r>
      <w:r w:rsidR="009E3F7F" w:rsidRPr="00BE779C">
        <w:t xml:space="preserve"> </w:t>
      </w:r>
      <w:r w:rsidR="004B0B03" w:rsidRPr="00BE779C">
        <w:t>in the nucleus and cytoplasm.</w:t>
      </w:r>
    </w:p>
    <w:p w14:paraId="3A6C91C0" w14:textId="40C5E0FE" w:rsidR="00521B35" w:rsidRPr="00BE779C" w:rsidRDefault="00DC4BDE" w:rsidP="001433A3">
      <w:pPr>
        <w:spacing w:line="240" w:lineRule="auto"/>
      </w:pPr>
      <w:r w:rsidRPr="00BE779C">
        <w:rPr>
          <w:b/>
        </w:rPr>
        <w:t>d</w:t>
      </w:r>
      <w:r w:rsidR="00521B35" w:rsidRPr="00BE779C">
        <w:rPr>
          <w:b/>
        </w:rPr>
        <w:t>.</w:t>
      </w:r>
      <w:r w:rsidR="00521B35" w:rsidRPr="00BE779C">
        <w:t xml:space="preserve"> </w:t>
      </w:r>
      <w:r w:rsidR="00A15790" w:rsidRPr="00BE779C">
        <w:t>TDP-43</w:t>
      </w:r>
      <w:r w:rsidR="00A15790" w:rsidRPr="00BE779C">
        <w:rPr>
          <w:vertAlign w:val="superscript"/>
        </w:rPr>
        <w:t>∆RRM1</w:t>
      </w:r>
      <w:r w:rsidR="00A15790" w:rsidRPr="00BE779C">
        <w:t xml:space="preserve"> does not affect </w:t>
      </w:r>
      <w:r w:rsidR="00521B35" w:rsidRPr="00BE779C">
        <w:t>Pax6 and Tbr2</w:t>
      </w:r>
      <w:r w:rsidR="00A15790" w:rsidRPr="00BE779C">
        <w:t xml:space="preserve"> expression </w:t>
      </w:r>
      <w:r w:rsidR="00D80DE6" w:rsidRPr="00BE779C">
        <w:t>by</w:t>
      </w:r>
      <w:r w:rsidR="00A15790" w:rsidRPr="00BE779C">
        <w:t xml:space="preserve"> progenitors </w:t>
      </w:r>
      <w:r w:rsidR="00A15790" w:rsidRPr="00BE779C">
        <w:rPr>
          <w:i/>
        </w:rPr>
        <w:t>in vivo</w:t>
      </w:r>
      <w:r w:rsidRPr="00BE779C">
        <w:t xml:space="preserve"> and does not result</w:t>
      </w:r>
      <w:r w:rsidR="00A15790" w:rsidRPr="00BE779C">
        <w:t xml:space="preserve"> </w:t>
      </w:r>
      <w:r w:rsidR="00192CED" w:rsidRPr="00BE779C">
        <w:t xml:space="preserve">in </w:t>
      </w:r>
      <w:r w:rsidR="00A15790" w:rsidRPr="00BE779C">
        <w:t>signs of</w:t>
      </w:r>
      <w:r w:rsidR="00D80DE6" w:rsidRPr="00BE779C">
        <w:t xml:space="preserve"> </w:t>
      </w:r>
      <w:r w:rsidR="00A15790" w:rsidRPr="00BE779C">
        <w:t>cell death</w:t>
      </w:r>
      <w:r w:rsidR="00D80DE6" w:rsidRPr="00BE779C">
        <w:t>.</w:t>
      </w:r>
    </w:p>
    <w:p w14:paraId="72204F5C" w14:textId="2B09C844" w:rsidR="00521B35" w:rsidRPr="00BE779C" w:rsidRDefault="00DC4BDE" w:rsidP="001433A3">
      <w:pPr>
        <w:spacing w:line="240" w:lineRule="auto"/>
      </w:pPr>
      <w:r w:rsidRPr="00BE779C">
        <w:rPr>
          <w:b/>
        </w:rPr>
        <w:t>e</w:t>
      </w:r>
      <w:r w:rsidR="00521B35" w:rsidRPr="00BE779C">
        <w:rPr>
          <w:b/>
        </w:rPr>
        <w:t>.</w:t>
      </w:r>
      <w:r w:rsidR="00521B35" w:rsidRPr="00BE779C">
        <w:t xml:space="preserve"> </w:t>
      </w:r>
      <w:r w:rsidR="007B1445" w:rsidRPr="00BE779C">
        <w:t xml:space="preserve">The number </w:t>
      </w:r>
      <w:r w:rsidR="00521B35" w:rsidRPr="00BE779C">
        <w:t>of Pax6</w:t>
      </w:r>
      <w:r w:rsidR="007B1445" w:rsidRPr="00BE779C">
        <w:rPr>
          <w:vertAlign w:val="superscript"/>
        </w:rPr>
        <w:t>+</w:t>
      </w:r>
      <w:r w:rsidR="007B1445" w:rsidRPr="00BE779C">
        <w:t xml:space="preserve"> cells is not changed by the expression of TDP-43</w:t>
      </w:r>
      <w:r w:rsidR="007B1445" w:rsidRPr="00BE779C">
        <w:rPr>
          <w:vertAlign w:val="superscript"/>
        </w:rPr>
        <w:t>∆RRM1</w:t>
      </w:r>
      <w:r w:rsidR="00CD45F4">
        <w:t>.</w:t>
      </w:r>
      <w:r w:rsidR="00521B35" w:rsidRPr="00BE779C">
        <w:t xml:space="preserve"> tTest P=0.2.</w:t>
      </w:r>
    </w:p>
    <w:p w14:paraId="5C9169BE" w14:textId="23273B85" w:rsidR="00521B35" w:rsidRPr="00BE779C" w:rsidRDefault="00DC4BDE" w:rsidP="001433A3">
      <w:pPr>
        <w:spacing w:line="240" w:lineRule="auto"/>
      </w:pPr>
      <w:r w:rsidRPr="00BE779C">
        <w:rPr>
          <w:b/>
        </w:rPr>
        <w:t>f</w:t>
      </w:r>
      <w:r w:rsidR="00521B35" w:rsidRPr="00BE779C">
        <w:rPr>
          <w:b/>
        </w:rPr>
        <w:t>.</w:t>
      </w:r>
      <w:r w:rsidR="00521B35" w:rsidRPr="00BE779C">
        <w:t xml:space="preserve"> </w:t>
      </w:r>
      <w:r w:rsidR="007B1445" w:rsidRPr="00BE779C">
        <w:t>The number of Tbr2</w:t>
      </w:r>
      <w:r w:rsidR="007B1445" w:rsidRPr="00BE779C">
        <w:rPr>
          <w:vertAlign w:val="superscript"/>
        </w:rPr>
        <w:t>+</w:t>
      </w:r>
      <w:r w:rsidR="007B1445" w:rsidRPr="00BE779C">
        <w:t xml:space="preserve"> cells is not changed by the expression of TDP-43</w:t>
      </w:r>
      <w:r w:rsidR="007B1445" w:rsidRPr="00BE779C">
        <w:rPr>
          <w:vertAlign w:val="superscript"/>
        </w:rPr>
        <w:t>∆RRM1</w:t>
      </w:r>
      <w:r w:rsidR="007B1445" w:rsidRPr="00BE779C">
        <w:t xml:space="preserve">. </w:t>
      </w:r>
      <w:r w:rsidR="00521B35" w:rsidRPr="00BE779C">
        <w:t>tTest P=0.1.</w:t>
      </w:r>
    </w:p>
    <w:p w14:paraId="782577EF" w14:textId="3946575A" w:rsidR="00CC5D2D" w:rsidRPr="00BE779C" w:rsidRDefault="00CC5D2D" w:rsidP="001433A3">
      <w:pPr>
        <w:spacing w:line="240" w:lineRule="auto"/>
      </w:pPr>
      <w:r w:rsidRPr="00BE779C">
        <w:t>Scale bar</w:t>
      </w:r>
      <w:r w:rsidR="00E20E49" w:rsidRPr="00BE779C">
        <w:t>s</w:t>
      </w:r>
      <w:r w:rsidRPr="00BE779C">
        <w:t xml:space="preserve"> = 25 µm. Dashed line marks the ventricular lining.</w:t>
      </w:r>
    </w:p>
    <w:p w14:paraId="243F956E" w14:textId="5E5A33FB" w:rsidR="0071447F" w:rsidRPr="00BE779C" w:rsidRDefault="0071447F" w:rsidP="001433A3">
      <w:pPr>
        <w:spacing w:line="240" w:lineRule="auto"/>
        <w:rPr>
          <w:noProof/>
          <w:lang w:eastAsia="en-US"/>
        </w:rPr>
      </w:pPr>
    </w:p>
    <w:p w14:paraId="4589055E" w14:textId="6047DEED" w:rsidR="003700C0" w:rsidRPr="00BE779C" w:rsidRDefault="000B6DB3" w:rsidP="001433A3">
      <w:pPr>
        <w:spacing w:line="240" w:lineRule="auto"/>
      </w:pPr>
      <w:r>
        <w:rPr>
          <w:noProof/>
          <w:lang w:eastAsia="en-US"/>
        </w:rPr>
        <w:drawing>
          <wp:inline distT="0" distB="0" distL="0" distR="0" wp14:anchorId="404010AD" wp14:editId="49FE11D5">
            <wp:extent cx="5755640" cy="3723005"/>
            <wp:effectExtent l="0" t="0" r="1016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6.jpg"/>
                    <pic:cNvPicPr/>
                  </pic:nvPicPr>
                  <pic:blipFill>
                    <a:blip r:embed="rId14">
                      <a:extLst>
                        <a:ext uri="{28A0092B-C50C-407E-A947-70E740481C1C}">
                          <a14:useLocalDpi xmlns:a14="http://schemas.microsoft.com/office/drawing/2010/main" val="0"/>
                        </a:ext>
                      </a:extLst>
                    </a:blip>
                    <a:stretch>
                      <a:fillRect/>
                    </a:stretch>
                  </pic:blipFill>
                  <pic:spPr>
                    <a:xfrm>
                      <a:off x="0" y="0"/>
                      <a:ext cx="5755640" cy="3723005"/>
                    </a:xfrm>
                    <a:prstGeom prst="rect">
                      <a:avLst/>
                    </a:prstGeom>
                  </pic:spPr>
                </pic:pic>
              </a:graphicData>
            </a:graphic>
          </wp:inline>
        </w:drawing>
      </w:r>
    </w:p>
    <w:p w14:paraId="5F89DD39" w14:textId="12899E49" w:rsidR="0071447F" w:rsidRPr="00BE779C" w:rsidRDefault="008D7904" w:rsidP="001433A3">
      <w:pPr>
        <w:pStyle w:val="Heading2"/>
        <w:spacing w:line="240" w:lineRule="auto"/>
      </w:pPr>
      <w:r w:rsidRPr="00BE779C">
        <w:t>Supplementary Figure</w:t>
      </w:r>
      <w:r w:rsidR="00B316E2" w:rsidRPr="00BE779C">
        <w:t xml:space="preserve"> 6</w:t>
      </w:r>
      <w:r w:rsidR="0071447F" w:rsidRPr="00BE779C">
        <w:t xml:space="preserve">: TDP-43 </w:t>
      </w:r>
      <w:r w:rsidR="00082679" w:rsidRPr="00BE779C">
        <w:t>associates with</w:t>
      </w:r>
      <w:r w:rsidR="0071447F" w:rsidRPr="00BE779C">
        <w:t xml:space="preserve"> </w:t>
      </w:r>
      <w:r w:rsidR="0071447F" w:rsidRPr="00BE779C">
        <w:rPr>
          <w:i/>
        </w:rPr>
        <w:t>Cdkn1a</w:t>
      </w:r>
      <w:r w:rsidR="0071447F" w:rsidRPr="00BE779C">
        <w:t xml:space="preserve"> mRNA and regulates Cdk</w:t>
      </w:r>
      <w:r w:rsidR="00C618E7" w:rsidRPr="00BE779C">
        <w:t>n</w:t>
      </w:r>
      <w:r w:rsidR="0071447F" w:rsidRPr="00BE779C">
        <w:t>1a expression</w:t>
      </w:r>
    </w:p>
    <w:p w14:paraId="46F8C0A7" w14:textId="12B4D369" w:rsidR="0071447F" w:rsidRPr="00BE779C" w:rsidRDefault="0071447F" w:rsidP="001433A3">
      <w:pPr>
        <w:spacing w:line="240" w:lineRule="auto"/>
        <w:rPr>
          <w:szCs w:val="20"/>
        </w:rPr>
      </w:pPr>
      <w:r w:rsidRPr="00BE779C">
        <w:rPr>
          <w:b/>
          <w:szCs w:val="20"/>
        </w:rPr>
        <w:t>a.</w:t>
      </w:r>
      <w:r w:rsidRPr="00BE779C">
        <w:rPr>
          <w:szCs w:val="20"/>
        </w:rPr>
        <w:t xml:space="preserve"> Agarose gel analysis of the amplicons for </w:t>
      </w:r>
      <w:r w:rsidR="00C618E7" w:rsidRPr="00BE779C">
        <w:rPr>
          <w:i/>
          <w:szCs w:val="20"/>
        </w:rPr>
        <w:t>Tardbp</w:t>
      </w:r>
      <w:r w:rsidRPr="00BE779C">
        <w:rPr>
          <w:szCs w:val="20"/>
        </w:rPr>
        <w:t xml:space="preserve"> and </w:t>
      </w:r>
      <w:r w:rsidRPr="00BE779C">
        <w:rPr>
          <w:i/>
        </w:rPr>
        <w:t>Cdkn1a</w:t>
      </w:r>
      <w:r w:rsidR="00492DE8" w:rsidRPr="00BE779C">
        <w:rPr>
          <w:szCs w:val="20"/>
        </w:rPr>
        <w:t xml:space="preserve"> mRNA </w:t>
      </w:r>
      <w:r w:rsidRPr="00BE779C">
        <w:rPr>
          <w:szCs w:val="20"/>
        </w:rPr>
        <w:t>after CLIP with Flag-tagged TDP-43</w:t>
      </w:r>
      <w:r w:rsidR="00492DE8" w:rsidRPr="00BE779C">
        <w:rPr>
          <w:szCs w:val="20"/>
        </w:rPr>
        <w:t xml:space="preserve"> and RT-PCR</w:t>
      </w:r>
      <w:r w:rsidRPr="00BE779C">
        <w:rPr>
          <w:szCs w:val="20"/>
        </w:rPr>
        <w:t>. Flag-tagged GFP CLIP pull-down was used as a control. The agarose gels are representative of experiments performed in duplicate (2 lanes per CLIP). CLIP reverse transcription</w:t>
      </w:r>
      <w:r w:rsidRPr="00BE779C">
        <w:rPr>
          <w:szCs w:val="20"/>
          <w:vertAlign w:val="superscript"/>
        </w:rPr>
        <w:t>+</w:t>
      </w:r>
      <w:r w:rsidRPr="00BE779C">
        <w:rPr>
          <w:szCs w:val="20"/>
        </w:rPr>
        <w:t xml:space="preserve"> (RT</w:t>
      </w:r>
      <w:r w:rsidRPr="00BE779C">
        <w:rPr>
          <w:szCs w:val="20"/>
          <w:vertAlign w:val="superscript"/>
        </w:rPr>
        <w:t>+</w:t>
      </w:r>
      <w:r w:rsidRPr="00BE779C">
        <w:rPr>
          <w:szCs w:val="20"/>
        </w:rPr>
        <w:t xml:space="preserve">) shows amplification of precipitated </w:t>
      </w:r>
      <w:r w:rsidR="00C618E7" w:rsidRPr="00BE779C">
        <w:rPr>
          <w:i/>
          <w:szCs w:val="20"/>
        </w:rPr>
        <w:t>Tardbp</w:t>
      </w:r>
      <w:r w:rsidR="00C618E7" w:rsidRPr="00BE779C">
        <w:rPr>
          <w:szCs w:val="20"/>
        </w:rPr>
        <w:t xml:space="preserve"> and </w:t>
      </w:r>
      <w:r w:rsidR="00C618E7" w:rsidRPr="00BE779C">
        <w:rPr>
          <w:i/>
        </w:rPr>
        <w:t>Cdkn1a</w:t>
      </w:r>
      <w:r w:rsidR="00C618E7" w:rsidRPr="00BE779C">
        <w:rPr>
          <w:szCs w:val="20"/>
        </w:rPr>
        <w:t xml:space="preserve"> </w:t>
      </w:r>
      <w:r w:rsidRPr="00BE779C">
        <w:rPr>
          <w:szCs w:val="20"/>
        </w:rPr>
        <w:t>RNAs. CLIP RT</w:t>
      </w:r>
      <w:r w:rsidRPr="00BE779C">
        <w:rPr>
          <w:szCs w:val="20"/>
          <w:vertAlign w:val="superscript"/>
        </w:rPr>
        <w:t>-</w:t>
      </w:r>
      <w:r w:rsidRPr="00BE779C">
        <w:rPr>
          <w:szCs w:val="20"/>
        </w:rPr>
        <w:t xml:space="preserve"> and Input RT</w:t>
      </w:r>
      <w:r w:rsidRPr="00BE779C">
        <w:rPr>
          <w:szCs w:val="20"/>
          <w:vertAlign w:val="superscript"/>
        </w:rPr>
        <w:t>+</w:t>
      </w:r>
      <w:r w:rsidRPr="00BE779C">
        <w:rPr>
          <w:szCs w:val="20"/>
        </w:rPr>
        <w:t xml:space="preserve"> are controls for RNA amplification, absence of genomic DNA contamination and amounts of input RNA in the CLIP experiments for each sample. The specificity of the amplicons was verified by sequencing.</w:t>
      </w:r>
    </w:p>
    <w:p w14:paraId="36CCA5EA" w14:textId="448A020E" w:rsidR="0071447F" w:rsidRPr="00BE779C" w:rsidRDefault="00C618E7" w:rsidP="001433A3">
      <w:pPr>
        <w:spacing w:line="240" w:lineRule="auto"/>
      </w:pPr>
      <w:r w:rsidRPr="00BE779C">
        <w:rPr>
          <w:b/>
        </w:rPr>
        <w:t>b</w:t>
      </w:r>
      <w:r w:rsidR="0071447F" w:rsidRPr="00BE779C">
        <w:rPr>
          <w:b/>
        </w:rPr>
        <w:t>.</w:t>
      </w:r>
      <w:r w:rsidR="0071447F" w:rsidRPr="00BE779C">
        <w:t xml:space="preserve"> qRT-PCR analysis of N2A cells transfected with GFP (control), TDP-43 or TDP-43</w:t>
      </w:r>
      <w:r w:rsidR="0071447F" w:rsidRPr="00BE779C">
        <w:rPr>
          <w:vertAlign w:val="superscript"/>
        </w:rPr>
        <w:t>A315T</w:t>
      </w:r>
      <w:r w:rsidR="0071447F" w:rsidRPr="00BE779C">
        <w:t xml:space="preserve">. Note the </w:t>
      </w:r>
      <w:r w:rsidRPr="00BE779C">
        <w:t>decrease</w:t>
      </w:r>
      <w:r w:rsidR="0071447F" w:rsidRPr="00BE779C">
        <w:t xml:space="preserve"> </w:t>
      </w:r>
      <w:r w:rsidR="000760A5" w:rsidRPr="00BE779C">
        <w:t>in</w:t>
      </w:r>
      <w:r w:rsidR="00A3023F" w:rsidRPr="00BE779C">
        <w:t xml:space="preserve"> endogenous</w:t>
      </w:r>
      <w:r w:rsidR="0071447F" w:rsidRPr="00BE779C">
        <w:t xml:space="preserve"> </w:t>
      </w:r>
      <w:r w:rsidR="0071447F" w:rsidRPr="00BE779C">
        <w:rPr>
          <w:i/>
        </w:rPr>
        <w:t>Tardbp</w:t>
      </w:r>
      <w:r w:rsidR="0071447F" w:rsidRPr="00BE779C">
        <w:t xml:space="preserve"> </w:t>
      </w:r>
      <w:r w:rsidRPr="00BE779C">
        <w:t>3’UTR</w:t>
      </w:r>
      <w:r w:rsidR="0071447F" w:rsidRPr="00BE779C">
        <w:t xml:space="preserve"> after TDP-43 and TDP-43</w:t>
      </w:r>
      <w:r w:rsidR="0071447F" w:rsidRPr="00BE779C">
        <w:rPr>
          <w:vertAlign w:val="superscript"/>
        </w:rPr>
        <w:t>A315T</w:t>
      </w:r>
      <w:r w:rsidR="00AE7C12" w:rsidRPr="00BE779C">
        <w:t xml:space="preserve"> expression</w:t>
      </w:r>
      <w:r w:rsidR="0071447F" w:rsidRPr="00BE779C">
        <w:t>.</w:t>
      </w:r>
    </w:p>
    <w:p w14:paraId="3442A345" w14:textId="7D7D9B04" w:rsidR="00C618E7" w:rsidRPr="00BE779C" w:rsidRDefault="00C618E7" w:rsidP="001433A3">
      <w:pPr>
        <w:spacing w:line="240" w:lineRule="auto"/>
      </w:pPr>
      <w:r w:rsidRPr="00BE779C">
        <w:rPr>
          <w:b/>
        </w:rPr>
        <w:t>c.</w:t>
      </w:r>
      <w:r w:rsidRPr="00BE779C">
        <w:t xml:space="preserve"> TDP-43 and TDP-43</w:t>
      </w:r>
      <w:r w:rsidRPr="00BE779C">
        <w:rPr>
          <w:vertAlign w:val="superscript"/>
        </w:rPr>
        <w:t>A315T</w:t>
      </w:r>
      <w:r w:rsidRPr="00BE779C">
        <w:t xml:space="preserve"> expression in N2A cells increases total Cdkn1a protein expression.</w:t>
      </w:r>
      <w:r w:rsidR="008D7137" w:rsidRPr="00BE779C">
        <w:t xml:space="preserve"> The images are cropped and the full-length blots are show</w:t>
      </w:r>
      <w:r w:rsidR="00380E78" w:rsidRPr="00BE779C">
        <w:t>n</w:t>
      </w:r>
      <w:r w:rsidR="008D7137" w:rsidRPr="00BE779C">
        <w:t xml:space="preserve"> in the supplementary information.</w:t>
      </w:r>
    </w:p>
    <w:p w14:paraId="24006FDB" w14:textId="7A5E890D" w:rsidR="006D3966" w:rsidRPr="00BE779C" w:rsidRDefault="0071447F" w:rsidP="001433A3">
      <w:pPr>
        <w:spacing w:line="240" w:lineRule="auto"/>
      </w:pPr>
      <w:r w:rsidRPr="00BE779C">
        <w:rPr>
          <w:b/>
        </w:rPr>
        <w:t>d.</w:t>
      </w:r>
      <w:r w:rsidRPr="00BE779C">
        <w:t xml:space="preserve"> Co-immunoprecipitation analysis showing that TDP-43 does not interact with p53 or Cdkn1a proteins in N2A cell</w:t>
      </w:r>
      <w:r w:rsidR="008F0ADD" w:rsidRPr="00BE779C">
        <w:t>s.</w:t>
      </w:r>
      <w:r w:rsidR="008D7137" w:rsidRPr="00BE779C">
        <w:t xml:space="preserve"> The images are cropped and the full-length blots are show</w:t>
      </w:r>
      <w:r w:rsidR="00F2346E" w:rsidRPr="00BE779C">
        <w:t>n</w:t>
      </w:r>
      <w:r w:rsidR="008D7137" w:rsidRPr="00BE779C">
        <w:t xml:space="preserve"> in the supplementary information.</w:t>
      </w:r>
      <w:r w:rsidR="00E14633">
        <w:t xml:space="preserve"> </w:t>
      </w:r>
      <w:r w:rsidR="006D3966" w:rsidRPr="00BE779C">
        <w:t>tTest ***P&lt;0.001.</w:t>
      </w:r>
    </w:p>
    <w:p w14:paraId="2F67B158" w14:textId="027BEF6F" w:rsidR="00702ED9" w:rsidRPr="00BE779C" w:rsidRDefault="00702ED9" w:rsidP="001433A3">
      <w:pPr>
        <w:spacing w:line="240" w:lineRule="auto"/>
        <w:rPr>
          <w:noProof/>
          <w:lang w:eastAsia="en-US"/>
        </w:rPr>
      </w:pPr>
    </w:p>
    <w:p w14:paraId="679D1FA8" w14:textId="000A5526" w:rsidR="003700C0" w:rsidRPr="00BE779C" w:rsidRDefault="000B6DB3" w:rsidP="001433A3">
      <w:pPr>
        <w:spacing w:line="240" w:lineRule="auto"/>
      </w:pPr>
      <w:r>
        <w:rPr>
          <w:noProof/>
          <w:lang w:eastAsia="en-US"/>
        </w:rPr>
        <w:drawing>
          <wp:inline distT="0" distB="0" distL="0" distR="0" wp14:anchorId="27713C64" wp14:editId="6A115779">
            <wp:extent cx="4520184" cy="5017008"/>
            <wp:effectExtent l="0" t="0" r="127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7.jpg"/>
                    <pic:cNvPicPr/>
                  </pic:nvPicPr>
                  <pic:blipFill>
                    <a:blip r:embed="rId15">
                      <a:extLst>
                        <a:ext uri="{28A0092B-C50C-407E-A947-70E740481C1C}">
                          <a14:useLocalDpi xmlns:a14="http://schemas.microsoft.com/office/drawing/2010/main" val="0"/>
                        </a:ext>
                      </a:extLst>
                    </a:blip>
                    <a:stretch>
                      <a:fillRect/>
                    </a:stretch>
                  </pic:blipFill>
                  <pic:spPr>
                    <a:xfrm>
                      <a:off x="0" y="0"/>
                      <a:ext cx="4520184" cy="5017008"/>
                    </a:xfrm>
                    <a:prstGeom prst="rect">
                      <a:avLst/>
                    </a:prstGeom>
                  </pic:spPr>
                </pic:pic>
              </a:graphicData>
            </a:graphic>
          </wp:inline>
        </w:drawing>
      </w:r>
    </w:p>
    <w:p w14:paraId="5CCB9514" w14:textId="45008098" w:rsidR="009F4244" w:rsidRPr="00BE779C" w:rsidRDefault="00B316E2" w:rsidP="001433A3">
      <w:pPr>
        <w:pStyle w:val="Heading2"/>
        <w:spacing w:line="240" w:lineRule="auto"/>
      </w:pPr>
      <w:r w:rsidRPr="00BE779C">
        <w:t>Supplementary Figure 7</w:t>
      </w:r>
      <w:r w:rsidR="009F4244" w:rsidRPr="00BE779C">
        <w:t xml:space="preserve">: Cdkn1a overexpression </w:t>
      </w:r>
      <w:r w:rsidR="009F4244" w:rsidRPr="00BE779C">
        <w:rPr>
          <w:i/>
        </w:rPr>
        <w:t>in vivo</w:t>
      </w:r>
      <w:r w:rsidR="009F4244" w:rsidRPr="00BE779C">
        <w:t xml:space="preserve"> does not induce apoptosis</w:t>
      </w:r>
    </w:p>
    <w:p w14:paraId="4D366F03" w14:textId="4AB11536" w:rsidR="009A3670" w:rsidRPr="00BE779C" w:rsidRDefault="009F4244" w:rsidP="001433A3">
      <w:pPr>
        <w:spacing w:line="240" w:lineRule="auto"/>
      </w:pPr>
      <w:r w:rsidRPr="00BE779C">
        <w:rPr>
          <w:b/>
        </w:rPr>
        <w:t>a.</w:t>
      </w:r>
      <w:r w:rsidRPr="00BE779C">
        <w:t xml:space="preserve"> </w:t>
      </w:r>
      <w:r w:rsidR="009A3670" w:rsidRPr="00BE779C">
        <w:t>Expression of Cdkn1a</w:t>
      </w:r>
      <w:r w:rsidRPr="00BE779C">
        <w:t xml:space="preserve"> </w:t>
      </w:r>
      <w:r w:rsidR="002A1F40" w:rsidRPr="00BE779C">
        <w:t xml:space="preserve">by </w:t>
      </w:r>
      <w:r w:rsidR="002A1F40" w:rsidRPr="00BE779C">
        <w:rPr>
          <w:i/>
        </w:rPr>
        <w:t>in utero</w:t>
      </w:r>
      <w:r w:rsidR="002A1F40" w:rsidRPr="00BE779C">
        <w:t xml:space="preserve"> electroporation does</w:t>
      </w:r>
      <w:r w:rsidR="00965E59" w:rsidRPr="00BE779C">
        <w:t xml:space="preserve"> not induce cell death of neural progenitors </w:t>
      </w:r>
      <w:r w:rsidR="00965E59" w:rsidRPr="00BE779C">
        <w:rPr>
          <w:i/>
        </w:rPr>
        <w:t>in vivo</w:t>
      </w:r>
      <w:r w:rsidR="00965E59" w:rsidRPr="00BE779C">
        <w:t>. However, Cdkn1a expressing ventricular zone (VZ) progenitors migrated to the subventricular zone (SVZ).</w:t>
      </w:r>
      <w:r w:rsidR="000357E2" w:rsidRPr="00BE779C">
        <w:t xml:space="preserve"> In addition, </w:t>
      </w:r>
      <w:r w:rsidR="003D1308" w:rsidRPr="00BE779C">
        <w:t>the number of cells in M-phase (pH3</w:t>
      </w:r>
      <w:r w:rsidR="003D1308" w:rsidRPr="00BE779C">
        <w:rPr>
          <w:vertAlign w:val="superscript"/>
        </w:rPr>
        <w:t>+</w:t>
      </w:r>
      <w:r w:rsidR="003D1308" w:rsidRPr="00BE779C">
        <w:t xml:space="preserve">) and </w:t>
      </w:r>
      <w:r w:rsidR="00CF4109" w:rsidRPr="00BE779C">
        <w:t>in S-phase</w:t>
      </w:r>
      <w:r w:rsidR="0061175A" w:rsidRPr="00BE779C">
        <w:t xml:space="preserve"> (BrdU</w:t>
      </w:r>
      <w:r w:rsidR="0061175A" w:rsidRPr="00BE779C">
        <w:rPr>
          <w:vertAlign w:val="superscript"/>
        </w:rPr>
        <w:t>+</w:t>
      </w:r>
      <w:r w:rsidR="00C709EB" w:rsidRPr="00BE779C">
        <w:t>)</w:t>
      </w:r>
      <w:r w:rsidR="00CF4109" w:rsidRPr="00BE779C">
        <w:t xml:space="preserve"> of the cell cycle </w:t>
      </w:r>
      <w:r w:rsidR="00521F40" w:rsidRPr="00BE779C">
        <w:t>is</w:t>
      </w:r>
      <w:r w:rsidR="003D1308" w:rsidRPr="00BE779C">
        <w:t xml:space="preserve"> reduce</w:t>
      </w:r>
      <w:r w:rsidR="00CF4109" w:rsidRPr="00BE779C">
        <w:t>d</w:t>
      </w:r>
      <w:r w:rsidR="003D1308" w:rsidRPr="00BE779C">
        <w:t xml:space="preserve"> following Cdkn1a </w:t>
      </w:r>
      <w:r w:rsidR="003F70FC" w:rsidRPr="00BE779C">
        <w:t>over</w:t>
      </w:r>
      <w:r w:rsidR="003D1308" w:rsidRPr="00BE779C">
        <w:t>expression</w:t>
      </w:r>
      <w:r w:rsidR="00CC5D2D" w:rsidRPr="00BE779C">
        <w:t xml:space="preserve"> (arrows)</w:t>
      </w:r>
      <w:r w:rsidR="003D1308" w:rsidRPr="00BE779C">
        <w:t xml:space="preserve">. </w:t>
      </w:r>
      <w:r w:rsidR="00920C3E" w:rsidRPr="00BE779C">
        <w:t>Although Cdkn1a induces</w:t>
      </w:r>
      <w:r w:rsidR="00C00855" w:rsidRPr="00BE779C">
        <w:t xml:space="preserve"> exit from the VZ, the cells </w:t>
      </w:r>
      <w:r w:rsidR="00920C3E" w:rsidRPr="00BE779C">
        <w:t>do</w:t>
      </w:r>
      <w:r w:rsidR="00C00855" w:rsidRPr="00BE779C">
        <w:t xml:space="preserve"> not up</w:t>
      </w:r>
      <w:r w:rsidR="00A32AB4" w:rsidRPr="00BE779C">
        <w:t xml:space="preserve"> </w:t>
      </w:r>
      <w:r w:rsidR="00C00855" w:rsidRPr="00BE779C">
        <w:t>regulate the basal p</w:t>
      </w:r>
      <w:r w:rsidR="003F4978" w:rsidRPr="00BE779C">
        <w:t>rogeni</w:t>
      </w:r>
      <w:r w:rsidR="00C00855" w:rsidRPr="00BE779C">
        <w:t>tor marker Tbr2.</w:t>
      </w:r>
    </w:p>
    <w:p w14:paraId="21068B45" w14:textId="14D4BE52" w:rsidR="009F4244" w:rsidRPr="00BE779C" w:rsidRDefault="009F4244" w:rsidP="001433A3">
      <w:pPr>
        <w:spacing w:line="240" w:lineRule="auto"/>
      </w:pPr>
      <w:r w:rsidRPr="00BE779C">
        <w:rPr>
          <w:b/>
        </w:rPr>
        <w:t>b.</w:t>
      </w:r>
      <w:r w:rsidRPr="00BE779C">
        <w:t xml:space="preserve"> Quantification of </w:t>
      </w:r>
      <w:r w:rsidR="004778E5" w:rsidRPr="00BE779C">
        <w:t>pH3 expressing cells</w:t>
      </w:r>
      <w:r w:rsidRPr="00BE779C">
        <w:t xml:space="preserve"> </w:t>
      </w:r>
      <w:r w:rsidR="00191A97" w:rsidRPr="00BE779C">
        <w:t>following expression of Cdkn1a</w:t>
      </w:r>
      <w:r w:rsidRPr="00BE779C">
        <w:t xml:space="preserve"> </w:t>
      </w:r>
      <w:r w:rsidR="00A25A50" w:rsidRPr="00BE779C">
        <w:t>compared</w:t>
      </w:r>
      <w:r w:rsidR="00191A97" w:rsidRPr="00BE779C">
        <w:t xml:space="preserve"> to GFP expressing </w:t>
      </w:r>
      <w:r w:rsidRPr="00BE779C">
        <w:t xml:space="preserve">control cells. </w:t>
      </w:r>
    </w:p>
    <w:p w14:paraId="1319AC76" w14:textId="3D53DD3D" w:rsidR="009F4244" w:rsidRPr="00BE779C" w:rsidRDefault="009F4244" w:rsidP="001433A3">
      <w:pPr>
        <w:spacing w:line="240" w:lineRule="auto"/>
      </w:pPr>
      <w:r w:rsidRPr="00BE779C">
        <w:rPr>
          <w:b/>
        </w:rPr>
        <w:t>c.</w:t>
      </w:r>
      <w:r w:rsidRPr="00BE779C">
        <w:t xml:space="preserve"> Quantification of BrdU </w:t>
      </w:r>
      <w:r w:rsidR="000550DE" w:rsidRPr="00BE779C">
        <w:t>incorporating</w:t>
      </w:r>
      <w:r w:rsidR="003D3227" w:rsidRPr="00BE779C">
        <w:t xml:space="preserve"> cells following expression of Cdkn1a compared to GFP expressing control cells</w:t>
      </w:r>
      <w:r w:rsidRPr="00BE779C">
        <w:t xml:space="preserve">. </w:t>
      </w:r>
    </w:p>
    <w:p w14:paraId="5AF9EEE7" w14:textId="6BEE6802" w:rsidR="009F4244" w:rsidRPr="00BE779C" w:rsidRDefault="009F4244" w:rsidP="001433A3">
      <w:pPr>
        <w:spacing w:line="240" w:lineRule="auto"/>
      </w:pPr>
      <w:r w:rsidRPr="00BE779C">
        <w:rPr>
          <w:b/>
        </w:rPr>
        <w:t>d.</w:t>
      </w:r>
      <w:r w:rsidRPr="00BE779C">
        <w:t xml:space="preserve"> Quantification of Tbr2 </w:t>
      </w:r>
      <w:r w:rsidR="003D3227" w:rsidRPr="00BE779C">
        <w:t>expressing cells following expression of Cdkn1a compared to GFP expressing control cells</w:t>
      </w:r>
      <w:r w:rsidRPr="00BE779C">
        <w:t xml:space="preserve">. tTest P=0.25 </w:t>
      </w:r>
    </w:p>
    <w:p w14:paraId="55A37DE6" w14:textId="0717A04B" w:rsidR="006D3966" w:rsidRPr="00BE779C" w:rsidRDefault="009E4417" w:rsidP="006D3966">
      <w:pPr>
        <w:spacing w:line="240" w:lineRule="auto"/>
      </w:pPr>
      <w:r w:rsidRPr="00BE779C">
        <w:t>Scale bar</w:t>
      </w:r>
      <w:r w:rsidR="009F4244" w:rsidRPr="00BE779C">
        <w:t xml:space="preserve"> = 25 µm. </w:t>
      </w:r>
      <w:r w:rsidR="00CC5D2D" w:rsidRPr="00BE779C">
        <w:t>Dashed line marks the ventricular lining.</w:t>
      </w:r>
      <w:r w:rsidR="006D3966" w:rsidRPr="00BE779C">
        <w:t xml:space="preserve"> tTest **P&lt;0.01, ***P&lt;0.001.</w:t>
      </w:r>
    </w:p>
    <w:p w14:paraId="69F99589" w14:textId="688FDC4A" w:rsidR="00C709EB" w:rsidRPr="00BE779C" w:rsidRDefault="00C709EB" w:rsidP="001433A3">
      <w:pPr>
        <w:spacing w:line="240" w:lineRule="auto"/>
      </w:pPr>
    </w:p>
    <w:p w14:paraId="354021DC" w14:textId="77777777" w:rsidR="003C0F26" w:rsidRPr="00BE779C" w:rsidRDefault="003C0F26" w:rsidP="001433A3">
      <w:pPr>
        <w:spacing w:line="240" w:lineRule="auto"/>
      </w:pPr>
    </w:p>
    <w:p w14:paraId="486760FB" w14:textId="214D6AEB" w:rsidR="00290169" w:rsidRPr="00BE779C" w:rsidRDefault="000B6DB3" w:rsidP="001433A3">
      <w:pPr>
        <w:spacing w:line="240" w:lineRule="auto"/>
        <w:rPr>
          <w:b/>
        </w:rPr>
      </w:pPr>
      <w:r>
        <w:rPr>
          <w:b/>
          <w:noProof/>
          <w:lang w:eastAsia="en-US"/>
        </w:rPr>
        <w:drawing>
          <wp:inline distT="0" distB="0" distL="0" distR="0" wp14:anchorId="320B6E0C" wp14:editId="550FE728">
            <wp:extent cx="5755640" cy="7313295"/>
            <wp:effectExtent l="0" t="0" r="1016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8.jpg"/>
                    <pic:cNvPicPr/>
                  </pic:nvPicPr>
                  <pic:blipFill>
                    <a:blip r:embed="rId16">
                      <a:extLst>
                        <a:ext uri="{28A0092B-C50C-407E-A947-70E740481C1C}">
                          <a14:useLocalDpi xmlns:a14="http://schemas.microsoft.com/office/drawing/2010/main" val="0"/>
                        </a:ext>
                      </a:extLst>
                    </a:blip>
                    <a:stretch>
                      <a:fillRect/>
                    </a:stretch>
                  </pic:blipFill>
                  <pic:spPr>
                    <a:xfrm>
                      <a:off x="0" y="0"/>
                      <a:ext cx="5755640" cy="7313295"/>
                    </a:xfrm>
                    <a:prstGeom prst="rect">
                      <a:avLst/>
                    </a:prstGeom>
                  </pic:spPr>
                </pic:pic>
              </a:graphicData>
            </a:graphic>
          </wp:inline>
        </w:drawing>
      </w:r>
    </w:p>
    <w:p w14:paraId="2756CFBD" w14:textId="77777777" w:rsidR="00290169" w:rsidRPr="00BE779C" w:rsidRDefault="00290169" w:rsidP="001433A3">
      <w:pPr>
        <w:spacing w:line="240" w:lineRule="auto"/>
        <w:rPr>
          <w:b/>
        </w:rPr>
      </w:pPr>
    </w:p>
    <w:p w14:paraId="0C193CB5" w14:textId="4D0A4B47" w:rsidR="003C0F26" w:rsidRPr="00BE779C" w:rsidRDefault="003C0F26" w:rsidP="001433A3">
      <w:pPr>
        <w:spacing w:line="240" w:lineRule="auto"/>
        <w:rPr>
          <w:b/>
        </w:rPr>
      </w:pPr>
      <w:r w:rsidRPr="00BE779C">
        <w:rPr>
          <w:b/>
        </w:rPr>
        <w:t>Supplementary</w:t>
      </w:r>
      <w:r w:rsidRPr="00BE779C">
        <w:rPr>
          <w:b/>
          <w:szCs w:val="20"/>
        </w:rPr>
        <w:t xml:space="preserve"> Figure</w:t>
      </w:r>
      <w:r w:rsidR="00B316E2" w:rsidRPr="00BE779C">
        <w:rPr>
          <w:b/>
          <w:szCs w:val="20"/>
        </w:rPr>
        <w:t xml:space="preserve"> 8</w:t>
      </w:r>
      <w:r w:rsidRPr="00BE779C">
        <w:rPr>
          <w:b/>
          <w:szCs w:val="20"/>
        </w:rPr>
        <w:t xml:space="preserve">: TDP-43 and human mutant </w:t>
      </w:r>
      <w:r w:rsidRPr="00BE779C">
        <w:rPr>
          <w:b/>
        </w:rPr>
        <w:t>TDP-43</w:t>
      </w:r>
      <w:r w:rsidRPr="00BE779C">
        <w:rPr>
          <w:b/>
          <w:vertAlign w:val="superscript"/>
        </w:rPr>
        <w:t>A315T</w:t>
      </w:r>
      <w:r w:rsidRPr="00BE779C">
        <w:rPr>
          <w:b/>
        </w:rPr>
        <w:t xml:space="preserve"> toxicity during embryogenesis is </w:t>
      </w:r>
      <w:r w:rsidR="000A7A56" w:rsidRPr="00BE779C">
        <w:rPr>
          <w:b/>
        </w:rPr>
        <w:t xml:space="preserve">partially </w:t>
      </w:r>
      <w:r w:rsidRPr="00BE779C">
        <w:rPr>
          <w:b/>
        </w:rPr>
        <w:t xml:space="preserve">rescued by inhibition of p53 </w:t>
      </w:r>
    </w:p>
    <w:p w14:paraId="3F3AAED1" w14:textId="7EAEB568" w:rsidR="003C0F26" w:rsidRPr="00BE779C" w:rsidRDefault="003C0F26" w:rsidP="001433A3">
      <w:pPr>
        <w:spacing w:line="240" w:lineRule="auto"/>
      </w:pPr>
      <w:r w:rsidRPr="00BE779C">
        <w:rPr>
          <w:b/>
        </w:rPr>
        <w:t>a.</w:t>
      </w:r>
      <w:r w:rsidRPr="00BE779C">
        <w:t xml:space="preserve"> Most </w:t>
      </w:r>
      <w:r w:rsidR="00411BF7" w:rsidRPr="00BE779C">
        <w:t xml:space="preserve">mice </w:t>
      </w:r>
      <w:r w:rsidR="00411BF7" w:rsidRPr="00BE779C">
        <w:rPr>
          <w:rFonts w:cs="Arial"/>
          <w:szCs w:val="20"/>
        </w:rPr>
        <w:t xml:space="preserve">homozygous for a knock-in of human </w:t>
      </w:r>
      <w:r w:rsidR="00411BF7" w:rsidRPr="00BE779C">
        <w:rPr>
          <w:i/>
        </w:rPr>
        <w:t>TARDBP</w:t>
      </w:r>
      <w:r w:rsidR="00411BF7" w:rsidRPr="00BE779C">
        <w:rPr>
          <w:i/>
          <w:vertAlign w:val="superscript"/>
        </w:rPr>
        <w:t>315</w:t>
      </w:r>
      <w:r w:rsidR="00411BF7" w:rsidRPr="00BE779C">
        <w:t xml:space="preserve"> into the endogenous </w:t>
      </w:r>
      <w:r w:rsidR="00411BF7" w:rsidRPr="00BE779C">
        <w:rPr>
          <w:i/>
        </w:rPr>
        <w:t xml:space="preserve">Tardbp </w:t>
      </w:r>
      <w:r w:rsidR="00411BF7" w:rsidRPr="00BE779C">
        <w:t>gene locus (</w:t>
      </w:r>
      <w:r w:rsidR="00411BF7" w:rsidRPr="00BE779C">
        <w:rPr>
          <w:i/>
        </w:rPr>
        <w:t>Tardbp</w:t>
      </w:r>
      <w:r w:rsidR="00411BF7" w:rsidRPr="00BE779C">
        <w:rPr>
          <w:i/>
          <w:vertAlign w:val="superscript"/>
        </w:rPr>
        <w:t>315/315</w:t>
      </w:r>
      <w:r w:rsidR="00411BF7" w:rsidRPr="00BE779C">
        <w:t xml:space="preserve">) </w:t>
      </w:r>
      <w:r w:rsidRPr="00BE779C">
        <w:t xml:space="preserve">die </w:t>
      </w:r>
      <w:r w:rsidRPr="00BE779C">
        <w:rPr>
          <w:i/>
        </w:rPr>
        <w:t>in utero</w:t>
      </w:r>
      <w:r w:rsidRPr="00BE779C">
        <w:t xml:space="preserve"> before e9.5. Embryos surviving to e9.5 are severely developmentally retarded, morphologically abnormal and will be resorbed. At e6.5 post-implantation embryos form an epiblast but have s</w:t>
      </w:r>
      <w:r w:rsidR="00C43B6C" w:rsidRPr="00BE779C">
        <w:t>igns of hemorrhage in the extra-</w:t>
      </w:r>
      <w:r w:rsidRPr="00BE779C">
        <w:t>embryonic space.</w:t>
      </w:r>
    </w:p>
    <w:p w14:paraId="49515135" w14:textId="668BF06E" w:rsidR="003C0F26" w:rsidRPr="00BE779C" w:rsidRDefault="003C0F26" w:rsidP="001433A3">
      <w:pPr>
        <w:spacing w:line="240" w:lineRule="auto"/>
      </w:pPr>
      <w:r w:rsidRPr="00BE779C">
        <w:rPr>
          <w:b/>
        </w:rPr>
        <w:t>b.</w:t>
      </w:r>
      <w:r w:rsidRPr="00BE779C">
        <w:t xml:space="preserve"> PFT-</w:t>
      </w:r>
      <w:r w:rsidRPr="00BE779C">
        <w:rPr>
          <w:rFonts w:ascii="Symbol" w:hAnsi="Symbol"/>
        </w:rPr>
        <w:t></w:t>
      </w:r>
      <w:r w:rsidRPr="00BE779C">
        <w:t xml:space="preserve"> rescued </w:t>
      </w:r>
      <w:r w:rsidRPr="00BE779C">
        <w:rPr>
          <w:i/>
        </w:rPr>
        <w:t>Tardbp</w:t>
      </w:r>
      <w:r w:rsidRPr="00BE779C">
        <w:rPr>
          <w:i/>
          <w:vertAlign w:val="superscript"/>
        </w:rPr>
        <w:t>315/315</w:t>
      </w:r>
      <w:r w:rsidRPr="00BE779C">
        <w:t xml:space="preserve"> mutants are slightly smaller than their </w:t>
      </w:r>
      <w:r w:rsidR="00A44F6B" w:rsidRPr="00BE779C">
        <w:t>heterozygous (</w:t>
      </w:r>
      <w:r w:rsidRPr="00BE779C">
        <w:t>Het</w:t>
      </w:r>
      <w:r w:rsidR="00A44F6B" w:rsidRPr="00BE779C">
        <w:t>)</w:t>
      </w:r>
      <w:r w:rsidRPr="00BE779C">
        <w:t xml:space="preserve"> and </w:t>
      </w:r>
      <w:r w:rsidR="00A44F6B" w:rsidRPr="00BE779C">
        <w:t>wild type (</w:t>
      </w:r>
      <w:r w:rsidRPr="00BE779C">
        <w:t>WT</w:t>
      </w:r>
      <w:r w:rsidR="00A44F6B" w:rsidRPr="00BE779C">
        <w:t>)</w:t>
      </w:r>
      <w:r w:rsidRPr="00BE779C">
        <w:t xml:space="preserve"> litter siblings. </w:t>
      </w:r>
    </w:p>
    <w:p w14:paraId="4FA52A75" w14:textId="09E31717" w:rsidR="003C0F26" w:rsidRPr="00BE779C" w:rsidRDefault="003C0F26" w:rsidP="001433A3">
      <w:pPr>
        <w:spacing w:line="240" w:lineRule="auto"/>
      </w:pPr>
      <w:r w:rsidRPr="00BE779C">
        <w:rPr>
          <w:rFonts w:cs="Arial"/>
          <w:b/>
          <w:szCs w:val="20"/>
        </w:rPr>
        <w:t>c.</w:t>
      </w:r>
      <w:r w:rsidRPr="00BE779C">
        <w:rPr>
          <w:rFonts w:cs="Arial"/>
          <w:szCs w:val="20"/>
        </w:rPr>
        <w:t xml:space="preserve"> </w:t>
      </w:r>
      <w:r w:rsidRPr="00BE779C">
        <w:t xml:space="preserve">Most </w:t>
      </w:r>
      <w:r w:rsidRPr="00BE779C">
        <w:rPr>
          <w:i/>
        </w:rPr>
        <w:t>Tardbp</w:t>
      </w:r>
      <w:r w:rsidRPr="00BE779C">
        <w:rPr>
          <w:i/>
          <w:vertAlign w:val="superscript"/>
        </w:rPr>
        <w:t>315/315</w:t>
      </w:r>
      <w:r w:rsidRPr="00BE779C">
        <w:t xml:space="preserve"> mutants die before e9.5 and are underrepresented in pregnancies compared to </w:t>
      </w:r>
      <w:r w:rsidRPr="00BE779C">
        <w:rPr>
          <w:i/>
        </w:rPr>
        <w:t>Tardbp</w:t>
      </w:r>
      <w:r w:rsidRPr="00BE779C">
        <w:rPr>
          <w:i/>
          <w:vertAlign w:val="superscript"/>
        </w:rPr>
        <w:t>wt/315</w:t>
      </w:r>
      <w:r w:rsidRPr="00BE779C">
        <w:t xml:space="preserve"> (Het) or </w:t>
      </w:r>
      <w:r w:rsidRPr="00BE779C">
        <w:rPr>
          <w:i/>
        </w:rPr>
        <w:t>Tardbp</w:t>
      </w:r>
      <w:r w:rsidRPr="00BE779C">
        <w:rPr>
          <w:i/>
          <w:vertAlign w:val="superscript"/>
        </w:rPr>
        <w:t>wt/wt</w:t>
      </w:r>
      <w:r w:rsidRPr="00BE779C">
        <w:t xml:space="preserve"> (WT) litter mates (red numbers e7.5-e12.5). Treatment of timed-mated pregnant females from </w:t>
      </w:r>
      <w:r w:rsidRPr="00BE779C">
        <w:rPr>
          <w:i/>
        </w:rPr>
        <w:t>Tardbp</w:t>
      </w:r>
      <w:r w:rsidRPr="00BE779C">
        <w:rPr>
          <w:i/>
          <w:vertAlign w:val="superscript"/>
        </w:rPr>
        <w:t>wt/315</w:t>
      </w:r>
      <w:r w:rsidRPr="00BE779C">
        <w:t xml:space="preserve"> intercrosses with PFT-</w:t>
      </w:r>
      <w:r w:rsidRPr="00BE779C">
        <w:rPr>
          <w:rFonts w:ascii="Symbol" w:hAnsi="Symbol"/>
        </w:rPr>
        <w:t></w:t>
      </w:r>
      <w:r w:rsidRPr="00BE779C">
        <w:t xml:space="preserve"> rescues </w:t>
      </w:r>
      <w:r w:rsidRPr="00BE779C">
        <w:rPr>
          <w:i/>
        </w:rPr>
        <w:t>Tardbp</w:t>
      </w:r>
      <w:r w:rsidRPr="00BE779C">
        <w:rPr>
          <w:i/>
          <w:vertAlign w:val="superscript"/>
        </w:rPr>
        <w:t>315/315</w:t>
      </w:r>
      <w:r w:rsidRPr="00BE779C">
        <w:t xml:space="preserve"> mutants (black numbers).</w:t>
      </w:r>
    </w:p>
    <w:p w14:paraId="0E5A99EE" w14:textId="77777777" w:rsidR="003C0F26" w:rsidRPr="00BE779C" w:rsidRDefault="003C0F26" w:rsidP="001433A3">
      <w:pPr>
        <w:spacing w:line="240" w:lineRule="auto"/>
      </w:pPr>
      <w:r w:rsidRPr="00BE779C">
        <w:rPr>
          <w:b/>
        </w:rPr>
        <w:t>d.</w:t>
      </w:r>
      <w:r w:rsidRPr="00BE779C">
        <w:t xml:space="preserve"> The brains of PFT-</w:t>
      </w:r>
      <w:r w:rsidRPr="00BE779C">
        <w:rPr>
          <w:rFonts w:ascii="Symbol" w:hAnsi="Symbol"/>
        </w:rPr>
        <w:t></w:t>
      </w:r>
      <w:r w:rsidRPr="00BE779C">
        <w:t xml:space="preserve"> rescued </w:t>
      </w:r>
      <w:r w:rsidRPr="00BE779C">
        <w:rPr>
          <w:i/>
        </w:rPr>
        <w:t>Tardbp</w:t>
      </w:r>
      <w:r w:rsidRPr="00BE779C">
        <w:rPr>
          <w:i/>
          <w:vertAlign w:val="superscript"/>
        </w:rPr>
        <w:t>315/315</w:t>
      </w:r>
      <w:r w:rsidRPr="00BE779C">
        <w:t xml:space="preserve"> e14.5 embryos are structurally normal and show correct marker expression.</w:t>
      </w:r>
    </w:p>
    <w:p w14:paraId="44D0079E" w14:textId="65ABFE86" w:rsidR="003C0F26" w:rsidRPr="00BE779C" w:rsidRDefault="003C0F26" w:rsidP="001433A3">
      <w:pPr>
        <w:spacing w:line="240" w:lineRule="auto"/>
      </w:pPr>
      <w:r w:rsidRPr="00BE779C">
        <w:rPr>
          <w:b/>
        </w:rPr>
        <w:t>e.</w:t>
      </w:r>
      <w:r w:rsidRPr="00BE779C">
        <w:t xml:space="preserve"> </w:t>
      </w:r>
      <w:r w:rsidR="00B6509C" w:rsidRPr="00BE779C">
        <w:t xml:space="preserve">Expression of </w:t>
      </w:r>
      <w:r w:rsidRPr="00BE779C">
        <w:t xml:space="preserve">Tbr2, pH3, BrdU and Pax6 </w:t>
      </w:r>
      <w:r w:rsidR="00B6509C" w:rsidRPr="00BE779C">
        <w:t>in the brain of</w:t>
      </w:r>
      <w:r w:rsidRPr="00BE779C">
        <w:t xml:space="preserve"> </w:t>
      </w:r>
      <w:r w:rsidR="00C83025" w:rsidRPr="00BE779C">
        <w:rPr>
          <w:i/>
        </w:rPr>
        <w:t>Tardbp</w:t>
      </w:r>
      <w:r w:rsidR="00C83025" w:rsidRPr="00BE779C">
        <w:rPr>
          <w:i/>
          <w:vertAlign w:val="superscript"/>
        </w:rPr>
        <w:t>315/315</w:t>
      </w:r>
      <w:r w:rsidR="00C83025" w:rsidRPr="00BE779C">
        <w:t xml:space="preserve"> </w:t>
      </w:r>
      <w:r w:rsidRPr="00BE779C">
        <w:t xml:space="preserve">embryos after PFT-α rescue. The images are taken from the regions i-iv shown in d. Cortical layering and proliferation of rescued </w:t>
      </w:r>
      <w:r w:rsidR="00C83025" w:rsidRPr="00BE779C">
        <w:rPr>
          <w:i/>
        </w:rPr>
        <w:t>Tardbp</w:t>
      </w:r>
      <w:r w:rsidR="00C83025" w:rsidRPr="00BE779C">
        <w:rPr>
          <w:i/>
          <w:vertAlign w:val="superscript"/>
        </w:rPr>
        <w:t>315/315</w:t>
      </w:r>
      <w:r w:rsidR="00C83025" w:rsidRPr="00BE779C">
        <w:t xml:space="preserve"> </w:t>
      </w:r>
      <w:r w:rsidRPr="00BE779C">
        <w:t xml:space="preserve">embryos at e14.5 is indistinguishable from control embryos. </w:t>
      </w:r>
    </w:p>
    <w:p w14:paraId="2E6067B3" w14:textId="306D12D2" w:rsidR="001A1B9A" w:rsidRPr="00BE779C" w:rsidRDefault="003C0F26" w:rsidP="001433A3">
      <w:pPr>
        <w:spacing w:line="240" w:lineRule="auto"/>
      </w:pPr>
      <w:r w:rsidRPr="00BE779C">
        <w:t>Scale bars = 50 µm at e6.5 and 500</w:t>
      </w:r>
      <w:r w:rsidR="00033CA6" w:rsidRPr="00BE779C">
        <w:t xml:space="preserve"> µm </w:t>
      </w:r>
      <w:r w:rsidR="006D3966" w:rsidRPr="00BE779C">
        <w:t xml:space="preserve">at </w:t>
      </w:r>
      <w:r w:rsidR="00033CA6" w:rsidRPr="00BE779C">
        <w:t>e9.5, 1 mm in b, 500 µm in d</w:t>
      </w:r>
      <w:r w:rsidRPr="00BE779C">
        <w:t>, 25 µm in e. Dashed line marks the telencephalic vesicle lining and solid line the outer surface of the telencephalon.</w:t>
      </w:r>
    </w:p>
    <w:p w14:paraId="2DB665BA" w14:textId="49694B04" w:rsidR="00E94AA6" w:rsidRPr="00BE779C" w:rsidRDefault="00E94AA6">
      <w:pPr>
        <w:spacing w:line="240" w:lineRule="auto"/>
        <w:jc w:val="left"/>
      </w:pPr>
      <w:r w:rsidRPr="00BE779C">
        <w:br w:type="page"/>
      </w:r>
    </w:p>
    <w:p w14:paraId="37B24001" w14:textId="3C083DF2" w:rsidR="00FD4E4F" w:rsidRPr="00BE779C" w:rsidRDefault="00FD4E4F" w:rsidP="009E55A7">
      <w:pPr>
        <w:pStyle w:val="Heading1"/>
        <w:spacing w:before="0" w:line="240" w:lineRule="auto"/>
      </w:pPr>
      <w:r w:rsidRPr="00BE779C">
        <w:t>Supplementary Information</w:t>
      </w:r>
      <w:r w:rsidR="0028528D" w:rsidRPr="00BE779C">
        <w:t xml:space="preserve"> full-length blots</w:t>
      </w:r>
    </w:p>
    <w:p w14:paraId="143D1900" w14:textId="77777777" w:rsidR="009E55A7" w:rsidRPr="00BE779C" w:rsidRDefault="009E55A7" w:rsidP="009E55A7">
      <w:pPr>
        <w:spacing w:line="240" w:lineRule="auto"/>
      </w:pPr>
    </w:p>
    <w:p w14:paraId="63CA2B7F" w14:textId="48D3C367" w:rsidR="009E55A7" w:rsidRPr="00BE779C" w:rsidRDefault="000F29E7" w:rsidP="009E55A7">
      <w:pPr>
        <w:pStyle w:val="Heading1"/>
        <w:spacing w:before="0" w:line="240" w:lineRule="auto"/>
      </w:pPr>
      <w:r w:rsidRPr="00BE779C">
        <w:rPr>
          <w:noProof/>
          <w:lang w:eastAsia="en-US"/>
        </w:rPr>
        <w:drawing>
          <wp:inline distT="0" distB="0" distL="0" distR="0" wp14:anchorId="7EFC2FC3" wp14:editId="64BD09F9">
            <wp:extent cx="3741568" cy="830622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ernblots.jpg"/>
                    <pic:cNvPicPr/>
                  </pic:nvPicPr>
                  <pic:blipFill>
                    <a:blip r:embed="rId17">
                      <a:extLst>
                        <a:ext uri="{28A0092B-C50C-407E-A947-70E740481C1C}">
                          <a14:useLocalDpi xmlns:a14="http://schemas.microsoft.com/office/drawing/2010/main" val="0"/>
                        </a:ext>
                      </a:extLst>
                    </a:blip>
                    <a:stretch>
                      <a:fillRect/>
                    </a:stretch>
                  </pic:blipFill>
                  <pic:spPr>
                    <a:xfrm>
                      <a:off x="0" y="0"/>
                      <a:ext cx="3741871" cy="8306897"/>
                    </a:xfrm>
                    <a:prstGeom prst="rect">
                      <a:avLst/>
                    </a:prstGeom>
                  </pic:spPr>
                </pic:pic>
              </a:graphicData>
            </a:graphic>
          </wp:inline>
        </w:drawing>
      </w:r>
    </w:p>
    <w:p w14:paraId="09CB6025" w14:textId="6BCC0488" w:rsidR="009E55A7" w:rsidRPr="00BE779C" w:rsidRDefault="009E55A7">
      <w:pPr>
        <w:spacing w:line="240" w:lineRule="auto"/>
        <w:jc w:val="left"/>
      </w:pPr>
    </w:p>
    <w:p w14:paraId="26E20976" w14:textId="750AB451" w:rsidR="00380719" w:rsidRPr="00BE779C" w:rsidRDefault="00380719">
      <w:pPr>
        <w:spacing w:line="240" w:lineRule="auto"/>
        <w:jc w:val="left"/>
      </w:pPr>
      <w:r w:rsidRPr="00BE779C">
        <w:rPr>
          <w:b/>
        </w:rPr>
        <w:t>Images of full-length immunoblots.</w:t>
      </w:r>
      <w:r w:rsidRPr="00BE779C">
        <w:t xml:space="preserve"> The cropped blots from the main </w:t>
      </w:r>
      <w:r w:rsidR="0028528D" w:rsidRPr="00BE779C">
        <w:t xml:space="preserve">Figures </w:t>
      </w:r>
      <w:r w:rsidR="00321050" w:rsidRPr="00BE779C">
        <w:t>and Supplementary</w:t>
      </w:r>
      <w:r w:rsidRPr="00BE779C">
        <w:t xml:space="preserve"> Figures are shown together </w:t>
      </w:r>
      <w:r w:rsidR="00F231B5" w:rsidRPr="00BE779C">
        <w:t>with the</w:t>
      </w:r>
      <w:r w:rsidR="0028528D" w:rsidRPr="00BE779C">
        <w:t>ir corresponding</w:t>
      </w:r>
      <w:r w:rsidR="00F231B5" w:rsidRPr="00BE779C">
        <w:t xml:space="preserve"> full-length blots.</w:t>
      </w:r>
    </w:p>
    <w:p w14:paraId="7993EDCF" w14:textId="41703C70" w:rsidR="00E94AA6" w:rsidRPr="00BE779C" w:rsidRDefault="00E94AA6" w:rsidP="00FD4E4F">
      <w:pPr>
        <w:pStyle w:val="Heading1"/>
      </w:pPr>
      <w:r w:rsidRPr="00BE779C">
        <w:t>Supplementary Tables of Antibodies and Primers</w:t>
      </w:r>
    </w:p>
    <w:p w14:paraId="3B17126A" w14:textId="77777777" w:rsidR="00E94AA6" w:rsidRPr="00BE779C" w:rsidRDefault="00E94AA6" w:rsidP="009E55A7">
      <w:pPr>
        <w:pStyle w:val="Legends"/>
      </w:pPr>
    </w:p>
    <w:p w14:paraId="7F2A3BDA" w14:textId="77777777" w:rsidR="00E94AA6" w:rsidRPr="00BE779C" w:rsidRDefault="00E94AA6">
      <w:pPr>
        <w:pStyle w:val="Results"/>
        <w:rPr>
          <w:rFonts w:cs="TimesNewRomanPSMT"/>
          <w:b/>
          <w:sz w:val="20"/>
        </w:rPr>
      </w:pPr>
      <w:r w:rsidRPr="00BE779C">
        <w:rPr>
          <w:b/>
          <w:sz w:val="20"/>
        </w:rPr>
        <w:t>Primary Antibodies for Immunostaining</w:t>
      </w:r>
    </w:p>
    <w:tbl>
      <w:tblPr>
        <w:tblW w:w="84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7"/>
        <w:gridCol w:w="1276"/>
        <w:gridCol w:w="1559"/>
        <w:gridCol w:w="1391"/>
      </w:tblGrid>
      <w:tr w:rsidR="00E94AA6" w:rsidRPr="00BE779C" w14:paraId="2641D00E" w14:textId="77777777" w:rsidTr="009E55A7">
        <w:trPr>
          <w:trHeight w:val="300"/>
        </w:trPr>
        <w:tc>
          <w:tcPr>
            <w:tcW w:w="2835" w:type="dxa"/>
            <w:shd w:val="clear" w:color="auto" w:fill="auto"/>
            <w:vAlign w:val="center"/>
          </w:tcPr>
          <w:p w14:paraId="1247281D" w14:textId="77777777" w:rsidR="00E94AA6" w:rsidRPr="00BE779C" w:rsidRDefault="00E94AA6">
            <w:pPr>
              <w:pStyle w:val="Legends"/>
              <w:ind w:left="47" w:firstLine="0"/>
              <w:jc w:val="center"/>
              <w:rPr>
                <w:b/>
                <w:bCs/>
              </w:rPr>
            </w:pPr>
            <w:r w:rsidRPr="00BE779C">
              <w:rPr>
                <w:b/>
                <w:bCs/>
              </w:rPr>
              <w:t>Antigen</w:t>
            </w:r>
          </w:p>
        </w:tc>
        <w:tc>
          <w:tcPr>
            <w:tcW w:w="1417" w:type="dxa"/>
            <w:shd w:val="clear" w:color="auto" w:fill="auto"/>
            <w:vAlign w:val="center"/>
          </w:tcPr>
          <w:p w14:paraId="4EDA9536" w14:textId="77777777" w:rsidR="00E94AA6" w:rsidRPr="00BE779C" w:rsidRDefault="00E94AA6">
            <w:pPr>
              <w:pStyle w:val="Legends"/>
              <w:ind w:left="0" w:firstLine="0"/>
              <w:jc w:val="center"/>
              <w:rPr>
                <w:b/>
                <w:bCs/>
              </w:rPr>
            </w:pPr>
            <w:r w:rsidRPr="00BE779C">
              <w:rPr>
                <w:b/>
                <w:bCs/>
              </w:rPr>
              <w:t>Species</w:t>
            </w:r>
          </w:p>
        </w:tc>
        <w:tc>
          <w:tcPr>
            <w:tcW w:w="1276" w:type="dxa"/>
            <w:shd w:val="clear" w:color="auto" w:fill="auto"/>
            <w:vAlign w:val="center"/>
          </w:tcPr>
          <w:p w14:paraId="329B06B2" w14:textId="77777777" w:rsidR="00E94AA6" w:rsidRPr="00BE779C" w:rsidRDefault="00E94AA6">
            <w:pPr>
              <w:pStyle w:val="Legends"/>
              <w:ind w:left="0" w:firstLine="0"/>
              <w:jc w:val="center"/>
              <w:rPr>
                <w:b/>
                <w:bCs/>
              </w:rPr>
            </w:pPr>
            <w:r w:rsidRPr="00BE779C">
              <w:rPr>
                <w:b/>
                <w:bCs/>
              </w:rPr>
              <w:t>Dilution</w:t>
            </w:r>
          </w:p>
        </w:tc>
        <w:tc>
          <w:tcPr>
            <w:tcW w:w="1559" w:type="dxa"/>
            <w:shd w:val="clear" w:color="auto" w:fill="auto"/>
            <w:vAlign w:val="center"/>
          </w:tcPr>
          <w:p w14:paraId="005C987C" w14:textId="77777777" w:rsidR="00E94AA6" w:rsidRPr="00BE779C" w:rsidRDefault="00E94AA6">
            <w:pPr>
              <w:pStyle w:val="Legends"/>
              <w:ind w:left="18" w:firstLine="18"/>
              <w:jc w:val="center"/>
              <w:rPr>
                <w:b/>
                <w:bCs/>
              </w:rPr>
            </w:pPr>
            <w:r w:rsidRPr="00BE779C">
              <w:rPr>
                <w:b/>
                <w:bCs/>
              </w:rPr>
              <w:t>Source</w:t>
            </w:r>
          </w:p>
        </w:tc>
        <w:tc>
          <w:tcPr>
            <w:tcW w:w="1391" w:type="dxa"/>
          </w:tcPr>
          <w:p w14:paraId="7B527AE6" w14:textId="77777777" w:rsidR="00E94AA6" w:rsidRPr="00BE779C" w:rsidRDefault="00E94AA6">
            <w:pPr>
              <w:pStyle w:val="Legends"/>
              <w:ind w:left="18" w:firstLine="18"/>
              <w:jc w:val="center"/>
              <w:rPr>
                <w:b/>
                <w:bCs/>
              </w:rPr>
            </w:pPr>
            <w:r w:rsidRPr="00BE779C">
              <w:rPr>
                <w:b/>
                <w:bCs/>
              </w:rPr>
              <w:t>Catalog number</w:t>
            </w:r>
          </w:p>
        </w:tc>
      </w:tr>
      <w:tr w:rsidR="00E94AA6" w:rsidRPr="00BE779C" w14:paraId="2C254400" w14:textId="77777777" w:rsidTr="009E55A7">
        <w:trPr>
          <w:trHeight w:val="436"/>
        </w:trPr>
        <w:tc>
          <w:tcPr>
            <w:tcW w:w="2835" w:type="dxa"/>
            <w:shd w:val="clear" w:color="auto" w:fill="auto"/>
          </w:tcPr>
          <w:p w14:paraId="45D76CBF" w14:textId="77777777" w:rsidR="00E94AA6" w:rsidRPr="00BE779C" w:rsidRDefault="00E94AA6">
            <w:pPr>
              <w:pStyle w:val="Legends"/>
              <w:ind w:left="47" w:firstLine="0"/>
              <w:rPr>
                <w:b/>
                <w:szCs w:val="23"/>
              </w:rPr>
            </w:pPr>
            <w:r w:rsidRPr="00BE779C">
              <w:rPr>
                <w:b/>
                <w:szCs w:val="23"/>
              </w:rPr>
              <w:t>Anti-cleaved Caspase3</w:t>
            </w:r>
          </w:p>
        </w:tc>
        <w:tc>
          <w:tcPr>
            <w:tcW w:w="1417" w:type="dxa"/>
            <w:shd w:val="clear" w:color="auto" w:fill="auto"/>
          </w:tcPr>
          <w:p w14:paraId="7473B60C"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tcPr>
          <w:p w14:paraId="161BE253" w14:textId="77777777" w:rsidR="00E94AA6" w:rsidRPr="00BE779C" w:rsidRDefault="00E94AA6">
            <w:pPr>
              <w:pStyle w:val="Legends"/>
              <w:ind w:left="0" w:firstLine="0"/>
              <w:jc w:val="left"/>
              <w:rPr>
                <w:szCs w:val="23"/>
              </w:rPr>
            </w:pPr>
            <w:r w:rsidRPr="00BE779C">
              <w:rPr>
                <w:szCs w:val="23"/>
              </w:rPr>
              <w:t>1:200</w:t>
            </w:r>
          </w:p>
        </w:tc>
        <w:tc>
          <w:tcPr>
            <w:tcW w:w="1559" w:type="dxa"/>
            <w:shd w:val="clear" w:color="auto" w:fill="auto"/>
          </w:tcPr>
          <w:p w14:paraId="46C63649" w14:textId="77777777" w:rsidR="00E94AA6" w:rsidRPr="00BE779C" w:rsidRDefault="00E94AA6" w:rsidP="009E55A7">
            <w:pPr>
              <w:pStyle w:val="Legends"/>
              <w:ind w:left="0" w:firstLine="0"/>
              <w:jc w:val="left"/>
              <w:rPr>
                <w:szCs w:val="23"/>
              </w:rPr>
            </w:pPr>
            <w:r w:rsidRPr="00BE779C">
              <w:rPr>
                <w:szCs w:val="23"/>
              </w:rPr>
              <w:t>Cell signaling</w:t>
            </w:r>
          </w:p>
        </w:tc>
        <w:tc>
          <w:tcPr>
            <w:tcW w:w="1391" w:type="dxa"/>
          </w:tcPr>
          <w:p w14:paraId="3D1D67D6" w14:textId="77777777" w:rsidR="00E94AA6" w:rsidRPr="00BE779C" w:rsidRDefault="00E94AA6">
            <w:pPr>
              <w:pStyle w:val="Legends"/>
              <w:ind w:left="18" w:firstLine="18"/>
              <w:jc w:val="left"/>
              <w:rPr>
                <w:szCs w:val="23"/>
              </w:rPr>
            </w:pPr>
            <w:r w:rsidRPr="00BE779C">
              <w:rPr>
                <w:szCs w:val="23"/>
              </w:rPr>
              <w:t>9664S</w:t>
            </w:r>
          </w:p>
        </w:tc>
      </w:tr>
      <w:tr w:rsidR="00E94AA6" w:rsidRPr="00BE779C" w14:paraId="4D20667E" w14:textId="77777777" w:rsidTr="009E55A7">
        <w:trPr>
          <w:trHeight w:val="300"/>
        </w:trPr>
        <w:tc>
          <w:tcPr>
            <w:tcW w:w="2835" w:type="dxa"/>
            <w:shd w:val="clear" w:color="auto" w:fill="auto"/>
          </w:tcPr>
          <w:p w14:paraId="2CAE83E0" w14:textId="77777777" w:rsidR="00E94AA6" w:rsidRPr="00BE779C" w:rsidRDefault="00E94AA6" w:rsidP="009E55A7">
            <w:pPr>
              <w:pStyle w:val="Legends"/>
              <w:ind w:left="47" w:firstLine="0"/>
              <w:rPr>
                <w:b/>
                <w:szCs w:val="23"/>
              </w:rPr>
            </w:pPr>
            <w:r w:rsidRPr="00BE779C">
              <w:rPr>
                <w:b/>
                <w:szCs w:val="23"/>
              </w:rPr>
              <w:t>Anti-Cdkn1a</w:t>
            </w:r>
          </w:p>
        </w:tc>
        <w:tc>
          <w:tcPr>
            <w:tcW w:w="1417" w:type="dxa"/>
            <w:shd w:val="clear" w:color="auto" w:fill="auto"/>
          </w:tcPr>
          <w:p w14:paraId="3E05F3FA"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noWrap/>
            <w:vAlign w:val="bottom"/>
          </w:tcPr>
          <w:p w14:paraId="056DA23A" w14:textId="77777777" w:rsidR="00E94AA6" w:rsidRPr="00BE779C" w:rsidRDefault="00E94AA6">
            <w:pPr>
              <w:pStyle w:val="Legends"/>
              <w:ind w:left="0" w:firstLine="0"/>
              <w:jc w:val="left"/>
              <w:rPr>
                <w:szCs w:val="20"/>
              </w:rPr>
            </w:pPr>
            <w:r w:rsidRPr="00BE779C">
              <w:rPr>
                <w:szCs w:val="20"/>
              </w:rPr>
              <w:t>1:500</w:t>
            </w:r>
          </w:p>
        </w:tc>
        <w:tc>
          <w:tcPr>
            <w:tcW w:w="1559" w:type="dxa"/>
            <w:shd w:val="clear" w:color="auto" w:fill="auto"/>
          </w:tcPr>
          <w:p w14:paraId="59F54DD5" w14:textId="77777777" w:rsidR="00E94AA6" w:rsidRPr="00BE779C" w:rsidRDefault="00E94AA6" w:rsidP="009E55A7">
            <w:pPr>
              <w:pStyle w:val="Legends"/>
              <w:ind w:left="0" w:firstLine="0"/>
              <w:jc w:val="left"/>
              <w:rPr>
                <w:szCs w:val="23"/>
              </w:rPr>
            </w:pPr>
            <w:r w:rsidRPr="00BE779C">
              <w:rPr>
                <w:szCs w:val="23"/>
              </w:rPr>
              <w:t>Abcam</w:t>
            </w:r>
          </w:p>
        </w:tc>
        <w:tc>
          <w:tcPr>
            <w:tcW w:w="1391" w:type="dxa"/>
          </w:tcPr>
          <w:p w14:paraId="32B7B826" w14:textId="77777777" w:rsidR="00E94AA6" w:rsidRPr="00BE779C" w:rsidRDefault="00E94AA6" w:rsidP="009E55A7">
            <w:pPr>
              <w:pStyle w:val="Legends"/>
              <w:ind w:left="0" w:firstLine="0"/>
              <w:rPr>
                <w:rFonts w:ascii="Times" w:hAnsi="Times"/>
              </w:rPr>
            </w:pPr>
            <w:r w:rsidRPr="00BE779C">
              <w:t>ab7960</w:t>
            </w:r>
          </w:p>
        </w:tc>
      </w:tr>
      <w:tr w:rsidR="00E94AA6" w:rsidRPr="00BE779C" w14:paraId="0E12692D" w14:textId="77777777" w:rsidTr="009E55A7">
        <w:trPr>
          <w:trHeight w:val="320"/>
        </w:trPr>
        <w:tc>
          <w:tcPr>
            <w:tcW w:w="2835" w:type="dxa"/>
            <w:shd w:val="clear" w:color="auto" w:fill="auto"/>
          </w:tcPr>
          <w:p w14:paraId="6F08BDB2" w14:textId="4B9BB49A" w:rsidR="00E94AA6" w:rsidRPr="00BE779C" w:rsidRDefault="00E94AA6" w:rsidP="00684214">
            <w:pPr>
              <w:pStyle w:val="Legends"/>
              <w:ind w:left="47" w:firstLine="0"/>
              <w:rPr>
                <w:b/>
                <w:szCs w:val="23"/>
              </w:rPr>
            </w:pPr>
            <w:r w:rsidRPr="00BE779C">
              <w:rPr>
                <w:b/>
                <w:szCs w:val="23"/>
              </w:rPr>
              <w:t>Anti-</w:t>
            </w:r>
            <w:r w:rsidR="00684214" w:rsidRPr="00BE779C">
              <w:rPr>
                <w:rFonts w:ascii="Symbol" w:hAnsi="Symbol"/>
                <w:b/>
                <w:szCs w:val="23"/>
              </w:rPr>
              <w:t></w:t>
            </w:r>
            <w:r w:rsidR="007343DD" w:rsidRPr="00BE779C">
              <w:rPr>
                <w:b/>
                <w:szCs w:val="23"/>
              </w:rPr>
              <w:t>III-Tubu</w:t>
            </w:r>
            <w:r w:rsidRPr="00BE779C">
              <w:rPr>
                <w:b/>
                <w:szCs w:val="23"/>
              </w:rPr>
              <w:t>lin</w:t>
            </w:r>
          </w:p>
        </w:tc>
        <w:tc>
          <w:tcPr>
            <w:tcW w:w="1417" w:type="dxa"/>
            <w:shd w:val="clear" w:color="auto" w:fill="auto"/>
          </w:tcPr>
          <w:p w14:paraId="3D625245" w14:textId="77777777" w:rsidR="00E94AA6" w:rsidRPr="00BE779C" w:rsidRDefault="00E94AA6" w:rsidP="009E55A7">
            <w:pPr>
              <w:pStyle w:val="Legends"/>
              <w:ind w:left="0" w:firstLine="0"/>
              <w:jc w:val="left"/>
              <w:rPr>
                <w:szCs w:val="23"/>
              </w:rPr>
            </w:pPr>
            <w:r w:rsidRPr="00BE779C">
              <w:rPr>
                <w:szCs w:val="23"/>
              </w:rPr>
              <w:t>Mouse</w:t>
            </w:r>
          </w:p>
        </w:tc>
        <w:tc>
          <w:tcPr>
            <w:tcW w:w="1276" w:type="dxa"/>
            <w:shd w:val="clear" w:color="auto" w:fill="auto"/>
          </w:tcPr>
          <w:p w14:paraId="7FFAFD99" w14:textId="77777777" w:rsidR="00E94AA6" w:rsidRPr="00BE779C" w:rsidRDefault="00E94AA6" w:rsidP="009E55A7">
            <w:pPr>
              <w:pStyle w:val="Legends"/>
              <w:ind w:left="0" w:firstLine="0"/>
              <w:jc w:val="left"/>
              <w:rPr>
                <w:szCs w:val="23"/>
              </w:rPr>
            </w:pPr>
            <w:r w:rsidRPr="00BE779C">
              <w:rPr>
                <w:szCs w:val="23"/>
              </w:rPr>
              <w:t>1:400</w:t>
            </w:r>
          </w:p>
        </w:tc>
        <w:tc>
          <w:tcPr>
            <w:tcW w:w="1559" w:type="dxa"/>
            <w:shd w:val="clear" w:color="auto" w:fill="auto"/>
          </w:tcPr>
          <w:p w14:paraId="5ADFE34C" w14:textId="77777777" w:rsidR="00E94AA6" w:rsidRPr="00BE779C" w:rsidRDefault="00E94AA6" w:rsidP="009E55A7">
            <w:pPr>
              <w:pStyle w:val="Legends"/>
              <w:ind w:left="0" w:firstLine="0"/>
              <w:jc w:val="left"/>
              <w:rPr>
                <w:szCs w:val="23"/>
              </w:rPr>
            </w:pPr>
            <w:r w:rsidRPr="00BE779C">
              <w:rPr>
                <w:szCs w:val="23"/>
              </w:rPr>
              <w:t>Sigma</w:t>
            </w:r>
          </w:p>
        </w:tc>
        <w:tc>
          <w:tcPr>
            <w:tcW w:w="1391" w:type="dxa"/>
          </w:tcPr>
          <w:p w14:paraId="5A1FB93E" w14:textId="77777777" w:rsidR="00E94AA6" w:rsidRPr="00BE779C" w:rsidRDefault="00E94AA6" w:rsidP="009E55A7">
            <w:pPr>
              <w:pStyle w:val="Legends"/>
              <w:ind w:left="18" w:firstLine="18"/>
              <w:jc w:val="left"/>
              <w:rPr>
                <w:szCs w:val="23"/>
              </w:rPr>
            </w:pPr>
            <w:r w:rsidRPr="00BE779C">
              <w:rPr>
                <w:szCs w:val="23"/>
              </w:rPr>
              <w:t>T8660</w:t>
            </w:r>
          </w:p>
        </w:tc>
      </w:tr>
      <w:tr w:rsidR="00E94AA6" w:rsidRPr="00BE779C" w14:paraId="6FA4B2EA" w14:textId="77777777" w:rsidTr="009E55A7">
        <w:trPr>
          <w:trHeight w:val="320"/>
        </w:trPr>
        <w:tc>
          <w:tcPr>
            <w:tcW w:w="2835" w:type="dxa"/>
            <w:shd w:val="clear" w:color="auto" w:fill="auto"/>
          </w:tcPr>
          <w:p w14:paraId="73599B2B" w14:textId="77777777" w:rsidR="00E94AA6" w:rsidRPr="00BE779C" w:rsidRDefault="00E94AA6">
            <w:pPr>
              <w:pStyle w:val="Legends"/>
              <w:ind w:left="47" w:firstLine="0"/>
              <w:rPr>
                <w:b/>
                <w:szCs w:val="23"/>
              </w:rPr>
            </w:pPr>
            <w:r w:rsidRPr="00BE779C">
              <w:rPr>
                <w:b/>
                <w:szCs w:val="23"/>
              </w:rPr>
              <w:t>Anti-Pax6</w:t>
            </w:r>
          </w:p>
        </w:tc>
        <w:tc>
          <w:tcPr>
            <w:tcW w:w="1417" w:type="dxa"/>
            <w:shd w:val="clear" w:color="auto" w:fill="auto"/>
          </w:tcPr>
          <w:p w14:paraId="4FA2A6D3"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tcPr>
          <w:p w14:paraId="2DE6BD34" w14:textId="77777777" w:rsidR="00E94AA6" w:rsidRPr="00BE779C" w:rsidRDefault="00E94AA6">
            <w:pPr>
              <w:pStyle w:val="Legends"/>
              <w:ind w:left="0" w:firstLine="0"/>
              <w:jc w:val="left"/>
              <w:rPr>
                <w:szCs w:val="23"/>
              </w:rPr>
            </w:pPr>
            <w:r w:rsidRPr="00BE779C">
              <w:rPr>
                <w:szCs w:val="23"/>
              </w:rPr>
              <w:t>1:300</w:t>
            </w:r>
          </w:p>
        </w:tc>
        <w:tc>
          <w:tcPr>
            <w:tcW w:w="1559" w:type="dxa"/>
            <w:shd w:val="clear" w:color="auto" w:fill="auto"/>
          </w:tcPr>
          <w:p w14:paraId="07F5317C" w14:textId="77777777" w:rsidR="00E94AA6" w:rsidRPr="00BE779C" w:rsidRDefault="00E94AA6" w:rsidP="009E55A7">
            <w:pPr>
              <w:pStyle w:val="Legends"/>
              <w:ind w:left="0" w:firstLine="0"/>
              <w:jc w:val="left"/>
              <w:rPr>
                <w:szCs w:val="23"/>
              </w:rPr>
            </w:pPr>
            <w:r w:rsidRPr="00BE779C">
              <w:rPr>
                <w:szCs w:val="23"/>
              </w:rPr>
              <w:t>Covance</w:t>
            </w:r>
          </w:p>
        </w:tc>
        <w:tc>
          <w:tcPr>
            <w:tcW w:w="1391" w:type="dxa"/>
          </w:tcPr>
          <w:p w14:paraId="6478215C" w14:textId="77777777" w:rsidR="00E94AA6" w:rsidRPr="00BE779C" w:rsidRDefault="00E94AA6">
            <w:pPr>
              <w:pStyle w:val="Legends"/>
              <w:ind w:left="18" w:firstLine="18"/>
              <w:jc w:val="left"/>
              <w:rPr>
                <w:szCs w:val="23"/>
              </w:rPr>
            </w:pPr>
            <w:r w:rsidRPr="00BE779C">
              <w:rPr>
                <w:szCs w:val="23"/>
              </w:rPr>
              <w:t>PRB-278P</w:t>
            </w:r>
          </w:p>
        </w:tc>
      </w:tr>
      <w:tr w:rsidR="00E94AA6" w:rsidRPr="00BE779C" w14:paraId="39BBDC9E" w14:textId="77777777" w:rsidTr="009E55A7">
        <w:trPr>
          <w:trHeight w:val="320"/>
        </w:trPr>
        <w:tc>
          <w:tcPr>
            <w:tcW w:w="2835" w:type="dxa"/>
            <w:shd w:val="clear" w:color="auto" w:fill="auto"/>
          </w:tcPr>
          <w:p w14:paraId="1C70BBD0" w14:textId="77777777" w:rsidR="00E94AA6" w:rsidRPr="00BE779C" w:rsidRDefault="00E94AA6" w:rsidP="009E55A7">
            <w:pPr>
              <w:pStyle w:val="Legends"/>
              <w:ind w:left="47" w:firstLine="0"/>
              <w:rPr>
                <w:b/>
                <w:szCs w:val="23"/>
              </w:rPr>
            </w:pPr>
            <w:r w:rsidRPr="00BE779C">
              <w:rPr>
                <w:b/>
                <w:szCs w:val="23"/>
              </w:rPr>
              <w:t>Anti-pH3</w:t>
            </w:r>
          </w:p>
        </w:tc>
        <w:tc>
          <w:tcPr>
            <w:tcW w:w="1417" w:type="dxa"/>
            <w:shd w:val="clear" w:color="auto" w:fill="auto"/>
          </w:tcPr>
          <w:p w14:paraId="2BE1D755"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tcPr>
          <w:p w14:paraId="120E9745" w14:textId="77777777" w:rsidR="00E94AA6" w:rsidRPr="00BE779C" w:rsidRDefault="00E94AA6">
            <w:pPr>
              <w:pStyle w:val="Legends"/>
              <w:ind w:left="0" w:firstLine="0"/>
              <w:jc w:val="left"/>
              <w:rPr>
                <w:szCs w:val="23"/>
              </w:rPr>
            </w:pPr>
            <w:r w:rsidRPr="00BE779C">
              <w:rPr>
                <w:szCs w:val="23"/>
              </w:rPr>
              <w:t>1:300</w:t>
            </w:r>
          </w:p>
        </w:tc>
        <w:tc>
          <w:tcPr>
            <w:tcW w:w="1559" w:type="dxa"/>
            <w:shd w:val="clear" w:color="auto" w:fill="auto"/>
          </w:tcPr>
          <w:p w14:paraId="54CDFF2B" w14:textId="77777777" w:rsidR="00E94AA6" w:rsidRPr="00BE779C" w:rsidRDefault="00E94AA6" w:rsidP="009E55A7">
            <w:pPr>
              <w:pStyle w:val="Legends"/>
              <w:ind w:left="0" w:firstLine="0"/>
              <w:rPr>
                <w:rFonts w:ascii="Times" w:hAnsi="Times"/>
              </w:rPr>
            </w:pPr>
            <w:r w:rsidRPr="00BE779C">
              <w:t>Millipore</w:t>
            </w:r>
          </w:p>
        </w:tc>
        <w:tc>
          <w:tcPr>
            <w:tcW w:w="1391" w:type="dxa"/>
          </w:tcPr>
          <w:p w14:paraId="7DC2EAEF" w14:textId="77777777" w:rsidR="00E94AA6" w:rsidRPr="00BE779C" w:rsidRDefault="00E94AA6" w:rsidP="009E55A7">
            <w:pPr>
              <w:pStyle w:val="Legends"/>
              <w:ind w:left="0" w:firstLine="0"/>
              <w:rPr>
                <w:rFonts w:ascii="Times" w:hAnsi="Times"/>
              </w:rPr>
            </w:pPr>
            <w:r w:rsidRPr="00BE779C">
              <w:t>06-570</w:t>
            </w:r>
          </w:p>
        </w:tc>
      </w:tr>
      <w:tr w:rsidR="00E94AA6" w:rsidRPr="00BE779C" w14:paraId="7AA24B02" w14:textId="77777777" w:rsidTr="009E55A7">
        <w:trPr>
          <w:trHeight w:val="320"/>
        </w:trPr>
        <w:tc>
          <w:tcPr>
            <w:tcW w:w="2835" w:type="dxa"/>
            <w:shd w:val="clear" w:color="auto" w:fill="auto"/>
          </w:tcPr>
          <w:p w14:paraId="770B74BC" w14:textId="77777777" w:rsidR="00E94AA6" w:rsidRPr="00BE779C" w:rsidRDefault="00E94AA6">
            <w:pPr>
              <w:pStyle w:val="Legends"/>
              <w:ind w:left="47" w:firstLine="0"/>
              <w:rPr>
                <w:b/>
                <w:szCs w:val="23"/>
              </w:rPr>
            </w:pPr>
            <w:r w:rsidRPr="00BE779C">
              <w:rPr>
                <w:b/>
                <w:szCs w:val="23"/>
              </w:rPr>
              <w:t>Anti-Tbr1</w:t>
            </w:r>
          </w:p>
        </w:tc>
        <w:tc>
          <w:tcPr>
            <w:tcW w:w="1417" w:type="dxa"/>
            <w:shd w:val="clear" w:color="auto" w:fill="auto"/>
          </w:tcPr>
          <w:p w14:paraId="0D8A3A40"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tcPr>
          <w:p w14:paraId="0AE956BC" w14:textId="77777777" w:rsidR="00E94AA6" w:rsidRPr="00BE779C" w:rsidRDefault="00E94AA6">
            <w:pPr>
              <w:pStyle w:val="Legends"/>
              <w:ind w:left="0" w:firstLine="0"/>
              <w:jc w:val="left"/>
              <w:rPr>
                <w:szCs w:val="23"/>
              </w:rPr>
            </w:pPr>
            <w:r w:rsidRPr="00BE779C">
              <w:rPr>
                <w:szCs w:val="23"/>
              </w:rPr>
              <w:t>1:500</w:t>
            </w:r>
          </w:p>
        </w:tc>
        <w:tc>
          <w:tcPr>
            <w:tcW w:w="1559" w:type="dxa"/>
            <w:shd w:val="clear" w:color="auto" w:fill="auto"/>
          </w:tcPr>
          <w:p w14:paraId="34B12797" w14:textId="77777777" w:rsidR="00E94AA6" w:rsidRPr="00BE779C" w:rsidRDefault="00E94AA6" w:rsidP="009E55A7">
            <w:pPr>
              <w:pStyle w:val="Legends"/>
              <w:ind w:left="0" w:firstLine="0"/>
              <w:jc w:val="left"/>
              <w:rPr>
                <w:szCs w:val="23"/>
              </w:rPr>
            </w:pPr>
            <w:r w:rsidRPr="00BE779C">
              <w:rPr>
                <w:szCs w:val="23"/>
              </w:rPr>
              <w:t>Abcam</w:t>
            </w:r>
          </w:p>
        </w:tc>
        <w:tc>
          <w:tcPr>
            <w:tcW w:w="1391" w:type="dxa"/>
          </w:tcPr>
          <w:p w14:paraId="0B4895AA" w14:textId="77777777" w:rsidR="00E94AA6" w:rsidRPr="00BE779C" w:rsidRDefault="00E94AA6" w:rsidP="009E55A7">
            <w:pPr>
              <w:pStyle w:val="Legends"/>
              <w:ind w:left="18" w:firstLine="18"/>
              <w:rPr>
                <w:szCs w:val="23"/>
              </w:rPr>
            </w:pPr>
            <w:r w:rsidRPr="00BE779C">
              <w:rPr>
                <w:szCs w:val="23"/>
              </w:rPr>
              <w:t>AB31940-100</w:t>
            </w:r>
          </w:p>
        </w:tc>
      </w:tr>
      <w:tr w:rsidR="00E94AA6" w:rsidRPr="00BE779C" w14:paraId="311AD09D" w14:textId="77777777" w:rsidTr="009E55A7">
        <w:trPr>
          <w:trHeight w:val="300"/>
        </w:trPr>
        <w:tc>
          <w:tcPr>
            <w:tcW w:w="2835" w:type="dxa"/>
            <w:shd w:val="clear" w:color="auto" w:fill="auto"/>
          </w:tcPr>
          <w:p w14:paraId="3F248B08" w14:textId="77777777" w:rsidR="00E94AA6" w:rsidRPr="00BE779C" w:rsidRDefault="00E94AA6">
            <w:pPr>
              <w:pStyle w:val="Legends"/>
              <w:ind w:left="47" w:firstLine="0"/>
              <w:rPr>
                <w:b/>
                <w:szCs w:val="23"/>
              </w:rPr>
            </w:pPr>
            <w:r w:rsidRPr="00BE779C">
              <w:rPr>
                <w:b/>
                <w:szCs w:val="23"/>
              </w:rPr>
              <w:t>Anti-Tbr2</w:t>
            </w:r>
          </w:p>
        </w:tc>
        <w:tc>
          <w:tcPr>
            <w:tcW w:w="1417" w:type="dxa"/>
            <w:shd w:val="clear" w:color="auto" w:fill="auto"/>
          </w:tcPr>
          <w:p w14:paraId="77F67CC2"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tcPr>
          <w:p w14:paraId="461D09EC" w14:textId="77777777" w:rsidR="00E94AA6" w:rsidRPr="00BE779C" w:rsidRDefault="00E94AA6">
            <w:pPr>
              <w:pStyle w:val="Legends"/>
              <w:ind w:left="0" w:firstLine="0"/>
              <w:jc w:val="left"/>
              <w:rPr>
                <w:szCs w:val="23"/>
              </w:rPr>
            </w:pPr>
            <w:r w:rsidRPr="00BE779C">
              <w:rPr>
                <w:szCs w:val="23"/>
              </w:rPr>
              <w:t>1:500</w:t>
            </w:r>
          </w:p>
        </w:tc>
        <w:tc>
          <w:tcPr>
            <w:tcW w:w="1559" w:type="dxa"/>
            <w:shd w:val="clear" w:color="auto" w:fill="auto"/>
          </w:tcPr>
          <w:p w14:paraId="63128EDB" w14:textId="77777777" w:rsidR="00E94AA6" w:rsidRPr="00BE779C" w:rsidRDefault="00E94AA6" w:rsidP="009E55A7">
            <w:pPr>
              <w:pStyle w:val="Legends"/>
              <w:ind w:left="0" w:firstLine="0"/>
              <w:jc w:val="left"/>
              <w:rPr>
                <w:szCs w:val="23"/>
              </w:rPr>
            </w:pPr>
            <w:r w:rsidRPr="00BE779C">
              <w:rPr>
                <w:szCs w:val="23"/>
              </w:rPr>
              <w:t>Abcam</w:t>
            </w:r>
          </w:p>
        </w:tc>
        <w:tc>
          <w:tcPr>
            <w:tcW w:w="1391" w:type="dxa"/>
          </w:tcPr>
          <w:p w14:paraId="59FF4584" w14:textId="77777777" w:rsidR="00E94AA6" w:rsidRPr="00BE779C" w:rsidRDefault="00E94AA6" w:rsidP="009E55A7">
            <w:pPr>
              <w:pStyle w:val="Legends"/>
              <w:ind w:left="18" w:firstLine="18"/>
              <w:rPr>
                <w:szCs w:val="23"/>
              </w:rPr>
            </w:pPr>
            <w:r w:rsidRPr="00BE779C">
              <w:rPr>
                <w:szCs w:val="23"/>
              </w:rPr>
              <w:t>AB23345</w:t>
            </w:r>
          </w:p>
        </w:tc>
      </w:tr>
      <w:tr w:rsidR="00E94AA6" w:rsidRPr="00BE779C" w14:paraId="2DB97BBF" w14:textId="77777777" w:rsidTr="009E55A7">
        <w:trPr>
          <w:trHeight w:val="300"/>
        </w:trPr>
        <w:tc>
          <w:tcPr>
            <w:tcW w:w="2835" w:type="dxa"/>
            <w:shd w:val="clear" w:color="auto" w:fill="auto"/>
          </w:tcPr>
          <w:p w14:paraId="6CC1F3F2" w14:textId="77777777" w:rsidR="00E94AA6" w:rsidRPr="00BE779C" w:rsidRDefault="00E94AA6" w:rsidP="009E55A7">
            <w:pPr>
              <w:pStyle w:val="Legends"/>
              <w:ind w:left="47" w:firstLine="0"/>
              <w:rPr>
                <w:b/>
                <w:szCs w:val="23"/>
              </w:rPr>
            </w:pPr>
            <w:r w:rsidRPr="00BE779C">
              <w:rPr>
                <w:b/>
                <w:szCs w:val="23"/>
              </w:rPr>
              <w:t>Anti-TDP-43</w:t>
            </w:r>
          </w:p>
        </w:tc>
        <w:tc>
          <w:tcPr>
            <w:tcW w:w="1417" w:type="dxa"/>
            <w:shd w:val="clear" w:color="auto" w:fill="auto"/>
          </w:tcPr>
          <w:p w14:paraId="67B86DBE" w14:textId="77777777" w:rsidR="00E94AA6" w:rsidRPr="00BE779C" w:rsidRDefault="00E94AA6" w:rsidP="009E55A7">
            <w:pPr>
              <w:pStyle w:val="Legends"/>
              <w:ind w:left="0" w:firstLine="0"/>
              <w:jc w:val="left"/>
              <w:rPr>
                <w:szCs w:val="23"/>
              </w:rPr>
            </w:pPr>
            <w:r w:rsidRPr="00BE779C">
              <w:rPr>
                <w:szCs w:val="23"/>
              </w:rPr>
              <w:t>Rabbit</w:t>
            </w:r>
          </w:p>
        </w:tc>
        <w:tc>
          <w:tcPr>
            <w:tcW w:w="1276" w:type="dxa"/>
            <w:shd w:val="clear" w:color="auto" w:fill="auto"/>
          </w:tcPr>
          <w:p w14:paraId="29570258" w14:textId="77777777" w:rsidR="00E94AA6" w:rsidRPr="00BE779C" w:rsidRDefault="00E94AA6" w:rsidP="009E55A7">
            <w:pPr>
              <w:pStyle w:val="Legends"/>
              <w:ind w:left="0" w:firstLine="0"/>
              <w:jc w:val="left"/>
              <w:rPr>
                <w:szCs w:val="23"/>
              </w:rPr>
            </w:pPr>
            <w:r w:rsidRPr="00BE779C">
              <w:rPr>
                <w:szCs w:val="23"/>
              </w:rPr>
              <w:t>1:500</w:t>
            </w:r>
          </w:p>
        </w:tc>
        <w:tc>
          <w:tcPr>
            <w:tcW w:w="1559" w:type="dxa"/>
            <w:shd w:val="clear" w:color="auto" w:fill="auto"/>
          </w:tcPr>
          <w:p w14:paraId="0A01A82A" w14:textId="77777777" w:rsidR="00E94AA6" w:rsidRPr="00BE779C" w:rsidRDefault="00E94AA6" w:rsidP="009E55A7">
            <w:pPr>
              <w:pStyle w:val="Legends"/>
              <w:ind w:left="0" w:firstLine="0"/>
              <w:jc w:val="left"/>
              <w:rPr>
                <w:szCs w:val="23"/>
              </w:rPr>
            </w:pPr>
            <w:r w:rsidRPr="00BE779C">
              <w:rPr>
                <w:szCs w:val="23"/>
              </w:rPr>
              <w:t>Proteintech</w:t>
            </w:r>
          </w:p>
        </w:tc>
        <w:tc>
          <w:tcPr>
            <w:tcW w:w="1391" w:type="dxa"/>
          </w:tcPr>
          <w:p w14:paraId="7C9CFD97" w14:textId="77777777" w:rsidR="00E94AA6" w:rsidRPr="00BE779C" w:rsidRDefault="00E94AA6" w:rsidP="009E55A7">
            <w:pPr>
              <w:pStyle w:val="Legends"/>
              <w:ind w:left="18" w:firstLine="18"/>
              <w:rPr>
                <w:szCs w:val="23"/>
              </w:rPr>
            </w:pPr>
            <w:r w:rsidRPr="00BE779C">
              <w:rPr>
                <w:szCs w:val="23"/>
              </w:rPr>
              <w:t>12892-1-AP</w:t>
            </w:r>
          </w:p>
        </w:tc>
      </w:tr>
      <w:tr w:rsidR="00E94AA6" w:rsidRPr="00BE779C" w14:paraId="3C6D5636" w14:textId="77777777" w:rsidTr="009E55A7">
        <w:trPr>
          <w:trHeight w:val="300"/>
        </w:trPr>
        <w:tc>
          <w:tcPr>
            <w:tcW w:w="2835" w:type="dxa"/>
            <w:shd w:val="clear" w:color="auto" w:fill="auto"/>
          </w:tcPr>
          <w:p w14:paraId="3FCD2BD3" w14:textId="77777777" w:rsidR="00E94AA6" w:rsidRPr="00BE779C" w:rsidRDefault="00E94AA6" w:rsidP="009E55A7">
            <w:pPr>
              <w:pStyle w:val="Legends"/>
              <w:ind w:left="47" w:firstLine="0"/>
              <w:rPr>
                <w:b/>
                <w:szCs w:val="23"/>
              </w:rPr>
            </w:pPr>
            <w:r w:rsidRPr="00BE779C">
              <w:rPr>
                <w:b/>
                <w:szCs w:val="23"/>
              </w:rPr>
              <w:t>Anti-TDP-43</w:t>
            </w:r>
          </w:p>
        </w:tc>
        <w:tc>
          <w:tcPr>
            <w:tcW w:w="1417" w:type="dxa"/>
            <w:shd w:val="clear" w:color="auto" w:fill="auto"/>
          </w:tcPr>
          <w:p w14:paraId="3D170489" w14:textId="77777777" w:rsidR="00E94AA6" w:rsidRPr="00BE779C" w:rsidRDefault="00E94AA6">
            <w:pPr>
              <w:pStyle w:val="Legends"/>
              <w:ind w:left="0" w:firstLine="0"/>
              <w:jc w:val="left"/>
              <w:rPr>
                <w:szCs w:val="23"/>
              </w:rPr>
            </w:pPr>
            <w:r w:rsidRPr="00BE779C">
              <w:rPr>
                <w:szCs w:val="23"/>
              </w:rPr>
              <w:t>Rabbit</w:t>
            </w:r>
          </w:p>
        </w:tc>
        <w:tc>
          <w:tcPr>
            <w:tcW w:w="1276" w:type="dxa"/>
            <w:shd w:val="clear" w:color="auto" w:fill="auto"/>
          </w:tcPr>
          <w:p w14:paraId="3715CF2A" w14:textId="77777777" w:rsidR="00E94AA6" w:rsidRPr="00BE779C" w:rsidRDefault="00E94AA6">
            <w:pPr>
              <w:pStyle w:val="Legends"/>
              <w:ind w:left="0" w:firstLine="0"/>
              <w:jc w:val="left"/>
              <w:rPr>
                <w:szCs w:val="23"/>
              </w:rPr>
            </w:pPr>
            <w:r w:rsidRPr="00BE779C">
              <w:rPr>
                <w:szCs w:val="23"/>
              </w:rPr>
              <w:t>1:500</w:t>
            </w:r>
          </w:p>
        </w:tc>
        <w:tc>
          <w:tcPr>
            <w:tcW w:w="1559" w:type="dxa"/>
            <w:shd w:val="clear" w:color="auto" w:fill="auto"/>
          </w:tcPr>
          <w:p w14:paraId="5AB95E77" w14:textId="77777777" w:rsidR="00E94AA6" w:rsidRPr="00BE779C" w:rsidRDefault="00E94AA6" w:rsidP="009E55A7">
            <w:pPr>
              <w:pStyle w:val="Legends"/>
              <w:ind w:left="0" w:firstLine="0"/>
              <w:jc w:val="left"/>
              <w:rPr>
                <w:szCs w:val="23"/>
              </w:rPr>
            </w:pPr>
            <w:r w:rsidRPr="00BE779C">
              <w:rPr>
                <w:szCs w:val="23"/>
              </w:rPr>
              <w:t>Proteintech</w:t>
            </w:r>
          </w:p>
        </w:tc>
        <w:tc>
          <w:tcPr>
            <w:tcW w:w="1391" w:type="dxa"/>
          </w:tcPr>
          <w:p w14:paraId="1469DDC4" w14:textId="77777777" w:rsidR="00E94AA6" w:rsidRPr="00BE779C" w:rsidRDefault="00E94AA6" w:rsidP="009E55A7">
            <w:pPr>
              <w:pStyle w:val="Legends"/>
              <w:ind w:left="18" w:firstLine="18"/>
              <w:rPr>
                <w:szCs w:val="23"/>
              </w:rPr>
            </w:pPr>
            <w:r w:rsidRPr="00BE779C">
              <w:rPr>
                <w:szCs w:val="23"/>
              </w:rPr>
              <w:t>10782-2-AP</w:t>
            </w:r>
          </w:p>
        </w:tc>
      </w:tr>
    </w:tbl>
    <w:p w14:paraId="49911D53" w14:textId="77777777" w:rsidR="00E94AA6" w:rsidRPr="00BE779C" w:rsidRDefault="00E94AA6"/>
    <w:p w14:paraId="5F1ECC79" w14:textId="77777777" w:rsidR="00E94AA6" w:rsidRPr="00BE779C" w:rsidRDefault="00E94AA6"/>
    <w:p w14:paraId="3B971732" w14:textId="77777777" w:rsidR="00E94AA6" w:rsidRPr="00BE779C" w:rsidRDefault="00E94AA6" w:rsidP="009E55A7"/>
    <w:p w14:paraId="2E61BFD1" w14:textId="77777777" w:rsidR="00E94AA6" w:rsidRPr="00BE779C" w:rsidRDefault="00E94AA6" w:rsidP="009E55A7">
      <w:pPr>
        <w:pStyle w:val="Results"/>
        <w:rPr>
          <w:rFonts w:cs="TimesNewRomanPSMT"/>
          <w:b/>
          <w:sz w:val="20"/>
        </w:rPr>
      </w:pPr>
      <w:r w:rsidRPr="00BE779C">
        <w:rPr>
          <w:b/>
          <w:sz w:val="20"/>
        </w:rPr>
        <w:t>Primary Antibodies for Immunoblotting</w:t>
      </w:r>
    </w:p>
    <w:tbl>
      <w:tblPr>
        <w:tblW w:w="84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7"/>
        <w:gridCol w:w="1276"/>
        <w:gridCol w:w="1559"/>
        <w:gridCol w:w="1378"/>
      </w:tblGrid>
      <w:tr w:rsidR="00E94AA6" w:rsidRPr="00BE779C" w14:paraId="172FADC2" w14:textId="77777777" w:rsidTr="009E55A7">
        <w:trPr>
          <w:trHeight w:val="300"/>
        </w:trPr>
        <w:tc>
          <w:tcPr>
            <w:tcW w:w="2835" w:type="dxa"/>
            <w:shd w:val="clear" w:color="auto" w:fill="auto"/>
            <w:vAlign w:val="center"/>
          </w:tcPr>
          <w:p w14:paraId="770888EB" w14:textId="77777777" w:rsidR="00E94AA6" w:rsidRPr="00BE779C" w:rsidRDefault="00E94AA6" w:rsidP="009E55A7">
            <w:pPr>
              <w:pStyle w:val="Legends"/>
              <w:ind w:left="47" w:firstLine="0"/>
              <w:jc w:val="center"/>
              <w:rPr>
                <w:b/>
                <w:bCs/>
              </w:rPr>
            </w:pPr>
            <w:r w:rsidRPr="00BE779C">
              <w:rPr>
                <w:b/>
                <w:bCs/>
              </w:rPr>
              <w:t>Antigen</w:t>
            </w:r>
          </w:p>
        </w:tc>
        <w:tc>
          <w:tcPr>
            <w:tcW w:w="1417" w:type="dxa"/>
            <w:shd w:val="clear" w:color="auto" w:fill="auto"/>
            <w:vAlign w:val="center"/>
          </w:tcPr>
          <w:p w14:paraId="1D7990F7" w14:textId="77777777" w:rsidR="00E94AA6" w:rsidRPr="00BE779C" w:rsidRDefault="00E94AA6" w:rsidP="009E55A7">
            <w:pPr>
              <w:pStyle w:val="Legends"/>
              <w:ind w:left="0" w:firstLine="0"/>
              <w:jc w:val="center"/>
              <w:rPr>
                <w:b/>
                <w:bCs/>
              </w:rPr>
            </w:pPr>
            <w:r w:rsidRPr="00BE779C">
              <w:rPr>
                <w:b/>
                <w:bCs/>
              </w:rPr>
              <w:t>Species</w:t>
            </w:r>
          </w:p>
        </w:tc>
        <w:tc>
          <w:tcPr>
            <w:tcW w:w="1276" w:type="dxa"/>
            <w:shd w:val="clear" w:color="auto" w:fill="auto"/>
            <w:vAlign w:val="center"/>
          </w:tcPr>
          <w:p w14:paraId="5BBB154B" w14:textId="77777777" w:rsidR="00E94AA6" w:rsidRPr="00BE779C" w:rsidRDefault="00E94AA6" w:rsidP="009E55A7">
            <w:pPr>
              <w:pStyle w:val="Legends"/>
              <w:ind w:left="0" w:firstLine="0"/>
              <w:jc w:val="center"/>
              <w:rPr>
                <w:b/>
                <w:bCs/>
              </w:rPr>
            </w:pPr>
            <w:r w:rsidRPr="00BE779C">
              <w:rPr>
                <w:b/>
                <w:bCs/>
              </w:rPr>
              <w:t>Dilution</w:t>
            </w:r>
          </w:p>
        </w:tc>
        <w:tc>
          <w:tcPr>
            <w:tcW w:w="1559" w:type="dxa"/>
            <w:shd w:val="clear" w:color="auto" w:fill="auto"/>
            <w:vAlign w:val="center"/>
          </w:tcPr>
          <w:p w14:paraId="332CB59D" w14:textId="77777777" w:rsidR="00E94AA6" w:rsidRPr="00BE779C" w:rsidRDefault="00E94AA6" w:rsidP="009E55A7">
            <w:pPr>
              <w:pStyle w:val="Legends"/>
              <w:ind w:left="18" w:firstLine="18"/>
              <w:jc w:val="center"/>
              <w:rPr>
                <w:b/>
                <w:bCs/>
              </w:rPr>
            </w:pPr>
            <w:r w:rsidRPr="00BE779C">
              <w:rPr>
                <w:b/>
                <w:bCs/>
              </w:rPr>
              <w:t>Source</w:t>
            </w:r>
          </w:p>
        </w:tc>
        <w:tc>
          <w:tcPr>
            <w:tcW w:w="1378" w:type="dxa"/>
          </w:tcPr>
          <w:p w14:paraId="554019EE" w14:textId="77777777" w:rsidR="00E94AA6" w:rsidRPr="00BE779C" w:rsidRDefault="00E94AA6" w:rsidP="009E55A7">
            <w:pPr>
              <w:pStyle w:val="Legends"/>
              <w:ind w:left="18" w:right="175" w:firstLine="18"/>
              <w:jc w:val="center"/>
              <w:rPr>
                <w:b/>
                <w:bCs/>
              </w:rPr>
            </w:pPr>
            <w:r w:rsidRPr="00BE779C">
              <w:rPr>
                <w:b/>
                <w:bCs/>
              </w:rPr>
              <w:t>Catalog number</w:t>
            </w:r>
          </w:p>
        </w:tc>
      </w:tr>
      <w:tr w:rsidR="00E94AA6" w:rsidRPr="00BE779C" w14:paraId="5E297AEE" w14:textId="77777777" w:rsidTr="009E55A7">
        <w:trPr>
          <w:trHeight w:val="300"/>
        </w:trPr>
        <w:tc>
          <w:tcPr>
            <w:tcW w:w="2835" w:type="dxa"/>
            <w:shd w:val="clear" w:color="auto" w:fill="auto"/>
          </w:tcPr>
          <w:p w14:paraId="1B29AD57" w14:textId="77777777" w:rsidR="00E94AA6" w:rsidRPr="00BE779C" w:rsidRDefault="00E94AA6" w:rsidP="009E55A7">
            <w:pPr>
              <w:pStyle w:val="Legends"/>
              <w:ind w:left="47" w:firstLine="0"/>
              <w:rPr>
                <w:b/>
                <w:szCs w:val="23"/>
              </w:rPr>
            </w:pPr>
            <w:r w:rsidRPr="00BE779C">
              <w:rPr>
                <w:b/>
                <w:szCs w:val="23"/>
              </w:rPr>
              <w:t>Anti-Flag</w:t>
            </w:r>
          </w:p>
        </w:tc>
        <w:tc>
          <w:tcPr>
            <w:tcW w:w="1417" w:type="dxa"/>
            <w:shd w:val="clear" w:color="auto" w:fill="auto"/>
          </w:tcPr>
          <w:p w14:paraId="28EBAF7C" w14:textId="77777777" w:rsidR="00E94AA6" w:rsidRPr="00BE779C" w:rsidRDefault="00E94AA6" w:rsidP="009E55A7">
            <w:pPr>
              <w:pStyle w:val="Legends"/>
              <w:ind w:left="0" w:firstLine="0"/>
              <w:jc w:val="left"/>
              <w:rPr>
                <w:szCs w:val="23"/>
              </w:rPr>
            </w:pPr>
            <w:r w:rsidRPr="00BE779C">
              <w:rPr>
                <w:szCs w:val="23"/>
              </w:rPr>
              <w:t>Mouse</w:t>
            </w:r>
          </w:p>
        </w:tc>
        <w:tc>
          <w:tcPr>
            <w:tcW w:w="1276" w:type="dxa"/>
            <w:shd w:val="clear" w:color="auto" w:fill="auto"/>
          </w:tcPr>
          <w:p w14:paraId="74B7E975" w14:textId="77777777" w:rsidR="00E94AA6" w:rsidRPr="00BE779C" w:rsidRDefault="00E94AA6" w:rsidP="009E55A7">
            <w:pPr>
              <w:pStyle w:val="Legends"/>
              <w:ind w:left="0" w:firstLine="0"/>
              <w:jc w:val="left"/>
              <w:rPr>
                <w:szCs w:val="23"/>
              </w:rPr>
            </w:pPr>
            <w:r w:rsidRPr="00BE779C">
              <w:rPr>
                <w:szCs w:val="23"/>
              </w:rPr>
              <w:t>1:2000</w:t>
            </w:r>
          </w:p>
        </w:tc>
        <w:tc>
          <w:tcPr>
            <w:tcW w:w="1559" w:type="dxa"/>
            <w:shd w:val="clear" w:color="auto" w:fill="auto"/>
          </w:tcPr>
          <w:p w14:paraId="4E841D4C" w14:textId="77777777" w:rsidR="00E94AA6" w:rsidRPr="00BE779C" w:rsidRDefault="00E94AA6" w:rsidP="009E55A7">
            <w:pPr>
              <w:pStyle w:val="Legends"/>
              <w:ind w:left="0" w:firstLine="0"/>
              <w:jc w:val="left"/>
              <w:rPr>
                <w:szCs w:val="23"/>
              </w:rPr>
            </w:pPr>
            <w:r w:rsidRPr="00BE779C">
              <w:rPr>
                <w:szCs w:val="23"/>
              </w:rPr>
              <w:t>Sigma</w:t>
            </w:r>
          </w:p>
        </w:tc>
        <w:tc>
          <w:tcPr>
            <w:tcW w:w="1378" w:type="dxa"/>
            <w:vAlign w:val="center"/>
          </w:tcPr>
          <w:p w14:paraId="3D64C6C0" w14:textId="77777777" w:rsidR="00E94AA6" w:rsidRPr="00BE779C" w:rsidRDefault="00E94AA6" w:rsidP="009E55A7">
            <w:pPr>
              <w:pStyle w:val="Legends"/>
              <w:tabs>
                <w:tab w:val="left" w:pos="34"/>
              </w:tabs>
              <w:ind w:left="18" w:firstLine="18"/>
              <w:jc w:val="left"/>
              <w:rPr>
                <w:szCs w:val="20"/>
              </w:rPr>
            </w:pPr>
            <w:r w:rsidRPr="00BE779C">
              <w:rPr>
                <w:szCs w:val="20"/>
              </w:rPr>
              <w:t>F3165</w:t>
            </w:r>
          </w:p>
        </w:tc>
      </w:tr>
      <w:tr w:rsidR="00E94AA6" w:rsidRPr="00BE779C" w14:paraId="4D30A59B" w14:textId="77777777" w:rsidTr="009E55A7">
        <w:trPr>
          <w:trHeight w:val="436"/>
        </w:trPr>
        <w:tc>
          <w:tcPr>
            <w:tcW w:w="2835" w:type="dxa"/>
            <w:shd w:val="clear" w:color="auto" w:fill="auto"/>
          </w:tcPr>
          <w:p w14:paraId="785DEBBA" w14:textId="77777777" w:rsidR="00E94AA6" w:rsidRPr="00BE779C" w:rsidRDefault="00E94AA6" w:rsidP="009E55A7">
            <w:pPr>
              <w:pStyle w:val="Legends"/>
              <w:ind w:left="47" w:firstLine="0"/>
              <w:rPr>
                <w:b/>
                <w:szCs w:val="20"/>
              </w:rPr>
            </w:pPr>
            <w:r w:rsidRPr="00BE779C">
              <w:rPr>
                <w:b/>
                <w:szCs w:val="23"/>
              </w:rPr>
              <w:t>Anti-GAPDH</w:t>
            </w:r>
          </w:p>
        </w:tc>
        <w:tc>
          <w:tcPr>
            <w:tcW w:w="1417" w:type="dxa"/>
            <w:shd w:val="clear" w:color="auto" w:fill="auto"/>
          </w:tcPr>
          <w:p w14:paraId="462934A8" w14:textId="77777777" w:rsidR="00E94AA6" w:rsidRPr="00BE779C" w:rsidRDefault="00E94AA6" w:rsidP="009E55A7">
            <w:pPr>
              <w:pStyle w:val="Legends"/>
              <w:ind w:left="0" w:firstLine="0"/>
              <w:jc w:val="left"/>
              <w:rPr>
                <w:szCs w:val="20"/>
              </w:rPr>
            </w:pPr>
            <w:r w:rsidRPr="00BE779C">
              <w:rPr>
                <w:szCs w:val="20"/>
              </w:rPr>
              <w:t>Mouse</w:t>
            </w:r>
          </w:p>
        </w:tc>
        <w:tc>
          <w:tcPr>
            <w:tcW w:w="1276" w:type="dxa"/>
            <w:shd w:val="clear" w:color="auto" w:fill="auto"/>
          </w:tcPr>
          <w:p w14:paraId="35D5F510" w14:textId="77777777" w:rsidR="00E94AA6" w:rsidRPr="00BE779C" w:rsidRDefault="00E94AA6" w:rsidP="009E55A7">
            <w:pPr>
              <w:pStyle w:val="Legends"/>
              <w:ind w:left="0" w:firstLine="0"/>
              <w:jc w:val="left"/>
              <w:rPr>
                <w:szCs w:val="20"/>
              </w:rPr>
            </w:pPr>
            <w:r w:rsidRPr="00BE779C">
              <w:rPr>
                <w:szCs w:val="23"/>
              </w:rPr>
              <w:t>1:10000</w:t>
            </w:r>
          </w:p>
        </w:tc>
        <w:tc>
          <w:tcPr>
            <w:tcW w:w="1559" w:type="dxa"/>
            <w:shd w:val="clear" w:color="auto" w:fill="auto"/>
          </w:tcPr>
          <w:p w14:paraId="6C272D18" w14:textId="77777777" w:rsidR="00E94AA6" w:rsidRPr="00BE779C" w:rsidRDefault="00E94AA6" w:rsidP="009E55A7">
            <w:pPr>
              <w:pStyle w:val="Legends"/>
              <w:ind w:left="0" w:firstLine="0"/>
              <w:jc w:val="left"/>
              <w:rPr>
                <w:szCs w:val="20"/>
              </w:rPr>
            </w:pPr>
            <w:r w:rsidRPr="00BE779C">
              <w:rPr>
                <w:szCs w:val="20"/>
              </w:rPr>
              <w:t>Calbiochem</w:t>
            </w:r>
          </w:p>
        </w:tc>
        <w:tc>
          <w:tcPr>
            <w:tcW w:w="1378" w:type="dxa"/>
            <w:vAlign w:val="center"/>
          </w:tcPr>
          <w:p w14:paraId="35F9DA18" w14:textId="77777777" w:rsidR="00E94AA6" w:rsidRPr="00BE779C" w:rsidRDefault="00E94AA6" w:rsidP="009E55A7">
            <w:pPr>
              <w:pStyle w:val="Legends"/>
              <w:tabs>
                <w:tab w:val="left" w:pos="34"/>
              </w:tabs>
              <w:ind w:left="18" w:firstLine="18"/>
              <w:jc w:val="left"/>
              <w:rPr>
                <w:szCs w:val="20"/>
              </w:rPr>
            </w:pPr>
            <w:r w:rsidRPr="00BE779C">
              <w:rPr>
                <w:szCs w:val="20"/>
              </w:rPr>
              <w:t>CB1001</w:t>
            </w:r>
          </w:p>
        </w:tc>
      </w:tr>
      <w:tr w:rsidR="00E94AA6" w:rsidRPr="00BE779C" w14:paraId="4541A027" w14:textId="77777777" w:rsidTr="009E55A7">
        <w:trPr>
          <w:trHeight w:val="300"/>
        </w:trPr>
        <w:tc>
          <w:tcPr>
            <w:tcW w:w="2835" w:type="dxa"/>
            <w:shd w:val="clear" w:color="auto" w:fill="auto"/>
          </w:tcPr>
          <w:p w14:paraId="5E4E11CF" w14:textId="77777777" w:rsidR="00E94AA6" w:rsidRPr="00BE779C" w:rsidRDefault="00E94AA6" w:rsidP="009E55A7">
            <w:pPr>
              <w:pStyle w:val="Legends"/>
              <w:ind w:left="47" w:firstLine="0"/>
              <w:rPr>
                <w:b/>
                <w:szCs w:val="23"/>
              </w:rPr>
            </w:pPr>
            <w:r w:rsidRPr="00BE779C">
              <w:rPr>
                <w:b/>
                <w:szCs w:val="23"/>
              </w:rPr>
              <w:t>Anti-GFP</w:t>
            </w:r>
          </w:p>
        </w:tc>
        <w:tc>
          <w:tcPr>
            <w:tcW w:w="1417" w:type="dxa"/>
            <w:shd w:val="clear" w:color="auto" w:fill="auto"/>
          </w:tcPr>
          <w:p w14:paraId="740E1E9E" w14:textId="77777777" w:rsidR="00E94AA6" w:rsidRPr="00BE779C" w:rsidRDefault="00E94AA6" w:rsidP="009E55A7">
            <w:pPr>
              <w:pStyle w:val="Legends"/>
              <w:ind w:left="0" w:firstLine="0"/>
              <w:jc w:val="left"/>
              <w:rPr>
                <w:szCs w:val="23"/>
              </w:rPr>
            </w:pPr>
            <w:r w:rsidRPr="00BE779C">
              <w:rPr>
                <w:szCs w:val="23"/>
              </w:rPr>
              <w:t>Mouse</w:t>
            </w:r>
          </w:p>
        </w:tc>
        <w:tc>
          <w:tcPr>
            <w:tcW w:w="1276" w:type="dxa"/>
            <w:shd w:val="clear" w:color="auto" w:fill="auto"/>
            <w:noWrap/>
            <w:vAlign w:val="bottom"/>
          </w:tcPr>
          <w:p w14:paraId="5CB98D3B" w14:textId="77777777" w:rsidR="00E94AA6" w:rsidRPr="00BE779C" w:rsidRDefault="00E94AA6" w:rsidP="009E55A7">
            <w:pPr>
              <w:pStyle w:val="Legends"/>
              <w:ind w:left="0" w:firstLine="0"/>
              <w:jc w:val="left"/>
              <w:rPr>
                <w:szCs w:val="20"/>
              </w:rPr>
            </w:pPr>
            <w:r w:rsidRPr="00BE779C">
              <w:rPr>
                <w:szCs w:val="20"/>
              </w:rPr>
              <w:t>1:1000</w:t>
            </w:r>
          </w:p>
        </w:tc>
        <w:tc>
          <w:tcPr>
            <w:tcW w:w="1559" w:type="dxa"/>
            <w:shd w:val="clear" w:color="auto" w:fill="auto"/>
          </w:tcPr>
          <w:p w14:paraId="556BF7C2" w14:textId="77777777" w:rsidR="00E94AA6" w:rsidRPr="00BE779C" w:rsidRDefault="00E94AA6" w:rsidP="009E55A7">
            <w:pPr>
              <w:pStyle w:val="Legends"/>
              <w:ind w:left="0" w:firstLine="0"/>
              <w:jc w:val="left"/>
              <w:rPr>
                <w:szCs w:val="23"/>
              </w:rPr>
            </w:pPr>
            <w:r w:rsidRPr="00BE779C">
              <w:rPr>
                <w:szCs w:val="23"/>
              </w:rPr>
              <w:t>Roche</w:t>
            </w:r>
          </w:p>
        </w:tc>
        <w:tc>
          <w:tcPr>
            <w:tcW w:w="1378" w:type="dxa"/>
            <w:vAlign w:val="center"/>
          </w:tcPr>
          <w:p w14:paraId="2A0CB9D3" w14:textId="77777777" w:rsidR="00E94AA6" w:rsidRPr="00BE779C" w:rsidRDefault="00E94AA6" w:rsidP="009E55A7">
            <w:pPr>
              <w:pStyle w:val="Legends"/>
              <w:tabs>
                <w:tab w:val="left" w:pos="34"/>
                <w:tab w:val="left" w:pos="743"/>
              </w:tabs>
              <w:ind w:left="0" w:right="-148" w:firstLine="0"/>
              <w:jc w:val="left"/>
              <w:rPr>
                <w:szCs w:val="23"/>
              </w:rPr>
            </w:pPr>
            <w:r w:rsidRPr="00BE779C">
              <w:rPr>
                <w:szCs w:val="23"/>
              </w:rPr>
              <w:t>11814460001</w:t>
            </w:r>
          </w:p>
        </w:tc>
      </w:tr>
      <w:tr w:rsidR="00E94AA6" w:rsidRPr="00BE779C" w14:paraId="18977139" w14:textId="77777777" w:rsidTr="009E55A7">
        <w:trPr>
          <w:trHeight w:val="320"/>
        </w:trPr>
        <w:tc>
          <w:tcPr>
            <w:tcW w:w="2835" w:type="dxa"/>
            <w:shd w:val="clear" w:color="auto" w:fill="auto"/>
          </w:tcPr>
          <w:p w14:paraId="01A9E378" w14:textId="77777777" w:rsidR="00E94AA6" w:rsidRPr="00BE779C" w:rsidRDefault="00E94AA6" w:rsidP="009E55A7">
            <w:pPr>
              <w:pStyle w:val="Legends"/>
              <w:ind w:left="47" w:firstLine="0"/>
              <w:rPr>
                <w:b/>
                <w:szCs w:val="23"/>
              </w:rPr>
            </w:pPr>
            <w:r w:rsidRPr="00BE779C">
              <w:rPr>
                <w:b/>
                <w:szCs w:val="23"/>
              </w:rPr>
              <w:t>Anti-Cdkn1a</w:t>
            </w:r>
          </w:p>
        </w:tc>
        <w:tc>
          <w:tcPr>
            <w:tcW w:w="1417" w:type="dxa"/>
            <w:shd w:val="clear" w:color="auto" w:fill="auto"/>
          </w:tcPr>
          <w:p w14:paraId="6D882A43" w14:textId="77777777" w:rsidR="00E94AA6" w:rsidRPr="00BE779C" w:rsidRDefault="00E94AA6" w:rsidP="009E55A7">
            <w:pPr>
              <w:pStyle w:val="Legends"/>
              <w:ind w:left="0" w:firstLine="0"/>
              <w:jc w:val="left"/>
              <w:rPr>
                <w:szCs w:val="23"/>
              </w:rPr>
            </w:pPr>
            <w:r w:rsidRPr="00BE779C">
              <w:rPr>
                <w:szCs w:val="23"/>
              </w:rPr>
              <w:t>Rabbit</w:t>
            </w:r>
          </w:p>
        </w:tc>
        <w:tc>
          <w:tcPr>
            <w:tcW w:w="1276" w:type="dxa"/>
            <w:shd w:val="clear" w:color="auto" w:fill="auto"/>
          </w:tcPr>
          <w:p w14:paraId="1BCA4AF9" w14:textId="77777777" w:rsidR="00E94AA6" w:rsidRPr="00BE779C" w:rsidRDefault="00E94AA6" w:rsidP="009E55A7">
            <w:pPr>
              <w:pStyle w:val="Legends"/>
              <w:ind w:left="0" w:firstLine="0"/>
              <w:jc w:val="left"/>
              <w:rPr>
                <w:szCs w:val="23"/>
              </w:rPr>
            </w:pPr>
            <w:r w:rsidRPr="00BE779C">
              <w:rPr>
                <w:szCs w:val="23"/>
              </w:rPr>
              <w:t>1:100</w:t>
            </w:r>
          </w:p>
        </w:tc>
        <w:tc>
          <w:tcPr>
            <w:tcW w:w="1559" w:type="dxa"/>
            <w:shd w:val="clear" w:color="auto" w:fill="auto"/>
          </w:tcPr>
          <w:p w14:paraId="3AAAF06C" w14:textId="77777777" w:rsidR="00E94AA6" w:rsidRPr="00BE779C" w:rsidRDefault="00E94AA6" w:rsidP="009E55A7">
            <w:pPr>
              <w:pStyle w:val="Legends"/>
              <w:ind w:left="0" w:firstLine="0"/>
              <w:jc w:val="left"/>
              <w:rPr>
                <w:szCs w:val="23"/>
              </w:rPr>
            </w:pPr>
            <w:r w:rsidRPr="00BE779C">
              <w:rPr>
                <w:szCs w:val="23"/>
              </w:rPr>
              <w:t>Abcam</w:t>
            </w:r>
          </w:p>
        </w:tc>
        <w:tc>
          <w:tcPr>
            <w:tcW w:w="1378" w:type="dxa"/>
            <w:vAlign w:val="center"/>
          </w:tcPr>
          <w:p w14:paraId="4AD64164" w14:textId="77777777" w:rsidR="00E94AA6" w:rsidRPr="00BE779C" w:rsidRDefault="00E94AA6" w:rsidP="009E55A7">
            <w:pPr>
              <w:rPr>
                <w:rFonts w:ascii="Times" w:eastAsia="Times New Roman" w:hAnsi="Times"/>
                <w:szCs w:val="20"/>
              </w:rPr>
            </w:pPr>
            <w:r w:rsidRPr="00BE779C">
              <w:rPr>
                <w:rFonts w:eastAsia="Times New Roman" w:cs="Arial"/>
                <w:color w:val="000000"/>
                <w:szCs w:val="20"/>
              </w:rPr>
              <w:t>ab7960</w:t>
            </w:r>
          </w:p>
        </w:tc>
      </w:tr>
      <w:tr w:rsidR="00E94AA6" w:rsidRPr="00BE779C" w14:paraId="396BB36E" w14:textId="77777777" w:rsidTr="009E55A7">
        <w:trPr>
          <w:trHeight w:val="320"/>
        </w:trPr>
        <w:tc>
          <w:tcPr>
            <w:tcW w:w="2835" w:type="dxa"/>
            <w:shd w:val="clear" w:color="auto" w:fill="auto"/>
          </w:tcPr>
          <w:p w14:paraId="04DF4DA9" w14:textId="77777777" w:rsidR="00E94AA6" w:rsidRPr="00BE779C" w:rsidRDefault="00E94AA6" w:rsidP="009E55A7">
            <w:pPr>
              <w:pStyle w:val="Legends"/>
              <w:ind w:left="47" w:firstLine="0"/>
              <w:rPr>
                <w:b/>
                <w:szCs w:val="23"/>
              </w:rPr>
            </w:pPr>
            <w:r w:rsidRPr="00BE779C">
              <w:rPr>
                <w:b/>
                <w:szCs w:val="23"/>
              </w:rPr>
              <w:t>Anti-Phospho-p53 (Ser15)</w:t>
            </w:r>
          </w:p>
        </w:tc>
        <w:tc>
          <w:tcPr>
            <w:tcW w:w="1417" w:type="dxa"/>
            <w:shd w:val="clear" w:color="auto" w:fill="auto"/>
          </w:tcPr>
          <w:p w14:paraId="05B2F77B" w14:textId="77777777" w:rsidR="00E94AA6" w:rsidRPr="00BE779C" w:rsidRDefault="00E94AA6" w:rsidP="009E55A7">
            <w:pPr>
              <w:pStyle w:val="Legends"/>
              <w:ind w:left="0" w:firstLine="0"/>
              <w:jc w:val="left"/>
              <w:rPr>
                <w:szCs w:val="23"/>
              </w:rPr>
            </w:pPr>
            <w:r w:rsidRPr="00BE779C">
              <w:rPr>
                <w:szCs w:val="23"/>
              </w:rPr>
              <w:t>Rabbit</w:t>
            </w:r>
          </w:p>
        </w:tc>
        <w:tc>
          <w:tcPr>
            <w:tcW w:w="1276" w:type="dxa"/>
            <w:shd w:val="clear" w:color="auto" w:fill="auto"/>
          </w:tcPr>
          <w:p w14:paraId="3DCCEE2B" w14:textId="77777777" w:rsidR="00E94AA6" w:rsidRPr="00BE779C" w:rsidRDefault="00E94AA6" w:rsidP="009E55A7">
            <w:pPr>
              <w:pStyle w:val="Legends"/>
              <w:ind w:left="0" w:firstLine="0"/>
              <w:jc w:val="left"/>
              <w:rPr>
                <w:szCs w:val="23"/>
              </w:rPr>
            </w:pPr>
            <w:r w:rsidRPr="00BE779C">
              <w:rPr>
                <w:szCs w:val="23"/>
              </w:rPr>
              <w:t>1:1000</w:t>
            </w:r>
          </w:p>
        </w:tc>
        <w:tc>
          <w:tcPr>
            <w:tcW w:w="1559" w:type="dxa"/>
            <w:shd w:val="clear" w:color="auto" w:fill="auto"/>
          </w:tcPr>
          <w:p w14:paraId="79D9C235" w14:textId="77777777" w:rsidR="00E94AA6" w:rsidRPr="00BE779C" w:rsidRDefault="00E94AA6" w:rsidP="009E55A7">
            <w:pPr>
              <w:pStyle w:val="Legends"/>
              <w:ind w:left="0" w:firstLine="0"/>
              <w:jc w:val="left"/>
              <w:rPr>
                <w:szCs w:val="23"/>
              </w:rPr>
            </w:pPr>
            <w:r w:rsidRPr="00BE779C">
              <w:rPr>
                <w:szCs w:val="23"/>
              </w:rPr>
              <w:t>Cell Signalling</w:t>
            </w:r>
          </w:p>
        </w:tc>
        <w:tc>
          <w:tcPr>
            <w:tcW w:w="1378" w:type="dxa"/>
            <w:vAlign w:val="center"/>
          </w:tcPr>
          <w:p w14:paraId="31FC5C3F" w14:textId="77777777" w:rsidR="00E94AA6" w:rsidRPr="00BE779C" w:rsidRDefault="00E94AA6" w:rsidP="009E55A7">
            <w:pPr>
              <w:pStyle w:val="Legends"/>
              <w:tabs>
                <w:tab w:val="left" w:pos="34"/>
              </w:tabs>
              <w:ind w:left="18" w:firstLine="16"/>
              <w:jc w:val="left"/>
              <w:rPr>
                <w:szCs w:val="23"/>
              </w:rPr>
            </w:pPr>
            <w:r w:rsidRPr="00BE779C">
              <w:rPr>
                <w:szCs w:val="23"/>
              </w:rPr>
              <w:t>9284</w:t>
            </w:r>
          </w:p>
        </w:tc>
      </w:tr>
      <w:tr w:rsidR="00E94AA6" w:rsidRPr="00BE779C" w14:paraId="3C72B3B5" w14:textId="77777777" w:rsidTr="009E55A7">
        <w:trPr>
          <w:trHeight w:val="320"/>
        </w:trPr>
        <w:tc>
          <w:tcPr>
            <w:tcW w:w="2835" w:type="dxa"/>
            <w:shd w:val="clear" w:color="auto" w:fill="auto"/>
          </w:tcPr>
          <w:p w14:paraId="73CF54EE" w14:textId="77777777" w:rsidR="00E94AA6" w:rsidRPr="00BE779C" w:rsidRDefault="00E94AA6" w:rsidP="009E55A7">
            <w:pPr>
              <w:pStyle w:val="Legends"/>
              <w:ind w:left="47" w:firstLine="0"/>
              <w:rPr>
                <w:b/>
                <w:szCs w:val="23"/>
              </w:rPr>
            </w:pPr>
            <w:r w:rsidRPr="00BE779C">
              <w:rPr>
                <w:b/>
                <w:szCs w:val="23"/>
              </w:rPr>
              <w:t>Anti-p53</w:t>
            </w:r>
          </w:p>
        </w:tc>
        <w:tc>
          <w:tcPr>
            <w:tcW w:w="1417" w:type="dxa"/>
            <w:shd w:val="clear" w:color="auto" w:fill="auto"/>
          </w:tcPr>
          <w:p w14:paraId="73FA23B9" w14:textId="77777777" w:rsidR="00E94AA6" w:rsidRPr="00BE779C" w:rsidRDefault="00E94AA6" w:rsidP="009E55A7">
            <w:pPr>
              <w:pStyle w:val="Legends"/>
              <w:ind w:left="0" w:firstLine="0"/>
              <w:jc w:val="left"/>
              <w:rPr>
                <w:szCs w:val="23"/>
              </w:rPr>
            </w:pPr>
            <w:r w:rsidRPr="00BE779C">
              <w:rPr>
                <w:szCs w:val="23"/>
              </w:rPr>
              <w:t>Rabbit</w:t>
            </w:r>
          </w:p>
        </w:tc>
        <w:tc>
          <w:tcPr>
            <w:tcW w:w="1276" w:type="dxa"/>
            <w:shd w:val="clear" w:color="auto" w:fill="auto"/>
          </w:tcPr>
          <w:p w14:paraId="5E395462" w14:textId="77777777" w:rsidR="00E94AA6" w:rsidRPr="00BE779C" w:rsidRDefault="00E94AA6" w:rsidP="009E55A7">
            <w:pPr>
              <w:pStyle w:val="Legends"/>
              <w:ind w:left="0" w:firstLine="0"/>
              <w:jc w:val="left"/>
              <w:rPr>
                <w:szCs w:val="23"/>
              </w:rPr>
            </w:pPr>
            <w:r w:rsidRPr="00BE779C">
              <w:rPr>
                <w:szCs w:val="23"/>
              </w:rPr>
              <w:t>1:1000</w:t>
            </w:r>
          </w:p>
        </w:tc>
        <w:tc>
          <w:tcPr>
            <w:tcW w:w="1559" w:type="dxa"/>
            <w:shd w:val="clear" w:color="auto" w:fill="auto"/>
          </w:tcPr>
          <w:p w14:paraId="58672E42" w14:textId="77777777" w:rsidR="00E94AA6" w:rsidRPr="00BE779C" w:rsidRDefault="00E94AA6" w:rsidP="009E55A7">
            <w:pPr>
              <w:pStyle w:val="Legends"/>
              <w:ind w:left="0" w:firstLine="0"/>
              <w:jc w:val="left"/>
              <w:rPr>
                <w:szCs w:val="23"/>
              </w:rPr>
            </w:pPr>
            <w:r w:rsidRPr="00BE779C">
              <w:rPr>
                <w:szCs w:val="23"/>
              </w:rPr>
              <w:t>Abcam</w:t>
            </w:r>
          </w:p>
        </w:tc>
        <w:tc>
          <w:tcPr>
            <w:tcW w:w="1378" w:type="dxa"/>
            <w:vAlign w:val="center"/>
          </w:tcPr>
          <w:p w14:paraId="09668115" w14:textId="77777777" w:rsidR="00E94AA6" w:rsidRPr="00BE779C" w:rsidRDefault="00E94AA6" w:rsidP="009E55A7">
            <w:pPr>
              <w:pStyle w:val="Legends"/>
              <w:tabs>
                <w:tab w:val="left" w:pos="34"/>
              </w:tabs>
              <w:ind w:left="18" w:firstLine="16"/>
              <w:jc w:val="left"/>
              <w:rPr>
                <w:szCs w:val="23"/>
              </w:rPr>
            </w:pPr>
            <w:r w:rsidRPr="00BE779C">
              <w:rPr>
                <w:szCs w:val="23"/>
              </w:rPr>
              <w:t>ab26</w:t>
            </w:r>
          </w:p>
        </w:tc>
      </w:tr>
      <w:tr w:rsidR="00E94AA6" w:rsidRPr="00BE779C" w14:paraId="046BBBF2" w14:textId="77777777" w:rsidTr="009E55A7">
        <w:trPr>
          <w:trHeight w:val="300"/>
        </w:trPr>
        <w:tc>
          <w:tcPr>
            <w:tcW w:w="2835" w:type="dxa"/>
            <w:shd w:val="clear" w:color="auto" w:fill="auto"/>
          </w:tcPr>
          <w:p w14:paraId="1764FF9F" w14:textId="77777777" w:rsidR="00E94AA6" w:rsidRPr="00BE779C" w:rsidRDefault="00E94AA6" w:rsidP="009E55A7">
            <w:pPr>
              <w:pStyle w:val="Legends"/>
              <w:ind w:left="47" w:firstLine="0"/>
              <w:rPr>
                <w:b/>
                <w:szCs w:val="23"/>
              </w:rPr>
            </w:pPr>
            <w:r w:rsidRPr="00BE779C">
              <w:rPr>
                <w:b/>
                <w:szCs w:val="23"/>
              </w:rPr>
              <w:t>Anti-TDP-43</w:t>
            </w:r>
          </w:p>
        </w:tc>
        <w:tc>
          <w:tcPr>
            <w:tcW w:w="1417" w:type="dxa"/>
            <w:shd w:val="clear" w:color="auto" w:fill="auto"/>
          </w:tcPr>
          <w:p w14:paraId="18AF3A93" w14:textId="77777777" w:rsidR="00E94AA6" w:rsidRPr="00BE779C" w:rsidRDefault="00E94AA6" w:rsidP="009E55A7">
            <w:pPr>
              <w:pStyle w:val="Legends"/>
              <w:ind w:left="0" w:firstLine="0"/>
              <w:jc w:val="left"/>
              <w:rPr>
                <w:szCs w:val="23"/>
              </w:rPr>
            </w:pPr>
            <w:r w:rsidRPr="00BE779C">
              <w:rPr>
                <w:szCs w:val="23"/>
              </w:rPr>
              <w:t>Rabbit</w:t>
            </w:r>
          </w:p>
        </w:tc>
        <w:tc>
          <w:tcPr>
            <w:tcW w:w="1276" w:type="dxa"/>
            <w:shd w:val="clear" w:color="auto" w:fill="auto"/>
          </w:tcPr>
          <w:p w14:paraId="1566DBA4" w14:textId="77777777" w:rsidR="00E94AA6" w:rsidRPr="00BE779C" w:rsidRDefault="00E94AA6" w:rsidP="009E55A7">
            <w:pPr>
              <w:pStyle w:val="Legends"/>
              <w:ind w:left="0" w:firstLine="0"/>
              <w:jc w:val="left"/>
              <w:rPr>
                <w:szCs w:val="23"/>
              </w:rPr>
            </w:pPr>
            <w:r w:rsidRPr="00BE779C">
              <w:rPr>
                <w:szCs w:val="23"/>
              </w:rPr>
              <w:t>1:2000</w:t>
            </w:r>
          </w:p>
        </w:tc>
        <w:tc>
          <w:tcPr>
            <w:tcW w:w="1559" w:type="dxa"/>
            <w:shd w:val="clear" w:color="auto" w:fill="auto"/>
          </w:tcPr>
          <w:p w14:paraId="2604EBEF" w14:textId="77777777" w:rsidR="00E94AA6" w:rsidRPr="00BE779C" w:rsidRDefault="00E94AA6" w:rsidP="009E55A7">
            <w:pPr>
              <w:pStyle w:val="Legends"/>
              <w:ind w:left="0" w:firstLine="0"/>
              <w:jc w:val="left"/>
              <w:rPr>
                <w:szCs w:val="23"/>
              </w:rPr>
            </w:pPr>
            <w:r w:rsidRPr="00BE779C">
              <w:rPr>
                <w:szCs w:val="23"/>
              </w:rPr>
              <w:t>Proteintech</w:t>
            </w:r>
          </w:p>
        </w:tc>
        <w:tc>
          <w:tcPr>
            <w:tcW w:w="1378" w:type="dxa"/>
            <w:vAlign w:val="center"/>
          </w:tcPr>
          <w:p w14:paraId="25DC02FF" w14:textId="77777777" w:rsidR="00E94AA6" w:rsidRPr="00BE779C" w:rsidRDefault="00E94AA6" w:rsidP="009E55A7">
            <w:pPr>
              <w:pStyle w:val="Legends"/>
              <w:tabs>
                <w:tab w:val="left" w:pos="34"/>
              </w:tabs>
              <w:ind w:left="18" w:firstLine="16"/>
              <w:jc w:val="left"/>
              <w:rPr>
                <w:szCs w:val="23"/>
              </w:rPr>
            </w:pPr>
            <w:r w:rsidRPr="00BE779C">
              <w:rPr>
                <w:szCs w:val="23"/>
              </w:rPr>
              <w:t>12892-1-AP</w:t>
            </w:r>
          </w:p>
        </w:tc>
      </w:tr>
    </w:tbl>
    <w:p w14:paraId="3415D515" w14:textId="77777777" w:rsidR="00E94AA6" w:rsidRPr="00BE779C" w:rsidRDefault="00E94AA6">
      <w:pPr>
        <w:rPr>
          <w:b/>
        </w:rPr>
      </w:pPr>
    </w:p>
    <w:p w14:paraId="449C59E0" w14:textId="77777777" w:rsidR="00E94AA6" w:rsidRPr="00BE779C" w:rsidRDefault="00E94AA6">
      <w:pPr>
        <w:rPr>
          <w:b/>
        </w:rPr>
      </w:pPr>
    </w:p>
    <w:p w14:paraId="3D30B8A6" w14:textId="77777777" w:rsidR="00E94AA6" w:rsidRPr="00BE779C" w:rsidRDefault="00E94AA6">
      <w:pPr>
        <w:rPr>
          <w:b/>
        </w:rPr>
      </w:pPr>
    </w:p>
    <w:p w14:paraId="11287CB8" w14:textId="77777777" w:rsidR="00E94AA6" w:rsidRPr="00BE779C" w:rsidRDefault="00E94AA6" w:rsidP="009E55A7">
      <w:pPr>
        <w:pStyle w:val="Results"/>
        <w:spacing w:line="360" w:lineRule="auto"/>
        <w:rPr>
          <w:b/>
          <w:sz w:val="20"/>
        </w:rPr>
      </w:pPr>
      <w:r w:rsidRPr="00BE779C">
        <w:rPr>
          <w:b/>
          <w:sz w:val="20"/>
        </w:rPr>
        <w:t>Secondary Antibodies for Immunostaining</w:t>
      </w:r>
    </w:p>
    <w:tbl>
      <w:tblPr>
        <w:tblW w:w="84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276"/>
        <w:gridCol w:w="1134"/>
        <w:gridCol w:w="1842"/>
        <w:gridCol w:w="1377"/>
      </w:tblGrid>
      <w:tr w:rsidR="00E94AA6" w:rsidRPr="00BE779C" w14:paraId="3791B1AF" w14:textId="77777777" w:rsidTr="009E55A7">
        <w:trPr>
          <w:trHeight w:val="620"/>
        </w:trPr>
        <w:tc>
          <w:tcPr>
            <w:tcW w:w="2835" w:type="dxa"/>
            <w:shd w:val="clear" w:color="auto" w:fill="auto"/>
            <w:vAlign w:val="center"/>
          </w:tcPr>
          <w:p w14:paraId="59454C19" w14:textId="77777777" w:rsidR="00E94AA6" w:rsidRPr="00BE779C" w:rsidRDefault="00E94AA6" w:rsidP="009E55A7">
            <w:pPr>
              <w:pStyle w:val="Legends"/>
              <w:ind w:left="0" w:firstLine="0"/>
              <w:jc w:val="center"/>
              <w:rPr>
                <w:b/>
                <w:bCs/>
              </w:rPr>
            </w:pPr>
            <w:r w:rsidRPr="00BE779C">
              <w:rPr>
                <w:b/>
                <w:bCs/>
              </w:rPr>
              <w:t>Antigen</w:t>
            </w:r>
          </w:p>
        </w:tc>
        <w:tc>
          <w:tcPr>
            <w:tcW w:w="1276" w:type="dxa"/>
            <w:shd w:val="clear" w:color="auto" w:fill="auto"/>
            <w:vAlign w:val="center"/>
          </w:tcPr>
          <w:p w14:paraId="52855032" w14:textId="77777777" w:rsidR="00E94AA6" w:rsidRPr="00BE779C" w:rsidRDefault="00E94AA6" w:rsidP="009E55A7">
            <w:pPr>
              <w:pStyle w:val="Legends"/>
              <w:ind w:left="41" w:firstLine="0"/>
              <w:jc w:val="center"/>
              <w:rPr>
                <w:b/>
                <w:bCs/>
              </w:rPr>
            </w:pPr>
            <w:r w:rsidRPr="00BE779C">
              <w:rPr>
                <w:b/>
                <w:bCs/>
              </w:rPr>
              <w:t>Species</w:t>
            </w:r>
          </w:p>
        </w:tc>
        <w:tc>
          <w:tcPr>
            <w:tcW w:w="1134" w:type="dxa"/>
            <w:shd w:val="clear" w:color="auto" w:fill="auto"/>
            <w:vAlign w:val="center"/>
          </w:tcPr>
          <w:p w14:paraId="5F626454" w14:textId="77777777" w:rsidR="00E94AA6" w:rsidRPr="00BE779C" w:rsidRDefault="00E94AA6" w:rsidP="009E55A7">
            <w:pPr>
              <w:pStyle w:val="Legends"/>
              <w:ind w:left="0" w:firstLine="0"/>
              <w:jc w:val="center"/>
              <w:rPr>
                <w:b/>
                <w:bCs/>
              </w:rPr>
            </w:pPr>
            <w:r w:rsidRPr="00BE779C">
              <w:rPr>
                <w:b/>
                <w:bCs/>
              </w:rPr>
              <w:t>Dilution</w:t>
            </w:r>
          </w:p>
        </w:tc>
        <w:tc>
          <w:tcPr>
            <w:tcW w:w="1842" w:type="dxa"/>
            <w:shd w:val="clear" w:color="auto" w:fill="auto"/>
            <w:vAlign w:val="center"/>
          </w:tcPr>
          <w:p w14:paraId="5CAFE65F" w14:textId="77777777" w:rsidR="00E94AA6" w:rsidRPr="00BE779C" w:rsidRDefault="00E94AA6" w:rsidP="009E55A7">
            <w:pPr>
              <w:pStyle w:val="Legends"/>
              <w:ind w:left="18" w:firstLine="18"/>
              <w:jc w:val="center"/>
              <w:rPr>
                <w:b/>
                <w:bCs/>
              </w:rPr>
            </w:pPr>
            <w:r w:rsidRPr="00BE779C">
              <w:rPr>
                <w:b/>
                <w:bCs/>
              </w:rPr>
              <w:t>Source</w:t>
            </w:r>
          </w:p>
        </w:tc>
        <w:tc>
          <w:tcPr>
            <w:tcW w:w="1377" w:type="dxa"/>
          </w:tcPr>
          <w:p w14:paraId="6325AE04" w14:textId="77777777" w:rsidR="00E94AA6" w:rsidRPr="00BE779C" w:rsidRDefault="00E94AA6" w:rsidP="009E55A7">
            <w:pPr>
              <w:pStyle w:val="Legends"/>
              <w:ind w:left="18" w:firstLine="18"/>
              <w:jc w:val="center"/>
              <w:rPr>
                <w:b/>
                <w:bCs/>
              </w:rPr>
            </w:pPr>
            <w:r w:rsidRPr="00BE779C">
              <w:rPr>
                <w:b/>
                <w:bCs/>
              </w:rPr>
              <w:t>Catalog number</w:t>
            </w:r>
          </w:p>
        </w:tc>
      </w:tr>
      <w:tr w:rsidR="00E94AA6" w:rsidRPr="00BE779C" w14:paraId="06F0E213" w14:textId="77777777" w:rsidTr="009E55A7">
        <w:trPr>
          <w:trHeight w:val="920"/>
        </w:trPr>
        <w:tc>
          <w:tcPr>
            <w:tcW w:w="2835" w:type="dxa"/>
            <w:shd w:val="clear" w:color="auto" w:fill="auto"/>
          </w:tcPr>
          <w:p w14:paraId="6B5A656E" w14:textId="77777777" w:rsidR="00E94AA6" w:rsidRPr="00BE779C" w:rsidRDefault="00E94AA6" w:rsidP="009E55A7">
            <w:pPr>
              <w:pStyle w:val="Legends"/>
              <w:ind w:left="0" w:firstLine="0"/>
              <w:jc w:val="left"/>
              <w:rPr>
                <w:b/>
                <w:szCs w:val="23"/>
              </w:rPr>
            </w:pPr>
            <w:r w:rsidRPr="00BE779C">
              <w:rPr>
                <w:b/>
                <w:szCs w:val="23"/>
              </w:rPr>
              <w:t>Alexa488 conjugated anti-mouse Immunoglobulin (affinity purified and adsorbed)</w:t>
            </w:r>
          </w:p>
        </w:tc>
        <w:tc>
          <w:tcPr>
            <w:tcW w:w="1276" w:type="dxa"/>
            <w:shd w:val="clear" w:color="auto" w:fill="auto"/>
          </w:tcPr>
          <w:p w14:paraId="05F22B85" w14:textId="77777777" w:rsidR="00E94AA6" w:rsidRPr="00BE779C" w:rsidRDefault="00E94AA6" w:rsidP="009E55A7">
            <w:pPr>
              <w:pStyle w:val="Legends"/>
              <w:ind w:left="41" w:firstLine="0"/>
              <w:rPr>
                <w:szCs w:val="23"/>
              </w:rPr>
            </w:pPr>
            <w:r w:rsidRPr="00BE779C">
              <w:rPr>
                <w:szCs w:val="23"/>
              </w:rPr>
              <w:t>Donkey</w:t>
            </w:r>
          </w:p>
        </w:tc>
        <w:tc>
          <w:tcPr>
            <w:tcW w:w="1134" w:type="dxa"/>
            <w:shd w:val="clear" w:color="auto" w:fill="auto"/>
          </w:tcPr>
          <w:p w14:paraId="367C38DA" w14:textId="77777777" w:rsidR="00E94AA6" w:rsidRPr="00BE779C" w:rsidRDefault="00E94AA6" w:rsidP="009E55A7">
            <w:pPr>
              <w:pStyle w:val="Legends"/>
              <w:ind w:left="0" w:firstLine="0"/>
              <w:rPr>
                <w:szCs w:val="23"/>
              </w:rPr>
            </w:pPr>
            <w:r w:rsidRPr="00BE779C">
              <w:rPr>
                <w:szCs w:val="23"/>
              </w:rPr>
              <w:t>1:1000</w:t>
            </w:r>
          </w:p>
        </w:tc>
        <w:tc>
          <w:tcPr>
            <w:tcW w:w="1842" w:type="dxa"/>
            <w:shd w:val="clear" w:color="auto" w:fill="auto"/>
          </w:tcPr>
          <w:p w14:paraId="569DCB20"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7E8672D9" w14:textId="77777777" w:rsidR="00E94AA6" w:rsidRPr="00BE779C" w:rsidRDefault="00E94AA6" w:rsidP="009E55A7">
            <w:pPr>
              <w:pStyle w:val="Legends"/>
              <w:ind w:left="18" w:firstLine="18"/>
              <w:jc w:val="left"/>
              <w:rPr>
                <w:szCs w:val="23"/>
              </w:rPr>
            </w:pPr>
            <w:r w:rsidRPr="00BE779C">
              <w:rPr>
                <w:iCs/>
                <w:szCs w:val="23"/>
              </w:rPr>
              <w:t>715546151</w:t>
            </w:r>
          </w:p>
        </w:tc>
      </w:tr>
      <w:tr w:rsidR="00E94AA6" w:rsidRPr="00BE779C" w14:paraId="5B055B37" w14:textId="77777777" w:rsidTr="009E55A7">
        <w:trPr>
          <w:trHeight w:val="920"/>
        </w:trPr>
        <w:tc>
          <w:tcPr>
            <w:tcW w:w="2835" w:type="dxa"/>
            <w:shd w:val="clear" w:color="auto" w:fill="auto"/>
          </w:tcPr>
          <w:p w14:paraId="621DB476" w14:textId="77777777" w:rsidR="00E94AA6" w:rsidRPr="00BE779C" w:rsidRDefault="00E94AA6" w:rsidP="009E55A7">
            <w:pPr>
              <w:pStyle w:val="Legends"/>
              <w:ind w:left="0" w:firstLine="0"/>
              <w:jc w:val="left"/>
              <w:rPr>
                <w:b/>
                <w:szCs w:val="23"/>
              </w:rPr>
            </w:pPr>
            <w:r w:rsidRPr="00BE779C">
              <w:rPr>
                <w:b/>
                <w:szCs w:val="23"/>
              </w:rPr>
              <w:t>Cy3 conjugated anti-mouse Immunoglobulin (affinity purified and adsorbed)</w:t>
            </w:r>
          </w:p>
        </w:tc>
        <w:tc>
          <w:tcPr>
            <w:tcW w:w="1276" w:type="dxa"/>
            <w:shd w:val="clear" w:color="auto" w:fill="auto"/>
          </w:tcPr>
          <w:p w14:paraId="28A11099" w14:textId="77777777" w:rsidR="00E94AA6" w:rsidRPr="00BE779C" w:rsidRDefault="00E94AA6" w:rsidP="009E55A7">
            <w:pPr>
              <w:pStyle w:val="Legends"/>
              <w:ind w:left="41" w:firstLine="0"/>
              <w:rPr>
                <w:szCs w:val="23"/>
              </w:rPr>
            </w:pPr>
            <w:r w:rsidRPr="00BE779C">
              <w:rPr>
                <w:szCs w:val="23"/>
              </w:rPr>
              <w:t>Donkey</w:t>
            </w:r>
          </w:p>
        </w:tc>
        <w:tc>
          <w:tcPr>
            <w:tcW w:w="1134" w:type="dxa"/>
            <w:shd w:val="clear" w:color="auto" w:fill="auto"/>
          </w:tcPr>
          <w:p w14:paraId="46068F7B" w14:textId="77777777" w:rsidR="00E94AA6" w:rsidRPr="00BE779C" w:rsidRDefault="00E94AA6" w:rsidP="009E55A7">
            <w:pPr>
              <w:pStyle w:val="Legends"/>
              <w:ind w:left="0" w:firstLine="0"/>
              <w:rPr>
                <w:szCs w:val="23"/>
              </w:rPr>
            </w:pPr>
            <w:r w:rsidRPr="00BE779C">
              <w:rPr>
                <w:szCs w:val="23"/>
              </w:rPr>
              <w:t>1:1000</w:t>
            </w:r>
          </w:p>
        </w:tc>
        <w:tc>
          <w:tcPr>
            <w:tcW w:w="1842" w:type="dxa"/>
            <w:shd w:val="clear" w:color="auto" w:fill="auto"/>
          </w:tcPr>
          <w:p w14:paraId="04BB299E"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1B385443" w14:textId="77777777" w:rsidR="00E94AA6" w:rsidRPr="00BE779C" w:rsidRDefault="00E94AA6" w:rsidP="009E55A7">
            <w:pPr>
              <w:pStyle w:val="Legends"/>
              <w:ind w:left="18" w:firstLine="18"/>
              <w:jc w:val="left"/>
              <w:rPr>
                <w:szCs w:val="23"/>
              </w:rPr>
            </w:pPr>
            <w:r w:rsidRPr="00BE779C">
              <w:rPr>
                <w:szCs w:val="23"/>
              </w:rPr>
              <w:t>715165151</w:t>
            </w:r>
          </w:p>
        </w:tc>
      </w:tr>
      <w:tr w:rsidR="00E94AA6" w:rsidRPr="00BE779C" w14:paraId="0EDFBA05" w14:textId="77777777" w:rsidTr="009E55A7">
        <w:trPr>
          <w:trHeight w:val="920"/>
        </w:trPr>
        <w:tc>
          <w:tcPr>
            <w:tcW w:w="2835" w:type="dxa"/>
            <w:shd w:val="clear" w:color="auto" w:fill="auto"/>
          </w:tcPr>
          <w:p w14:paraId="778934C1" w14:textId="77777777" w:rsidR="00E94AA6" w:rsidRPr="00BE779C" w:rsidRDefault="00E94AA6" w:rsidP="009E55A7">
            <w:pPr>
              <w:pStyle w:val="Legends"/>
              <w:ind w:left="0" w:firstLine="0"/>
              <w:jc w:val="left"/>
              <w:rPr>
                <w:b/>
                <w:szCs w:val="23"/>
              </w:rPr>
            </w:pPr>
            <w:r w:rsidRPr="00BE779C">
              <w:rPr>
                <w:b/>
                <w:szCs w:val="23"/>
              </w:rPr>
              <w:t>Alexa488 conjugated anti-Rabbit Immunoglobulin (affinity purified and adsorbed)</w:t>
            </w:r>
          </w:p>
        </w:tc>
        <w:tc>
          <w:tcPr>
            <w:tcW w:w="1276" w:type="dxa"/>
            <w:shd w:val="clear" w:color="auto" w:fill="auto"/>
          </w:tcPr>
          <w:p w14:paraId="65B9BFE8" w14:textId="77777777" w:rsidR="00E94AA6" w:rsidRPr="00BE779C" w:rsidRDefault="00E94AA6" w:rsidP="009E55A7">
            <w:pPr>
              <w:pStyle w:val="Legends"/>
              <w:ind w:left="41" w:firstLine="0"/>
              <w:rPr>
                <w:szCs w:val="23"/>
              </w:rPr>
            </w:pPr>
            <w:r w:rsidRPr="00BE779C">
              <w:rPr>
                <w:szCs w:val="23"/>
              </w:rPr>
              <w:t>Donkey</w:t>
            </w:r>
          </w:p>
        </w:tc>
        <w:tc>
          <w:tcPr>
            <w:tcW w:w="1134" w:type="dxa"/>
            <w:shd w:val="clear" w:color="auto" w:fill="auto"/>
          </w:tcPr>
          <w:p w14:paraId="2204016C" w14:textId="77777777" w:rsidR="00E94AA6" w:rsidRPr="00BE779C" w:rsidRDefault="00E94AA6" w:rsidP="009E55A7">
            <w:pPr>
              <w:pStyle w:val="Legends"/>
              <w:ind w:left="0" w:firstLine="0"/>
              <w:rPr>
                <w:szCs w:val="23"/>
              </w:rPr>
            </w:pPr>
            <w:r w:rsidRPr="00BE779C">
              <w:rPr>
                <w:szCs w:val="23"/>
              </w:rPr>
              <w:t>1:1000</w:t>
            </w:r>
          </w:p>
        </w:tc>
        <w:tc>
          <w:tcPr>
            <w:tcW w:w="1842" w:type="dxa"/>
            <w:shd w:val="clear" w:color="auto" w:fill="auto"/>
          </w:tcPr>
          <w:p w14:paraId="0EB7536B"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2A07F8C7" w14:textId="77777777" w:rsidR="00E94AA6" w:rsidRPr="00BE779C" w:rsidRDefault="00E94AA6" w:rsidP="009E55A7">
            <w:pPr>
              <w:pStyle w:val="Legends"/>
              <w:ind w:left="18" w:firstLine="18"/>
              <w:jc w:val="left"/>
              <w:rPr>
                <w:szCs w:val="23"/>
              </w:rPr>
            </w:pPr>
            <w:r w:rsidRPr="00BE779C">
              <w:rPr>
                <w:szCs w:val="23"/>
              </w:rPr>
              <w:t>711545152</w:t>
            </w:r>
          </w:p>
        </w:tc>
      </w:tr>
      <w:tr w:rsidR="00E94AA6" w:rsidRPr="00BE779C" w14:paraId="04C17AB8" w14:textId="77777777" w:rsidTr="009E55A7">
        <w:trPr>
          <w:trHeight w:val="920"/>
        </w:trPr>
        <w:tc>
          <w:tcPr>
            <w:tcW w:w="2835" w:type="dxa"/>
            <w:shd w:val="clear" w:color="auto" w:fill="auto"/>
          </w:tcPr>
          <w:p w14:paraId="37F00F7C" w14:textId="77777777" w:rsidR="00E94AA6" w:rsidRPr="00BE779C" w:rsidRDefault="00E94AA6" w:rsidP="009E55A7">
            <w:pPr>
              <w:pStyle w:val="Legends"/>
              <w:ind w:left="0" w:firstLine="0"/>
              <w:jc w:val="left"/>
              <w:rPr>
                <w:b/>
                <w:szCs w:val="23"/>
              </w:rPr>
            </w:pPr>
            <w:r w:rsidRPr="00BE779C">
              <w:rPr>
                <w:b/>
                <w:szCs w:val="23"/>
              </w:rPr>
              <w:t>Cy3 conjugated anti-rabbit Immunoglobulin (affinity purified and adsorbed)</w:t>
            </w:r>
          </w:p>
        </w:tc>
        <w:tc>
          <w:tcPr>
            <w:tcW w:w="1276" w:type="dxa"/>
            <w:shd w:val="clear" w:color="auto" w:fill="auto"/>
          </w:tcPr>
          <w:p w14:paraId="0F8ECE55" w14:textId="77777777" w:rsidR="00E94AA6" w:rsidRPr="00BE779C" w:rsidRDefault="00E94AA6" w:rsidP="009E55A7">
            <w:pPr>
              <w:pStyle w:val="Legends"/>
              <w:ind w:left="41" w:firstLine="0"/>
              <w:rPr>
                <w:szCs w:val="23"/>
              </w:rPr>
            </w:pPr>
            <w:r w:rsidRPr="00BE779C">
              <w:rPr>
                <w:szCs w:val="23"/>
              </w:rPr>
              <w:t>Donkey</w:t>
            </w:r>
          </w:p>
        </w:tc>
        <w:tc>
          <w:tcPr>
            <w:tcW w:w="1134" w:type="dxa"/>
            <w:shd w:val="clear" w:color="auto" w:fill="auto"/>
          </w:tcPr>
          <w:p w14:paraId="748E54E3" w14:textId="77777777" w:rsidR="00E94AA6" w:rsidRPr="00BE779C" w:rsidRDefault="00E94AA6" w:rsidP="009E55A7">
            <w:pPr>
              <w:pStyle w:val="Legends"/>
              <w:ind w:left="0" w:firstLine="0"/>
              <w:rPr>
                <w:szCs w:val="23"/>
              </w:rPr>
            </w:pPr>
            <w:r w:rsidRPr="00BE779C">
              <w:rPr>
                <w:szCs w:val="23"/>
              </w:rPr>
              <w:t>1:1000</w:t>
            </w:r>
          </w:p>
        </w:tc>
        <w:tc>
          <w:tcPr>
            <w:tcW w:w="1842" w:type="dxa"/>
            <w:shd w:val="clear" w:color="auto" w:fill="auto"/>
          </w:tcPr>
          <w:p w14:paraId="135B89A5"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39BC381D" w14:textId="77777777" w:rsidR="00E94AA6" w:rsidRPr="00BE779C" w:rsidRDefault="00E94AA6" w:rsidP="009E55A7">
            <w:pPr>
              <w:pStyle w:val="Legends"/>
              <w:ind w:left="18" w:firstLine="18"/>
              <w:jc w:val="left"/>
              <w:rPr>
                <w:szCs w:val="23"/>
              </w:rPr>
            </w:pPr>
            <w:r w:rsidRPr="00BE779C">
              <w:rPr>
                <w:szCs w:val="23"/>
              </w:rPr>
              <w:t>711165152</w:t>
            </w:r>
          </w:p>
        </w:tc>
      </w:tr>
      <w:tr w:rsidR="00E94AA6" w:rsidRPr="00BE779C" w14:paraId="4B1C6B28" w14:textId="77777777" w:rsidTr="009E55A7">
        <w:trPr>
          <w:trHeight w:val="920"/>
        </w:trPr>
        <w:tc>
          <w:tcPr>
            <w:tcW w:w="2835" w:type="dxa"/>
            <w:shd w:val="clear" w:color="auto" w:fill="auto"/>
          </w:tcPr>
          <w:p w14:paraId="0D8D9194" w14:textId="77777777" w:rsidR="00E94AA6" w:rsidRPr="00BE779C" w:rsidRDefault="00E94AA6" w:rsidP="009E55A7">
            <w:pPr>
              <w:pStyle w:val="Legends"/>
              <w:ind w:left="0" w:firstLine="0"/>
              <w:jc w:val="left"/>
              <w:rPr>
                <w:b/>
                <w:szCs w:val="23"/>
              </w:rPr>
            </w:pPr>
            <w:r w:rsidRPr="00BE779C">
              <w:rPr>
                <w:b/>
                <w:szCs w:val="23"/>
              </w:rPr>
              <w:t>Cy3 conjugated anti-rat Immunoglobulin (affinity purified and adsorbed)</w:t>
            </w:r>
          </w:p>
        </w:tc>
        <w:tc>
          <w:tcPr>
            <w:tcW w:w="1276" w:type="dxa"/>
            <w:shd w:val="clear" w:color="auto" w:fill="auto"/>
          </w:tcPr>
          <w:p w14:paraId="0B169F1B" w14:textId="77777777" w:rsidR="00E94AA6" w:rsidRPr="00BE779C" w:rsidRDefault="00E94AA6" w:rsidP="009E55A7">
            <w:pPr>
              <w:pStyle w:val="Legends"/>
              <w:ind w:left="41" w:firstLine="0"/>
              <w:rPr>
                <w:szCs w:val="23"/>
              </w:rPr>
            </w:pPr>
            <w:r w:rsidRPr="00BE779C">
              <w:rPr>
                <w:szCs w:val="23"/>
              </w:rPr>
              <w:t>Donkey</w:t>
            </w:r>
          </w:p>
        </w:tc>
        <w:tc>
          <w:tcPr>
            <w:tcW w:w="1134" w:type="dxa"/>
            <w:shd w:val="clear" w:color="auto" w:fill="auto"/>
          </w:tcPr>
          <w:p w14:paraId="7DE27518" w14:textId="77777777" w:rsidR="00E94AA6" w:rsidRPr="00BE779C" w:rsidRDefault="00E94AA6" w:rsidP="009E55A7">
            <w:pPr>
              <w:pStyle w:val="Legends"/>
              <w:ind w:left="0" w:firstLine="0"/>
              <w:rPr>
                <w:szCs w:val="23"/>
              </w:rPr>
            </w:pPr>
            <w:r w:rsidRPr="00BE779C">
              <w:rPr>
                <w:szCs w:val="23"/>
              </w:rPr>
              <w:t>1:1000</w:t>
            </w:r>
          </w:p>
        </w:tc>
        <w:tc>
          <w:tcPr>
            <w:tcW w:w="1842" w:type="dxa"/>
            <w:shd w:val="clear" w:color="auto" w:fill="auto"/>
          </w:tcPr>
          <w:p w14:paraId="73B312F3"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37EAF096" w14:textId="77777777" w:rsidR="00E94AA6" w:rsidRPr="00BE779C" w:rsidRDefault="00E94AA6" w:rsidP="009E55A7">
            <w:pPr>
              <w:pStyle w:val="Legends"/>
              <w:ind w:left="18" w:firstLine="18"/>
              <w:jc w:val="left"/>
              <w:rPr>
                <w:szCs w:val="23"/>
              </w:rPr>
            </w:pPr>
            <w:r w:rsidRPr="00BE779C">
              <w:rPr>
                <w:szCs w:val="23"/>
              </w:rPr>
              <w:t>712160153</w:t>
            </w:r>
          </w:p>
        </w:tc>
      </w:tr>
      <w:tr w:rsidR="00E94AA6" w:rsidRPr="00BE779C" w14:paraId="1E0DD0A7" w14:textId="77777777" w:rsidTr="009E55A7">
        <w:trPr>
          <w:trHeight w:val="920"/>
        </w:trPr>
        <w:tc>
          <w:tcPr>
            <w:tcW w:w="2835" w:type="dxa"/>
            <w:shd w:val="clear" w:color="auto" w:fill="auto"/>
          </w:tcPr>
          <w:p w14:paraId="1C47AE02" w14:textId="77777777" w:rsidR="00E94AA6" w:rsidRPr="00BE779C" w:rsidRDefault="00E94AA6" w:rsidP="009E55A7">
            <w:pPr>
              <w:pStyle w:val="Legends"/>
              <w:ind w:left="0" w:firstLine="0"/>
              <w:jc w:val="left"/>
              <w:rPr>
                <w:b/>
                <w:szCs w:val="23"/>
              </w:rPr>
            </w:pPr>
            <w:r w:rsidRPr="00BE779C">
              <w:rPr>
                <w:b/>
                <w:szCs w:val="23"/>
              </w:rPr>
              <w:t>Cy5 conjugated anti-rabbit Immunoglobulin (affinity purified and adsorbed)</w:t>
            </w:r>
          </w:p>
        </w:tc>
        <w:tc>
          <w:tcPr>
            <w:tcW w:w="1276" w:type="dxa"/>
            <w:shd w:val="clear" w:color="auto" w:fill="auto"/>
          </w:tcPr>
          <w:p w14:paraId="04EB395A" w14:textId="77777777" w:rsidR="00E94AA6" w:rsidRPr="00BE779C" w:rsidRDefault="00E94AA6" w:rsidP="009E55A7">
            <w:pPr>
              <w:pStyle w:val="Legends"/>
              <w:ind w:left="41" w:firstLine="0"/>
              <w:rPr>
                <w:szCs w:val="23"/>
              </w:rPr>
            </w:pPr>
            <w:r w:rsidRPr="00BE779C">
              <w:rPr>
                <w:szCs w:val="23"/>
              </w:rPr>
              <w:t>Donkey</w:t>
            </w:r>
          </w:p>
        </w:tc>
        <w:tc>
          <w:tcPr>
            <w:tcW w:w="1134" w:type="dxa"/>
            <w:shd w:val="clear" w:color="auto" w:fill="auto"/>
          </w:tcPr>
          <w:p w14:paraId="4F03F521" w14:textId="77777777" w:rsidR="00E94AA6" w:rsidRPr="00BE779C" w:rsidRDefault="00E94AA6" w:rsidP="009E55A7">
            <w:pPr>
              <w:pStyle w:val="Legends"/>
              <w:ind w:left="0" w:firstLine="0"/>
              <w:rPr>
                <w:szCs w:val="23"/>
              </w:rPr>
            </w:pPr>
            <w:r w:rsidRPr="00BE779C">
              <w:rPr>
                <w:szCs w:val="23"/>
              </w:rPr>
              <w:t>1:1000</w:t>
            </w:r>
          </w:p>
        </w:tc>
        <w:tc>
          <w:tcPr>
            <w:tcW w:w="1842" w:type="dxa"/>
            <w:shd w:val="clear" w:color="auto" w:fill="auto"/>
          </w:tcPr>
          <w:p w14:paraId="65DFDF1C"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587F1321" w14:textId="77777777" w:rsidR="00E94AA6" w:rsidRPr="00BE779C" w:rsidRDefault="00E94AA6" w:rsidP="009E55A7">
            <w:pPr>
              <w:pStyle w:val="Legends"/>
              <w:ind w:left="18" w:firstLine="18"/>
              <w:jc w:val="left"/>
              <w:rPr>
                <w:szCs w:val="23"/>
              </w:rPr>
            </w:pPr>
            <w:r w:rsidRPr="00BE779C">
              <w:rPr>
                <w:szCs w:val="23"/>
              </w:rPr>
              <w:t>711605192</w:t>
            </w:r>
          </w:p>
        </w:tc>
      </w:tr>
    </w:tbl>
    <w:p w14:paraId="130A4D38" w14:textId="77777777" w:rsidR="00E94AA6" w:rsidRPr="00BE779C" w:rsidRDefault="00E94AA6" w:rsidP="009E55A7">
      <w:pPr>
        <w:pStyle w:val="Results"/>
        <w:spacing w:line="240" w:lineRule="auto"/>
        <w:rPr>
          <w:b/>
          <w:sz w:val="20"/>
        </w:rPr>
      </w:pPr>
    </w:p>
    <w:p w14:paraId="39421404" w14:textId="77777777" w:rsidR="00E94AA6" w:rsidRPr="00BE779C" w:rsidRDefault="00E94AA6" w:rsidP="00684214">
      <w:pPr>
        <w:pStyle w:val="Results"/>
        <w:spacing w:line="360" w:lineRule="auto"/>
        <w:ind w:firstLine="0"/>
        <w:rPr>
          <w:b/>
          <w:sz w:val="20"/>
        </w:rPr>
      </w:pPr>
    </w:p>
    <w:p w14:paraId="3706B4AC" w14:textId="77777777" w:rsidR="00E94AA6" w:rsidRPr="00BE779C" w:rsidRDefault="00E94AA6" w:rsidP="009E55A7">
      <w:pPr>
        <w:pStyle w:val="Results"/>
        <w:spacing w:line="360" w:lineRule="auto"/>
        <w:rPr>
          <w:rFonts w:cs="TimesNewRomanPSMT"/>
          <w:b/>
          <w:sz w:val="20"/>
        </w:rPr>
      </w:pPr>
      <w:r w:rsidRPr="00BE779C">
        <w:rPr>
          <w:b/>
          <w:sz w:val="20"/>
        </w:rPr>
        <w:t>Secondary Antibodies for Immunoblotting</w:t>
      </w:r>
    </w:p>
    <w:tbl>
      <w:tblPr>
        <w:tblW w:w="84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2"/>
        <w:gridCol w:w="1258"/>
        <w:gridCol w:w="1175"/>
        <w:gridCol w:w="1842"/>
        <w:gridCol w:w="1377"/>
      </w:tblGrid>
      <w:tr w:rsidR="00E94AA6" w:rsidRPr="00BE779C" w14:paraId="2A88993E" w14:textId="77777777" w:rsidTr="009E55A7">
        <w:trPr>
          <w:trHeight w:val="300"/>
        </w:trPr>
        <w:tc>
          <w:tcPr>
            <w:tcW w:w="2812" w:type="dxa"/>
            <w:shd w:val="clear" w:color="auto" w:fill="auto"/>
            <w:vAlign w:val="center"/>
          </w:tcPr>
          <w:p w14:paraId="174DEE72" w14:textId="77777777" w:rsidR="00E94AA6" w:rsidRPr="00BE779C" w:rsidRDefault="00E94AA6" w:rsidP="009E55A7">
            <w:pPr>
              <w:pStyle w:val="Legends"/>
              <w:ind w:left="47" w:firstLine="0"/>
              <w:jc w:val="center"/>
              <w:rPr>
                <w:b/>
                <w:bCs/>
              </w:rPr>
            </w:pPr>
            <w:r w:rsidRPr="00BE779C">
              <w:rPr>
                <w:b/>
                <w:bCs/>
              </w:rPr>
              <w:t>Antigen</w:t>
            </w:r>
          </w:p>
        </w:tc>
        <w:tc>
          <w:tcPr>
            <w:tcW w:w="1258" w:type="dxa"/>
            <w:shd w:val="clear" w:color="auto" w:fill="auto"/>
            <w:vAlign w:val="center"/>
          </w:tcPr>
          <w:p w14:paraId="23C15B97" w14:textId="77777777" w:rsidR="00E94AA6" w:rsidRPr="00BE779C" w:rsidRDefault="00E94AA6" w:rsidP="009E55A7">
            <w:pPr>
              <w:pStyle w:val="Legends"/>
              <w:ind w:left="0" w:firstLine="0"/>
              <w:jc w:val="center"/>
              <w:rPr>
                <w:b/>
                <w:bCs/>
              </w:rPr>
            </w:pPr>
            <w:r w:rsidRPr="00BE779C">
              <w:rPr>
                <w:b/>
                <w:bCs/>
              </w:rPr>
              <w:t>Species</w:t>
            </w:r>
          </w:p>
        </w:tc>
        <w:tc>
          <w:tcPr>
            <w:tcW w:w="1175" w:type="dxa"/>
            <w:shd w:val="clear" w:color="auto" w:fill="auto"/>
            <w:vAlign w:val="center"/>
          </w:tcPr>
          <w:p w14:paraId="4BE370F8" w14:textId="77777777" w:rsidR="00E94AA6" w:rsidRPr="00BE779C" w:rsidRDefault="00E94AA6" w:rsidP="009E55A7">
            <w:pPr>
              <w:pStyle w:val="Legends"/>
              <w:ind w:left="0" w:firstLine="0"/>
              <w:jc w:val="center"/>
              <w:rPr>
                <w:b/>
                <w:bCs/>
              </w:rPr>
            </w:pPr>
            <w:r w:rsidRPr="00BE779C">
              <w:rPr>
                <w:b/>
                <w:bCs/>
              </w:rPr>
              <w:t>Dilution</w:t>
            </w:r>
          </w:p>
        </w:tc>
        <w:tc>
          <w:tcPr>
            <w:tcW w:w="1842" w:type="dxa"/>
            <w:shd w:val="clear" w:color="auto" w:fill="auto"/>
            <w:vAlign w:val="center"/>
          </w:tcPr>
          <w:p w14:paraId="6F71AE03" w14:textId="77777777" w:rsidR="00E94AA6" w:rsidRPr="00BE779C" w:rsidRDefault="00E94AA6" w:rsidP="009E55A7">
            <w:pPr>
              <w:pStyle w:val="Legends"/>
              <w:ind w:left="18" w:firstLine="18"/>
              <w:jc w:val="center"/>
              <w:rPr>
                <w:b/>
                <w:bCs/>
              </w:rPr>
            </w:pPr>
            <w:r w:rsidRPr="00BE779C">
              <w:rPr>
                <w:b/>
                <w:bCs/>
              </w:rPr>
              <w:t>Source</w:t>
            </w:r>
          </w:p>
        </w:tc>
        <w:tc>
          <w:tcPr>
            <w:tcW w:w="1377" w:type="dxa"/>
          </w:tcPr>
          <w:p w14:paraId="772D93B6" w14:textId="77777777" w:rsidR="00E94AA6" w:rsidRPr="00BE779C" w:rsidRDefault="00E94AA6" w:rsidP="009E55A7">
            <w:pPr>
              <w:pStyle w:val="Legends"/>
              <w:ind w:left="18" w:firstLine="18"/>
              <w:jc w:val="center"/>
              <w:rPr>
                <w:b/>
                <w:bCs/>
              </w:rPr>
            </w:pPr>
            <w:r w:rsidRPr="00BE779C">
              <w:rPr>
                <w:b/>
                <w:bCs/>
              </w:rPr>
              <w:t>Catalog number</w:t>
            </w:r>
          </w:p>
        </w:tc>
      </w:tr>
      <w:tr w:rsidR="00E94AA6" w:rsidRPr="00BE779C" w14:paraId="3245AED7" w14:textId="77777777" w:rsidTr="009E55A7">
        <w:trPr>
          <w:trHeight w:val="300"/>
        </w:trPr>
        <w:tc>
          <w:tcPr>
            <w:tcW w:w="2812" w:type="dxa"/>
            <w:shd w:val="clear" w:color="auto" w:fill="auto"/>
          </w:tcPr>
          <w:p w14:paraId="556B9732" w14:textId="77777777" w:rsidR="00E94AA6" w:rsidRPr="00BE779C" w:rsidRDefault="00E94AA6" w:rsidP="009E55A7">
            <w:pPr>
              <w:pStyle w:val="Legends"/>
              <w:ind w:left="47" w:firstLine="0"/>
              <w:rPr>
                <w:b/>
                <w:szCs w:val="23"/>
              </w:rPr>
            </w:pPr>
            <w:r w:rsidRPr="00BE779C">
              <w:rPr>
                <w:b/>
                <w:szCs w:val="23"/>
              </w:rPr>
              <w:t>Peroxidase-conjugated anti-mouse Immunoglobulin</w:t>
            </w:r>
          </w:p>
        </w:tc>
        <w:tc>
          <w:tcPr>
            <w:tcW w:w="1258" w:type="dxa"/>
            <w:shd w:val="clear" w:color="auto" w:fill="auto"/>
          </w:tcPr>
          <w:p w14:paraId="1B94316F" w14:textId="77777777" w:rsidR="00E94AA6" w:rsidRPr="00BE779C" w:rsidRDefault="00E94AA6" w:rsidP="009E55A7">
            <w:pPr>
              <w:pStyle w:val="Legends"/>
              <w:ind w:left="0" w:firstLine="0"/>
              <w:jc w:val="left"/>
              <w:rPr>
                <w:szCs w:val="23"/>
              </w:rPr>
            </w:pPr>
            <w:r w:rsidRPr="00BE779C">
              <w:rPr>
                <w:szCs w:val="23"/>
              </w:rPr>
              <w:t>Donkey</w:t>
            </w:r>
          </w:p>
        </w:tc>
        <w:tc>
          <w:tcPr>
            <w:tcW w:w="1175" w:type="dxa"/>
            <w:shd w:val="clear" w:color="auto" w:fill="auto"/>
          </w:tcPr>
          <w:p w14:paraId="1F3921C1" w14:textId="77777777" w:rsidR="00E94AA6" w:rsidRPr="00BE779C" w:rsidRDefault="00E94AA6" w:rsidP="009E55A7">
            <w:pPr>
              <w:pStyle w:val="Legends"/>
              <w:ind w:left="0" w:firstLine="0"/>
              <w:jc w:val="left"/>
              <w:rPr>
                <w:szCs w:val="23"/>
              </w:rPr>
            </w:pPr>
            <w:r w:rsidRPr="00BE779C">
              <w:rPr>
                <w:szCs w:val="23"/>
              </w:rPr>
              <w:t>1:10000</w:t>
            </w:r>
          </w:p>
        </w:tc>
        <w:tc>
          <w:tcPr>
            <w:tcW w:w="1842" w:type="dxa"/>
            <w:shd w:val="clear" w:color="auto" w:fill="auto"/>
          </w:tcPr>
          <w:p w14:paraId="6DD0A5F4"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787B6E5C" w14:textId="77777777" w:rsidR="00E94AA6" w:rsidRPr="00BE779C" w:rsidRDefault="00E94AA6" w:rsidP="009E55A7">
            <w:pPr>
              <w:pStyle w:val="Legends"/>
              <w:ind w:left="18" w:firstLine="18"/>
              <w:jc w:val="left"/>
              <w:rPr>
                <w:szCs w:val="23"/>
              </w:rPr>
            </w:pPr>
            <w:r w:rsidRPr="00BE779C">
              <w:rPr>
                <w:szCs w:val="23"/>
              </w:rPr>
              <w:t>715035152</w:t>
            </w:r>
          </w:p>
        </w:tc>
      </w:tr>
      <w:tr w:rsidR="00E94AA6" w:rsidRPr="00BE779C" w14:paraId="64B2DF2D" w14:textId="77777777" w:rsidTr="009E55A7">
        <w:trPr>
          <w:trHeight w:val="436"/>
        </w:trPr>
        <w:tc>
          <w:tcPr>
            <w:tcW w:w="2812" w:type="dxa"/>
            <w:shd w:val="clear" w:color="auto" w:fill="auto"/>
          </w:tcPr>
          <w:p w14:paraId="36514BD7" w14:textId="77777777" w:rsidR="00E94AA6" w:rsidRPr="00BE779C" w:rsidRDefault="00E94AA6" w:rsidP="009E55A7">
            <w:pPr>
              <w:pStyle w:val="Legends"/>
              <w:ind w:left="47" w:firstLine="0"/>
              <w:rPr>
                <w:b/>
                <w:szCs w:val="23"/>
              </w:rPr>
            </w:pPr>
            <w:r w:rsidRPr="00BE779C">
              <w:rPr>
                <w:b/>
                <w:szCs w:val="23"/>
              </w:rPr>
              <w:t>Peroxidase-conjugated anti-rabbit Immunoglobulin</w:t>
            </w:r>
          </w:p>
        </w:tc>
        <w:tc>
          <w:tcPr>
            <w:tcW w:w="1258" w:type="dxa"/>
            <w:shd w:val="clear" w:color="auto" w:fill="auto"/>
          </w:tcPr>
          <w:p w14:paraId="67D759DC" w14:textId="77777777" w:rsidR="00E94AA6" w:rsidRPr="00BE779C" w:rsidRDefault="00E94AA6" w:rsidP="009E55A7">
            <w:pPr>
              <w:pStyle w:val="Legends"/>
              <w:ind w:left="0" w:firstLine="0"/>
              <w:jc w:val="left"/>
              <w:rPr>
                <w:szCs w:val="23"/>
              </w:rPr>
            </w:pPr>
            <w:r w:rsidRPr="00BE779C">
              <w:rPr>
                <w:szCs w:val="23"/>
              </w:rPr>
              <w:t>Donkey</w:t>
            </w:r>
          </w:p>
        </w:tc>
        <w:tc>
          <w:tcPr>
            <w:tcW w:w="1175" w:type="dxa"/>
            <w:shd w:val="clear" w:color="auto" w:fill="auto"/>
          </w:tcPr>
          <w:p w14:paraId="4B9F3632" w14:textId="77777777" w:rsidR="00E94AA6" w:rsidRPr="00BE779C" w:rsidRDefault="00E94AA6" w:rsidP="009E55A7">
            <w:pPr>
              <w:pStyle w:val="Legends"/>
              <w:ind w:left="0" w:firstLine="0"/>
              <w:jc w:val="left"/>
              <w:rPr>
                <w:szCs w:val="23"/>
              </w:rPr>
            </w:pPr>
            <w:r w:rsidRPr="00BE779C">
              <w:rPr>
                <w:szCs w:val="23"/>
              </w:rPr>
              <w:t>1:10000</w:t>
            </w:r>
          </w:p>
        </w:tc>
        <w:tc>
          <w:tcPr>
            <w:tcW w:w="1842" w:type="dxa"/>
            <w:shd w:val="clear" w:color="auto" w:fill="auto"/>
          </w:tcPr>
          <w:p w14:paraId="35EEFDDF" w14:textId="77777777" w:rsidR="00E94AA6" w:rsidRPr="00BE779C" w:rsidRDefault="00E94AA6" w:rsidP="009E55A7">
            <w:pPr>
              <w:pStyle w:val="Legends"/>
              <w:ind w:left="18" w:firstLine="18"/>
              <w:jc w:val="left"/>
              <w:rPr>
                <w:szCs w:val="23"/>
              </w:rPr>
            </w:pPr>
            <w:r w:rsidRPr="00BE779C">
              <w:rPr>
                <w:szCs w:val="23"/>
              </w:rPr>
              <w:t>Jackson ImmunoResearch</w:t>
            </w:r>
          </w:p>
        </w:tc>
        <w:tc>
          <w:tcPr>
            <w:tcW w:w="1377" w:type="dxa"/>
          </w:tcPr>
          <w:p w14:paraId="2C8E2875" w14:textId="77777777" w:rsidR="00E94AA6" w:rsidRPr="00BE779C" w:rsidRDefault="00E94AA6" w:rsidP="009E55A7">
            <w:pPr>
              <w:pStyle w:val="Legends"/>
              <w:ind w:left="18" w:firstLine="18"/>
              <w:jc w:val="left"/>
              <w:rPr>
                <w:szCs w:val="23"/>
              </w:rPr>
            </w:pPr>
            <w:r w:rsidRPr="00BE779C">
              <w:rPr>
                <w:szCs w:val="23"/>
              </w:rPr>
              <w:t>711035152</w:t>
            </w:r>
          </w:p>
        </w:tc>
      </w:tr>
    </w:tbl>
    <w:p w14:paraId="3D28B6E9" w14:textId="77777777" w:rsidR="00E94AA6" w:rsidRPr="00BE779C" w:rsidRDefault="00E94AA6">
      <w:pPr>
        <w:rPr>
          <w:rFonts w:cs="Arial"/>
          <w:b/>
        </w:rPr>
      </w:pPr>
    </w:p>
    <w:p w14:paraId="5DFDE242" w14:textId="77777777" w:rsidR="00E94AA6" w:rsidRPr="00BE779C" w:rsidRDefault="00E94AA6" w:rsidP="009E55A7">
      <w:pPr>
        <w:pStyle w:val="Legends"/>
        <w:rPr>
          <w:b/>
        </w:rPr>
      </w:pPr>
    </w:p>
    <w:p w14:paraId="5FBB5FF0" w14:textId="77777777" w:rsidR="00684214" w:rsidRPr="00BE779C" w:rsidRDefault="00684214">
      <w:pPr>
        <w:spacing w:line="240" w:lineRule="auto"/>
        <w:jc w:val="left"/>
        <w:rPr>
          <w:b/>
        </w:rPr>
      </w:pPr>
      <w:r w:rsidRPr="00BE779C">
        <w:rPr>
          <w:b/>
        </w:rPr>
        <w:br w:type="page"/>
      </w:r>
    </w:p>
    <w:p w14:paraId="2E11AE90" w14:textId="2EA27711" w:rsidR="00E94AA6" w:rsidRPr="00BE779C" w:rsidRDefault="00E94AA6" w:rsidP="00075B38">
      <w:pPr>
        <w:pStyle w:val="Results"/>
        <w:rPr>
          <w:b/>
          <w:sz w:val="20"/>
        </w:rPr>
      </w:pPr>
      <w:r w:rsidRPr="00BE779C">
        <w:rPr>
          <w:b/>
          <w:sz w:val="20"/>
        </w:rPr>
        <w:t xml:space="preserve">PCR primers </w:t>
      </w:r>
    </w:p>
    <w:tbl>
      <w:tblPr>
        <w:tblW w:w="851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9"/>
        <w:gridCol w:w="3351"/>
        <w:gridCol w:w="3288"/>
      </w:tblGrid>
      <w:tr w:rsidR="00E94AA6" w:rsidRPr="00BE779C" w14:paraId="316F060A" w14:textId="77777777" w:rsidTr="009E55A7">
        <w:trPr>
          <w:trHeight w:val="260"/>
        </w:trPr>
        <w:tc>
          <w:tcPr>
            <w:tcW w:w="1879" w:type="dxa"/>
            <w:shd w:val="clear" w:color="auto" w:fill="auto"/>
            <w:noWrap/>
            <w:vAlign w:val="center"/>
          </w:tcPr>
          <w:p w14:paraId="7762978F" w14:textId="77777777" w:rsidR="00E94AA6" w:rsidRPr="00BE779C" w:rsidRDefault="00E94AA6" w:rsidP="009E55A7">
            <w:pPr>
              <w:pStyle w:val="Legends"/>
              <w:ind w:left="0" w:firstLine="47"/>
              <w:jc w:val="center"/>
              <w:rPr>
                <w:b/>
                <w:szCs w:val="20"/>
              </w:rPr>
            </w:pPr>
            <w:r w:rsidRPr="00BE779C">
              <w:rPr>
                <w:b/>
                <w:szCs w:val="20"/>
              </w:rPr>
              <w:t>qPCR primers</w:t>
            </w:r>
          </w:p>
        </w:tc>
        <w:tc>
          <w:tcPr>
            <w:tcW w:w="3351" w:type="dxa"/>
            <w:shd w:val="clear" w:color="auto" w:fill="auto"/>
            <w:noWrap/>
            <w:vAlign w:val="center"/>
          </w:tcPr>
          <w:p w14:paraId="1C5D5392" w14:textId="77777777" w:rsidR="00E94AA6" w:rsidRPr="00BE779C" w:rsidRDefault="00E94AA6" w:rsidP="009E55A7">
            <w:pPr>
              <w:pStyle w:val="Legends"/>
              <w:ind w:left="0" w:firstLine="0"/>
              <w:jc w:val="center"/>
              <w:rPr>
                <w:b/>
                <w:szCs w:val="20"/>
              </w:rPr>
            </w:pPr>
            <w:r w:rsidRPr="00BE779C">
              <w:rPr>
                <w:b/>
                <w:szCs w:val="20"/>
              </w:rPr>
              <w:t>Forward 5'-3'</w:t>
            </w:r>
          </w:p>
        </w:tc>
        <w:tc>
          <w:tcPr>
            <w:tcW w:w="3288" w:type="dxa"/>
            <w:shd w:val="clear" w:color="auto" w:fill="auto"/>
            <w:noWrap/>
            <w:vAlign w:val="center"/>
          </w:tcPr>
          <w:p w14:paraId="435BBD03" w14:textId="77777777" w:rsidR="00E94AA6" w:rsidRPr="00BE779C" w:rsidRDefault="00E94AA6" w:rsidP="009E55A7">
            <w:pPr>
              <w:pStyle w:val="Legends"/>
              <w:ind w:left="0" w:firstLine="0"/>
              <w:jc w:val="center"/>
              <w:rPr>
                <w:b/>
                <w:szCs w:val="20"/>
              </w:rPr>
            </w:pPr>
            <w:r w:rsidRPr="00BE779C">
              <w:rPr>
                <w:b/>
                <w:szCs w:val="20"/>
              </w:rPr>
              <w:t>Reverse 5'-3'</w:t>
            </w:r>
          </w:p>
        </w:tc>
      </w:tr>
      <w:tr w:rsidR="00E94AA6" w:rsidRPr="00BE779C" w14:paraId="36B2B856" w14:textId="77777777" w:rsidTr="009E55A7">
        <w:trPr>
          <w:trHeight w:val="300"/>
        </w:trPr>
        <w:tc>
          <w:tcPr>
            <w:tcW w:w="1879" w:type="dxa"/>
            <w:shd w:val="clear" w:color="auto" w:fill="auto"/>
            <w:noWrap/>
            <w:vAlign w:val="bottom"/>
          </w:tcPr>
          <w:p w14:paraId="0B478155" w14:textId="245BBC48" w:rsidR="00E94AA6" w:rsidRPr="00BE779C" w:rsidRDefault="00684214" w:rsidP="009E55A7">
            <w:pPr>
              <w:pStyle w:val="Legends"/>
              <w:ind w:left="0" w:right="-379" w:firstLine="47"/>
              <w:rPr>
                <w:b/>
                <w:szCs w:val="20"/>
              </w:rPr>
            </w:pPr>
            <w:r w:rsidRPr="00BE779C">
              <w:rPr>
                <w:rFonts w:ascii="Symbol" w:hAnsi="Symbol"/>
                <w:b/>
                <w:szCs w:val="20"/>
              </w:rPr>
              <w:t></w:t>
            </w:r>
            <w:r w:rsidR="00E94AA6" w:rsidRPr="00BE779C">
              <w:rPr>
                <w:b/>
                <w:szCs w:val="20"/>
              </w:rPr>
              <w:t>-</w:t>
            </w:r>
            <w:r w:rsidR="003F5253" w:rsidRPr="00BE779C">
              <w:rPr>
                <w:b/>
                <w:szCs w:val="20"/>
              </w:rPr>
              <w:t>a</w:t>
            </w:r>
            <w:r w:rsidR="00E94AA6" w:rsidRPr="00BE779C">
              <w:rPr>
                <w:b/>
                <w:szCs w:val="20"/>
              </w:rPr>
              <w:t>ctin</w:t>
            </w:r>
          </w:p>
        </w:tc>
        <w:tc>
          <w:tcPr>
            <w:tcW w:w="3351" w:type="dxa"/>
            <w:shd w:val="clear" w:color="auto" w:fill="auto"/>
            <w:noWrap/>
            <w:vAlign w:val="bottom"/>
          </w:tcPr>
          <w:p w14:paraId="5139493C" w14:textId="77777777" w:rsidR="00E94AA6" w:rsidRPr="00BE779C" w:rsidRDefault="00E94AA6" w:rsidP="009E55A7">
            <w:pPr>
              <w:pStyle w:val="Legends"/>
              <w:ind w:left="0" w:firstLine="0"/>
              <w:jc w:val="left"/>
              <w:rPr>
                <w:szCs w:val="20"/>
              </w:rPr>
            </w:pPr>
            <w:r w:rsidRPr="00BE779C">
              <w:rPr>
                <w:rFonts w:eastAsia="Times New Roman"/>
                <w:szCs w:val="20"/>
              </w:rPr>
              <w:t>aggtgacagcattgcttctg</w:t>
            </w:r>
          </w:p>
        </w:tc>
        <w:tc>
          <w:tcPr>
            <w:tcW w:w="3288" w:type="dxa"/>
            <w:shd w:val="clear" w:color="auto" w:fill="auto"/>
            <w:noWrap/>
            <w:vAlign w:val="bottom"/>
          </w:tcPr>
          <w:p w14:paraId="1DBB54D9" w14:textId="77777777" w:rsidR="00E94AA6" w:rsidRPr="00BE779C" w:rsidRDefault="00E94AA6" w:rsidP="009E55A7">
            <w:pPr>
              <w:pStyle w:val="Legends"/>
              <w:ind w:left="0" w:firstLine="0"/>
              <w:jc w:val="left"/>
              <w:rPr>
                <w:szCs w:val="20"/>
              </w:rPr>
            </w:pPr>
            <w:r w:rsidRPr="00BE779C">
              <w:rPr>
                <w:rFonts w:eastAsia="Times New Roman"/>
                <w:szCs w:val="20"/>
              </w:rPr>
              <w:t>gggagaccaaagccttc</w:t>
            </w:r>
          </w:p>
        </w:tc>
      </w:tr>
      <w:tr w:rsidR="00E94AA6" w:rsidRPr="00BE779C" w14:paraId="6C174940" w14:textId="77777777" w:rsidTr="009E55A7">
        <w:trPr>
          <w:trHeight w:val="300"/>
        </w:trPr>
        <w:tc>
          <w:tcPr>
            <w:tcW w:w="1879" w:type="dxa"/>
            <w:shd w:val="clear" w:color="auto" w:fill="auto"/>
            <w:noWrap/>
            <w:vAlign w:val="bottom"/>
          </w:tcPr>
          <w:p w14:paraId="01569B3B" w14:textId="77777777" w:rsidR="00E94AA6" w:rsidRPr="00BE779C" w:rsidRDefault="00E94AA6" w:rsidP="009E55A7">
            <w:pPr>
              <w:pStyle w:val="Legends"/>
              <w:ind w:left="0" w:right="-379" w:firstLine="47"/>
              <w:rPr>
                <w:b/>
                <w:szCs w:val="20"/>
              </w:rPr>
            </w:pPr>
            <w:r w:rsidRPr="00BE779C">
              <w:rPr>
                <w:b/>
                <w:szCs w:val="20"/>
              </w:rPr>
              <w:t>Bax</w:t>
            </w:r>
          </w:p>
        </w:tc>
        <w:tc>
          <w:tcPr>
            <w:tcW w:w="3351" w:type="dxa"/>
            <w:shd w:val="clear" w:color="auto" w:fill="auto"/>
            <w:noWrap/>
            <w:vAlign w:val="bottom"/>
          </w:tcPr>
          <w:p w14:paraId="728DCDB1" w14:textId="77777777" w:rsidR="00E94AA6" w:rsidRPr="00BE779C" w:rsidRDefault="00E94AA6" w:rsidP="009E55A7">
            <w:pPr>
              <w:pStyle w:val="Legends"/>
              <w:ind w:left="0" w:firstLine="0"/>
              <w:jc w:val="left"/>
              <w:rPr>
                <w:rFonts w:eastAsia="Times New Roman"/>
                <w:szCs w:val="20"/>
              </w:rPr>
            </w:pPr>
            <w:r w:rsidRPr="00BE779C">
              <w:rPr>
                <w:rFonts w:eastAsia="Times New Roman"/>
                <w:szCs w:val="20"/>
              </w:rPr>
              <w:t>tgaagacagggcctttttg</w:t>
            </w:r>
          </w:p>
        </w:tc>
        <w:tc>
          <w:tcPr>
            <w:tcW w:w="3288" w:type="dxa"/>
            <w:shd w:val="clear" w:color="auto" w:fill="auto"/>
            <w:noWrap/>
            <w:vAlign w:val="bottom"/>
          </w:tcPr>
          <w:p w14:paraId="45190666" w14:textId="77777777" w:rsidR="00E94AA6" w:rsidRPr="00BE779C" w:rsidRDefault="00E94AA6" w:rsidP="009E55A7">
            <w:pPr>
              <w:pStyle w:val="Legends"/>
              <w:ind w:left="0" w:firstLine="0"/>
              <w:jc w:val="left"/>
              <w:rPr>
                <w:szCs w:val="20"/>
              </w:rPr>
            </w:pPr>
            <w:r w:rsidRPr="00BE779C">
              <w:rPr>
                <w:rFonts w:eastAsia="Times New Roman"/>
                <w:szCs w:val="20"/>
              </w:rPr>
              <w:t>aattcgccggagacactcg</w:t>
            </w:r>
          </w:p>
        </w:tc>
      </w:tr>
      <w:tr w:rsidR="00E94AA6" w:rsidRPr="00BE779C" w14:paraId="23F3AD05" w14:textId="77777777" w:rsidTr="009E55A7">
        <w:trPr>
          <w:trHeight w:val="300"/>
        </w:trPr>
        <w:tc>
          <w:tcPr>
            <w:tcW w:w="1879" w:type="dxa"/>
            <w:shd w:val="clear" w:color="auto" w:fill="auto"/>
            <w:noWrap/>
            <w:vAlign w:val="bottom"/>
          </w:tcPr>
          <w:p w14:paraId="5462000E" w14:textId="77777777" w:rsidR="00E94AA6" w:rsidRPr="00BE779C" w:rsidRDefault="00E94AA6" w:rsidP="009E55A7">
            <w:pPr>
              <w:pStyle w:val="Legends"/>
              <w:ind w:left="0" w:right="-379" w:firstLine="47"/>
              <w:rPr>
                <w:b/>
                <w:szCs w:val="20"/>
              </w:rPr>
            </w:pPr>
            <w:r w:rsidRPr="00BE779C">
              <w:rPr>
                <w:b/>
                <w:szCs w:val="20"/>
              </w:rPr>
              <w:t>Bcl2</w:t>
            </w:r>
          </w:p>
        </w:tc>
        <w:tc>
          <w:tcPr>
            <w:tcW w:w="3351" w:type="dxa"/>
            <w:shd w:val="clear" w:color="auto" w:fill="auto"/>
            <w:noWrap/>
            <w:vAlign w:val="bottom"/>
          </w:tcPr>
          <w:p w14:paraId="4EA8F0D4" w14:textId="77777777" w:rsidR="00E94AA6" w:rsidRPr="00BE779C" w:rsidRDefault="00E94AA6" w:rsidP="009E55A7">
            <w:pPr>
              <w:pStyle w:val="Legends"/>
              <w:ind w:left="0" w:firstLine="0"/>
              <w:jc w:val="left"/>
              <w:rPr>
                <w:szCs w:val="20"/>
              </w:rPr>
            </w:pPr>
            <w:r w:rsidRPr="00BE779C">
              <w:rPr>
                <w:rFonts w:eastAsia="Times New Roman"/>
                <w:szCs w:val="20"/>
              </w:rPr>
              <w:t>cctgtggtcatggatctgtt</w:t>
            </w:r>
          </w:p>
        </w:tc>
        <w:tc>
          <w:tcPr>
            <w:tcW w:w="3288" w:type="dxa"/>
            <w:shd w:val="clear" w:color="auto" w:fill="auto"/>
            <w:noWrap/>
            <w:vAlign w:val="bottom"/>
          </w:tcPr>
          <w:p w14:paraId="422BC364" w14:textId="77777777" w:rsidR="00E94AA6" w:rsidRPr="00BE779C" w:rsidRDefault="00E94AA6" w:rsidP="009E55A7">
            <w:pPr>
              <w:pStyle w:val="Legends"/>
              <w:ind w:left="0" w:firstLine="0"/>
              <w:jc w:val="left"/>
              <w:rPr>
                <w:szCs w:val="20"/>
              </w:rPr>
            </w:pPr>
            <w:r w:rsidRPr="00BE779C">
              <w:rPr>
                <w:rFonts w:eastAsia="Times New Roman"/>
                <w:szCs w:val="20"/>
              </w:rPr>
              <w:t>ggaagaccaggctttcttgt</w:t>
            </w:r>
          </w:p>
        </w:tc>
      </w:tr>
      <w:tr w:rsidR="001D0A22" w:rsidRPr="00BE779C" w14:paraId="4CCF845B" w14:textId="77777777" w:rsidTr="009E55A7">
        <w:trPr>
          <w:trHeight w:val="260"/>
        </w:trPr>
        <w:tc>
          <w:tcPr>
            <w:tcW w:w="1879" w:type="dxa"/>
            <w:shd w:val="clear" w:color="auto" w:fill="auto"/>
            <w:noWrap/>
            <w:vAlign w:val="bottom"/>
          </w:tcPr>
          <w:p w14:paraId="3FCC4ACF" w14:textId="7AC18F6C" w:rsidR="001D0A22" w:rsidRPr="00BE779C" w:rsidRDefault="001D0A22" w:rsidP="009E55A7">
            <w:pPr>
              <w:pStyle w:val="Legends"/>
              <w:ind w:left="0" w:firstLine="47"/>
              <w:rPr>
                <w:b/>
                <w:szCs w:val="20"/>
              </w:rPr>
            </w:pPr>
            <w:r w:rsidRPr="00BE779C">
              <w:rPr>
                <w:b/>
                <w:szCs w:val="20"/>
              </w:rPr>
              <w:t>Bbc3</w:t>
            </w:r>
          </w:p>
        </w:tc>
        <w:tc>
          <w:tcPr>
            <w:tcW w:w="3351" w:type="dxa"/>
            <w:shd w:val="clear" w:color="auto" w:fill="auto"/>
            <w:noWrap/>
            <w:vAlign w:val="bottom"/>
          </w:tcPr>
          <w:p w14:paraId="1B5EC8D5" w14:textId="6EA811F3" w:rsidR="001D0A22" w:rsidRPr="00BE779C" w:rsidRDefault="001D0A22" w:rsidP="009E55A7">
            <w:pPr>
              <w:pStyle w:val="Legends"/>
              <w:ind w:left="0" w:firstLine="0"/>
              <w:jc w:val="left"/>
              <w:rPr>
                <w:rFonts w:eastAsia="Times New Roman"/>
                <w:szCs w:val="20"/>
              </w:rPr>
            </w:pPr>
            <w:r w:rsidRPr="00BE779C">
              <w:rPr>
                <w:rFonts w:eastAsia="Times New Roman"/>
                <w:szCs w:val="20"/>
              </w:rPr>
              <w:t>agcagcacttcgcgtcgcc</w:t>
            </w:r>
          </w:p>
        </w:tc>
        <w:tc>
          <w:tcPr>
            <w:tcW w:w="3288" w:type="dxa"/>
            <w:shd w:val="clear" w:color="auto" w:fill="auto"/>
            <w:noWrap/>
            <w:vAlign w:val="bottom"/>
          </w:tcPr>
          <w:p w14:paraId="1E4B60DB" w14:textId="40C590E3" w:rsidR="001D0A22" w:rsidRPr="00BE779C" w:rsidRDefault="001D0A22" w:rsidP="009E55A7">
            <w:pPr>
              <w:pStyle w:val="Legends"/>
              <w:ind w:left="0" w:firstLine="0"/>
              <w:jc w:val="left"/>
              <w:rPr>
                <w:rFonts w:eastAsia="Times New Roman"/>
                <w:szCs w:val="20"/>
              </w:rPr>
            </w:pPr>
            <w:r w:rsidRPr="00BE779C">
              <w:rPr>
                <w:rFonts w:eastAsia="Times New Roman"/>
                <w:szCs w:val="20"/>
              </w:rPr>
              <w:t>cctgggtaaggggaggagt</w:t>
            </w:r>
          </w:p>
        </w:tc>
      </w:tr>
      <w:tr w:rsidR="001D0A22" w:rsidRPr="00BE779C" w14:paraId="3A8F4D11" w14:textId="77777777" w:rsidTr="009E55A7">
        <w:trPr>
          <w:trHeight w:val="260"/>
        </w:trPr>
        <w:tc>
          <w:tcPr>
            <w:tcW w:w="1879" w:type="dxa"/>
            <w:shd w:val="clear" w:color="auto" w:fill="auto"/>
            <w:noWrap/>
            <w:vAlign w:val="bottom"/>
          </w:tcPr>
          <w:p w14:paraId="56415C8D" w14:textId="77777777" w:rsidR="001D0A22" w:rsidRPr="00BE779C" w:rsidRDefault="001D0A22" w:rsidP="009E55A7">
            <w:pPr>
              <w:pStyle w:val="Legends"/>
              <w:ind w:left="0" w:firstLine="47"/>
              <w:rPr>
                <w:b/>
                <w:szCs w:val="20"/>
              </w:rPr>
            </w:pPr>
            <w:r w:rsidRPr="00BE779C">
              <w:rPr>
                <w:b/>
                <w:szCs w:val="20"/>
              </w:rPr>
              <w:t>GAPDH</w:t>
            </w:r>
          </w:p>
        </w:tc>
        <w:tc>
          <w:tcPr>
            <w:tcW w:w="3351" w:type="dxa"/>
            <w:shd w:val="clear" w:color="auto" w:fill="auto"/>
            <w:noWrap/>
            <w:vAlign w:val="bottom"/>
          </w:tcPr>
          <w:p w14:paraId="24886EDB" w14:textId="77777777" w:rsidR="001D0A22" w:rsidRPr="00BE779C" w:rsidRDefault="001D0A22" w:rsidP="009E55A7">
            <w:pPr>
              <w:pStyle w:val="Legends"/>
              <w:ind w:left="0" w:firstLine="0"/>
              <w:jc w:val="left"/>
              <w:rPr>
                <w:szCs w:val="20"/>
              </w:rPr>
            </w:pPr>
            <w:r w:rsidRPr="00BE779C">
              <w:rPr>
                <w:rFonts w:eastAsia="Times New Roman"/>
                <w:szCs w:val="20"/>
              </w:rPr>
              <w:t>tccatgacaactttggcattgtgg</w:t>
            </w:r>
          </w:p>
        </w:tc>
        <w:tc>
          <w:tcPr>
            <w:tcW w:w="3288" w:type="dxa"/>
            <w:shd w:val="clear" w:color="auto" w:fill="auto"/>
            <w:noWrap/>
            <w:vAlign w:val="bottom"/>
          </w:tcPr>
          <w:p w14:paraId="21119509" w14:textId="77777777" w:rsidR="001D0A22" w:rsidRPr="00BE779C" w:rsidRDefault="001D0A22" w:rsidP="009E55A7">
            <w:pPr>
              <w:pStyle w:val="Legends"/>
              <w:ind w:left="0" w:firstLine="0"/>
              <w:jc w:val="left"/>
              <w:rPr>
                <w:szCs w:val="20"/>
              </w:rPr>
            </w:pPr>
            <w:r w:rsidRPr="00BE779C">
              <w:rPr>
                <w:rFonts w:eastAsia="Times New Roman"/>
                <w:szCs w:val="20"/>
              </w:rPr>
              <w:t>gttgctgttgaagtcgcaggagac</w:t>
            </w:r>
          </w:p>
        </w:tc>
      </w:tr>
      <w:tr w:rsidR="001D0A22" w:rsidRPr="00BE779C" w14:paraId="5CA02905" w14:textId="77777777" w:rsidTr="009E55A7">
        <w:trPr>
          <w:trHeight w:val="260"/>
        </w:trPr>
        <w:tc>
          <w:tcPr>
            <w:tcW w:w="1879" w:type="dxa"/>
            <w:shd w:val="clear" w:color="auto" w:fill="auto"/>
            <w:noWrap/>
            <w:vAlign w:val="bottom"/>
          </w:tcPr>
          <w:p w14:paraId="268C5401" w14:textId="367F9CB8" w:rsidR="001D0A22" w:rsidRPr="00BE779C" w:rsidRDefault="001D0A22" w:rsidP="009E55A7">
            <w:pPr>
              <w:pStyle w:val="Legends"/>
              <w:ind w:left="0" w:firstLine="47"/>
              <w:rPr>
                <w:b/>
                <w:szCs w:val="20"/>
              </w:rPr>
            </w:pPr>
            <w:r w:rsidRPr="00BE779C">
              <w:rPr>
                <w:b/>
                <w:szCs w:val="20"/>
              </w:rPr>
              <w:t>p21-3’UTR</w:t>
            </w:r>
          </w:p>
        </w:tc>
        <w:tc>
          <w:tcPr>
            <w:tcW w:w="3351" w:type="dxa"/>
            <w:shd w:val="clear" w:color="auto" w:fill="auto"/>
            <w:noWrap/>
            <w:vAlign w:val="bottom"/>
          </w:tcPr>
          <w:p w14:paraId="707F6122" w14:textId="5A2266F0" w:rsidR="001D0A22" w:rsidRPr="00BE779C" w:rsidRDefault="001D0A22" w:rsidP="009E55A7">
            <w:pPr>
              <w:pStyle w:val="Legends"/>
              <w:ind w:left="0" w:firstLine="0"/>
              <w:jc w:val="left"/>
              <w:rPr>
                <w:szCs w:val="20"/>
              </w:rPr>
            </w:pPr>
            <w:r w:rsidRPr="00BE779C">
              <w:rPr>
                <w:rFonts w:eastAsia="Times New Roman"/>
                <w:szCs w:val="20"/>
              </w:rPr>
              <w:t>aaggccagctaggatgacag</w:t>
            </w:r>
          </w:p>
        </w:tc>
        <w:tc>
          <w:tcPr>
            <w:tcW w:w="3288" w:type="dxa"/>
            <w:shd w:val="clear" w:color="auto" w:fill="auto"/>
            <w:noWrap/>
            <w:vAlign w:val="bottom"/>
          </w:tcPr>
          <w:p w14:paraId="61BE4D16" w14:textId="02C8F70F" w:rsidR="001D0A22" w:rsidRPr="00BE779C" w:rsidRDefault="001D0A22" w:rsidP="009E55A7">
            <w:pPr>
              <w:pStyle w:val="Legends"/>
              <w:ind w:left="0" w:firstLine="0"/>
              <w:jc w:val="left"/>
              <w:rPr>
                <w:szCs w:val="20"/>
              </w:rPr>
            </w:pPr>
            <w:r w:rsidRPr="00BE779C">
              <w:rPr>
                <w:rFonts w:eastAsia="Times New Roman"/>
                <w:szCs w:val="20"/>
              </w:rPr>
              <w:t>agagacccacaggagaggtg</w:t>
            </w:r>
          </w:p>
        </w:tc>
      </w:tr>
      <w:tr w:rsidR="001D0A22" w:rsidRPr="00BE779C" w14:paraId="6E0797C6" w14:textId="77777777" w:rsidTr="009E55A7">
        <w:trPr>
          <w:trHeight w:val="260"/>
        </w:trPr>
        <w:tc>
          <w:tcPr>
            <w:tcW w:w="1879" w:type="dxa"/>
            <w:shd w:val="clear" w:color="auto" w:fill="auto"/>
            <w:noWrap/>
            <w:vAlign w:val="bottom"/>
          </w:tcPr>
          <w:p w14:paraId="07529177" w14:textId="7C3BCF00" w:rsidR="001D0A22" w:rsidRPr="00BE779C" w:rsidRDefault="001D0A22" w:rsidP="009E55A7">
            <w:pPr>
              <w:pStyle w:val="Legends"/>
              <w:ind w:left="0" w:firstLine="47"/>
              <w:rPr>
                <w:b/>
                <w:szCs w:val="20"/>
              </w:rPr>
            </w:pPr>
            <w:r w:rsidRPr="00BE779C">
              <w:rPr>
                <w:b/>
                <w:szCs w:val="20"/>
              </w:rPr>
              <w:t>p53-3’UTR</w:t>
            </w:r>
          </w:p>
        </w:tc>
        <w:tc>
          <w:tcPr>
            <w:tcW w:w="3351" w:type="dxa"/>
            <w:shd w:val="clear" w:color="auto" w:fill="auto"/>
            <w:noWrap/>
            <w:vAlign w:val="bottom"/>
          </w:tcPr>
          <w:p w14:paraId="05A3443F" w14:textId="026D8E6F" w:rsidR="001D0A22" w:rsidRPr="00BE779C" w:rsidRDefault="001D0A22" w:rsidP="009E55A7">
            <w:pPr>
              <w:pStyle w:val="Legends"/>
              <w:ind w:left="0" w:firstLine="0"/>
              <w:jc w:val="left"/>
              <w:rPr>
                <w:szCs w:val="20"/>
              </w:rPr>
            </w:pPr>
            <w:r w:rsidRPr="00BE779C">
              <w:rPr>
                <w:rFonts w:eastAsia="Times New Roman"/>
                <w:szCs w:val="20"/>
              </w:rPr>
              <w:t>cccagcgaaattctatccag</w:t>
            </w:r>
          </w:p>
        </w:tc>
        <w:tc>
          <w:tcPr>
            <w:tcW w:w="3288" w:type="dxa"/>
            <w:shd w:val="clear" w:color="auto" w:fill="auto"/>
            <w:noWrap/>
            <w:vAlign w:val="bottom"/>
          </w:tcPr>
          <w:p w14:paraId="637DD956" w14:textId="08B9A6C4" w:rsidR="001D0A22" w:rsidRPr="00BE779C" w:rsidRDefault="001D0A22" w:rsidP="009E55A7">
            <w:pPr>
              <w:pStyle w:val="Legends"/>
              <w:ind w:left="0" w:firstLine="0"/>
              <w:jc w:val="left"/>
              <w:rPr>
                <w:szCs w:val="20"/>
              </w:rPr>
            </w:pPr>
            <w:r w:rsidRPr="00BE779C">
              <w:rPr>
                <w:rFonts w:eastAsia="Times New Roman"/>
                <w:szCs w:val="20"/>
              </w:rPr>
              <w:t>cagacaggctttgcagaatg</w:t>
            </w:r>
          </w:p>
        </w:tc>
      </w:tr>
      <w:tr w:rsidR="001D0A22" w:rsidRPr="00BE779C" w14:paraId="19B5C8D2" w14:textId="77777777" w:rsidTr="009E55A7">
        <w:trPr>
          <w:trHeight w:val="300"/>
        </w:trPr>
        <w:tc>
          <w:tcPr>
            <w:tcW w:w="1879" w:type="dxa"/>
            <w:shd w:val="clear" w:color="auto" w:fill="auto"/>
            <w:noWrap/>
            <w:vAlign w:val="bottom"/>
          </w:tcPr>
          <w:p w14:paraId="34567779" w14:textId="77777777" w:rsidR="001D0A22" w:rsidRPr="00BE779C" w:rsidRDefault="001D0A22" w:rsidP="009E55A7">
            <w:pPr>
              <w:pStyle w:val="Legends"/>
              <w:ind w:left="0" w:firstLine="47"/>
              <w:rPr>
                <w:b/>
                <w:szCs w:val="20"/>
              </w:rPr>
            </w:pPr>
            <w:r w:rsidRPr="00BE779C">
              <w:rPr>
                <w:b/>
                <w:szCs w:val="20"/>
              </w:rPr>
              <w:t>TDP-43-3’UTR</w:t>
            </w:r>
          </w:p>
        </w:tc>
        <w:tc>
          <w:tcPr>
            <w:tcW w:w="3351" w:type="dxa"/>
            <w:shd w:val="clear" w:color="auto" w:fill="auto"/>
            <w:noWrap/>
            <w:vAlign w:val="bottom"/>
          </w:tcPr>
          <w:p w14:paraId="74323033" w14:textId="77777777" w:rsidR="001D0A22" w:rsidRPr="00BE779C" w:rsidRDefault="001D0A22" w:rsidP="009E55A7">
            <w:pPr>
              <w:pStyle w:val="Legends"/>
              <w:ind w:left="0" w:firstLine="0"/>
              <w:jc w:val="left"/>
              <w:rPr>
                <w:szCs w:val="20"/>
              </w:rPr>
            </w:pPr>
            <w:r w:rsidRPr="00BE779C">
              <w:rPr>
                <w:rFonts w:eastAsia="Times New Roman"/>
                <w:szCs w:val="20"/>
              </w:rPr>
              <w:t>gcccacaaactgaggggataa</w:t>
            </w:r>
          </w:p>
        </w:tc>
        <w:tc>
          <w:tcPr>
            <w:tcW w:w="3288" w:type="dxa"/>
            <w:shd w:val="clear" w:color="auto" w:fill="auto"/>
            <w:noWrap/>
            <w:vAlign w:val="bottom"/>
          </w:tcPr>
          <w:p w14:paraId="44700D29" w14:textId="77777777" w:rsidR="001D0A22" w:rsidRPr="00BE779C" w:rsidRDefault="001D0A22" w:rsidP="009E55A7">
            <w:pPr>
              <w:pStyle w:val="Legends"/>
              <w:ind w:left="0" w:firstLine="0"/>
              <w:jc w:val="left"/>
              <w:rPr>
                <w:szCs w:val="20"/>
              </w:rPr>
            </w:pPr>
            <w:r w:rsidRPr="00BE779C">
              <w:rPr>
                <w:rFonts w:eastAsia="Times New Roman"/>
                <w:szCs w:val="20"/>
              </w:rPr>
              <w:t>tgtcctcctgcacacaagtc</w:t>
            </w:r>
          </w:p>
        </w:tc>
      </w:tr>
    </w:tbl>
    <w:p w14:paraId="676FA600" w14:textId="77777777" w:rsidR="00E94AA6" w:rsidRPr="00BE779C" w:rsidRDefault="00E94AA6" w:rsidP="001433A3">
      <w:pPr>
        <w:spacing w:line="240" w:lineRule="auto"/>
      </w:pPr>
    </w:p>
    <w:sectPr w:rsidR="00E94AA6" w:rsidRPr="00BE779C" w:rsidSect="009E55A7">
      <w:footerReference w:type="even" r:id="rId18"/>
      <w:footerReference w:type="default" r:id="rId19"/>
      <w:pgSz w:w="11900" w:h="16820"/>
      <w:pgMar w:top="1134" w:right="1418" w:bottom="1134"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46504" w14:textId="77777777" w:rsidR="002A1F40" w:rsidRDefault="002A1F40" w:rsidP="00133864">
      <w:pPr>
        <w:spacing w:line="240" w:lineRule="auto"/>
      </w:pPr>
      <w:r>
        <w:separator/>
      </w:r>
    </w:p>
  </w:endnote>
  <w:endnote w:type="continuationSeparator" w:id="0">
    <w:p w14:paraId="30418368" w14:textId="77777777" w:rsidR="002A1F40" w:rsidRDefault="002A1F40" w:rsidP="00133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ymbol">
    <w:panose1 w:val="00000000000000000000"/>
    <w:charset w:val="02"/>
    <w:family w:val="auto"/>
    <w:pitch w:val="variable"/>
    <w:sig w:usb0="00000000" w:usb1="10000000" w:usb2="00000000" w:usb3="00000000" w:csb0="80000000"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9BFA3" w14:textId="77777777" w:rsidR="002A1F40" w:rsidRDefault="002A1F40" w:rsidP="001A1B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F0CB72" w14:textId="77777777" w:rsidR="002A1F40" w:rsidRDefault="002A1F40" w:rsidP="0013386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C19E9" w14:textId="77777777" w:rsidR="002A1F40" w:rsidRDefault="002A1F40" w:rsidP="001A1B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1B02">
      <w:rPr>
        <w:rStyle w:val="PageNumber"/>
        <w:noProof/>
      </w:rPr>
      <w:t>1</w:t>
    </w:r>
    <w:r>
      <w:rPr>
        <w:rStyle w:val="PageNumber"/>
      </w:rPr>
      <w:fldChar w:fldCharType="end"/>
    </w:r>
  </w:p>
  <w:p w14:paraId="0393518C" w14:textId="77777777" w:rsidR="002A1F40" w:rsidRDefault="002A1F40" w:rsidP="0013386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181F5" w14:textId="77777777" w:rsidR="002A1F40" w:rsidRDefault="002A1F40" w:rsidP="00133864">
      <w:pPr>
        <w:spacing w:line="240" w:lineRule="auto"/>
      </w:pPr>
      <w:r>
        <w:separator/>
      </w:r>
    </w:p>
  </w:footnote>
  <w:footnote w:type="continuationSeparator" w:id="0">
    <w:p w14:paraId="67AE6DED" w14:textId="77777777" w:rsidR="002A1F40" w:rsidRDefault="002A1F40" w:rsidP="00133864">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F65F5"/>
    <w:multiLevelType w:val="hybridMultilevel"/>
    <w:tmpl w:val="DD5EFE60"/>
    <w:lvl w:ilvl="0" w:tplc="04070019">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EE"/>
    <w:rsid w:val="00012A1C"/>
    <w:rsid w:val="00033CA6"/>
    <w:rsid w:val="000357E2"/>
    <w:rsid w:val="00036490"/>
    <w:rsid w:val="0005442C"/>
    <w:rsid w:val="000550DE"/>
    <w:rsid w:val="00075B38"/>
    <w:rsid w:val="000760A5"/>
    <w:rsid w:val="00076A43"/>
    <w:rsid w:val="00082679"/>
    <w:rsid w:val="00094469"/>
    <w:rsid w:val="00095D46"/>
    <w:rsid w:val="000A1294"/>
    <w:rsid w:val="000A25C3"/>
    <w:rsid w:val="000A7A56"/>
    <w:rsid w:val="000B0236"/>
    <w:rsid w:val="000B0D31"/>
    <w:rsid w:val="000B161C"/>
    <w:rsid w:val="000B674A"/>
    <w:rsid w:val="000B6DB3"/>
    <w:rsid w:val="000C2B23"/>
    <w:rsid w:val="000C3ABD"/>
    <w:rsid w:val="000D443F"/>
    <w:rsid w:val="000F29E7"/>
    <w:rsid w:val="000F7158"/>
    <w:rsid w:val="00103EB2"/>
    <w:rsid w:val="00104978"/>
    <w:rsid w:val="00125274"/>
    <w:rsid w:val="00133864"/>
    <w:rsid w:val="001362EE"/>
    <w:rsid w:val="001408E2"/>
    <w:rsid w:val="001433A3"/>
    <w:rsid w:val="00151801"/>
    <w:rsid w:val="00156260"/>
    <w:rsid w:val="0017525C"/>
    <w:rsid w:val="0018680F"/>
    <w:rsid w:val="00191A97"/>
    <w:rsid w:val="00192C18"/>
    <w:rsid w:val="00192CED"/>
    <w:rsid w:val="001A11DA"/>
    <w:rsid w:val="001A1B9A"/>
    <w:rsid w:val="001A76D8"/>
    <w:rsid w:val="001B58D7"/>
    <w:rsid w:val="001C2DFB"/>
    <w:rsid w:val="001C3E81"/>
    <w:rsid w:val="001C42F1"/>
    <w:rsid w:val="001C68AB"/>
    <w:rsid w:val="001D0A22"/>
    <w:rsid w:val="001D66BB"/>
    <w:rsid w:val="001E00DA"/>
    <w:rsid w:val="001F4E1D"/>
    <w:rsid w:val="002045FF"/>
    <w:rsid w:val="00210F79"/>
    <w:rsid w:val="002144E0"/>
    <w:rsid w:val="00223B51"/>
    <w:rsid w:val="00231D29"/>
    <w:rsid w:val="00235D1C"/>
    <w:rsid w:val="00240FAB"/>
    <w:rsid w:val="002507D2"/>
    <w:rsid w:val="002611EF"/>
    <w:rsid w:val="00277C3A"/>
    <w:rsid w:val="0028528D"/>
    <w:rsid w:val="00290169"/>
    <w:rsid w:val="002A1F40"/>
    <w:rsid w:val="002B22F2"/>
    <w:rsid w:val="002C0FAF"/>
    <w:rsid w:val="002C4189"/>
    <w:rsid w:val="00300A05"/>
    <w:rsid w:val="00312637"/>
    <w:rsid w:val="00321050"/>
    <w:rsid w:val="00336168"/>
    <w:rsid w:val="003700C0"/>
    <w:rsid w:val="00380719"/>
    <w:rsid w:val="00380E78"/>
    <w:rsid w:val="003921C1"/>
    <w:rsid w:val="003C0F26"/>
    <w:rsid w:val="003C2166"/>
    <w:rsid w:val="003C3517"/>
    <w:rsid w:val="003D1308"/>
    <w:rsid w:val="003D3227"/>
    <w:rsid w:val="003F4978"/>
    <w:rsid w:val="003F4DFA"/>
    <w:rsid w:val="003F5253"/>
    <w:rsid w:val="003F70FC"/>
    <w:rsid w:val="00402BDC"/>
    <w:rsid w:val="00411BF7"/>
    <w:rsid w:val="0042727B"/>
    <w:rsid w:val="00453189"/>
    <w:rsid w:val="004778E5"/>
    <w:rsid w:val="004814A2"/>
    <w:rsid w:val="0049257B"/>
    <w:rsid w:val="00492DE8"/>
    <w:rsid w:val="0049445C"/>
    <w:rsid w:val="00494DA8"/>
    <w:rsid w:val="004B0B03"/>
    <w:rsid w:val="004B5303"/>
    <w:rsid w:val="004B6DAA"/>
    <w:rsid w:val="004C6D27"/>
    <w:rsid w:val="004E1C89"/>
    <w:rsid w:val="004E2F54"/>
    <w:rsid w:val="004F4314"/>
    <w:rsid w:val="0050247C"/>
    <w:rsid w:val="00504B32"/>
    <w:rsid w:val="00505565"/>
    <w:rsid w:val="0050725A"/>
    <w:rsid w:val="005077F4"/>
    <w:rsid w:val="00521B35"/>
    <w:rsid w:val="00521F40"/>
    <w:rsid w:val="00550C89"/>
    <w:rsid w:val="005555BC"/>
    <w:rsid w:val="005703D8"/>
    <w:rsid w:val="005749B5"/>
    <w:rsid w:val="00576D4E"/>
    <w:rsid w:val="00580A19"/>
    <w:rsid w:val="00580D5B"/>
    <w:rsid w:val="00597EEF"/>
    <w:rsid w:val="005A3002"/>
    <w:rsid w:val="005A7220"/>
    <w:rsid w:val="005B1E58"/>
    <w:rsid w:val="005D5132"/>
    <w:rsid w:val="005F2D17"/>
    <w:rsid w:val="0061175A"/>
    <w:rsid w:val="006213F7"/>
    <w:rsid w:val="00621F0A"/>
    <w:rsid w:val="006250CB"/>
    <w:rsid w:val="006330B3"/>
    <w:rsid w:val="006508E9"/>
    <w:rsid w:val="00657B99"/>
    <w:rsid w:val="00684214"/>
    <w:rsid w:val="006863AE"/>
    <w:rsid w:val="006A2B32"/>
    <w:rsid w:val="006C0788"/>
    <w:rsid w:val="006D0695"/>
    <w:rsid w:val="006D3966"/>
    <w:rsid w:val="006D6FBE"/>
    <w:rsid w:val="006D7A86"/>
    <w:rsid w:val="006E61E2"/>
    <w:rsid w:val="007009F9"/>
    <w:rsid w:val="00702ED9"/>
    <w:rsid w:val="0071447F"/>
    <w:rsid w:val="0071464D"/>
    <w:rsid w:val="007343DD"/>
    <w:rsid w:val="00743D16"/>
    <w:rsid w:val="00764C3F"/>
    <w:rsid w:val="0076556C"/>
    <w:rsid w:val="007A3C82"/>
    <w:rsid w:val="007A7C1C"/>
    <w:rsid w:val="007B1445"/>
    <w:rsid w:val="007C7F89"/>
    <w:rsid w:val="007D0613"/>
    <w:rsid w:val="007D2032"/>
    <w:rsid w:val="007D3C3E"/>
    <w:rsid w:val="007E0515"/>
    <w:rsid w:val="00806412"/>
    <w:rsid w:val="00810B3B"/>
    <w:rsid w:val="0082552A"/>
    <w:rsid w:val="008307E3"/>
    <w:rsid w:val="0084205A"/>
    <w:rsid w:val="008478C6"/>
    <w:rsid w:val="00862050"/>
    <w:rsid w:val="008856F5"/>
    <w:rsid w:val="0089301C"/>
    <w:rsid w:val="008942E2"/>
    <w:rsid w:val="0089768B"/>
    <w:rsid w:val="00897D49"/>
    <w:rsid w:val="008A581D"/>
    <w:rsid w:val="008B14A7"/>
    <w:rsid w:val="008D7137"/>
    <w:rsid w:val="008D7904"/>
    <w:rsid w:val="008E2BBF"/>
    <w:rsid w:val="008E2EB3"/>
    <w:rsid w:val="008F0ADD"/>
    <w:rsid w:val="0090356A"/>
    <w:rsid w:val="00907163"/>
    <w:rsid w:val="009163C7"/>
    <w:rsid w:val="00920C3E"/>
    <w:rsid w:val="00931A8C"/>
    <w:rsid w:val="009354E1"/>
    <w:rsid w:val="00935B97"/>
    <w:rsid w:val="0094469C"/>
    <w:rsid w:val="0094659A"/>
    <w:rsid w:val="00956E51"/>
    <w:rsid w:val="00965607"/>
    <w:rsid w:val="00965E59"/>
    <w:rsid w:val="00977722"/>
    <w:rsid w:val="00990C3F"/>
    <w:rsid w:val="009934EB"/>
    <w:rsid w:val="009A21C0"/>
    <w:rsid w:val="009A3670"/>
    <w:rsid w:val="009B2BC5"/>
    <w:rsid w:val="009C2414"/>
    <w:rsid w:val="009D166E"/>
    <w:rsid w:val="009D4C1B"/>
    <w:rsid w:val="009D7153"/>
    <w:rsid w:val="009E3F7F"/>
    <w:rsid w:val="009E4417"/>
    <w:rsid w:val="009E55A7"/>
    <w:rsid w:val="009F110A"/>
    <w:rsid w:val="009F1252"/>
    <w:rsid w:val="009F4244"/>
    <w:rsid w:val="009F74D8"/>
    <w:rsid w:val="00A10056"/>
    <w:rsid w:val="00A15790"/>
    <w:rsid w:val="00A25A50"/>
    <w:rsid w:val="00A3023F"/>
    <w:rsid w:val="00A32AB4"/>
    <w:rsid w:val="00A40164"/>
    <w:rsid w:val="00A44F6B"/>
    <w:rsid w:val="00A452CC"/>
    <w:rsid w:val="00A62935"/>
    <w:rsid w:val="00AA6C0A"/>
    <w:rsid w:val="00AC1B02"/>
    <w:rsid w:val="00AC42C1"/>
    <w:rsid w:val="00AD4EA0"/>
    <w:rsid w:val="00AE7C12"/>
    <w:rsid w:val="00B05732"/>
    <w:rsid w:val="00B21495"/>
    <w:rsid w:val="00B21851"/>
    <w:rsid w:val="00B316E2"/>
    <w:rsid w:val="00B327ED"/>
    <w:rsid w:val="00B3410D"/>
    <w:rsid w:val="00B37131"/>
    <w:rsid w:val="00B432D8"/>
    <w:rsid w:val="00B50911"/>
    <w:rsid w:val="00B63666"/>
    <w:rsid w:val="00B6509C"/>
    <w:rsid w:val="00B75844"/>
    <w:rsid w:val="00B827A7"/>
    <w:rsid w:val="00B932CD"/>
    <w:rsid w:val="00BA332E"/>
    <w:rsid w:val="00BC2415"/>
    <w:rsid w:val="00BC7B55"/>
    <w:rsid w:val="00BD7FA0"/>
    <w:rsid w:val="00BE779C"/>
    <w:rsid w:val="00BF0A04"/>
    <w:rsid w:val="00C00855"/>
    <w:rsid w:val="00C016DB"/>
    <w:rsid w:val="00C02789"/>
    <w:rsid w:val="00C0525A"/>
    <w:rsid w:val="00C241F3"/>
    <w:rsid w:val="00C43B6C"/>
    <w:rsid w:val="00C618E7"/>
    <w:rsid w:val="00C6469C"/>
    <w:rsid w:val="00C65026"/>
    <w:rsid w:val="00C709EB"/>
    <w:rsid w:val="00C72886"/>
    <w:rsid w:val="00C7436F"/>
    <w:rsid w:val="00C83025"/>
    <w:rsid w:val="00C953D7"/>
    <w:rsid w:val="00C95B81"/>
    <w:rsid w:val="00C96A3F"/>
    <w:rsid w:val="00CA1102"/>
    <w:rsid w:val="00CA3A23"/>
    <w:rsid w:val="00CB2F20"/>
    <w:rsid w:val="00CB748D"/>
    <w:rsid w:val="00CB76B9"/>
    <w:rsid w:val="00CC5D2D"/>
    <w:rsid w:val="00CD0EA9"/>
    <w:rsid w:val="00CD45F4"/>
    <w:rsid w:val="00CF4109"/>
    <w:rsid w:val="00CF444F"/>
    <w:rsid w:val="00D053CB"/>
    <w:rsid w:val="00D11E27"/>
    <w:rsid w:val="00D2207A"/>
    <w:rsid w:val="00D268D2"/>
    <w:rsid w:val="00D3709A"/>
    <w:rsid w:val="00D37B6E"/>
    <w:rsid w:val="00D4419A"/>
    <w:rsid w:val="00D65D89"/>
    <w:rsid w:val="00D67A0D"/>
    <w:rsid w:val="00D7659B"/>
    <w:rsid w:val="00D80DE6"/>
    <w:rsid w:val="00D82CBD"/>
    <w:rsid w:val="00D82F28"/>
    <w:rsid w:val="00DB2728"/>
    <w:rsid w:val="00DB562F"/>
    <w:rsid w:val="00DC4BDE"/>
    <w:rsid w:val="00DE2CC1"/>
    <w:rsid w:val="00DE4966"/>
    <w:rsid w:val="00DF07B8"/>
    <w:rsid w:val="00DF2240"/>
    <w:rsid w:val="00DF31B8"/>
    <w:rsid w:val="00E06C49"/>
    <w:rsid w:val="00E0796A"/>
    <w:rsid w:val="00E14633"/>
    <w:rsid w:val="00E20E49"/>
    <w:rsid w:val="00E24C05"/>
    <w:rsid w:val="00E26630"/>
    <w:rsid w:val="00E40A37"/>
    <w:rsid w:val="00E44C21"/>
    <w:rsid w:val="00E4740D"/>
    <w:rsid w:val="00E90520"/>
    <w:rsid w:val="00E94AA6"/>
    <w:rsid w:val="00E94CED"/>
    <w:rsid w:val="00EA2488"/>
    <w:rsid w:val="00EB0153"/>
    <w:rsid w:val="00EB1763"/>
    <w:rsid w:val="00ED1499"/>
    <w:rsid w:val="00EE4F0B"/>
    <w:rsid w:val="00EE57ED"/>
    <w:rsid w:val="00EE61B5"/>
    <w:rsid w:val="00EE6E35"/>
    <w:rsid w:val="00EF60EE"/>
    <w:rsid w:val="00F073B7"/>
    <w:rsid w:val="00F231B5"/>
    <w:rsid w:val="00F2346E"/>
    <w:rsid w:val="00F27B11"/>
    <w:rsid w:val="00F40F37"/>
    <w:rsid w:val="00F43958"/>
    <w:rsid w:val="00F544BB"/>
    <w:rsid w:val="00F6274D"/>
    <w:rsid w:val="00F74443"/>
    <w:rsid w:val="00F82F67"/>
    <w:rsid w:val="00F83A88"/>
    <w:rsid w:val="00F8602E"/>
    <w:rsid w:val="00FC3462"/>
    <w:rsid w:val="00FC3EA3"/>
    <w:rsid w:val="00FC607C"/>
    <w:rsid w:val="00FC64F0"/>
    <w:rsid w:val="00FD4E4F"/>
    <w:rsid w:val="00FF36F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5F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bstract txt"/>
    <w:qFormat/>
    <w:rsid w:val="001362EE"/>
    <w:pPr>
      <w:spacing w:line="480" w:lineRule="auto"/>
      <w:jc w:val="both"/>
    </w:pPr>
    <w:rPr>
      <w:rFonts w:ascii="Arial" w:eastAsia="ＭＳ 明朝" w:hAnsi="Arial" w:cs="Times New Roman"/>
      <w:sz w:val="20"/>
    </w:rPr>
  </w:style>
  <w:style w:type="paragraph" w:styleId="Heading1">
    <w:name w:val="heading 1"/>
    <w:basedOn w:val="Normal"/>
    <w:next w:val="Normal"/>
    <w:link w:val="Heading1Char"/>
    <w:qFormat/>
    <w:rsid w:val="00FD4E4F"/>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qFormat/>
    <w:rsid w:val="001362EE"/>
    <w:pPr>
      <w:keepNext/>
      <w:keepLines/>
      <w:spacing w:before="200"/>
      <w:outlineLvl w:val="1"/>
    </w:pPr>
    <w:rPr>
      <w:rFonts w:eastAsia="ＭＳ ゴシック"/>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62EE"/>
    <w:rPr>
      <w:rFonts w:ascii="Arial" w:eastAsia="ＭＳ ゴシック" w:hAnsi="Arial" w:cs="Times New Roman"/>
      <w:b/>
      <w:bCs/>
      <w:sz w:val="20"/>
      <w:szCs w:val="26"/>
    </w:rPr>
  </w:style>
  <w:style w:type="character" w:customStyle="1" w:styleId="Heading1Char">
    <w:name w:val="Heading 1 Char"/>
    <w:basedOn w:val="DefaultParagraphFont"/>
    <w:link w:val="Heading1"/>
    <w:rsid w:val="00FD4E4F"/>
    <w:rPr>
      <w:rFonts w:ascii="Arial" w:eastAsiaTheme="majorEastAsia" w:hAnsi="Arial" w:cstheme="majorBidi"/>
      <w:b/>
      <w:bCs/>
      <w:sz w:val="32"/>
      <w:szCs w:val="32"/>
    </w:rPr>
  </w:style>
  <w:style w:type="paragraph" w:styleId="Footer">
    <w:name w:val="footer"/>
    <w:basedOn w:val="Normal"/>
    <w:link w:val="FooterChar"/>
    <w:uiPriority w:val="99"/>
    <w:unhideWhenUsed/>
    <w:rsid w:val="00133864"/>
    <w:pPr>
      <w:tabs>
        <w:tab w:val="center" w:pos="4320"/>
        <w:tab w:val="right" w:pos="8640"/>
      </w:tabs>
      <w:spacing w:line="240" w:lineRule="auto"/>
    </w:pPr>
  </w:style>
  <w:style w:type="character" w:customStyle="1" w:styleId="FooterChar">
    <w:name w:val="Footer Char"/>
    <w:basedOn w:val="DefaultParagraphFont"/>
    <w:link w:val="Footer"/>
    <w:uiPriority w:val="99"/>
    <w:rsid w:val="00133864"/>
    <w:rPr>
      <w:rFonts w:ascii="Arial" w:eastAsia="ＭＳ 明朝" w:hAnsi="Arial" w:cs="Times New Roman"/>
      <w:sz w:val="20"/>
    </w:rPr>
  </w:style>
  <w:style w:type="character" w:styleId="PageNumber">
    <w:name w:val="page number"/>
    <w:basedOn w:val="DefaultParagraphFont"/>
    <w:uiPriority w:val="99"/>
    <w:semiHidden/>
    <w:unhideWhenUsed/>
    <w:rsid w:val="00133864"/>
  </w:style>
  <w:style w:type="paragraph" w:styleId="ListParagraph">
    <w:name w:val="List Paragraph"/>
    <w:basedOn w:val="Normal"/>
    <w:uiPriority w:val="34"/>
    <w:qFormat/>
    <w:rsid w:val="008E2BBF"/>
    <w:pPr>
      <w:ind w:left="720"/>
      <w:contextualSpacing/>
    </w:pPr>
  </w:style>
  <w:style w:type="paragraph" w:styleId="BalloonText">
    <w:name w:val="Balloon Text"/>
    <w:basedOn w:val="Normal"/>
    <w:link w:val="BalloonTextChar"/>
    <w:uiPriority w:val="99"/>
    <w:semiHidden/>
    <w:unhideWhenUsed/>
    <w:rsid w:val="001433A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3A3"/>
    <w:rPr>
      <w:rFonts w:ascii="Lucida Grande" w:eastAsia="ＭＳ 明朝" w:hAnsi="Lucida Grande" w:cs="Lucida Grande"/>
      <w:sz w:val="18"/>
      <w:szCs w:val="18"/>
    </w:rPr>
  </w:style>
  <w:style w:type="paragraph" w:customStyle="1" w:styleId="Results">
    <w:name w:val="Results"/>
    <w:basedOn w:val="Normal"/>
    <w:qFormat/>
    <w:rsid w:val="00E94AA6"/>
    <w:pPr>
      <w:ind w:firstLine="284"/>
    </w:pPr>
    <w:rPr>
      <w:sz w:val="24"/>
    </w:rPr>
  </w:style>
  <w:style w:type="paragraph" w:customStyle="1" w:styleId="Legends">
    <w:name w:val="Legends"/>
    <w:basedOn w:val="Results"/>
    <w:qFormat/>
    <w:rsid w:val="00E94AA6"/>
    <w:pPr>
      <w:spacing w:before="120" w:line="360" w:lineRule="auto"/>
      <w:ind w:left="360"/>
    </w:pPr>
    <w:rPr>
      <w:rFonts w:eastAsia="Cambria" w:cs="Arial"/>
      <w:sz w:val="20"/>
    </w:rPr>
  </w:style>
  <w:style w:type="paragraph" w:styleId="Title">
    <w:name w:val="Title"/>
    <w:basedOn w:val="Normal"/>
    <w:next w:val="Normal"/>
    <w:link w:val="TitleChar"/>
    <w:rsid w:val="00BA332E"/>
    <w:pPr>
      <w:spacing w:after="300"/>
      <w:contextualSpacing/>
      <w:jc w:val="center"/>
    </w:pPr>
    <w:rPr>
      <w:rFonts w:eastAsia="Times New Roman"/>
      <w:b/>
      <w:spacing w:val="5"/>
      <w:kern w:val="28"/>
      <w:sz w:val="40"/>
      <w:szCs w:val="52"/>
    </w:rPr>
  </w:style>
  <w:style w:type="character" w:customStyle="1" w:styleId="TitleChar">
    <w:name w:val="Title Char"/>
    <w:basedOn w:val="DefaultParagraphFont"/>
    <w:link w:val="Title"/>
    <w:rsid w:val="00BA332E"/>
    <w:rPr>
      <w:rFonts w:ascii="Arial" w:eastAsia="Times New Roman" w:hAnsi="Arial" w:cs="Times New Roman"/>
      <w:b/>
      <w:spacing w:val="5"/>
      <w:kern w:val="28"/>
      <w:sz w:val="40"/>
      <w:szCs w:val="52"/>
    </w:rPr>
  </w:style>
  <w:style w:type="character" w:styleId="Hyperlink">
    <w:name w:val="Hyperlink"/>
    <w:basedOn w:val="DefaultParagraphFont"/>
    <w:uiPriority w:val="99"/>
    <w:unhideWhenUsed/>
    <w:rsid w:val="00BA332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bstract txt"/>
    <w:qFormat/>
    <w:rsid w:val="001362EE"/>
    <w:pPr>
      <w:spacing w:line="480" w:lineRule="auto"/>
      <w:jc w:val="both"/>
    </w:pPr>
    <w:rPr>
      <w:rFonts w:ascii="Arial" w:eastAsia="ＭＳ 明朝" w:hAnsi="Arial" w:cs="Times New Roman"/>
      <w:sz w:val="20"/>
    </w:rPr>
  </w:style>
  <w:style w:type="paragraph" w:styleId="Heading1">
    <w:name w:val="heading 1"/>
    <w:basedOn w:val="Normal"/>
    <w:next w:val="Normal"/>
    <w:link w:val="Heading1Char"/>
    <w:qFormat/>
    <w:rsid w:val="00FD4E4F"/>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qFormat/>
    <w:rsid w:val="001362EE"/>
    <w:pPr>
      <w:keepNext/>
      <w:keepLines/>
      <w:spacing w:before="200"/>
      <w:outlineLvl w:val="1"/>
    </w:pPr>
    <w:rPr>
      <w:rFonts w:eastAsia="ＭＳ ゴシック"/>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62EE"/>
    <w:rPr>
      <w:rFonts w:ascii="Arial" w:eastAsia="ＭＳ ゴシック" w:hAnsi="Arial" w:cs="Times New Roman"/>
      <w:b/>
      <w:bCs/>
      <w:sz w:val="20"/>
      <w:szCs w:val="26"/>
    </w:rPr>
  </w:style>
  <w:style w:type="character" w:customStyle="1" w:styleId="Heading1Char">
    <w:name w:val="Heading 1 Char"/>
    <w:basedOn w:val="DefaultParagraphFont"/>
    <w:link w:val="Heading1"/>
    <w:rsid w:val="00FD4E4F"/>
    <w:rPr>
      <w:rFonts w:ascii="Arial" w:eastAsiaTheme="majorEastAsia" w:hAnsi="Arial" w:cstheme="majorBidi"/>
      <w:b/>
      <w:bCs/>
      <w:sz w:val="32"/>
      <w:szCs w:val="32"/>
    </w:rPr>
  </w:style>
  <w:style w:type="paragraph" w:styleId="Footer">
    <w:name w:val="footer"/>
    <w:basedOn w:val="Normal"/>
    <w:link w:val="FooterChar"/>
    <w:uiPriority w:val="99"/>
    <w:unhideWhenUsed/>
    <w:rsid w:val="00133864"/>
    <w:pPr>
      <w:tabs>
        <w:tab w:val="center" w:pos="4320"/>
        <w:tab w:val="right" w:pos="8640"/>
      </w:tabs>
      <w:spacing w:line="240" w:lineRule="auto"/>
    </w:pPr>
  </w:style>
  <w:style w:type="character" w:customStyle="1" w:styleId="FooterChar">
    <w:name w:val="Footer Char"/>
    <w:basedOn w:val="DefaultParagraphFont"/>
    <w:link w:val="Footer"/>
    <w:uiPriority w:val="99"/>
    <w:rsid w:val="00133864"/>
    <w:rPr>
      <w:rFonts w:ascii="Arial" w:eastAsia="ＭＳ 明朝" w:hAnsi="Arial" w:cs="Times New Roman"/>
      <w:sz w:val="20"/>
    </w:rPr>
  </w:style>
  <w:style w:type="character" w:styleId="PageNumber">
    <w:name w:val="page number"/>
    <w:basedOn w:val="DefaultParagraphFont"/>
    <w:uiPriority w:val="99"/>
    <w:semiHidden/>
    <w:unhideWhenUsed/>
    <w:rsid w:val="00133864"/>
  </w:style>
  <w:style w:type="paragraph" w:styleId="ListParagraph">
    <w:name w:val="List Paragraph"/>
    <w:basedOn w:val="Normal"/>
    <w:uiPriority w:val="34"/>
    <w:qFormat/>
    <w:rsid w:val="008E2BBF"/>
    <w:pPr>
      <w:ind w:left="720"/>
      <w:contextualSpacing/>
    </w:pPr>
  </w:style>
  <w:style w:type="paragraph" w:styleId="BalloonText">
    <w:name w:val="Balloon Text"/>
    <w:basedOn w:val="Normal"/>
    <w:link w:val="BalloonTextChar"/>
    <w:uiPriority w:val="99"/>
    <w:semiHidden/>
    <w:unhideWhenUsed/>
    <w:rsid w:val="001433A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3A3"/>
    <w:rPr>
      <w:rFonts w:ascii="Lucida Grande" w:eastAsia="ＭＳ 明朝" w:hAnsi="Lucida Grande" w:cs="Lucida Grande"/>
      <w:sz w:val="18"/>
      <w:szCs w:val="18"/>
    </w:rPr>
  </w:style>
  <w:style w:type="paragraph" w:customStyle="1" w:styleId="Results">
    <w:name w:val="Results"/>
    <w:basedOn w:val="Normal"/>
    <w:qFormat/>
    <w:rsid w:val="00E94AA6"/>
    <w:pPr>
      <w:ind w:firstLine="284"/>
    </w:pPr>
    <w:rPr>
      <w:sz w:val="24"/>
    </w:rPr>
  </w:style>
  <w:style w:type="paragraph" w:customStyle="1" w:styleId="Legends">
    <w:name w:val="Legends"/>
    <w:basedOn w:val="Results"/>
    <w:qFormat/>
    <w:rsid w:val="00E94AA6"/>
    <w:pPr>
      <w:spacing w:before="120" w:line="360" w:lineRule="auto"/>
      <w:ind w:left="360"/>
    </w:pPr>
    <w:rPr>
      <w:rFonts w:eastAsia="Cambria" w:cs="Arial"/>
      <w:sz w:val="20"/>
    </w:rPr>
  </w:style>
  <w:style w:type="paragraph" w:styleId="Title">
    <w:name w:val="Title"/>
    <w:basedOn w:val="Normal"/>
    <w:next w:val="Normal"/>
    <w:link w:val="TitleChar"/>
    <w:rsid w:val="00BA332E"/>
    <w:pPr>
      <w:spacing w:after="300"/>
      <w:contextualSpacing/>
      <w:jc w:val="center"/>
    </w:pPr>
    <w:rPr>
      <w:rFonts w:eastAsia="Times New Roman"/>
      <w:b/>
      <w:spacing w:val="5"/>
      <w:kern w:val="28"/>
      <w:sz w:val="40"/>
      <w:szCs w:val="52"/>
    </w:rPr>
  </w:style>
  <w:style w:type="character" w:customStyle="1" w:styleId="TitleChar">
    <w:name w:val="Title Char"/>
    <w:basedOn w:val="DefaultParagraphFont"/>
    <w:link w:val="Title"/>
    <w:rsid w:val="00BA332E"/>
    <w:rPr>
      <w:rFonts w:ascii="Arial" w:eastAsia="Times New Roman" w:hAnsi="Arial" w:cs="Times New Roman"/>
      <w:b/>
      <w:spacing w:val="5"/>
      <w:kern w:val="28"/>
      <w:sz w:val="40"/>
      <w:szCs w:val="52"/>
    </w:rPr>
  </w:style>
  <w:style w:type="character" w:styleId="Hyperlink">
    <w:name w:val="Hyperlink"/>
    <w:basedOn w:val="DefaultParagraphFont"/>
    <w:uiPriority w:val="99"/>
    <w:unhideWhenUsed/>
    <w:rsid w:val="00BA33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3.jpe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verdon.taylor@unibas.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1909</Words>
  <Characters>10885</Characters>
  <Application>Microsoft Macintosh Word</Application>
  <DocSecurity>0</DocSecurity>
  <Lines>90</Lines>
  <Paragraphs>25</Paragraphs>
  <ScaleCrop>false</ScaleCrop>
  <Company>MPIIB-EDV</Company>
  <LinksUpToDate>false</LinksUpToDate>
  <CharactersWithSpaces>12769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Verdon Taylor</dc:creator>
  <cp:keywords/>
  <dc:description/>
  <cp:lastModifiedBy>Verdon Taylor</cp:lastModifiedBy>
  <cp:revision>10</cp:revision>
  <dcterms:created xsi:type="dcterms:W3CDTF">2018-03-01T15:03:00Z</dcterms:created>
  <dcterms:modified xsi:type="dcterms:W3CDTF">2018-04-13T18:38:00Z</dcterms:modified>
</cp:coreProperties>
</file>