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8879A" w14:textId="4958B103" w:rsidR="00716820" w:rsidRPr="00A058E7" w:rsidRDefault="00716820" w:rsidP="007168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Online Resource 2</w:t>
      </w:r>
      <w:r w:rsidR="00436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FC5" w:rsidRPr="00436FC5">
        <w:rPr>
          <w:rFonts w:ascii="Times New Roman" w:hAnsi="Times New Roman" w:cs="Times New Roman"/>
          <w:sz w:val="28"/>
          <w:szCs w:val="28"/>
        </w:rPr>
        <w:t>Additional analyses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8FBDBB" w14:textId="77777777" w:rsidR="00571549" w:rsidRPr="00F4417C" w:rsidRDefault="00571549" w:rsidP="00571549">
      <w:pPr>
        <w:rPr>
          <w:rFonts w:ascii="Times New Roman" w:hAnsi="Times New Roman" w:cs="Times New Roman"/>
          <w:sz w:val="28"/>
          <w:szCs w:val="28"/>
        </w:rPr>
      </w:pPr>
      <w:r w:rsidRPr="00F4417C">
        <w:rPr>
          <w:rFonts w:ascii="Times New Roman" w:hAnsi="Times New Roman" w:cs="Times New Roman"/>
          <w:sz w:val="28"/>
          <w:szCs w:val="28"/>
        </w:rPr>
        <w:t>Supplementary material for: Butland BK</w:t>
      </w:r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hyperlink r:id="rId8" w:history="1">
        <w:r w:rsidRPr="00F4417C">
          <w:rPr>
            <w:rStyle w:val="Hyperlink"/>
            <w:rFonts w:ascii="Times New Roman" w:hAnsi="Times New Roman" w:cs="Times New Roman"/>
            <w:sz w:val="28"/>
            <w:szCs w:val="28"/>
          </w:rPr>
          <w:t>b.butland@sgul.ac.uk</w:t>
        </w:r>
      </w:hyperlink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4417C">
        <w:rPr>
          <w:rFonts w:ascii="Times New Roman" w:hAnsi="Times New Roman" w:cs="Times New Roman"/>
          <w:sz w:val="28"/>
          <w:szCs w:val="28"/>
        </w:rPr>
        <w:t>, Anderson HR</w:t>
      </w:r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>1,2</w:t>
      </w:r>
      <w:r w:rsidRPr="00F4417C">
        <w:rPr>
          <w:rFonts w:ascii="Times New Roman" w:hAnsi="Times New Roman" w:cs="Times New Roman"/>
          <w:sz w:val="28"/>
          <w:szCs w:val="28"/>
        </w:rPr>
        <w:t>, van Donkelaar A</w:t>
      </w:r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4417C">
        <w:rPr>
          <w:rFonts w:ascii="Times New Roman" w:hAnsi="Times New Roman" w:cs="Times New Roman"/>
          <w:sz w:val="28"/>
          <w:szCs w:val="28"/>
        </w:rPr>
        <w:t>, Fuertes E</w:t>
      </w:r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F4417C">
        <w:rPr>
          <w:rFonts w:ascii="Times New Roman" w:hAnsi="Times New Roman" w:cs="Times New Roman"/>
          <w:sz w:val="28"/>
          <w:szCs w:val="28"/>
        </w:rPr>
        <w:t>, Brauer M</w:t>
      </w:r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F4417C">
        <w:rPr>
          <w:rFonts w:ascii="Times New Roman" w:hAnsi="Times New Roman" w:cs="Times New Roman"/>
          <w:sz w:val="28"/>
          <w:szCs w:val="28"/>
        </w:rPr>
        <w:t>, Brunekreef B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6,7</w:t>
      </w:r>
      <w:r w:rsidRPr="00F4417C">
        <w:rPr>
          <w:rFonts w:ascii="Times New Roman" w:hAnsi="Times New Roman" w:cs="Times New Roman"/>
          <w:sz w:val="28"/>
          <w:szCs w:val="28"/>
        </w:rPr>
        <w:t>, Martin RV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3,8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4417C">
        <w:rPr>
          <w:rFonts w:ascii="Times New Roman" w:hAnsi="Times New Roman" w:cs="Times New Roman"/>
          <w:sz w:val="28"/>
          <w:szCs w:val="28"/>
        </w:rPr>
        <w:t>and the ISAAC Phase Three Study Group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F4417C">
        <w:rPr>
          <w:rFonts w:ascii="Times New Roman" w:hAnsi="Times New Roman" w:cs="Times New Roman"/>
          <w:sz w:val="28"/>
          <w:szCs w:val="28"/>
        </w:rPr>
        <w:t>. Ambient air pollution and the prevalence of rhinoconjunctivitis in adolescents: A worldwide ecological analysis. (Submitted to: Air Quality, Atmosphere &amp; Health)</w:t>
      </w:r>
    </w:p>
    <w:p w14:paraId="2E6E73A5" w14:textId="77777777" w:rsidR="00571549" w:rsidRDefault="00571549" w:rsidP="00571549">
      <w:pPr>
        <w:rPr>
          <w:rFonts w:ascii="Times New Roman" w:hAnsi="Times New Roman" w:cs="Times New Roman"/>
          <w:sz w:val="24"/>
          <w:szCs w:val="24"/>
        </w:rPr>
      </w:pPr>
    </w:p>
    <w:p w14:paraId="5E574A12" w14:textId="45C477E5" w:rsidR="00571549" w:rsidRPr="00625710" w:rsidRDefault="00571549" w:rsidP="00571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0ED3">
        <w:rPr>
          <w:rFonts w:ascii="Times New Roman" w:hAnsi="Times New Roman" w:cs="Times New Roman"/>
          <w:sz w:val="24"/>
          <w:szCs w:val="24"/>
        </w:rPr>
        <w:t xml:space="preserve">Population Health Research Institute and MRC-PHE Centre for Environment and Health, St George’s, University of London, UK; </w:t>
      </w: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F0ED3">
        <w:rPr>
          <w:rFonts w:ascii="Times New Roman" w:hAnsi="Times New Roman" w:cs="Times New Roman"/>
          <w:sz w:val="24"/>
          <w:szCs w:val="24"/>
        </w:rPr>
        <w:t xml:space="preserve">MRC-PHE Centre for Environment and Health, King’s College London, UK; </w:t>
      </w: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F0ED3">
        <w:rPr>
          <w:rFonts w:ascii="Times New Roman" w:hAnsi="Times New Roman" w:cs="Times New Roman"/>
          <w:sz w:val="24"/>
          <w:szCs w:val="24"/>
        </w:rPr>
        <w:t xml:space="preserve">Dalhousie University, Halifax, NS, Canada; </w:t>
      </w: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F0ED3">
        <w:rPr>
          <w:rFonts w:ascii="Times New Roman" w:hAnsi="Times New Roman" w:cs="Times New Roman"/>
          <w:sz w:val="24"/>
          <w:szCs w:val="24"/>
          <w:lang w:val="de-DE"/>
        </w:rPr>
        <w:t>Institute of Epidemiology 1, Helmholtz Zentrum München – German Research Centre for Environmental Health Neuherberg, Germany</w:t>
      </w:r>
      <w:r w:rsidRPr="002F0ED3">
        <w:rPr>
          <w:rFonts w:ascii="Times New Roman" w:hAnsi="Times New Roman" w:cs="Times New Roman"/>
          <w:sz w:val="24"/>
          <w:szCs w:val="24"/>
        </w:rPr>
        <w:t xml:space="preserve">; </w:t>
      </w: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F0ED3">
        <w:rPr>
          <w:rFonts w:ascii="Times New Roman" w:hAnsi="Times New Roman" w:cs="Times New Roman"/>
          <w:sz w:val="24"/>
          <w:szCs w:val="24"/>
        </w:rPr>
        <w:t xml:space="preserve">School of Population and Public Health, The University of British Columbia, Vancouver, BC, Canada; </w:t>
      </w: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F0ED3">
        <w:rPr>
          <w:rFonts w:ascii="Times New Roman" w:hAnsi="Times New Roman" w:cs="Times New Roman"/>
          <w:sz w:val="24"/>
          <w:szCs w:val="24"/>
        </w:rPr>
        <w:t>Institute for Risk Assessment Sciences, Utrecht University, Utrecht, The Netherlands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2F0ED3">
        <w:rPr>
          <w:rFonts w:ascii="Times New Roman" w:hAnsi="Times New Roman" w:cs="Times New Roman"/>
          <w:sz w:val="24"/>
          <w:szCs w:val="24"/>
        </w:rPr>
        <w:t xml:space="preserve">Julius Center for Health Sciences and Primary Care, </w:t>
      </w:r>
      <w:r>
        <w:rPr>
          <w:rFonts w:ascii="Times New Roman" w:hAnsi="Times New Roman" w:cs="Times New Roman"/>
          <w:sz w:val="24"/>
          <w:szCs w:val="24"/>
        </w:rPr>
        <w:t>University Medical Center</w:t>
      </w:r>
      <w:r w:rsidRPr="002F0ED3">
        <w:rPr>
          <w:rFonts w:ascii="Times New Roman" w:hAnsi="Times New Roman" w:cs="Times New Roman"/>
          <w:sz w:val="24"/>
          <w:szCs w:val="24"/>
        </w:rPr>
        <w:t xml:space="preserve"> Utrecht, Utrecht, The Netherlands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625710">
        <w:rPr>
          <w:rFonts w:ascii="Times New Roman" w:hAnsi="Times New Roman" w:cs="Times New Roman"/>
          <w:sz w:val="24"/>
          <w:szCs w:val="24"/>
        </w:rPr>
        <w:t>Harvard-Smithsonian Centre for Astrophysics, Cambridge, Massachusetts, USA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625710">
        <w:rPr>
          <w:rFonts w:ascii="Times New Roman" w:hAnsi="Times New Roman" w:cs="Times New Roman"/>
          <w:sz w:val="24"/>
          <w:szCs w:val="24"/>
        </w:rPr>
        <w:t>ISAAC Phase Three Study G</w:t>
      </w:r>
      <w:r>
        <w:rPr>
          <w:rFonts w:ascii="Times New Roman" w:hAnsi="Times New Roman" w:cs="Times New Roman"/>
          <w:sz w:val="24"/>
          <w:szCs w:val="24"/>
        </w:rPr>
        <w:t>roup listed in Online Resource 1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7FCDC3F4" w14:textId="3CC3841C" w:rsidR="00716820" w:rsidRDefault="00716820" w:rsidP="00716820">
      <w:pPr>
        <w:rPr>
          <w:rFonts w:ascii="Times New Roman" w:hAnsi="Times New Roman" w:cs="Times New Roman"/>
          <w:sz w:val="24"/>
          <w:szCs w:val="24"/>
        </w:rPr>
      </w:pPr>
    </w:p>
    <w:p w14:paraId="2E10FCFD" w14:textId="079B7678" w:rsidR="00625710" w:rsidRDefault="00436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Contents:</w:t>
      </w:r>
    </w:p>
    <w:p w14:paraId="04098329" w14:textId="2C20F673" w:rsidR="00436FC5" w:rsidRPr="00436FC5" w:rsidRDefault="00436FC5" w:rsidP="00436F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Table S1: </w:t>
      </w:r>
      <w:r w:rsidRPr="005C489F">
        <w:rPr>
          <w:rFonts w:ascii="Times New Roman" w:hAnsi="Times New Roman" w:cs="Times New Roman"/>
          <w:sz w:val="24"/>
          <w:szCs w:val="24"/>
        </w:rPr>
        <w:t xml:space="preserve">Investigating </w:t>
      </w:r>
      <w:r>
        <w:rPr>
          <w:rFonts w:ascii="Times New Roman" w:hAnsi="Times New Roman" w:cs="Times New Roman"/>
          <w:sz w:val="24"/>
          <w:szCs w:val="24"/>
        </w:rPr>
        <w:t>associations at centre-level between rhinoconjunctivitis prevalence and potential confounding factors.</w:t>
      </w:r>
    </w:p>
    <w:p w14:paraId="7BF97596" w14:textId="4495A96A" w:rsidR="00436FC5" w:rsidRPr="00A058E7" w:rsidRDefault="00436FC5" w:rsidP="00436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Table S2: </w:t>
      </w:r>
      <w:r w:rsidRPr="005C489F">
        <w:rPr>
          <w:rFonts w:ascii="Times New Roman" w:hAnsi="Times New Roman" w:cs="Times New Roman"/>
          <w:sz w:val="24"/>
          <w:szCs w:val="24"/>
        </w:rPr>
        <w:t>Investigating the effect of centre-level pollution va</w:t>
      </w:r>
      <w:r>
        <w:rPr>
          <w:rFonts w:ascii="Times New Roman" w:hAnsi="Times New Roman" w:cs="Times New Roman"/>
          <w:sz w:val="24"/>
          <w:szCs w:val="24"/>
        </w:rPr>
        <w:t xml:space="preserve">riables on the individual-level </w:t>
      </w:r>
      <w:r w:rsidRPr="005C489F">
        <w:rPr>
          <w:rFonts w:ascii="Times New Roman" w:hAnsi="Times New Roman" w:cs="Times New Roman"/>
          <w:sz w:val="24"/>
          <w:szCs w:val="24"/>
        </w:rPr>
        <w:t>associations between rhinoconjunctivitis and exposure to truck-traffic</w:t>
      </w:r>
      <w:r w:rsidR="004519E9">
        <w:rPr>
          <w:rFonts w:ascii="Times New Roman" w:hAnsi="Times New Roman" w:cs="Times New Roman"/>
          <w:sz w:val="24"/>
          <w:szCs w:val="24"/>
        </w:rPr>
        <w:t>.</w:t>
      </w:r>
    </w:p>
    <w:p w14:paraId="3D8A135F" w14:textId="1F17D578" w:rsidR="00436FC5" w:rsidRDefault="00436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E256F3C" w14:textId="11A27034" w:rsidR="00436FC5" w:rsidRDefault="00436FC5" w:rsidP="00436FC5">
      <w:pPr>
        <w:rPr>
          <w:rFonts w:ascii="Times New Roman" w:hAnsi="Times New Roman" w:cs="Times New Roman"/>
          <w:sz w:val="24"/>
          <w:szCs w:val="24"/>
        </w:rPr>
      </w:pPr>
      <w:r w:rsidRPr="00716820">
        <w:rPr>
          <w:rFonts w:ascii="Times New Roman" w:hAnsi="Times New Roman" w:cs="Times New Roman"/>
          <w:b/>
          <w:sz w:val="24"/>
          <w:szCs w:val="24"/>
        </w:rPr>
        <w:lastRenderedPageBreak/>
        <w:t>Table</w:t>
      </w:r>
      <w:r>
        <w:rPr>
          <w:rFonts w:ascii="Times New Roman" w:hAnsi="Times New Roman" w:cs="Times New Roman"/>
          <w:b/>
          <w:sz w:val="24"/>
          <w:szCs w:val="24"/>
        </w:rPr>
        <w:t xml:space="preserve"> S1</w:t>
      </w:r>
      <w:r w:rsidRPr="005C48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Centre-level Spearman correlation coefficients between rhinoconjunctivitis prevalence and potential confounding factors (N=183</w:t>
      </w:r>
      <w:r w:rsidR="003A4D68">
        <w:rPr>
          <w:rFonts w:ascii="Times New Roman" w:hAnsi="Times New Roman" w:cs="Times New Roman"/>
          <w:sz w:val="24"/>
          <w:szCs w:val="24"/>
        </w:rPr>
        <w:t xml:space="preserve"> centres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140E097" w14:textId="77777777" w:rsidR="00451673" w:rsidRPr="005C489F" w:rsidRDefault="00451673" w:rsidP="00436FC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3969"/>
        <w:gridCol w:w="2931"/>
      </w:tblGrid>
      <w:tr w:rsidR="00436FC5" w14:paraId="28321A16" w14:textId="77777777" w:rsidTr="003A4D68">
        <w:trPr>
          <w:trHeight w:val="854"/>
        </w:trPr>
        <w:tc>
          <w:tcPr>
            <w:tcW w:w="3969" w:type="dxa"/>
          </w:tcPr>
          <w:p w14:paraId="2D293128" w14:textId="77777777" w:rsidR="00436FC5" w:rsidRPr="00451673" w:rsidRDefault="00436FC5" w:rsidP="00C94491">
            <w:pPr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Centre-level confounding factor</w:t>
            </w:r>
          </w:p>
        </w:tc>
        <w:tc>
          <w:tcPr>
            <w:tcW w:w="2931" w:type="dxa"/>
          </w:tcPr>
          <w:p w14:paraId="204F95CA" w14:textId="77777777" w:rsidR="00436FC5" w:rsidRPr="00451673" w:rsidRDefault="00436FC5" w:rsidP="00451673">
            <w:pPr>
              <w:jc w:val="center"/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Spearman correlation with centre-level rhinoconjunctivitis prevalence</w:t>
            </w:r>
          </w:p>
        </w:tc>
      </w:tr>
      <w:tr w:rsidR="00436FC5" w14:paraId="6D948D81" w14:textId="77777777" w:rsidTr="003A4D68">
        <w:trPr>
          <w:trHeight w:val="854"/>
        </w:trPr>
        <w:tc>
          <w:tcPr>
            <w:tcW w:w="3969" w:type="dxa"/>
          </w:tcPr>
          <w:p w14:paraId="251F7E35" w14:textId="77777777" w:rsidR="00436FC5" w:rsidRPr="00451673" w:rsidRDefault="00436FC5" w:rsidP="00C94491">
            <w:pPr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 xml:space="preserve">Percentage of boys </w:t>
            </w:r>
          </w:p>
        </w:tc>
        <w:tc>
          <w:tcPr>
            <w:tcW w:w="2931" w:type="dxa"/>
          </w:tcPr>
          <w:p w14:paraId="44398448" w14:textId="77777777" w:rsidR="00436FC5" w:rsidRPr="00451673" w:rsidRDefault="00436FC5" w:rsidP="00451673">
            <w:pPr>
              <w:jc w:val="center"/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-0.055</w:t>
            </w:r>
          </w:p>
        </w:tc>
      </w:tr>
      <w:tr w:rsidR="00436FC5" w14:paraId="7E4A4F02" w14:textId="77777777" w:rsidTr="003A4D68">
        <w:trPr>
          <w:trHeight w:val="854"/>
        </w:trPr>
        <w:tc>
          <w:tcPr>
            <w:tcW w:w="3969" w:type="dxa"/>
          </w:tcPr>
          <w:p w14:paraId="77057569" w14:textId="77777777" w:rsidR="00436FC5" w:rsidRPr="00451673" w:rsidRDefault="00436FC5" w:rsidP="00C94491">
            <w:pPr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Mean daily temperature (◦c)</w:t>
            </w:r>
          </w:p>
        </w:tc>
        <w:tc>
          <w:tcPr>
            <w:tcW w:w="2931" w:type="dxa"/>
          </w:tcPr>
          <w:p w14:paraId="27763E8C" w14:textId="77777777" w:rsidR="00436FC5" w:rsidRPr="00451673" w:rsidRDefault="00436FC5" w:rsidP="00451673">
            <w:pPr>
              <w:jc w:val="center"/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0.165*</w:t>
            </w:r>
          </w:p>
        </w:tc>
      </w:tr>
      <w:tr w:rsidR="00436FC5" w14:paraId="078AB936" w14:textId="77777777" w:rsidTr="003A4D68">
        <w:trPr>
          <w:trHeight w:val="854"/>
        </w:trPr>
        <w:tc>
          <w:tcPr>
            <w:tcW w:w="3969" w:type="dxa"/>
          </w:tcPr>
          <w:p w14:paraId="03C5EAE1" w14:textId="77777777" w:rsidR="00436FC5" w:rsidRPr="00451673" w:rsidRDefault="00436FC5" w:rsidP="00C94491">
            <w:pPr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Mean water vapour pressure (hPa)</w:t>
            </w:r>
          </w:p>
        </w:tc>
        <w:tc>
          <w:tcPr>
            <w:tcW w:w="2931" w:type="dxa"/>
          </w:tcPr>
          <w:p w14:paraId="5AD0639F" w14:textId="77777777" w:rsidR="00436FC5" w:rsidRPr="00451673" w:rsidRDefault="00436FC5" w:rsidP="00451673">
            <w:pPr>
              <w:jc w:val="center"/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0.189*</w:t>
            </w:r>
          </w:p>
        </w:tc>
      </w:tr>
      <w:tr w:rsidR="00436FC5" w14:paraId="3A62EA5F" w14:textId="77777777" w:rsidTr="003A4D68">
        <w:trPr>
          <w:trHeight w:val="854"/>
        </w:trPr>
        <w:tc>
          <w:tcPr>
            <w:tcW w:w="3969" w:type="dxa"/>
          </w:tcPr>
          <w:p w14:paraId="6FEFF60D" w14:textId="398DD7F4" w:rsidR="00436FC5" w:rsidRPr="00451673" w:rsidRDefault="003A4D68" w:rsidP="00C944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Mean p</w:t>
            </w:r>
            <w:r w:rsidR="00436FC5" w:rsidRPr="00451673">
              <w:rPr>
                <w:sz w:val="24"/>
                <w:szCs w:val="24"/>
              </w:rPr>
              <w:t>recipitation (mm/month)</w:t>
            </w:r>
          </w:p>
        </w:tc>
        <w:tc>
          <w:tcPr>
            <w:tcW w:w="2931" w:type="dxa"/>
          </w:tcPr>
          <w:p w14:paraId="63BF3BB8" w14:textId="77777777" w:rsidR="00436FC5" w:rsidRPr="00451673" w:rsidRDefault="00436FC5" w:rsidP="00451673">
            <w:pPr>
              <w:jc w:val="center"/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0.133</w:t>
            </w:r>
          </w:p>
        </w:tc>
      </w:tr>
      <w:tr w:rsidR="00436FC5" w14:paraId="59F4D5C3" w14:textId="77777777" w:rsidTr="003A4D68">
        <w:trPr>
          <w:trHeight w:val="854"/>
        </w:trPr>
        <w:tc>
          <w:tcPr>
            <w:tcW w:w="3969" w:type="dxa"/>
          </w:tcPr>
          <w:p w14:paraId="7FC600E5" w14:textId="77777777" w:rsidR="00436FC5" w:rsidRPr="00451673" w:rsidRDefault="00436FC5" w:rsidP="00C94491">
            <w:pPr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 xml:space="preserve">Population density </w:t>
            </w:r>
          </w:p>
          <w:p w14:paraId="6A1D4ED8" w14:textId="224CAA9C" w:rsidR="00436FC5" w:rsidRPr="00451673" w:rsidRDefault="00436FC5" w:rsidP="00C94491">
            <w:pPr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(thousands per 0.1</w:t>
            </w:r>
            <w:r w:rsidRPr="00451673">
              <w:rPr>
                <w:sz w:val="24"/>
                <w:szCs w:val="24"/>
                <w:vertAlign w:val="superscript"/>
              </w:rPr>
              <w:t>◦</w:t>
            </w:r>
            <w:r w:rsidRPr="00451673">
              <w:rPr>
                <w:sz w:val="24"/>
                <w:szCs w:val="24"/>
              </w:rPr>
              <w:t xml:space="preserve"> x 0.1</w:t>
            </w:r>
            <w:r w:rsidRPr="00451673">
              <w:rPr>
                <w:sz w:val="24"/>
                <w:szCs w:val="24"/>
                <w:vertAlign w:val="superscript"/>
              </w:rPr>
              <w:t>◦</w:t>
            </w:r>
            <w:r w:rsidRPr="00451673">
              <w:rPr>
                <w:sz w:val="24"/>
                <w:szCs w:val="24"/>
              </w:rPr>
              <w:t xml:space="preserve"> grid</w:t>
            </w:r>
            <w:r w:rsidR="003A4D68">
              <w:rPr>
                <w:sz w:val="24"/>
                <w:szCs w:val="24"/>
              </w:rPr>
              <w:t xml:space="preserve"> square</w:t>
            </w:r>
            <w:r w:rsidRPr="00451673">
              <w:rPr>
                <w:sz w:val="24"/>
                <w:szCs w:val="24"/>
              </w:rPr>
              <w:t>)</w:t>
            </w:r>
          </w:p>
        </w:tc>
        <w:tc>
          <w:tcPr>
            <w:tcW w:w="2931" w:type="dxa"/>
          </w:tcPr>
          <w:p w14:paraId="0166A5D7" w14:textId="77777777" w:rsidR="00436FC5" w:rsidRPr="00451673" w:rsidRDefault="00436FC5" w:rsidP="00451673">
            <w:pPr>
              <w:jc w:val="center"/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0.012</w:t>
            </w:r>
          </w:p>
        </w:tc>
      </w:tr>
      <w:tr w:rsidR="00436FC5" w14:paraId="04B03C47" w14:textId="77777777" w:rsidTr="003A4D68">
        <w:trPr>
          <w:trHeight w:val="854"/>
        </w:trPr>
        <w:tc>
          <w:tcPr>
            <w:tcW w:w="3969" w:type="dxa"/>
          </w:tcPr>
          <w:p w14:paraId="20B97D93" w14:textId="77777777" w:rsidR="00436FC5" w:rsidRPr="00451673" w:rsidRDefault="00436FC5" w:rsidP="00C94491">
            <w:pPr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GNI per capita (country-level)</w:t>
            </w:r>
          </w:p>
        </w:tc>
        <w:tc>
          <w:tcPr>
            <w:tcW w:w="2931" w:type="dxa"/>
          </w:tcPr>
          <w:p w14:paraId="07132648" w14:textId="77777777" w:rsidR="00436FC5" w:rsidRPr="00451673" w:rsidRDefault="00436FC5" w:rsidP="00451673">
            <w:pPr>
              <w:jc w:val="center"/>
              <w:rPr>
                <w:sz w:val="24"/>
                <w:szCs w:val="24"/>
              </w:rPr>
            </w:pPr>
            <w:r w:rsidRPr="00451673">
              <w:rPr>
                <w:sz w:val="24"/>
                <w:szCs w:val="24"/>
              </w:rPr>
              <w:t>0.218**</w:t>
            </w:r>
          </w:p>
        </w:tc>
      </w:tr>
    </w:tbl>
    <w:p w14:paraId="78051208" w14:textId="77777777" w:rsidR="00436FC5" w:rsidRDefault="00436FC5" w:rsidP="00436FC5">
      <w:pPr>
        <w:rPr>
          <w:sz w:val="20"/>
          <w:szCs w:val="20"/>
        </w:rPr>
      </w:pPr>
    </w:p>
    <w:p w14:paraId="7591BD7B" w14:textId="77777777" w:rsidR="00436FC5" w:rsidRPr="00451673" w:rsidRDefault="00436FC5" w:rsidP="00436FC5">
      <w:pPr>
        <w:rPr>
          <w:sz w:val="24"/>
          <w:szCs w:val="24"/>
        </w:rPr>
      </w:pPr>
      <w:r w:rsidRPr="00451673">
        <w:rPr>
          <w:sz w:val="24"/>
          <w:szCs w:val="24"/>
        </w:rPr>
        <w:t>*p&lt;0.05; **p&lt;0.01</w:t>
      </w:r>
    </w:p>
    <w:p w14:paraId="70651C94" w14:textId="796888D2" w:rsidR="00436FC5" w:rsidRDefault="00436FC5">
      <w:pPr>
        <w:rPr>
          <w:rFonts w:ascii="Times New Roman" w:hAnsi="Times New Roman" w:cs="Times New Roman"/>
          <w:sz w:val="24"/>
          <w:szCs w:val="24"/>
        </w:rPr>
      </w:pPr>
    </w:p>
    <w:p w14:paraId="3A55CDC3" w14:textId="77777777" w:rsidR="00625710" w:rsidRDefault="00625710" w:rsidP="00584D5F">
      <w:pPr>
        <w:rPr>
          <w:rFonts w:ascii="Times New Roman" w:hAnsi="Times New Roman" w:cs="Times New Roman"/>
          <w:sz w:val="24"/>
          <w:szCs w:val="24"/>
        </w:rPr>
        <w:sectPr w:rsidR="00625710" w:rsidSect="004F00CC">
          <w:footerReference w:type="default" r:id="rId9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</w:p>
    <w:p w14:paraId="66CF2B94" w14:textId="4A93B1C6" w:rsidR="00584D5F" w:rsidRPr="005C489F" w:rsidRDefault="00584D5F" w:rsidP="00584D5F">
      <w:pPr>
        <w:rPr>
          <w:rFonts w:ascii="Times New Roman" w:hAnsi="Times New Roman" w:cs="Times New Roman"/>
          <w:sz w:val="24"/>
          <w:szCs w:val="24"/>
        </w:rPr>
      </w:pPr>
      <w:r w:rsidRPr="00716820">
        <w:rPr>
          <w:rFonts w:ascii="Times New Roman" w:hAnsi="Times New Roman" w:cs="Times New Roman"/>
          <w:b/>
          <w:sz w:val="24"/>
          <w:szCs w:val="24"/>
        </w:rPr>
        <w:lastRenderedPageBreak/>
        <w:t>Table</w:t>
      </w:r>
      <w:r w:rsidR="00CC08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FC5">
        <w:rPr>
          <w:rFonts w:ascii="Times New Roman" w:hAnsi="Times New Roman" w:cs="Times New Roman"/>
          <w:b/>
          <w:sz w:val="24"/>
          <w:szCs w:val="24"/>
        </w:rPr>
        <w:t>S2</w:t>
      </w:r>
      <w:r w:rsidRPr="005C489F">
        <w:rPr>
          <w:rFonts w:ascii="Times New Roman" w:hAnsi="Times New Roman" w:cs="Times New Roman"/>
          <w:sz w:val="24"/>
          <w:szCs w:val="24"/>
        </w:rPr>
        <w:t xml:space="preserve"> Investigating the effect of centre-level pollution va</w:t>
      </w:r>
      <w:r w:rsidR="00BF0C7B">
        <w:rPr>
          <w:rFonts w:ascii="Times New Roman" w:hAnsi="Times New Roman" w:cs="Times New Roman"/>
          <w:sz w:val="24"/>
          <w:szCs w:val="24"/>
        </w:rPr>
        <w:t>riables on the individual-level</w:t>
      </w:r>
      <w:r w:rsidR="00716820">
        <w:rPr>
          <w:rFonts w:ascii="Times New Roman" w:hAnsi="Times New Roman" w:cs="Times New Roman"/>
          <w:sz w:val="24"/>
          <w:szCs w:val="24"/>
        </w:rPr>
        <w:t xml:space="preserve"> </w:t>
      </w:r>
      <w:r w:rsidRPr="005C489F">
        <w:rPr>
          <w:rFonts w:ascii="Times New Roman" w:hAnsi="Times New Roman" w:cs="Times New Roman"/>
          <w:sz w:val="24"/>
          <w:szCs w:val="24"/>
        </w:rPr>
        <w:t>associations between rhinoconjunctivitis and exposure to truck-traffic</w:t>
      </w:r>
      <w:r w:rsidR="004569BE" w:rsidRPr="002935E8">
        <w:rPr>
          <w:rFonts w:ascii="Times New Roman" w:hAnsi="Times New Roman" w:cs="Times New Roman"/>
          <w:sz w:val="24"/>
          <w:szCs w:val="24"/>
          <w:vertAlign w:val="superscript"/>
        </w:rPr>
        <w:t>¶</w:t>
      </w:r>
    </w:p>
    <w:tbl>
      <w:tblPr>
        <w:tblStyle w:val="TableGrid"/>
        <w:tblW w:w="14174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1559"/>
        <w:gridCol w:w="1276"/>
        <w:gridCol w:w="1418"/>
        <w:gridCol w:w="1559"/>
        <w:gridCol w:w="1276"/>
        <w:gridCol w:w="1417"/>
        <w:gridCol w:w="1418"/>
        <w:gridCol w:w="1279"/>
      </w:tblGrid>
      <w:tr w:rsidR="00584D5F" w:rsidRPr="005C733C" w14:paraId="28648F0B" w14:textId="77777777" w:rsidTr="008E01A8">
        <w:tc>
          <w:tcPr>
            <w:tcW w:w="1555" w:type="dxa"/>
            <w:vMerge w:val="restart"/>
          </w:tcPr>
          <w:p w14:paraId="69A078FA" w14:textId="77777777" w:rsidR="00AF50AA" w:rsidRPr="008E01A8" w:rsidRDefault="00AF50AA" w:rsidP="000E0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4DF2ED" w14:textId="77777777" w:rsidR="00AF50AA" w:rsidRPr="008E01A8" w:rsidRDefault="00AF50AA" w:rsidP="000E0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6D3B59" w14:textId="77777777" w:rsidR="00AF50AA" w:rsidRPr="008E01A8" w:rsidRDefault="00AF50AA" w:rsidP="000E0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8AA996" w14:textId="77777777" w:rsidR="00AF50AA" w:rsidRPr="008E01A8" w:rsidRDefault="00AF50AA" w:rsidP="000E0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C7C21B" w14:textId="77777777" w:rsidR="00584D5F" w:rsidRPr="008E01A8" w:rsidRDefault="00584D5F" w:rsidP="000E0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Exposure to truck-traffic</w:t>
            </w:r>
          </w:p>
        </w:tc>
        <w:tc>
          <w:tcPr>
            <w:tcW w:w="12619" w:type="dxa"/>
            <w:gridSpan w:val="9"/>
          </w:tcPr>
          <w:p w14:paraId="6E6E4A84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Potential effect modifier</w:t>
            </w:r>
          </w:p>
          <w:p w14:paraId="182D9973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0AA" w:rsidRPr="005C733C" w14:paraId="61E42D40" w14:textId="77777777" w:rsidTr="008E01A8">
        <w:tc>
          <w:tcPr>
            <w:tcW w:w="1555" w:type="dxa"/>
            <w:vMerge/>
          </w:tcPr>
          <w:p w14:paraId="34D070AA" w14:textId="77777777" w:rsidR="00584D5F" w:rsidRPr="008E01A8" w:rsidRDefault="00584D5F" w:rsidP="000E09F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52A8FFD8" w14:textId="61915FE6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log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(PM</w:t>
            </w:r>
            <w:r w:rsidRPr="008E01A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2.5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) set equal to its:</w:t>
            </w:r>
          </w:p>
          <w:p w14:paraId="3B7EF12A" w14:textId="77777777" w:rsidR="00E81862" w:rsidRPr="008E01A8" w:rsidRDefault="00E81862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0FF6B612" w14:textId="3675D5A1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Test for effect modification by log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(PM</w:t>
            </w:r>
            <w:r w:rsidRPr="008E01A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2.5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6B393E7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323DC3B6" w14:textId="5E014436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log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(NO</w:t>
            </w:r>
            <w:r w:rsidRPr="008E01A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) set equal to its:</w:t>
            </w:r>
          </w:p>
        </w:tc>
        <w:tc>
          <w:tcPr>
            <w:tcW w:w="1276" w:type="dxa"/>
            <w:vMerge w:val="restart"/>
          </w:tcPr>
          <w:p w14:paraId="606CA4A6" w14:textId="02F043A6" w:rsidR="00AF50AA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Test for effect modification by</w:t>
            </w:r>
          </w:p>
          <w:p w14:paraId="0689D8D7" w14:textId="42F5654C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log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(NO</w:t>
            </w:r>
            <w:r w:rsidRPr="008E01A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2"/>
          </w:tcPr>
          <w:p w14:paraId="71505AA9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Ozone set equal to its:</w:t>
            </w:r>
          </w:p>
        </w:tc>
        <w:tc>
          <w:tcPr>
            <w:tcW w:w="1279" w:type="dxa"/>
            <w:vMerge w:val="restart"/>
          </w:tcPr>
          <w:p w14:paraId="59DEEAB4" w14:textId="3803F4BD" w:rsidR="00AF50AA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Test for</w:t>
            </w:r>
          </w:p>
          <w:p w14:paraId="32B30C31" w14:textId="57DED082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effect modification</w:t>
            </w:r>
          </w:p>
          <w:p w14:paraId="5B3BEB26" w14:textId="0AD0C005" w:rsidR="00AF50AA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</w:p>
          <w:p w14:paraId="19E784F3" w14:textId="24B90924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ozone</w:t>
            </w:r>
          </w:p>
        </w:tc>
      </w:tr>
      <w:tr w:rsidR="00AF50AA" w:rsidRPr="005C733C" w14:paraId="0C1F1604" w14:textId="77777777" w:rsidTr="008E01A8">
        <w:tc>
          <w:tcPr>
            <w:tcW w:w="1555" w:type="dxa"/>
            <w:vMerge/>
          </w:tcPr>
          <w:p w14:paraId="09A8DB53" w14:textId="77777777" w:rsidR="00584D5F" w:rsidRPr="008E01A8" w:rsidRDefault="00584D5F" w:rsidP="000E09F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F2C849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8E01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percentile</w:t>
            </w:r>
          </w:p>
          <w:p w14:paraId="55FA56C9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E034AF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OR (95% CI)</w:t>
            </w:r>
          </w:p>
        </w:tc>
        <w:tc>
          <w:tcPr>
            <w:tcW w:w="1559" w:type="dxa"/>
          </w:tcPr>
          <w:p w14:paraId="57520B58" w14:textId="2498BAAF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8E01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percentile</w:t>
            </w:r>
          </w:p>
          <w:p w14:paraId="018A0CDC" w14:textId="7777777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OR (95% CI)</w:t>
            </w:r>
          </w:p>
        </w:tc>
        <w:tc>
          <w:tcPr>
            <w:tcW w:w="1276" w:type="dxa"/>
            <w:vMerge/>
          </w:tcPr>
          <w:p w14:paraId="281BF7E4" w14:textId="7777777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401A07F" w14:textId="49D1C4A9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8E01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="000F7A4D"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percentile</w:t>
            </w:r>
          </w:p>
          <w:p w14:paraId="5D771618" w14:textId="7777777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OR (95% CI)</w:t>
            </w:r>
          </w:p>
        </w:tc>
        <w:tc>
          <w:tcPr>
            <w:tcW w:w="1559" w:type="dxa"/>
          </w:tcPr>
          <w:p w14:paraId="3C9772BB" w14:textId="0F72546D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8E01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 percentile</w:t>
            </w:r>
          </w:p>
          <w:p w14:paraId="19194BE0" w14:textId="7777777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OR (95% CI)</w:t>
            </w:r>
          </w:p>
        </w:tc>
        <w:tc>
          <w:tcPr>
            <w:tcW w:w="1276" w:type="dxa"/>
            <w:vMerge/>
          </w:tcPr>
          <w:p w14:paraId="7A807EFA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E943C46" w14:textId="7777777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8E01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percentile</w:t>
            </w:r>
          </w:p>
          <w:p w14:paraId="07D92239" w14:textId="7777777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OR (95% CI)</w:t>
            </w:r>
          </w:p>
        </w:tc>
        <w:tc>
          <w:tcPr>
            <w:tcW w:w="1418" w:type="dxa"/>
          </w:tcPr>
          <w:p w14:paraId="3002A18D" w14:textId="7777777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8E01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percentile</w:t>
            </w:r>
          </w:p>
          <w:p w14:paraId="6FFC6494" w14:textId="7777777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OR (95% CI)</w:t>
            </w:r>
          </w:p>
        </w:tc>
        <w:tc>
          <w:tcPr>
            <w:tcW w:w="1279" w:type="dxa"/>
            <w:vMerge/>
          </w:tcPr>
          <w:p w14:paraId="40AB711C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0AA" w:rsidRPr="005C733C" w14:paraId="6737931C" w14:textId="77777777" w:rsidTr="008E01A8">
        <w:trPr>
          <w:trHeight w:val="720"/>
        </w:trPr>
        <w:tc>
          <w:tcPr>
            <w:tcW w:w="1555" w:type="dxa"/>
          </w:tcPr>
          <w:p w14:paraId="1F9C5EF0" w14:textId="68FBDFF4" w:rsidR="001E357D" w:rsidRPr="008E01A8" w:rsidRDefault="00584D5F" w:rsidP="000E09F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“Never”</w:t>
            </w:r>
          </w:p>
        </w:tc>
        <w:tc>
          <w:tcPr>
            <w:tcW w:w="1417" w:type="dxa"/>
          </w:tcPr>
          <w:p w14:paraId="21CB7905" w14:textId="77777777" w:rsidR="00584D5F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</w:p>
          <w:p w14:paraId="4CF2DB9A" w14:textId="15EE8571" w:rsidR="001E357D" w:rsidRPr="008E01A8" w:rsidRDefault="001E357D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(reference)</w:t>
            </w:r>
          </w:p>
        </w:tc>
        <w:tc>
          <w:tcPr>
            <w:tcW w:w="1559" w:type="dxa"/>
          </w:tcPr>
          <w:p w14:paraId="1BDF888D" w14:textId="0D9414D5" w:rsidR="001E357D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  <w:r w:rsidR="001E357D">
              <w:rPr>
                <w:rFonts w:ascii="Times New Roman" w:hAnsi="Times New Roman" w:cs="Times New Roman"/>
                <w:sz w:val="20"/>
                <w:szCs w:val="20"/>
              </w:rPr>
              <w:t xml:space="preserve">             (reference)</w:t>
            </w:r>
          </w:p>
        </w:tc>
        <w:tc>
          <w:tcPr>
            <w:tcW w:w="1276" w:type="dxa"/>
            <w:vMerge w:val="restart"/>
            <w:vAlign w:val="center"/>
          </w:tcPr>
          <w:p w14:paraId="69864863" w14:textId="7777777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p=0.010</w:t>
            </w:r>
          </w:p>
          <w:p w14:paraId="467FE35C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34222BB" w14:textId="04EFDB11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  <w:r w:rsidR="001E357D">
              <w:rPr>
                <w:rFonts w:ascii="Times New Roman" w:hAnsi="Times New Roman" w:cs="Times New Roman"/>
                <w:sz w:val="20"/>
                <w:szCs w:val="20"/>
              </w:rPr>
              <w:t xml:space="preserve">           (reference)</w:t>
            </w:r>
          </w:p>
        </w:tc>
        <w:tc>
          <w:tcPr>
            <w:tcW w:w="1559" w:type="dxa"/>
          </w:tcPr>
          <w:p w14:paraId="0B3B1F67" w14:textId="00B3CAAF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  <w:r w:rsidR="001E357D">
              <w:rPr>
                <w:rFonts w:ascii="Times New Roman" w:hAnsi="Times New Roman" w:cs="Times New Roman"/>
                <w:sz w:val="20"/>
                <w:szCs w:val="20"/>
              </w:rPr>
              <w:t xml:space="preserve">             (reference)</w:t>
            </w:r>
          </w:p>
        </w:tc>
        <w:tc>
          <w:tcPr>
            <w:tcW w:w="1276" w:type="dxa"/>
            <w:vMerge w:val="restart"/>
            <w:vAlign w:val="center"/>
          </w:tcPr>
          <w:p w14:paraId="7630601F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p=0.503</w:t>
            </w:r>
          </w:p>
          <w:p w14:paraId="38E47DD2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BBC52B" w14:textId="772775AD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E87E155" w14:textId="0C735533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  <w:r w:rsidR="001E357D">
              <w:rPr>
                <w:rFonts w:ascii="Times New Roman" w:hAnsi="Times New Roman" w:cs="Times New Roman"/>
                <w:sz w:val="20"/>
                <w:szCs w:val="20"/>
              </w:rPr>
              <w:t xml:space="preserve">          (reference)</w:t>
            </w:r>
          </w:p>
        </w:tc>
        <w:tc>
          <w:tcPr>
            <w:tcW w:w="1418" w:type="dxa"/>
          </w:tcPr>
          <w:p w14:paraId="2DDC4422" w14:textId="3F982CCB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1.00</w:t>
            </w:r>
            <w:r w:rsidR="001E357D">
              <w:rPr>
                <w:rFonts w:ascii="Times New Roman" w:hAnsi="Times New Roman" w:cs="Times New Roman"/>
                <w:sz w:val="20"/>
                <w:szCs w:val="20"/>
              </w:rPr>
              <w:t xml:space="preserve">           (reference)</w:t>
            </w:r>
          </w:p>
        </w:tc>
        <w:tc>
          <w:tcPr>
            <w:tcW w:w="1279" w:type="dxa"/>
            <w:vMerge w:val="restart"/>
            <w:vAlign w:val="center"/>
          </w:tcPr>
          <w:p w14:paraId="762EA66A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p=0.012</w:t>
            </w:r>
          </w:p>
          <w:p w14:paraId="76B31715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897418" w14:textId="2024386C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0AA" w:rsidRPr="005C733C" w14:paraId="3D400527" w14:textId="77777777" w:rsidTr="008E01A8">
        <w:trPr>
          <w:trHeight w:val="720"/>
        </w:trPr>
        <w:tc>
          <w:tcPr>
            <w:tcW w:w="1555" w:type="dxa"/>
          </w:tcPr>
          <w:p w14:paraId="5A138392" w14:textId="77777777" w:rsidR="00584D5F" w:rsidRPr="008E01A8" w:rsidRDefault="00584D5F" w:rsidP="000E09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eastAsia="Calibri" w:hAnsi="Times New Roman" w:cs="Times New Roman"/>
                <w:sz w:val="20"/>
                <w:szCs w:val="20"/>
              </w:rPr>
              <w:t>“Seldom”</w:t>
            </w:r>
          </w:p>
        </w:tc>
        <w:tc>
          <w:tcPr>
            <w:tcW w:w="1417" w:type="dxa"/>
          </w:tcPr>
          <w:p w14:paraId="39AB4F2E" w14:textId="042779AF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1.09          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1.04 to 1.14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7C097B10" w14:textId="6DDC1C95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1.06        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    (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1.01 to 1.11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</w:tcPr>
          <w:p w14:paraId="12C30F79" w14:textId="77777777" w:rsidR="00584D5F" w:rsidRPr="008E01A8" w:rsidRDefault="00584D5F" w:rsidP="000E09F4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603555C5" w14:textId="58EE30C4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1.08         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1.02 to 1.13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792844F9" w14:textId="3D59D99F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1.08              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1.03 to 1.13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</w:tcPr>
          <w:p w14:paraId="18EAFF91" w14:textId="77777777" w:rsidR="00584D5F" w:rsidRPr="008E01A8" w:rsidRDefault="00584D5F" w:rsidP="000E0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5B21F0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1.09</w:t>
            </w:r>
          </w:p>
          <w:p w14:paraId="6531B9DE" w14:textId="503007C4" w:rsidR="00584D5F" w:rsidRPr="008E01A8" w:rsidRDefault="00AF50AA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84D5F" w:rsidRPr="008E01A8">
              <w:rPr>
                <w:rFonts w:ascii="Times New Roman" w:hAnsi="Times New Roman" w:cs="Times New Roman"/>
                <w:sz w:val="20"/>
                <w:szCs w:val="20"/>
              </w:rPr>
              <w:t>1.03 to 1.15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3FB47701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1.06</w:t>
            </w:r>
          </w:p>
          <w:p w14:paraId="094636C9" w14:textId="60545BD5" w:rsidR="00584D5F" w:rsidRPr="008E01A8" w:rsidRDefault="00AF50AA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84D5F" w:rsidRPr="008E01A8">
              <w:rPr>
                <w:rFonts w:ascii="Times New Roman" w:hAnsi="Times New Roman" w:cs="Times New Roman"/>
                <w:sz w:val="20"/>
                <w:szCs w:val="20"/>
              </w:rPr>
              <w:t>1.00,1.12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9" w:type="dxa"/>
            <w:vMerge/>
          </w:tcPr>
          <w:p w14:paraId="65B07331" w14:textId="77777777" w:rsidR="00584D5F" w:rsidRPr="008E01A8" w:rsidRDefault="00584D5F" w:rsidP="000E09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F50AA" w:rsidRPr="005C733C" w14:paraId="6C4840FE" w14:textId="77777777" w:rsidTr="008E01A8">
        <w:trPr>
          <w:trHeight w:val="720"/>
        </w:trPr>
        <w:tc>
          <w:tcPr>
            <w:tcW w:w="1555" w:type="dxa"/>
          </w:tcPr>
          <w:p w14:paraId="5C1287A7" w14:textId="77777777" w:rsidR="00584D5F" w:rsidRPr="008E01A8" w:rsidRDefault="00584D5F" w:rsidP="000E09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eastAsia="Calibri" w:hAnsi="Times New Roman" w:cs="Times New Roman"/>
                <w:sz w:val="20"/>
                <w:szCs w:val="20"/>
              </w:rPr>
              <w:t>“Frequently throughout the day”</w:t>
            </w:r>
          </w:p>
        </w:tc>
        <w:tc>
          <w:tcPr>
            <w:tcW w:w="1417" w:type="dxa"/>
          </w:tcPr>
          <w:p w14:paraId="4DEAED61" w14:textId="70657E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1.26          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1.20 to 1.32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48A188AA" w14:textId="6424FED9" w:rsidR="00584D5F" w:rsidRPr="008E01A8" w:rsidRDefault="00886757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1.30</w:t>
            </w:r>
            <w:r w:rsidR="00584D5F"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   (</w:t>
            </w:r>
            <w:r w:rsidR="00584D5F" w:rsidRPr="008E01A8">
              <w:rPr>
                <w:rFonts w:ascii="Times New Roman" w:hAnsi="Times New Roman" w:cs="Times New Roman"/>
                <w:sz w:val="20"/>
                <w:szCs w:val="20"/>
              </w:rPr>
              <w:t>1.24 to 1.37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</w:tcPr>
          <w:p w14:paraId="7804C735" w14:textId="77777777" w:rsidR="00584D5F" w:rsidRPr="008E01A8" w:rsidRDefault="00584D5F" w:rsidP="000E09F4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5B3A35" w14:textId="7D83172A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1.26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1.19,1.33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48D4EA21" w14:textId="2E6E3AD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1.30              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675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3 to 1.37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</w:tcPr>
          <w:p w14:paraId="2B26DCE4" w14:textId="77777777" w:rsidR="00584D5F" w:rsidRPr="008E01A8" w:rsidRDefault="00584D5F" w:rsidP="000E0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F4D5B2" w14:textId="565FE5E9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1.24</w:t>
            </w:r>
          </w:p>
          <w:p w14:paraId="27B6D05A" w14:textId="30E7F6F0" w:rsidR="00584D5F" w:rsidRPr="008E01A8" w:rsidRDefault="00AF50AA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84D5F" w:rsidRPr="008E01A8">
              <w:rPr>
                <w:rFonts w:ascii="Times New Roman" w:hAnsi="Times New Roman" w:cs="Times New Roman"/>
                <w:sz w:val="20"/>
                <w:szCs w:val="20"/>
              </w:rPr>
              <w:t>1.17 to 1.31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B63D980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1.32</w:t>
            </w:r>
          </w:p>
          <w:p w14:paraId="309BBDF2" w14:textId="6C208A9E" w:rsidR="00584D5F" w:rsidRPr="008E01A8" w:rsidRDefault="00AF50AA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84D5F" w:rsidRPr="008E01A8">
              <w:rPr>
                <w:rFonts w:ascii="Times New Roman" w:hAnsi="Times New Roman" w:cs="Times New Roman"/>
                <w:sz w:val="20"/>
                <w:szCs w:val="20"/>
              </w:rPr>
              <w:t>1.25 to 1.40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9" w:type="dxa"/>
            <w:vMerge/>
          </w:tcPr>
          <w:p w14:paraId="61D2BA77" w14:textId="77777777" w:rsidR="00584D5F" w:rsidRPr="008E01A8" w:rsidRDefault="00584D5F" w:rsidP="000E09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F50AA" w:rsidRPr="005C733C" w14:paraId="571EF30F" w14:textId="77777777" w:rsidTr="002935E8">
        <w:trPr>
          <w:trHeight w:val="720"/>
        </w:trPr>
        <w:tc>
          <w:tcPr>
            <w:tcW w:w="1555" w:type="dxa"/>
            <w:tcBorders>
              <w:bottom w:val="single" w:sz="4" w:space="0" w:color="auto"/>
            </w:tcBorders>
          </w:tcPr>
          <w:p w14:paraId="2AF24158" w14:textId="77777777" w:rsidR="00584D5F" w:rsidRPr="008E01A8" w:rsidRDefault="00584D5F" w:rsidP="000E09F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“Almost the whole day”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C18431" w14:textId="47C19914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1.42           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1.35 to 1.50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F9209E" w14:textId="35B6F6B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1.44         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1.36 to 1.52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C653EEA" w14:textId="77777777" w:rsidR="00584D5F" w:rsidRPr="008E01A8" w:rsidRDefault="00584D5F" w:rsidP="000E09F4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2B77F7" w14:textId="3B83A50F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1.41       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1.33 to 1.49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A61A38" w14:textId="330D2F57" w:rsidR="00584D5F" w:rsidRPr="008E01A8" w:rsidRDefault="00584D5F" w:rsidP="008E01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 xml:space="preserve">1.45               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1.37 to 1.54</w:t>
            </w:r>
            <w:r w:rsidR="00AF50AA"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048A7DD" w14:textId="77777777" w:rsidR="00584D5F" w:rsidRPr="008E01A8" w:rsidRDefault="00584D5F" w:rsidP="000E09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5CBB1A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1.42</w:t>
            </w:r>
          </w:p>
          <w:p w14:paraId="3682AAFD" w14:textId="2D0DA78B" w:rsidR="00584D5F" w:rsidRPr="008E01A8" w:rsidRDefault="00AF50AA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84D5F" w:rsidRPr="008E01A8">
              <w:rPr>
                <w:rFonts w:ascii="Times New Roman" w:hAnsi="Times New Roman" w:cs="Times New Roman"/>
                <w:sz w:val="20"/>
                <w:szCs w:val="20"/>
              </w:rPr>
              <w:t>1.34 to 1.51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E67DE2" w14:textId="77777777" w:rsidR="00584D5F" w:rsidRPr="008E01A8" w:rsidRDefault="00584D5F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1.44</w:t>
            </w:r>
          </w:p>
          <w:p w14:paraId="1E781601" w14:textId="035827FA" w:rsidR="00584D5F" w:rsidRPr="008E01A8" w:rsidRDefault="00AF50AA" w:rsidP="008E0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84D5F" w:rsidRPr="008E01A8">
              <w:rPr>
                <w:rFonts w:ascii="Times New Roman" w:hAnsi="Times New Roman" w:cs="Times New Roman"/>
                <w:sz w:val="20"/>
                <w:szCs w:val="20"/>
              </w:rPr>
              <w:t>1.35 to 1.53</w:t>
            </w:r>
            <w:r w:rsidRPr="008E01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14:paraId="7FF0E21A" w14:textId="77777777" w:rsidR="00584D5F" w:rsidRPr="008E01A8" w:rsidRDefault="00584D5F" w:rsidP="000E0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D5F" w:rsidRPr="005C733C" w14:paraId="0385B1AC" w14:textId="77777777" w:rsidTr="002935E8">
        <w:trPr>
          <w:trHeight w:val="720"/>
        </w:trPr>
        <w:tc>
          <w:tcPr>
            <w:tcW w:w="14174" w:type="dxa"/>
            <w:gridSpan w:val="10"/>
            <w:tcBorders>
              <w:left w:val="nil"/>
              <w:bottom w:val="nil"/>
              <w:right w:val="nil"/>
            </w:tcBorders>
          </w:tcPr>
          <w:p w14:paraId="79BA129F" w14:textId="77777777" w:rsidR="004569BE" w:rsidRDefault="004569BE" w:rsidP="000E09F4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14:paraId="595F6AC7" w14:textId="354D837D" w:rsidR="00584D5F" w:rsidRDefault="00456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5E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¶</w:t>
            </w:r>
            <w:r w:rsidR="00584D5F" w:rsidRPr="008E01A8">
              <w:rPr>
                <w:rFonts w:ascii="Times New Roman" w:hAnsi="Times New Roman" w:cs="Times New Roman"/>
                <w:sz w:val="20"/>
                <w:szCs w:val="20"/>
              </w:rPr>
              <w:t>All models include GNI per capita at country-level; temperature, water vapour pressure, precipitation and population density at centre-level; maternal smoking, paternal smoking, gas for cooking, open fires for cooking and sex at the individual-level.</w:t>
            </w:r>
          </w:p>
          <w:p w14:paraId="7D636ABB" w14:textId="77777777" w:rsidR="00793578" w:rsidRPr="008E01A8" w:rsidRDefault="007935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8731FD" w14:textId="77777777" w:rsidR="00584D5F" w:rsidRDefault="00584D5F" w:rsidP="000E0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903673" w14:textId="77777777" w:rsidR="00793578" w:rsidRPr="008E01A8" w:rsidRDefault="00793578" w:rsidP="000E0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74DC18" w14:textId="77777777" w:rsidR="00625710" w:rsidRDefault="00625710" w:rsidP="00584D5F">
      <w:pPr>
        <w:rPr>
          <w:sz w:val="20"/>
          <w:szCs w:val="20"/>
        </w:rPr>
      </w:pPr>
    </w:p>
    <w:sectPr w:rsidR="00625710" w:rsidSect="00793578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F6E3E" w14:textId="77777777" w:rsidR="002438A7" w:rsidRDefault="002438A7" w:rsidP="003679E5">
      <w:pPr>
        <w:spacing w:after="0" w:line="240" w:lineRule="auto"/>
      </w:pPr>
      <w:r>
        <w:separator/>
      </w:r>
    </w:p>
  </w:endnote>
  <w:endnote w:type="continuationSeparator" w:id="0">
    <w:p w14:paraId="48885C1C" w14:textId="77777777" w:rsidR="002438A7" w:rsidRDefault="002438A7" w:rsidP="00367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6610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856749" w14:textId="77777777" w:rsidR="002438A7" w:rsidRDefault="002438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15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FD85608" w14:textId="77777777" w:rsidR="002438A7" w:rsidRDefault="002438A7">
    <w:pPr>
      <w:pStyle w:val="Footer"/>
    </w:pPr>
  </w:p>
  <w:p w14:paraId="796923B4" w14:textId="77777777" w:rsidR="002438A7" w:rsidRDefault="002438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118A3" w14:textId="77777777" w:rsidR="002438A7" w:rsidRDefault="002438A7" w:rsidP="003679E5">
      <w:pPr>
        <w:spacing w:after="0" w:line="240" w:lineRule="auto"/>
      </w:pPr>
      <w:r>
        <w:separator/>
      </w:r>
    </w:p>
  </w:footnote>
  <w:footnote w:type="continuationSeparator" w:id="0">
    <w:p w14:paraId="176B603D" w14:textId="77777777" w:rsidR="002438A7" w:rsidRDefault="002438A7" w:rsidP="00367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351A8"/>
    <w:multiLevelType w:val="hybridMultilevel"/>
    <w:tmpl w:val="B85E66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DF"/>
    <w:rsid w:val="0000479B"/>
    <w:rsid w:val="000222F0"/>
    <w:rsid w:val="00030D59"/>
    <w:rsid w:val="00034851"/>
    <w:rsid w:val="00042268"/>
    <w:rsid w:val="00042311"/>
    <w:rsid w:val="00043B7F"/>
    <w:rsid w:val="0005173F"/>
    <w:rsid w:val="00054710"/>
    <w:rsid w:val="00056EFF"/>
    <w:rsid w:val="00064690"/>
    <w:rsid w:val="00071D2C"/>
    <w:rsid w:val="00082D62"/>
    <w:rsid w:val="00083F44"/>
    <w:rsid w:val="000847DD"/>
    <w:rsid w:val="00084EF0"/>
    <w:rsid w:val="00087D09"/>
    <w:rsid w:val="000909FE"/>
    <w:rsid w:val="0009121A"/>
    <w:rsid w:val="00091564"/>
    <w:rsid w:val="000970E5"/>
    <w:rsid w:val="000A067D"/>
    <w:rsid w:val="000B0024"/>
    <w:rsid w:val="000B2C71"/>
    <w:rsid w:val="000C1861"/>
    <w:rsid w:val="000C27D1"/>
    <w:rsid w:val="000C5A64"/>
    <w:rsid w:val="000D085D"/>
    <w:rsid w:val="000D1CD5"/>
    <w:rsid w:val="000E09F4"/>
    <w:rsid w:val="000F1AB3"/>
    <w:rsid w:val="000F7A4D"/>
    <w:rsid w:val="001014C0"/>
    <w:rsid w:val="0010296B"/>
    <w:rsid w:val="001053E9"/>
    <w:rsid w:val="00106C13"/>
    <w:rsid w:val="00110710"/>
    <w:rsid w:val="00112BCF"/>
    <w:rsid w:val="001138CC"/>
    <w:rsid w:val="00115456"/>
    <w:rsid w:val="001307B6"/>
    <w:rsid w:val="001311C4"/>
    <w:rsid w:val="001424D5"/>
    <w:rsid w:val="00144219"/>
    <w:rsid w:val="001452C8"/>
    <w:rsid w:val="0014754F"/>
    <w:rsid w:val="00156C57"/>
    <w:rsid w:val="001630F6"/>
    <w:rsid w:val="0017114D"/>
    <w:rsid w:val="001746B0"/>
    <w:rsid w:val="00174914"/>
    <w:rsid w:val="00175C2E"/>
    <w:rsid w:val="00177434"/>
    <w:rsid w:val="00180B18"/>
    <w:rsid w:val="00184554"/>
    <w:rsid w:val="00193CE3"/>
    <w:rsid w:val="001A500E"/>
    <w:rsid w:val="001A5349"/>
    <w:rsid w:val="001A5C51"/>
    <w:rsid w:val="001B0F7A"/>
    <w:rsid w:val="001B1B9B"/>
    <w:rsid w:val="001B1F10"/>
    <w:rsid w:val="001B31D0"/>
    <w:rsid w:val="001B5A55"/>
    <w:rsid w:val="001C1435"/>
    <w:rsid w:val="001C2395"/>
    <w:rsid w:val="001C3ED6"/>
    <w:rsid w:val="001C5EE2"/>
    <w:rsid w:val="001E112F"/>
    <w:rsid w:val="001E357D"/>
    <w:rsid w:val="001F273B"/>
    <w:rsid w:val="001F2969"/>
    <w:rsid w:val="00213B62"/>
    <w:rsid w:val="002146F0"/>
    <w:rsid w:val="00217964"/>
    <w:rsid w:val="002223C9"/>
    <w:rsid w:val="00223E44"/>
    <w:rsid w:val="0023197B"/>
    <w:rsid w:val="002400BE"/>
    <w:rsid w:val="002438A7"/>
    <w:rsid w:val="002453D4"/>
    <w:rsid w:val="00245C80"/>
    <w:rsid w:val="00247F8B"/>
    <w:rsid w:val="00247FDA"/>
    <w:rsid w:val="00251E4E"/>
    <w:rsid w:val="002527CF"/>
    <w:rsid w:val="00256A25"/>
    <w:rsid w:val="002623C3"/>
    <w:rsid w:val="00264F84"/>
    <w:rsid w:val="002676B6"/>
    <w:rsid w:val="00270876"/>
    <w:rsid w:val="002717DB"/>
    <w:rsid w:val="00272546"/>
    <w:rsid w:val="00280AF7"/>
    <w:rsid w:val="00282B21"/>
    <w:rsid w:val="002935E8"/>
    <w:rsid w:val="0029773F"/>
    <w:rsid w:val="002977B7"/>
    <w:rsid w:val="002B54E4"/>
    <w:rsid w:val="002C59F1"/>
    <w:rsid w:val="002D0294"/>
    <w:rsid w:val="002D20D8"/>
    <w:rsid w:val="002D30E4"/>
    <w:rsid w:val="002D3B09"/>
    <w:rsid w:val="002D5276"/>
    <w:rsid w:val="002D7821"/>
    <w:rsid w:val="002E290E"/>
    <w:rsid w:val="002E4E0A"/>
    <w:rsid w:val="00306F0F"/>
    <w:rsid w:val="00310BC8"/>
    <w:rsid w:val="00312AEE"/>
    <w:rsid w:val="003143D8"/>
    <w:rsid w:val="00314E11"/>
    <w:rsid w:val="00315ABF"/>
    <w:rsid w:val="00316876"/>
    <w:rsid w:val="0031699B"/>
    <w:rsid w:val="0032017A"/>
    <w:rsid w:val="003225D9"/>
    <w:rsid w:val="0032497E"/>
    <w:rsid w:val="00324BC6"/>
    <w:rsid w:val="00326CE3"/>
    <w:rsid w:val="003270D4"/>
    <w:rsid w:val="0033094E"/>
    <w:rsid w:val="00330965"/>
    <w:rsid w:val="003314E9"/>
    <w:rsid w:val="00331B63"/>
    <w:rsid w:val="00334FCE"/>
    <w:rsid w:val="0033690E"/>
    <w:rsid w:val="00342813"/>
    <w:rsid w:val="0035330D"/>
    <w:rsid w:val="00353B8A"/>
    <w:rsid w:val="003679E5"/>
    <w:rsid w:val="00371ACA"/>
    <w:rsid w:val="00374A76"/>
    <w:rsid w:val="00376E09"/>
    <w:rsid w:val="003808F7"/>
    <w:rsid w:val="00380FA1"/>
    <w:rsid w:val="0038713B"/>
    <w:rsid w:val="00391E35"/>
    <w:rsid w:val="0039211A"/>
    <w:rsid w:val="00392399"/>
    <w:rsid w:val="00395DD8"/>
    <w:rsid w:val="00396297"/>
    <w:rsid w:val="0039675E"/>
    <w:rsid w:val="003A12A7"/>
    <w:rsid w:val="003A4D68"/>
    <w:rsid w:val="003A51E7"/>
    <w:rsid w:val="003A67AE"/>
    <w:rsid w:val="003A681A"/>
    <w:rsid w:val="003B33EF"/>
    <w:rsid w:val="003C2677"/>
    <w:rsid w:val="003C5097"/>
    <w:rsid w:val="003C63D6"/>
    <w:rsid w:val="003D697D"/>
    <w:rsid w:val="003F0BE6"/>
    <w:rsid w:val="003F60F2"/>
    <w:rsid w:val="00404F6F"/>
    <w:rsid w:val="00411770"/>
    <w:rsid w:val="00415102"/>
    <w:rsid w:val="00415229"/>
    <w:rsid w:val="00415693"/>
    <w:rsid w:val="00422BAD"/>
    <w:rsid w:val="004313FD"/>
    <w:rsid w:val="00431A23"/>
    <w:rsid w:val="00436FC5"/>
    <w:rsid w:val="00440DA7"/>
    <w:rsid w:val="00447044"/>
    <w:rsid w:val="0044764E"/>
    <w:rsid w:val="00451673"/>
    <w:rsid w:val="004519E9"/>
    <w:rsid w:val="004569BE"/>
    <w:rsid w:val="00460C1B"/>
    <w:rsid w:val="00463CFF"/>
    <w:rsid w:val="00473BCF"/>
    <w:rsid w:val="00474E8D"/>
    <w:rsid w:val="004766A7"/>
    <w:rsid w:val="00481C74"/>
    <w:rsid w:val="00483681"/>
    <w:rsid w:val="004954F6"/>
    <w:rsid w:val="00496821"/>
    <w:rsid w:val="00496ADA"/>
    <w:rsid w:val="004970C4"/>
    <w:rsid w:val="004A2D29"/>
    <w:rsid w:val="004A2FA7"/>
    <w:rsid w:val="004A42FC"/>
    <w:rsid w:val="004A56F5"/>
    <w:rsid w:val="004B4C0E"/>
    <w:rsid w:val="004C405A"/>
    <w:rsid w:val="004C5DB1"/>
    <w:rsid w:val="004D5949"/>
    <w:rsid w:val="004D666A"/>
    <w:rsid w:val="004E4E9D"/>
    <w:rsid w:val="004F00CC"/>
    <w:rsid w:val="004F176C"/>
    <w:rsid w:val="004F37FD"/>
    <w:rsid w:val="0050552E"/>
    <w:rsid w:val="00510C3F"/>
    <w:rsid w:val="005123AB"/>
    <w:rsid w:val="00512CDF"/>
    <w:rsid w:val="005146D8"/>
    <w:rsid w:val="00525427"/>
    <w:rsid w:val="00526361"/>
    <w:rsid w:val="00530F3D"/>
    <w:rsid w:val="005328BA"/>
    <w:rsid w:val="00532A3B"/>
    <w:rsid w:val="00533B4B"/>
    <w:rsid w:val="00535BDF"/>
    <w:rsid w:val="00537590"/>
    <w:rsid w:val="00541F2E"/>
    <w:rsid w:val="005421C4"/>
    <w:rsid w:val="005435D3"/>
    <w:rsid w:val="0055483C"/>
    <w:rsid w:val="00554E4C"/>
    <w:rsid w:val="00557C8A"/>
    <w:rsid w:val="00557F52"/>
    <w:rsid w:val="005662FF"/>
    <w:rsid w:val="00567027"/>
    <w:rsid w:val="00571549"/>
    <w:rsid w:val="0057334A"/>
    <w:rsid w:val="0058073C"/>
    <w:rsid w:val="00584D5F"/>
    <w:rsid w:val="00590428"/>
    <w:rsid w:val="00590EBE"/>
    <w:rsid w:val="005A69B1"/>
    <w:rsid w:val="005B3416"/>
    <w:rsid w:val="005B3A82"/>
    <w:rsid w:val="005C489F"/>
    <w:rsid w:val="005C5674"/>
    <w:rsid w:val="005C733C"/>
    <w:rsid w:val="005D2D07"/>
    <w:rsid w:val="005F5E76"/>
    <w:rsid w:val="005F64DD"/>
    <w:rsid w:val="0060038E"/>
    <w:rsid w:val="00600C19"/>
    <w:rsid w:val="006035E1"/>
    <w:rsid w:val="00614D14"/>
    <w:rsid w:val="00615737"/>
    <w:rsid w:val="00624F5F"/>
    <w:rsid w:val="00625710"/>
    <w:rsid w:val="006305D2"/>
    <w:rsid w:val="006340C6"/>
    <w:rsid w:val="00635DE4"/>
    <w:rsid w:val="00635F45"/>
    <w:rsid w:val="00637358"/>
    <w:rsid w:val="00641BC2"/>
    <w:rsid w:val="00644429"/>
    <w:rsid w:val="00652426"/>
    <w:rsid w:val="00654F1C"/>
    <w:rsid w:val="006576F3"/>
    <w:rsid w:val="0065777F"/>
    <w:rsid w:val="00657937"/>
    <w:rsid w:val="00663344"/>
    <w:rsid w:val="0066530E"/>
    <w:rsid w:val="006656B0"/>
    <w:rsid w:val="0066596C"/>
    <w:rsid w:val="00666791"/>
    <w:rsid w:val="00671802"/>
    <w:rsid w:val="006756BB"/>
    <w:rsid w:val="00676A2A"/>
    <w:rsid w:val="00683564"/>
    <w:rsid w:val="0069071E"/>
    <w:rsid w:val="006A18CB"/>
    <w:rsid w:val="006A2218"/>
    <w:rsid w:val="006B661D"/>
    <w:rsid w:val="006B6768"/>
    <w:rsid w:val="006C20D9"/>
    <w:rsid w:val="006C67BF"/>
    <w:rsid w:val="006D0F56"/>
    <w:rsid w:val="006D1F7F"/>
    <w:rsid w:val="006E0FF2"/>
    <w:rsid w:val="006E59FA"/>
    <w:rsid w:val="006F0DC4"/>
    <w:rsid w:val="006F2160"/>
    <w:rsid w:val="006F73A2"/>
    <w:rsid w:val="0070065D"/>
    <w:rsid w:val="007029D2"/>
    <w:rsid w:val="00703827"/>
    <w:rsid w:val="00710262"/>
    <w:rsid w:val="007115E7"/>
    <w:rsid w:val="007117C4"/>
    <w:rsid w:val="00711AB7"/>
    <w:rsid w:val="00712B54"/>
    <w:rsid w:val="00716820"/>
    <w:rsid w:val="00717E86"/>
    <w:rsid w:val="00721B13"/>
    <w:rsid w:val="007221F6"/>
    <w:rsid w:val="00723CA6"/>
    <w:rsid w:val="0072549E"/>
    <w:rsid w:val="00727244"/>
    <w:rsid w:val="007278E0"/>
    <w:rsid w:val="00734BC5"/>
    <w:rsid w:val="0073535B"/>
    <w:rsid w:val="00737993"/>
    <w:rsid w:val="00740358"/>
    <w:rsid w:val="007428BC"/>
    <w:rsid w:val="00742DED"/>
    <w:rsid w:val="00745780"/>
    <w:rsid w:val="0075680B"/>
    <w:rsid w:val="00761446"/>
    <w:rsid w:val="007641A9"/>
    <w:rsid w:val="00767C6D"/>
    <w:rsid w:val="0077207D"/>
    <w:rsid w:val="00773E72"/>
    <w:rsid w:val="007763C4"/>
    <w:rsid w:val="00777898"/>
    <w:rsid w:val="0078610E"/>
    <w:rsid w:val="00792F9A"/>
    <w:rsid w:val="00793578"/>
    <w:rsid w:val="007979BC"/>
    <w:rsid w:val="007A0D2B"/>
    <w:rsid w:val="007A326A"/>
    <w:rsid w:val="007A5B8A"/>
    <w:rsid w:val="007B0439"/>
    <w:rsid w:val="007B1C63"/>
    <w:rsid w:val="007B614C"/>
    <w:rsid w:val="007B7F4D"/>
    <w:rsid w:val="007C1937"/>
    <w:rsid w:val="007C2513"/>
    <w:rsid w:val="007C68FF"/>
    <w:rsid w:val="007C690A"/>
    <w:rsid w:val="007C71F1"/>
    <w:rsid w:val="007D279D"/>
    <w:rsid w:val="007D5B7E"/>
    <w:rsid w:val="007D745C"/>
    <w:rsid w:val="007D7E09"/>
    <w:rsid w:val="007E3F65"/>
    <w:rsid w:val="007E426A"/>
    <w:rsid w:val="007F3416"/>
    <w:rsid w:val="007F3EE8"/>
    <w:rsid w:val="007F5BD9"/>
    <w:rsid w:val="00802601"/>
    <w:rsid w:val="008026E8"/>
    <w:rsid w:val="00806D3C"/>
    <w:rsid w:val="00807F1F"/>
    <w:rsid w:val="00807F25"/>
    <w:rsid w:val="008107EF"/>
    <w:rsid w:val="00810A7A"/>
    <w:rsid w:val="00812BAC"/>
    <w:rsid w:val="00814B71"/>
    <w:rsid w:val="008168E9"/>
    <w:rsid w:val="008230BD"/>
    <w:rsid w:val="00831870"/>
    <w:rsid w:val="00831C3D"/>
    <w:rsid w:val="008438B8"/>
    <w:rsid w:val="00863CA1"/>
    <w:rsid w:val="00865444"/>
    <w:rsid w:val="008864F9"/>
    <w:rsid w:val="00886757"/>
    <w:rsid w:val="008964D9"/>
    <w:rsid w:val="008A6285"/>
    <w:rsid w:val="008A673F"/>
    <w:rsid w:val="008B2365"/>
    <w:rsid w:val="008B6FB8"/>
    <w:rsid w:val="008C30B0"/>
    <w:rsid w:val="008C39EC"/>
    <w:rsid w:val="008D1696"/>
    <w:rsid w:val="008D770E"/>
    <w:rsid w:val="008E01A8"/>
    <w:rsid w:val="008E7D00"/>
    <w:rsid w:val="008F12A9"/>
    <w:rsid w:val="008F220C"/>
    <w:rsid w:val="00900051"/>
    <w:rsid w:val="009005A9"/>
    <w:rsid w:val="00910238"/>
    <w:rsid w:val="00920317"/>
    <w:rsid w:val="0092231A"/>
    <w:rsid w:val="009323EC"/>
    <w:rsid w:val="00934C1C"/>
    <w:rsid w:val="0093680A"/>
    <w:rsid w:val="00945A5E"/>
    <w:rsid w:val="009462EF"/>
    <w:rsid w:val="009501B2"/>
    <w:rsid w:val="00951118"/>
    <w:rsid w:val="009541CF"/>
    <w:rsid w:val="009542AD"/>
    <w:rsid w:val="00967FC6"/>
    <w:rsid w:val="0098731B"/>
    <w:rsid w:val="009902B0"/>
    <w:rsid w:val="009965D1"/>
    <w:rsid w:val="00997350"/>
    <w:rsid w:val="009A4AC8"/>
    <w:rsid w:val="009A527F"/>
    <w:rsid w:val="009B187E"/>
    <w:rsid w:val="009B371B"/>
    <w:rsid w:val="009B5FF4"/>
    <w:rsid w:val="009C08A3"/>
    <w:rsid w:val="009C1888"/>
    <w:rsid w:val="009C470D"/>
    <w:rsid w:val="009F3059"/>
    <w:rsid w:val="00A02D31"/>
    <w:rsid w:val="00A0788C"/>
    <w:rsid w:val="00A110C8"/>
    <w:rsid w:val="00A17CC8"/>
    <w:rsid w:val="00A23FE5"/>
    <w:rsid w:val="00A405BB"/>
    <w:rsid w:val="00A407F8"/>
    <w:rsid w:val="00A46456"/>
    <w:rsid w:val="00A50062"/>
    <w:rsid w:val="00A503B1"/>
    <w:rsid w:val="00A53990"/>
    <w:rsid w:val="00A60FFA"/>
    <w:rsid w:val="00A653FF"/>
    <w:rsid w:val="00A65A8F"/>
    <w:rsid w:val="00A74E6D"/>
    <w:rsid w:val="00A764C3"/>
    <w:rsid w:val="00A8528C"/>
    <w:rsid w:val="00A90CDC"/>
    <w:rsid w:val="00A92915"/>
    <w:rsid w:val="00AA1D09"/>
    <w:rsid w:val="00AA2796"/>
    <w:rsid w:val="00AA29C6"/>
    <w:rsid w:val="00AA30CA"/>
    <w:rsid w:val="00AA397C"/>
    <w:rsid w:val="00AB10EF"/>
    <w:rsid w:val="00AB64ED"/>
    <w:rsid w:val="00AC19CD"/>
    <w:rsid w:val="00AC3B7D"/>
    <w:rsid w:val="00AC5EAA"/>
    <w:rsid w:val="00AC63D8"/>
    <w:rsid w:val="00AC65B5"/>
    <w:rsid w:val="00AD3BF3"/>
    <w:rsid w:val="00AD4071"/>
    <w:rsid w:val="00AD7F10"/>
    <w:rsid w:val="00AE11CA"/>
    <w:rsid w:val="00AE1BA0"/>
    <w:rsid w:val="00AE5147"/>
    <w:rsid w:val="00AE5D21"/>
    <w:rsid w:val="00AF50AA"/>
    <w:rsid w:val="00B01AFF"/>
    <w:rsid w:val="00B06249"/>
    <w:rsid w:val="00B111E5"/>
    <w:rsid w:val="00B21B4E"/>
    <w:rsid w:val="00B22A52"/>
    <w:rsid w:val="00B329AE"/>
    <w:rsid w:val="00B36B83"/>
    <w:rsid w:val="00B471EA"/>
    <w:rsid w:val="00B47409"/>
    <w:rsid w:val="00B47E80"/>
    <w:rsid w:val="00B50461"/>
    <w:rsid w:val="00B52954"/>
    <w:rsid w:val="00B53BF8"/>
    <w:rsid w:val="00B57F53"/>
    <w:rsid w:val="00B61FE5"/>
    <w:rsid w:val="00B65254"/>
    <w:rsid w:val="00B65D42"/>
    <w:rsid w:val="00B660DD"/>
    <w:rsid w:val="00B75C6B"/>
    <w:rsid w:val="00B77E7E"/>
    <w:rsid w:val="00B94985"/>
    <w:rsid w:val="00BA15E9"/>
    <w:rsid w:val="00BA25A4"/>
    <w:rsid w:val="00BA3644"/>
    <w:rsid w:val="00BA7DDC"/>
    <w:rsid w:val="00BB1C55"/>
    <w:rsid w:val="00BB1F1B"/>
    <w:rsid w:val="00BB31B8"/>
    <w:rsid w:val="00BB500D"/>
    <w:rsid w:val="00BB52B2"/>
    <w:rsid w:val="00BC2307"/>
    <w:rsid w:val="00BD03EC"/>
    <w:rsid w:val="00BD1B1C"/>
    <w:rsid w:val="00BD48C0"/>
    <w:rsid w:val="00BD5D1F"/>
    <w:rsid w:val="00BE200D"/>
    <w:rsid w:val="00BE69C3"/>
    <w:rsid w:val="00BF0C7B"/>
    <w:rsid w:val="00BF1EEB"/>
    <w:rsid w:val="00BF416F"/>
    <w:rsid w:val="00BF4D36"/>
    <w:rsid w:val="00BF7CE2"/>
    <w:rsid w:val="00C005DC"/>
    <w:rsid w:val="00C00710"/>
    <w:rsid w:val="00C05628"/>
    <w:rsid w:val="00C10F4E"/>
    <w:rsid w:val="00C12BB0"/>
    <w:rsid w:val="00C12CA2"/>
    <w:rsid w:val="00C14460"/>
    <w:rsid w:val="00C22BED"/>
    <w:rsid w:val="00C26A50"/>
    <w:rsid w:val="00C27C99"/>
    <w:rsid w:val="00C36E21"/>
    <w:rsid w:val="00C3767B"/>
    <w:rsid w:val="00C40C81"/>
    <w:rsid w:val="00C4149C"/>
    <w:rsid w:val="00C4368C"/>
    <w:rsid w:val="00C47EBD"/>
    <w:rsid w:val="00C52838"/>
    <w:rsid w:val="00C57661"/>
    <w:rsid w:val="00C71129"/>
    <w:rsid w:val="00C82453"/>
    <w:rsid w:val="00C85BAB"/>
    <w:rsid w:val="00C871CC"/>
    <w:rsid w:val="00C92668"/>
    <w:rsid w:val="00C92F08"/>
    <w:rsid w:val="00C97DAD"/>
    <w:rsid w:val="00CA04AF"/>
    <w:rsid w:val="00CA0ADE"/>
    <w:rsid w:val="00CA3A07"/>
    <w:rsid w:val="00CA6F92"/>
    <w:rsid w:val="00CB0EDB"/>
    <w:rsid w:val="00CB3CB1"/>
    <w:rsid w:val="00CB4877"/>
    <w:rsid w:val="00CC0826"/>
    <w:rsid w:val="00CC1611"/>
    <w:rsid w:val="00CC42CA"/>
    <w:rsid w:val="00CC7DFA"/>
    <w:rsid w:val="00CC7EBE"/>
    <w:rsid w:val="00CD1A9A"/>
    <w:rsid w:val="00CD3B33"/>
    <w:rsid w:val="00CE3BD6"/>
    <w:rsid w:val="00CE4B79"/>
    <w:rsid w:val="00CE6DF3"/>
    <w:rsid w:val="00CF056C"/>
    <w:rsid w:val="00CF75DD"/>
    <w:rsid w:val="00D116E5"/>
    <w:rsid w:val="00D15449"/>
    <w:rsid w:val="00D225FE"/>
    <w:rsid w:val="00D227B0"/>
    <w:rsid w:val="00D23F07"/>
    <w:rsid w:val="00D23FD5"/>
    <w:rsid w:val="00D3343A"/>
    <w:rsid w:val="00D33F82"/>
    <w:rsid w:val="00D45A4C"/>
    <w:rsid w:val="00D4603F"/>
    <w:rsid w:val="00D47A70"/>
    <w:rsid w:val="00D52420"/>
    <w:rsid w:val="00D52494"/>
    <w:rsid w:val="00D5484F"/>
    <w:rsid w:val="00D6268B"/>
    <w:rsid w:val="00D65316"/>
    <w:rsid w:val="00D675C9"/>
    <w:rsid w:val="00D77CB8"/>
    <w:rsid w:val="00D80DBB"/>
    <w:rsid w:val="00D83537"/>
    <w:rsid w:val="00D849B9"/>
    <w:rsid w:val="00D85C0F"/>
    <w:rsid w:val="00D86631"/>
    <w:rsid w:val="00D87465"/>
    <w:rsid w:val="00D91CF5"/>
    <w:rsid w:val="00D9276D"/>
    <w:rsid w:val="00D92D04"/>
    <w:rsid w:val="00D967B9"/>
    <w:rsid w:val="00DA6A51"/>
    <w:rsid w:val="00DA77F6"/>
    <w:rsid w:val="00DB66E7"/>
    <w:rsid w:val="00DB6BD9"/>
    <w:rsid w:val="00DC4F0A"/>
    <w:rsid w:val="00DC67CA"/>
    <w:rsid w:val="00DD0D62"/>
    <w:rsid w:val="00DD2A30"/>
    <w:rsid w:val="00DF0777"/>
    <w:rsid w:val="00DF6A3F"/>
    <w:rsid w:val="00E00D33"/>
    <w:rsid w:val="00E04EBB"/>
    <w:rsid w:val="00E05740"/>
    <w:rsid w:val="00E235F2"/>
    <w:rsid w:val="00E23843"/>
    <w:rsid w:val="00E242FB"/>
    <w:rsid w:val="00E34B7C"/>
    <w:rsid w:val="00E36307"/>
    <w:rsid w:val="00E40100"/>
    <w:rsid w:val="00E4302C"/>
    <w:rsid w:val="00E43E93"/>
    <w:rsid w:val="00E44C37"/>
    <w:rsid w:val="00E4649F"/>
    <w:rsid w:val="00E477A0"/>
    <w:rsid w:val="00E50329"/>
    <w:rsid w:val="00E5066D"/>
    <w:rsid w:val="00E5087C"/>
    <w:rsid w:val="00E602DD"/>
    <w:rsid w:val="00E627B5"/>
    <w:rsid w:val="00E63132"/>
    <w:rsid w:val="00E66E92"/>
    <w:rsid w:val="00E71055"/>
    <w:rsid w:val="00E73250"/>
    <w:rsid w:val="00E7446D"/>
    <w:rsid w:val="00E77BB2"/>
    <w:rsid w:val="00E81862"/>
    <w:rsid w:val="00E8365E"/>
    <w:rsid w:val="00E84D2B"/>
    <w:rsid w:val="00E86BD2"/>
    <w:rsid w:val="00E87A6B"/>
    <w:rsid w:val="00EB0440"/>
    <w:rsid w:val="00EC1E00"/>
    <w:rsid w:val="00EC2A13"/>
    <w:rsid w:val="00EC321C"/>
    <w:rsid w:val="00EC378E"/>
    <w:rsid w:val="00EC3948"/>
    <w:rsid w:val="00EC47CC"/>
    <w:rsid w:val="00EC4F4B"/>
    <w:rsid w:val="00EC59D2"/>
    <w:rsid w:val="00ED6AF8"/>
    <w:rsid w:val="00EE6FF9"/>
    <w:rsid w:val="00EF39A4"/>
    <w:rsid w:val="00EF4E68"/>
    <w:rsid w:val="00F063D0"/>
    <w:rsid w:val="00F1654F"/>
    <w:rsid w:val="00F174F7"/>
    <w:rsid w:val="00F235D5"/>
    <w:rsid w:val="00F34E54"/>
    <w:rsid w:val="00F35EE0"/>
    <w:rsid w:val="00F367A0"/>
    <w:rsid w:val="00F40BC1"/>
    <w:rsid w:val="00F42F5E"/>
    <w:rsid w:val="00F45A0A"/>
    <w:rsid w:val="00F505F2"/>
    <w:rsid w:val="00F53156"/>
    <w:rsid w:val="00F741A5"/>
    <w:rsid w:val="00F76B5D"/>
    <w:rsid w:val="00F809F7"/>
    <w:rsid w:val="00F829F4"/>
    <w:rsid w:val="00F85022"/>
    <w:rsid w:val="00F867B2"/>
    <w:rsid w:val="00F86FF8"/>
    <w:rsid w:val="00F87990"/>
    <w:rsid w:val="00FA3E38"/>
    <w:rsid w:val="00FB0130"/>
    <w:rsid w:val="00FB06F6"/>
    <w:rsid w:val="00FB0F89"/>
    <w:rsid w:val="00FC4612"/>
    <w:rsid w:val="00FD0C81"/>
    <w:rsid w:val="00FD0CD9"/>
    <w:rsid w:val="00FD6778"/>
    <w:rsid w:val="00FD7E6A"/>
    <w:rsid w:val="00FE1862"/>
    <w:rsid w:val="00FE27DF"/>
    <w:rsid w:val="00FE5179"/>
    <w:rsid w:val="00FE638E"/>
    <w:rsid w:val="00FE79A3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  <w14:docId w14:val="23C00208"/>
  <w15:docId w15:val="{798E4255-7D3F-4CAA-A993-DD002D25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509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54F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50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7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B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BA15E9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679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9E5"/>
  </w:style>
  <w:style w:type="paragraph" w:styleId="Footer">
    <w:name w:val="footer"/>
    <w:basedOn w:val="Normal"/>
    <w:link w:val="FooterChar"/>
    <w:uiPriority w:val="99"/>
    <w:unhideWhenUsed/>
    <w:rsid w:val="003679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9E5"/>
  </w:style>
  <w:style w:type="character" w:styleId="LineNumber">
    <w:name w:val="line number"/>
    <w:basedOn w:val="DefaultParagraphFont"/>
    <w:uiPriority w:val="99"/>
    <w:semiHidden/>
    <w:unhideWhenUsed/>
    <w:rsid w:val="00D3343A"/>
  </w:style>
  <w:style w:type="character" w:styleId="CommentReference">
    <w:name w:val="annotation reference"/>
    <w:basedOn w:val="DefaultParagraphFont"/>
    <w:uiPriority w:val="99"/>
    <w:semiHidden/>
    <w:unhideWhenUsed/>
    <w:rsid w:val="006B66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6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6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6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61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533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4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butland@sgul.ac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393EB-31FB-49F7-BD8E-7B9FD568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SGUL</Company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sgjd650</dc:creator>
  <cp:lastModifiedBy>Barbara Butland</cp:lastModifiedBy>
  <cp:revision>9</cp:revision>
  <cp:lastPrinted>2018-04-11T13:52:00Z</cp:lastPrinted>
  <dcterms:created xsi:type="dcterms:W3CDTF">2018-03-26T15:46:00Z</dcterms:created>
  <dcterms:modified xsi:type="dcterms:W3CDTF">2018-04-23T09:45:00Z</dcterms:modified>
</cp:coreProperties>
</file>