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3AEA1" w14:textId="3B05A150" w:rsidR="007931BB" w:rsidRPr="007931BB" w:rsidRDefault="007931BB" w:rsidP="00996D49">
      <w:pPr>
        <w:spacing w:after="0" w:line="480" w:lineRule="auto"/>
        <w:rPr>
          <w:rFonts w:ascii="Times New Roman" w:eastAsia="Calibri" w:hAnsi="Times New Roman" w:cs="Times New Roman"/>
          <w:b/>
          <w:sz w:val="24"/>
          <w:lang w:val="en-US"/>
        </w:rPr>
      </w:pPr>
      <w:bookmarkStart w:id="0" w:name="_GoBack"/>
      <w:bookmarkEnd w:id="0"/>
      <w:r w:rsidRPr="007931BB">
        <w:rPr>
          <w:rFonts w:ascii="Times New Roman" w:eastAsia="Calibri" w:hAnsi="Times New Roman" w:cs="Times New Roman"/>
          <w:b/>
          <w:sz w:val="24"/>
          <w:lang w:val="en-US"/>
        </w:rPr>
        <w:t xml:space="preserve">Residential greenspace might modify the effect of road traffic noise exposure on general mental health in </w:t>
      </w:r>
      <w:r w:rsidR="00F45BA8">
        <w:rPr>
          <w:rFonts w:ascii="Times New Roman" w:eastAsia="Calibri" w:hAnsi="Times New Roman" w:cs="Times New Roman"/>
          <w:b/>
          <w:sz w:val="24"/>
          <w:lang w:val="en-US"/>
        </w:rPr>
        <w:t>students</w:t>
      </w:r>
    </w:p>
    <w:p w14:paraId="2F96377C" w14:textId="77777777" w:rsidR="007931BB" w:rsidRDefault="007931BB" w:rsidP="00996D49">
      <w:pPr>
        <w:spacing w:after="0" w:line="480" w:lineRule="auto"/>
        <w:rPr>
          <w:rFonts w:ascii="Times New Roman" w:hAnsi="Times New Roman" w:cs="Times New Roman"/>
          <w:b/>
          <w:sz w:val="24"/>
          <w:lang w:val="en-US"/>
        </w:rPr>
      </w:pPr>
    </w:p>
    <w:p w14:paraId="2EEDCF63" w14:textId="2C70F7FB" w:rsidR="00E3375A" w:rsidRPr="009578AC" w:rsidRDefault="00E3375A" w:rsidP="00996D49">
      <w:pPr>
        <w:spacing w:after="0" w:line="480" w:lineRule="auto"/>
        <w:rPr>
          <w:rFonts w:ascii="Times New Roman" w:hAnsi="Times New Roman" w:cs="Times New Roman"/>
          <w:b/>
          <w:sz w:val="24"/>
          <w:lang w:val="en-US"/>
        </w:rPr>
      </w:pPr>
      <w:r w:rsidRPr="009578AC">
        <w:rPr>
          <w:rFonts w:ascii="Times New Roman" w:hAnsi="Times New Roman" w:cs="Times New Roman"/>
          <w:b/>
          <w:sz w:val="24"/>
          <w:lang w:val="en-US"/>
        </w:rPr>
        <w:t>Abstract</w:t>
      </w:r>
    </w:p>
    <w:p w14:paraId="601808A6" w14:textId="64BE6438" w:rsidR="0010494D" w:rsidRPr="009578AC" w:rsidRDefault="00A13FC1" w:rsidP="00996D49">
      <w:pPr>
        <w:spacing w:after="0" w:line="480" w:lineRule="auto"/>
        <w:rPr>
          <w:rFonts w:ascii="Times New Roman" w:hAnsi="Times New Roman" w:cs="Times New Roman"/>
          <w:sz w:val="24"/>
          <w:lang w:val="en-US"/>
        </w:rPr>
      </w:pPr>
      <w:r w:rsidRPr="009578AC">
        <w:rPr>
          <w:rFonts w:ascii="Times New Roman" w:hAnsi="Times New Roman" w:cs="Times New Roman"/>
          <w:sz w:val="24"/>
          <w:lang w:val="en-US"/>
        </w:rPr>
        <w:t xml:space="preserve">Traffic noise </w:t>
      </w:r>
      <w:r w:rsidR="00374B92">
        <w:rPr>
          <w:rFonts w:ascii="Times New Roman" w:hAnsi="Times New Roman" w:cs="Times New Roman"/>
          <w:sz w:val="24"/>
          <w:lang w:val="en-US"/>
        </w:rPr>
        <w:t>has been linked to</w:t>
      </w:r>
      <w:r w:rsidRPr="009578AC">
        <w:rPr>
          <w:rFonts w:ascii="Times New Roman" w:hAnsi="Times New Roman" w:cs="Times New Roman"/>
          <w:sz w:val="24"/>
          <w:lang w:val="en-US"/>
        </w:rPr>
        <w:t xml:space="preserve"> mental ill-health but </w:t>
      </w:r>
      <w:r w:rsidR="00374B92">
        <w:rPr>
          <w:rFonts w:ascii="Times New Roman" w:hAnsi="Times New Roman" w:cs="Times New Roman"/>
          <w:sz w:val="24"/>
          <w:lang w:val="en-US"/>
        </w:rPr>
        <w:t xml:space="preserve">little </w:t>
      </w:r>
      <w:r w:rsidR="007C4505">
        <w:rPr>
          <w:rFonts w:ascii="Times New Roman" w:hAnsi="Times New Roman" w:cs="Times New Roman"/>
          <w:sz w:val="24"/>
          <w:lang w:val="en-US"/>
        </w:rPr>
        <w:t xml:space="preserve">is known </w:t>
      </w:r>
      <w:r w:rsidR="00374B92">
        <w:rPr>
          <w:rFonts w:ascii="Times New Roman" w:hAnsi="Times New Roman" w:cs="Times New Roman"/>
          <w:sz w:val="24"/>
          <w:lang w:val="en-US"/>
        </w:rPr>
        <w:t xml:space="preserve">about </w:t>
      </w:r>
      <w:r w:rsidRPr="009578AC">
        <w:rPr>
          <w:rFonts w:ascii="Times New Roman" w:hAnsi="Times New Roman" w:cs="Times New Roman"/>
          <w:sz w:val="24"/>
          <w:lang w:val="en-US"/>
        </w:rPr>
        <w:t xml:space="preserve">the </w:t>
      </w:r>
      <w:r w:rsidR="00374B92">
        <w:rPr>
          <w:rFonts w:ascii="Times New Roman" w:hAnsi="Times New Roman" w:cs="Times New Roman"/>
          <w:sz w:val="24"/>
          <w:lang w:val="en-US"/>
        </w:rPr>
        <w:t xml:space="preserve">impact </w:t>
      </w:r>
      <w:r w:rsidR="007C4505">
        <w:rPr>
          <w:rFonts w:ascii="Times New Roman" w:hAnsi="Times New Roman" w:cs="Times New Roman"/>
          <w:sz w:val="24"/>
          <w:lang w:val="en-US"/>
        </w:rPr>
        <w:t xml:space="preserve">of residential greenspace </w:t>
      </w:r>
      <w:r w:rsidR="00374B92">
        <w:rPr>
          <w:rFonts w:ascii="Times New Roman" w:hAnsi="Times New Roman" w:cs="Times New Roman"/>
          <w:sz w:val="24"/>
          <w:lang w:val="en-US"/>
        </w:rPr>
        <w:t>on this relationship</w:t>
      </w:r>
      <w:r w:rsidRPr="009578AC">
        <w:rPr>
          <w:rFonts w:ascii="Times New Roman" w:hAnsi="Times New Roman" w:cs="Times New Roman"/>
          <w:sz w:val="24"/>
          <w:lang w:val="en-US"/>
        </w:rPr>
        <w:t xml:space="preserve">. In the present study, we investigated whether </w:t>
      </w:r>
      <w:r w:rsidR="00374B92">
        <w:rPr>
          <w:rFonts w:ascii="Times New Roman" w:hAnsi="Times New Roman" w:cs="Times New Roman"/>
          <w:sz w:val="24"/>
          <w:lang w:val="en-US"/>
        </w:rPr>
        <w:t>residential</w:t>
      </w:r>
      <w:r w:rsidR="00374B92" w:rsidRPr="009578AC">
        <w:rPr>
          <w:rFonts w:ascii="Times New Roman" w:hAnsi="Times New Roman" w:cs="Times New Roman"/>
          <w:sz w:val="24"/>
          <w:lang w:val="en-US"/>
        </w:rPr>
        <w:t xml:space="preserve"> </w:t>
      </w:r>
      <w:r w:rsidRPr="009578AC">
        <w:rPr>
          <w:rFonts w:ascii="Times New Roman" w:hAnsi="Times New Roman" w:cs="Times New Roman"/>
          <w:sz w:val="24"/>
          <w:lang w:val="en-US"/>
        </w:rPr>
        <w:t>greenspace modified the effect of road traffic noise on general mental health</w:t>
      </w:r>
      <w:r w:rsidR="006228D8" w:rsidRPr="009578AC">
        <w:rPr>
          <w:rFonts w:ascii="Times New Roman" w:hAnsi="Times New Roman" w:cs="Times New Roman"/>
          <w:sz w:val="24"/>
          <w:lang w:val="en-US"/>
        </w:rPr>
        <w:t xml:space="preserve"> in </w:t>
      </w:r>
      <w:r w:rsidR="00374B92">
        <w:rPr>
          <w:rFonts w:ascii="Times New Roman" w:hAnsi="Times New Roman" w:cs="Times New Roman"/>
          <w:sz w:val="24"/>
          <w:lang w:val="en-US"/>
        </w:rPr>
        <w:t>students</w:t>
      </w:r>
      <w:r w:rsidRPr="009578AC">
        <w:rPr>
          <w:rFonts w:ascii="Times New Roman" w:hAnsi="Times New Roman" w:cs="Times New Roman"/>
          <w:sz w:val="24"/>
          <w:lang w:val="en-US"/>
        </w:rPr>
        <w:t>. We collected cross-sectional data from 399 participants in the city of Plovdiv, Bulgaria. Road traffic noise (L</w:t>
      </w:r>
      <w:r w:rsidRPr="009578AC">
        <w:rPr>
          <w:rFonts w:ascii="Times New Roman" w:hAnsi="Times New Roman" w:cs="Times New Roman"/>
          <w:sz w:val="24"/>
          <w:vertAlign w:val="subscript"/>
          <w:lang w:val="en-US"/>
        </w:rPr>
        <w:t>den</w:t>
      </w:r>
      <w:r w:rsidRPr="009578AC">
        <w:rPr>
          <w:rFonts w:ascii="Times New Roman" w:hAnsi="Times New Roman" w:cs="Times New Roman"/>
          <w:sz w:val="24"/>
          <w:lang w:val="en-US"/>
        </w:rPr>
        <w:t xml:space="preserve">) </w:t>
      </w:r>
      <w:r w:rsidR="00374B92">
        <w:rPr>
          <w:rFonts w:ascii="Times New Roman" w:hAnsi="Times New Roman" w:cs="Times New Roman"/>
          <w:sz w:val="24"/>
          <w:lang w:val="en-US"/>
        </w:rPr>
        <w:t>level</w:t>
      </w:r>
      <w:r w:rsidR="00374B92" w:rsidRPr="009578AC">
        <w:rPr>
          <w:rFonts w:ascii="Times New Roman" w:hAnsi="Times New Roman" w:cs="Times New Roman"/>
          <w:sz w:val="24"/>
          <w:lang w:val="en-US"/>
        </w:rPr>
        <w:t xml:space="preserve"> </w:t>
      </w:r>
      <w:r w:rsidRPr="009578AC">
        <w:rPr>
          <w:rFonts w:ascii="Times New Roman" w:hAnsi="Times New Roman" w:cs="Times New Roman"/>
          <w:sz w:val="24"/>
          <w:lang w:val="en-US"/>
        </w:rPr>
        <w:t xml:space="preserve">was calculated from the strategic noise map of the city. </w:t>
      </w:r>
      <w:r w:rsidR="00921669" w:rsidRPr="009578AC">
        <w:rPr>
          <w:rFonts w:ascii="Times New Roman" w:hAnsi="Times New Roman" w:cs="Times New Roman"/>
          <w:sz w:val="24"/>
          <w:lang w:val="en-US"/>
        </w:rPr>
        <w:t>W</w:t>
      </w:r>
      <w:r w:rsidRPr="009578AC">
        <w:rPr>
          <w:rFonts w:ascii="Times New Roman" w:hAnsi="Times New Roman" w:cs="Times New Roman"/>
          <w:sz w:val="24"/>
          <w:lang w:val="en-US"/>
        </w:rPr>
        <w:t xml:space="preserve">e tested </w:t>
      </w:r>
      <w:r w:rsidR="00921669" w:rsidRPr="009578AC">
        <w:rPr>
          <w:rFonts w:ascii="Times New Roman" w:hAnsi="Times New Roman" w:cs="Times New Roman"/>
          <w:sz w:val="24"/>
          <w:lang w:val="en-US"/>
        </w:rPr>
        <w:t>several</w:t>
      </w:r>
      <w:r w:rsidRPr="009578AC">
        <w:rPr>
          <w:rFonts w:ascii="Times New Roman" w:hAnsi="Times New Roman" w:cs="Times New Roman"/>
          <w:sz w:val="24"/>
          <w:lang w:val="en-US"/>
        </w:rPr>
        <w:t xml:space="preserve"> objective greenspace measures – </w:t>
      </w:r>
      <w:r w:rsidR="00374B92">
        <w:rPr>
          <w:rFonts w:ascii="Times New Roman" w:hAnsi="Times New Roman" w:cs="Times New Roman"/>
          <w:sz w:val="24"/>
          <w:lang w:val="en-US"/>
        </w:rPr>
        <w:t xml:space="preserve">the </w:t>
      </w:r>
      <w:r w:rsidRPr="009578AC">
        <w:rPr>
          <w:rFonts w:ascii="Times New Roman" w:hAnsi="Times New Roman" w:cs="Times New Roman"/>
          <w:sz w:val="24"/>
          <w:lang w:val="en-US"/>
        </w:rPr>
        <w:t xml:space="preserve">Normalized Difference Vegetation Index (NDVI), tree cover density, and Euclidean distance to the nearest green space. Mental health was measured with the General Health Questionnaire (GHQ-12). We conducted moderation analysis </w:t>
      </w:r>
      <w:r w:rsidR="0010494D" w:rsidRPr="009578AC">
        <w:rPr>
          <w:rFonts w:ascii="Times New Roman" w:hAnsi="Times New Roman" w:cs="Times New Roman"/>
          <w:sz w:val="24"/>
          <w:lang w:val="en-US"/>
        </w:rPr>
        <w:t>and used</w:t>
      </w:r>
      <w:r w:rsidRPr="009578AC">
        <w:rPr>
          <w:rFonts w:ascii="Times New Roman" w:hAnsi="Times New Roman" w:cs="Times New Roman"/>
          <w:sz w:val="24"/>
          <w:lang w:val="en-US"/>
        </w:rPr>
        <w:t xml:space="preserve"> the Johnson-Neyman</w:t>
      </w:r>
      <w:r w:rsidR="00EE4FE8">
        <w:rPr>
          <w:rFonts w:ascii="Times New Roman" w:hAnsi="Times New Roman" w:cs="Times New Roman"/>
          <w:sz w:val="24"/>
          <w:lang w:val="en-US"/>
        </w:rPr>
        <w:t xml:space="preserve"> (J-N)</w:t>
      </w:r>
      <w:r w:rsidRPr="009578AC">
        <w:rPr>
          <w:rFonts w:ascii="Times New Roman" w:hAnsi="Times New Roman" w:cs="Times New Roman"/>
          <w:sz w:val="24"/>
          <w:lang w:val="en-US"/>
        </w:rPr>
        <w:t xml:space="preserve"> procedure to identify the values along the continuous moderators (i.e., NDVI </w:t>
      </w:r>
      <w:r w:rsidRPr="009578AC">
        <w:rPr>
          <w:rFonts w:ascii="Times New Roman" w:hAnsi="Times New Roman" w:cs="Times New Roman"/>
          <w:sz w:val="24"/>
          <w:vertAlign w:val="subscript"/>
          <w:lang w:val="en-US"/>
        </w:rPr>
        <w:t>500-m</w:t>
      </w:r>
      <w:r w:rsidRPr="009578AC">
        <w:rPr>
          <w:rFonts w:ascii="Times New Roman" w:hAnsi="Times New Roman" w:cs="Times New Roman"/>
          <w:sz w:val="24"/>
          <w:lang w:val="en-US"/>
        </w:rPr>
        <w:t xml:space="preserve">, tree cover </w:t>
      </w:r>
      <w:r w:rsidRPr="009578AC">
        <w:rPr>
          <w:rFonts w:ascii="Times New Roman" w:hAnsi="Times New Roman" w:cs="Times New Roman"/>
          <w:sz w:val="24"/>
          <w:vertAlign w:val="subscript"/>
          <w:lang w:val="en-US"/>
        </w:rPr>
        <w:t>500-m</w:t>
      </w:r>
      <w:r w:rsidRPr="009578AC">
        <w:rPr>
          <w:rFonts w:ascii="Times New Roman" w:hAnsi="Times New Roman" w:cs="Times New Roman"/>
          <w:sz w:val="24"/>
          <w:lang w:val="en-US"/>
        </w:rPr>
        <w:t>, distance to green</w:t>
      </w:r>
      <w:r w:rsidR="00EC393D" w:rsidRPr="009578AC">
        <w:rPr>
          <w:rFonts w:ascii="Times New Roman" w:hAnsi="Times New Roman" w:cs="Times New Roman"/>
          <w:sz w:val="24"/>
          <w:lang w:val="en-US"/>
        </w:rPr>
        <w:t xml:space="preserve"> </w:t>
      </w:r>
      <w:r w:rsidRPr="009578AC">
        <w:rPr>
          <w:rFonts w:ascii="Times New Roman" w:hAnsi="Times New Roman" w:cs="Times New Roman"/>
          <w:sz w:val="24"/>
          <w:lang w:val="en-US"/>
        </w:rPr>
        <w:t>space)</w:t>
      </w:r>
      <w:r w:rsidR="00374B92">
        <w:rPr>
          <w:rFonts w:ascii="Times New Roman" w:hAnsi="Times New Roman" w:cs="Times New Roman"/>
          <w:sz w:val="24"/>
          <w:lang w:val="en-US"/>
        </w:rPr>
        <w:t>,</w:t>
      </w:r>
      <w:r w:rsidRPr="009578AC">
        <w:rPr>
          <w:rFonts w:ascii="Times New Roman" w:hAnsi="Times New Roman" w:cs="Times New Roman"/>
          <w:sz w:val="24"/>
          <w:lang w:val="en-US"/>
        </w:rPr>
        <w:t xml:space="preserve"> </w:t>
      </w:r>
      <w:r w:rsidR="00374B92">
        <w:rPr>
          <w:rFonts w:ascii="Times New Roman" w:hAnsi="Times New Roman" w:cs="Times New Roman"/>
          <w:sz w:val="24"/>
          <w:lang w:val="en-US"/>
        </w:rPr>
        <w:t>at which</w:t>
      </w:r>
      <w:r w:rsidR="00374B92" w:rsidRPr="009578AC">
        <w:rPr>
          <w:rFonts w:ascii="Times New Roman" w:hAnsi="Times New Roman" w:cs="Times New Roman"/>
          <w:sz w:val="24"/>
          <w:lang w:val="en-US"/>
        </w:rPr>
        <w:t xml:space="preserve"> </w:t>
      </w:r>
      <w:r w:rsidRPr="009578AC">
        <w:rPr>
          <w:rFonts w:ascii="Times New Roman" w:hAnsi="Times New Roman" w:cs="Times New Roman"/>
          <w:sz w:val="24"/>
          <w:lang w:val="en-US"/>
        </w:rPr>
        <w:t xml:space="preserve">the linear relationship between </w:t>
      </w:r>
      <w:r w:rsidR="00921669" w:rsidRPr="009578AC">
        <w:rPr>
          <w:rFonts w:ascii="Times New Roman" w:hAnsi="Times New Roman" w:cs="Times New Roman"/>
          <w:sz w:val="24"/>
          <w:lang w:val="en-US"/>
        </w:rPr>
        <w:t>L</w:t>
      </w:r>
      <w:r w:rsidR="00921669" w:rsidRPr="009578AC">
        <w:rPr>
          <w:rFonts w:ascii="Times New Roman" w:hAnsi="Times New Roman" w:cs="Times New Roman"/>
          <w:sz w:val="24"/>
          <w:vertAlign w:val="subscript"/>
          <w:lang w:val="en-US"/>
        </w:rPr>
        <w:t>den</w:t>
      </w:r>
      <w:r w:rsidRPr="009578AC">
        <w:rPr>
          <w:rFonts w:ascii="Times New Roman" w:hAnsi="Times New Roman" w:cs="Times New Roman"/>
          <w:sz w:val="24"/>
          <w:lang w:val="en-US"/>
        </w:rPr>
        <w:t xml:space="preserve"> and </w:t>
      </w:r>
      <w:r w:rsidR="00921669" w:rsidRPr="009578AC">
        <w:rPr>
          <w:rFonts w:ascii="Times New Roman" w:hAnsi="Times New Roman" w:cs="Times New Roman"/>
          <w:sz w:val="24"/>
          <w:lang w:val="en-US"/>
        </w:rPr>
        <w:t>GHQ-12</w:t>
      </w:r>
      <w:r w:rsidRPr="009578AC">
        <w:rPr>
          <w:rFonts w:ascii="Times New Roman" w:hAnsi="Times New Roman" w:cs="Times New Roman"/>
          <w:sz w:val="24"/>
          <w:lang w:val="en-US"/>
        </w:rPr>
        <w:t xml:space="preserve"> transitioned </w:t>
      </w:r>
      <w:r w:rsidR="00374481">
        <w:rPr>
          <w:rFonts w:ascii="Times New Roman" w:hAnsi="Times New Roman" w:cs="Times New Roman"/>
          <w:sz w:val="24"/>
          <w:lang w:val="en-US"/>
        </w:rPr>
        <w:t>from</w:t>
      </w:r>
      <w:r w:rsidR="00374481" w:rsidRPr="009578AC">
        <w:rPr>
          <w:rFonts w:ascii="Times New Roman" w:hAnsi="Times New Roman" w:cs="Times New Roman"/>
          <w:sz w:val="24"/>
          <w:lang w:val="en-US"/>
        </w:rPr>
        <w:t xml:space="preserve"> </w:t>
      </w:r>
      <w:r w:rsidRPr="009578AC">
        <w:rPr>
          <w:rFonts w:ascii="Times New Roman" w:hAnsi="Times New Roman" w:cs="Times New Roman"/>
          <w:sz w:val="24"/>
          <w:lang w:val="en-US"/>
        </w:rPr>
        <w:t xml:space="preserve">statistically significant </w:t>
      </w:r>
      <w:r w:rsidR="00374481">
        <w:rPr>
          <w:rFonts w:ascii="Times New Roman" w:hAnsi="Times New Roman" w:cs="Times New Roman"/>
          <w:sz w:val="24"/>
          <w:lang w:val="en-US"/>
        </w:rPr>
        <w:t>to</w:t>
      </w:r>
      <w:r w:rsidR="00374481" w:rsidRPr="009578AC">
        <w:rPr>
          <w:rFonts w:ascii="Times New Roman" w:hAnsi="Times New Roman" w:cs="Times New Roman"/>
          <w:sz w:val="24"/>
          <w:lang w:val="en-US"/>
        </w:rPr>
        <w:t xml:space="preserve"> </w:t>
      </w:r>
      <w:r w:rsidRPr="009578AC">
        <w:rPr>
          <w:rFonts w:ascii="Times New Roman" w:hAnsi="Times New Roman" w:cs="Times New Roman"/>
          <w:sz w:val="24"/>
          <w:lang w:val="en-US"/>
        </w:rPr>
        <w:t>non</w:t>
      </w:r>
      <w:r w:rsidR="0010494D" w:rsidRPr="009578AC">
        <w:rPr>
          <w:rFonts w:ascii="Times New Roman" w:hAnsi="Times New Roman" w:cs="Times New Roman"/>
          <w:sz w:val="24"/>
          <w:lang w:val="en-US"/>
        </w:rPr>
        <w:t>-</w:t>
      </w:r>
      <w:r w:rsidRPr="009578AC">
        <w:rPr>
          <w:rFonts w:ascii="Times New Roman" w:hAnsi="Times New Roman" w:cs="Times New Roman"/>
          <w:sz w:val="24"/>
          <w:lang w:val="en-US"/>
        </w:rPr>
        <w:t xml:space="preserve">significant. </w:t>
      </w:r>
      <w:r w:rsidR="00374B92">
        <w:rPr>
          <w:rFonts w:ascii="Times New Roman" w:hAnsi="Times New Roman" w:cs="Times New Roman"/>
          <w:sz w:val="24"/>
          <w:lang w:val="en-US"/>
        </w:rPr>
        <w:t>Results indicated that l</w:t>
      </w:r>
      <w:r w:rsidR="0010494D" w:rsidRPr="009578AC">
        <w:rPr>
          <w:rFonts w:ascii="Times New Roman" w:hAnsi="Times New Roman" w:cs="Times New Roman"/>
          <w:sz w:val="24"/>
          <w:lang w:val="en-US"/>
        </w:rPr>
        <w:t>iving in a neighborhood deprived of trees (&lt; 5.84%) enhance</w:t>
      </w:r>
      <w:r w:rsidR="00517EC4">
        <w:rPr>
          <w:rFonts w:ascii="Times New Roman" w:hAnsi="Times New Roman" w:cs="Times New Roman"/>
          <w:sz w:val="24"/>
          <w:lang w:val="en-US"/>
        </w:rPr>
        <w:t>d</w:t>
      </w:r>
      <w:r w:rsidR="0010494D" w:rsidRPr="009578AC">
        <w:rPr>
          <w:rFonts w:ascii="Times New Roman" w:hAnsi="Times New Roman" w:cs="Times New Roman"/>
          <w:sz w:val="24"/>
          <w:lang w:val="en-US"/>
        </w:rPr>
        <w:t xml:space="preserve"> the negative effect of noise, whereas in neighborhoods with higher tree cover density noise had no effect. </w:t>
      </w:r>
      <w:r w:rsidR="00A02D42">
        <w:rPr>
          <w:rFonts w:ascii="Times New Roman" w:hAnsi="Times New Roman" w:cs="Times New Roman"/>
          <w:sz w:val="24"/>
          <w:lang w:val="en-US"/>
        </w:rPr>
        <w:t xml:space="preserve">NDVI </w:t>
      </w:r>
      <w:r w:rsidR="0010494D" w:rsidRPr="009578AC">
        <w:rPr>
          <w:rFonts w:ascii="Times New Roman" w:hAnsi="Times New Roman" w:cs="Times New Roman"/>
          <w:sz w:val="24"/>
          <w:lang w:val="en-US"/>
        </w:rPr>
        <w:t>and distance to green space</w:t>
      </w:r>
      <w:r w:rsidR="00F55BC2" w:rsidRPr="009578AC">
        <w:rPr>
          <w:rFonts w:ascii="Times New Roman" w:hAnsi="Times New Roman" w:cs="Times New Roman"/>
          <w:sz w:val="24"/>
          <w:lang w:val="en-US"/>
        </w:rPr>
        <w:t xml:space="preserve"> </w:t>
      </w:r>
      <w:r w:rsidR="00A02D42" w:rsidRPr="00A02D42">
        <w:rPr>
          <w:rFonts w:ascii="Times New Roman" w:hAnsi="Times New Roman" w:cs="Times New Roman"/>
          <w:sz w:val="24"/>
          <w:lang w:val="en-US"/>
        </w:rPr>
        <w:t xml:space="preserve">showed a similar overall trend, but failed to reach </w:t>
      </w:r>
      <w:bookmarkStart w:id="1" w:name="_Hlk516514729"/>
      <w:r w:rsidR="007C4505">
        <w:rPr>
          <w:rFonts w:ascii="Times New Roman" w:hAnsi="Times New Roman" w:cs="Times New Roman"/>
          <w:sz w:val="24"/>
          <w:lang w:val="en-US"/>
        </w:rPr>
        <w:t xml:space="preserve">formal statistical </w:t>
      </w:r>
      <w:r w:rsidR="00A02D42" w:rsidRPr="00A02D42">
        <w:rPr>
          <w:rFonts w:ascii="Times New Roman" w:hAnsi="Times New Roman" w:cs="Times New Roman"/>
          <w:sz w:val="24"/>
          <w:lang w:val="en-US"/>
        </w:rPr>
        <w:t>significance</w:t>
      </w:r>
      <w:bookmarkEnd w:id="1"/>
      <w:r w:rsidR="0010494D" w:rsidRPr="009578AC">
        <w:rPr>
          <w:rFonts w:ascii="Times New Roman" w:hAnsi="Times New Roman" w:cs="Times New Roman"/>
          <w:sz w:val="24"/>
          <w:lang w:val="en-US"/>
        </w:rPr>
        <w:t>.</w:t>
      </w:r>
      <w:r w:rsidR="00F55BC2" w:rsidRPr="009578AC">
        <w:rPr>
          <w:rFonts w:ascii="Times New Roman" w:hAnsi="Times New Roman" w:cs="Times New Roman"/>
          <w:sz w:val="24"/>
          <w:lang w:val="en-US"/>
        </w:rPr>
        <w:t xml:space="preserve"> </w:t>
      </w:r>
      <w:r w:rsidR="007C4505" w:rsidRPr="007C4505">
        <w:rPr>
          <w:rFonts w:ascii="Times New Roman" w:hAnsi="Times New Roman" w:cs="Times New Roman"/>
          <w:sz w:val="24"/>
          <w:lang w:val="en-US"/>
        </w:rPr>
        <w:t xml:space="preserve">Living </w:t>
      </w:r>
      <w:r w:rsidR="007C4505">
        <w:rPr>
          <w:rFonts w:ascii="Times New Roman" w:hAnsi="Times New Roman" w:cs="Times New Roman"/>
          <w:sz w:val="24"/>
          <w:lang w:val="en-US"/>
        </w:rPr>
        <w:t xml:space="preserve">in </w:t>
      </w:r>
      <w:r w:rsidR="00374481">
        <w:rPr>
          <w:rFonts w:ascii="Times New Roman" w:hAnsi="Times New Roman" w:cs="Times New Roman"/>
          <w:sz w:val="24"/>
          <w:lang w:val="en-US"/>
        </w:rPr>
        <w:t xml:space="preserve">a </w:t>
      </w:r>
      <w:r w:rsidR="007C4505">
        <w:rPr>
          <w:rFonts w:ascii="Times New Roman" w:hAnsi="Times New Roman" w:cs="Times New Roman"/>
          <w:sz w:val="24"/>
          <w:lang w:val="en-US"/>
        </w:rPr>
        <w:t>less green neighborhood</w:t>
      </w:r>
      <w:r w:rsidR="00374481">
        <w:rPr>
          <w:rFonts w:ascii="Times New Roman" w:hAnsi="Times New Roman" w:cs="Times New Roman"/>
          <w:sz w:val="24"/>
          <w:lang w:val="en-US"/>
        </w:rPr>
        <w:t xml:space="preserve"> </w:t>
      </w:r>
      <w:r w:rsidR="007C4505" w:rsidRPr="007C4505">
        <w:rPr>
          <w:rFonts w:ascii="Times New Roman" w:hAnsi="Times New Roman" w:cs="Times New Roman"/>
          <w:sz w:val="24"/>
          <w:lang w:val="en-US"/>
        </w:rPr>
        <w:t xml:space="preserve">may enhance the negative effect of road traffic noise on mental health. This observed effect modification may </w:t>
      </w:r>
      <w:r w:rsidR="007C4505">
        <w:rPr>
          <w:rFonts w:ascii="Times New Roman" w:hAnsi="Times New Roman" w:cs="Times New Roman"/>
          <w:sz w:val="24"/>
          <w:lang w:val="en-US"/>
        </w:rPr>
        <w:t xml:space="preserve">not only </w:t>
      </w:r>
      <w:r w:rsidR="00730691" w:rsidRPr="007C4505">
        <w:rPr>
          <w:rFonts w:ascii="Times New Roman" w:hAnsi="Times New Roman" w:cs="Times New Roman"/>
          <w:sz w:val="24"/>
          <w:lang w:val="en-US"/>
        </w:rPr>
        <w:t xml:space="preserve">be </w:t>
      </w:r>
      <w:r w:rsidR="007C4505">
        <w:rPr>
          <w:rFonts w:ascii="Times New Roman" w:hAnsi="Times New Roman" w:cs="Times New Roman"/>
          <w:sz w:val="24"/>
          <w:lang w:val="en-US"/>
        </w:rPr>
        <w:t xml:space="preserve">due </w:t>
      </w:r>
      <w:r w:rsidR="00730691">
        <w:rPr>
          <w:rFonts w:ascii="Times New Roman" w:hAnsi="Times New Roman" w:cs="Times New Roman"/>
          <w:sz w:val="24"/>
          <w:lang w:val="en-US"/>
        </w:rPr>
        <w:t xml:space="preserve">to </w:t>
      </w:r>
      <w:r w:rsidR="007C4505">
        <w:rPr>
          <w:rFonts w:ascii="Times New Roman" w:hAnsi="Times New Roman" w:cs="Times New Roman"/>
          <w:sz w:val="24"/>
          <w:lang w:val="en-US"/>
        </w:rPr>
        <w:t xml:space="preserve">disrupted </w:t>
      </w:r>
      <w:r w:rsidR="00730691">
        <w:rPr>
          <w:rFonts w:ascii="Times New Roman" w:hAnsi="Times New Roman" w:cs="Times New Roman"/>
          <w:sz w:val="24"/>
          <w:lang w:val="en-US"/>
        </w:rPr>
        <w:t>propagation of</w:t>
      </w:r>
      <w:r w:rsidR="007C4505" w:rsidRPr="007C4505">
        <w:rPr>
          <w:rFonts w:ascii="Times New Roman" w:hAnsi="Times New Roman" w:cs="Times New Roman"/>
          <w:sz w:val="24"/>
          <w:lang w:val="en-US"/>
        </w:rPr>
        <w:t xml:space="preserve"> sound waves, but also </w:t>
      </w:r>
      <w:r w:rsidR="007C4505">
        <w:rPr>
          <w:rFonts w:ascii="Times New Roman" w:hAnsi="Times New Roman" w:cs="Times New Roman"/>
          <w:sz w:val="24"/>
          <w:lang w:val="en-US"/>
        </w:rPr>
        <w:t xml:space="preserve">to </w:t>
      </w:r>
      <w:r w:rsidR="00730691">
        <w:rPr>
          <w:rFonts w:ascii="Times New Roman" w:hAnsi="Times New Roman" w:cs="Times New Roman"/>
          <w:sz w:val="24"/>
          <w:lang w:val="en-US"/>
        </w:rPr>
        <w:t xml:space="preserve">higher </w:t>
      </w:r>
      <w:r w:rsidR="007C4505">
        <w:rPr>
          <w:rFonts w:ascii="Times New Roman" w:hAnsi="Times New Roman" w:cs="Times New Roman"/>
          <w:sz w:val="24"/>
          <w:lang w:val="en-US"/>
        </w:rPr>
        <w:t xml:space="preserve">recreational </w:t>
      </w:r>
      <w:r w:rsidR="00730691">
        <w:rPr>
          <w:rFonts w:ascii="Times New Roman" w:hAnsi="Times New Roman" w:cs="Times New Roman"/>
          <w:sz w:val="24"/>
          <w:lang w:val="en-US"/>
        </w:rPr>
        <w:t>quality</w:t>
      </w:r>
      <w:r w:rsidR="007C4505">
        <w:rPr>
          <w:rFonts w:ascii="Times New Roman" w:hAnsi="Times New Roman" w:cs="Times New Roman"/>
          <w:sz w:val="24"/>
          <w:lang w:val="en-US"/>
        </w:rPr>
        <w:t xml:space="preserve"> in green</w:t>
      </w:r>
      <w:r w:rsidR="00730691">
        <w:rPr>
          <w:rFonts w:ascii="Times New Roman" w:hAnsi="Times New Roman" w:cs="Times New Roman"/>
          <w:sz w:val="24"/>
          <w:lang w:val="en-US"/>
        </w:rPr>
        <w:t>er</w:t>
      </w:r>
      <w:r w:rsidR="007C4505">
        <w:rPr>
          <w:rFonts w:ascii="Times New Roman" w:hAnsi="Times New Roman" w:cs="Times New Roman"/>
          <w:sz w:val="24"/>
          <w:lang w:val="en-US"/>
        </w:rPr>
        <w:t xml:space="preserve"> environment</w:t>
      </w:r>
      <w:r w:rsidR="007C4505" w:rsidRPr="007C4505">
        <w:rPr>
          <w:rFonts w:ascii="Times New Roman" w:hAnsi="Times New Roman" w:cs="Times New Roman"/>
          <w:sz w:val="24"/>
          <w:lang w:val="en-US"/>
        </w:rPr>
        <w:t>.</w:t>
      </w:r>
    </w:p>
    <w:p w14:paraId="5BCEE88E" w14:textId="77777777" w:rsidR="00E3375A" w:rsidRPr="009578AC" w:rsidRDefault="00E3375A" w:rsidP="00996D49">
      <w:pPr>
        <w:spacing w:after="0" w:line="480" w:lineRule="auto"/>
        <w:rPr>
          <w:rFonts w:ascii="Times New Roman" w:hAnsi="Times New Roman" w:cs="Times New Roman"/>
          <w:b/>
          <w:sz w:val="24"/>
          <w:lang w:val="en-US"/>
        </w:rPr>
      </w:pPr>
    </w:p>
    <w:p w14:paraId="2BBC6FCC" w14:textId="6C1CAA35" w:rsidR="00E3375A" w:rsidRPr="009578AC" w:rsidRDefault="00FA7B55" w:rsidP="00996D49">
      <w:pPr>
        <w:spacing w:after="0" w:line="480" w:lineRule="auto"/>
        <w:rPr>
          <w:rFonts w:ascii="Times New Roman" w:hAnsi="Times New Roman" w:cs="Times New Roman"/>
          <w:b/>
          <w:sz w:val="24"/>
          <w:lang w:val="en-US"/>
        </w:rPr>
      </w:pPr>
      <w:r w:rsidRPr="009578AC">
        <w:rPr>
          <w:rFonts w:ascii="Times New Roman" w:hAnsi="Times New Roman" w:cs="Times New Roman"/>
          <w:b/>
          <w:sz w:val="24"/>
          <w:lang w:val="en-US"/>
        </w:rPr>
        <w:t xml:space="preserve">Keywords: </w:t>
      </w:r>
      <w:r w:rsidRPr="009578AC">
        <w:rPr>
          <w:rFonts w:ascii="Times New Roman" w:hAnsi="Times New Roman" w:cs="Times New Roman"/>
          <w:sz w:val="24"/>
          <w:lang w:val="en-US"/>
        </w:rPr>
        <w:t>Anxiety; Depression; Green space; Greenness; Moderation; Noise exposure</w:t>
      </w:r>
    </w:p>
    <w:p w14:paraId="05168442" w14:textId="77777777" w:rsidR="00517EC4" w:rsidRDefault="00517EC4" w:rsidP="00996D49">
      <w:pPr>
        <w:spacing w:after="0" w:line="480" w:lineRule="auto"/>
        <w:rPr>
          <w:rFonts w:ascii="Times New Roman" w:hAnsi="Times New Roman" w:cs="Times New Roman"/>
          <w:b/>
          <w:sz w:val="24"/>
          <w:lang w:val="en-US"/>
        </w:rPr>
      </w:pPr>
    </w:p>
    <w:p w14:paraId="6C3212C1" w14:textId="306BF30A" w:rsidR="00D1397B" w:rsidRPr="009578AC" w:rsidRDefault="00996D49" w:rsidP="00996D49">
      <w:pPr>
        <w:spacing w:after="0" w:line="480" w:lineRule="auto"/>
        <w:rPr>
          <w:rFonts w:ascii="Times New Roman" w:hAnsi="Times New Roman" w:cs="Times New Roman"/>
          <w:b/>
          <w:sz w:val="24"/>
          <w:lang w:val="en-US"/>
        </w:rPr>
      </w:pPr>
      <w:r>
        <w:rPr>
          <w:rFonts w:ascii="Times New Roman" w:hAnsi="Times New Roman" w:cs="Times New Roman"/>
          <w:b/>
          <w:sz w:val="24"/>
          <w:lang w:val="en-US"/>
        </w:rPr>
        <w:lastRenderedPageBreak/>
        <w:t xml:space="preserve">1. </w:t>
      </w:r>
      <w:r w:rsidR="00D1397B" w:rsidRPr="009578AC">
        <w:rPr>
          <w:rFonts w:ascii="Times New Roman" w:hAnsi="Times New Roman" w:cs="Times New Roman"/>
          <w:b/>
          <w:sz w:val="24"/>
          <w:lang w:val="en-US"/>
        </w:rPr>
        <w:t xml:space="preserve">Introduction </w:t>
      </w:r>
      <w:r w:rsidR="00E60BB0" w:rsidRPr="009578AC">
        <w:rPr>
          <w:rFonts w:ascii="Times New Roman" w:hAnsi="Times New Roman" w:cs="Times New Roman"/>
          <w:b/>
          <w:sz w:val="24"/>
          <w:lang w:val="en-US"/>
        </w:rPr>
        <w:t xml:space="preserve"> </w:t>
      </w:r>
    </w:p>
    <w:p w14:paraId="23DCC177" w14:textId="6F035052" w:rsidR="00B80714" w:rsidRPr="009578AC" w:rsidRDefault="00D1397B" w:rsidP="00996D49">
      <w:pPr>
        <w:spacing w:after="0" w:line="480" w:lineRule="auto"/>
        <w:rPr>
          <w:rFonts w:ascii="Times New Roman" w:hAnsi="Times New Roman" w:cs="Times New Roman"/>
          <w:sz w:val="24"/>
          <w:lang w:val="en-US"/>
        </w:rPr>
      </w:pPr>
      <w:r w:rsidRPr="009578AC">
        <w:rPr>
          <w:rFonts w:ascii="Times New Roman" w:hAnsi="Times New Roman" w:cs="Times New Roman"/>
          <w:sz w:val="24"/>
          <w:lang w:val="en-US"/>
        </w:rPr>
        <w:tab/>
      </w:r>
      <w:r w:rsidR="00864B72" w:rsidRPr="009578AC">
        <w:rPr>
          <w:rFonts w:ascii="Times New Roman" w:hAnsi="Times New Roman" w:cs="Times New Roman"/>
          <w:sz w:val="24"/>
          <w:lang w:val="en-US"/>
        </w:rPr>
        <w:t xml:space="preserve">Traffic noise may relate to mental ill-health through </w:t>
      </w:r>
      <w:r w:rsidR="00517EC4">
        <w:rPr>
          <w:rFonts w:ascii="Times New Roman" w:hAnsi="Times New Roman" w:cs="Times New Roman"/>
          <w:sz w:val="24"/>
          <w:lang w:val="en-US"/>
        </w:rPr>
        <w:t xml:space="preserve">the </w:t>
      </w:r>
      <w:r w:rsidR="00DA54C6">
        <w:rPr>
          <w:rFonts w:ascii="Times New Roman" w:hAnsi="Times New Roman" w:cs="Times New Roman"/>
          <w:sz w:val="24"/>
          <w:lang w:val="en-US"/>
        </w:rPr>
        <w:t xml:space="preserve">engendered </w:t>
      </w:r>
      <w:r w:rsidR="00864B72" w:rsidRPr="009578AC">
        <w:rPr>
          <w:rFonts w:ascii="Times New Roman" w:hAnsi="Times New Roman" w:cs="Times New Roman"/>
          <w:sz w:val="24"/>
          <w:lang w:val="en-US"/>
        </w:rPr>
        <w:t>psycho-physiological stress,</w:t>
      </w:r>
      <w:r w:rsidR="00DA54C6">
        <w:rPr>
          <w:rFonts w:ascii="Times New Roman" w:hAnsi="Times New Roman" w:cs="Times New Roman"/>
          <w:sz w:val="24"/>
          <w:lang w:val="en-US"/>
        </w:rPr>
        <w:t xml:space="preserve"> which</w:t>
      </w:r>
      <w:r w:rsidR="00517EC4">
        <w:rPr>
          <w:rFonts w:ascii="Times New Roman" w:hAnsi="Times New Roman" w:cs="Times New Roman"/>
          <w:sz w:val="24"/>
          <w:lang w:val="en-US"/>
        </w:rPr>
        <w:t xml:space="preserve"> </w:t>
      </w:r>
      <w:r w:rsidR="00DA54C6">
        <w:rPr>
          <w:rFonts w:ascii="Times New Roman" w:hAnsi="Times New Roman" w:cs="Times New Roman"/>
          <w:sz w:val="24"/>
          <w:lang w:val="en-US"/>
        </w:rPr>
        <w:t xml:space="preserve">consequently </w:t>
      </w:r>
      <w:r w:rsidR="00517EC4">
        <w:rPr>
          <w:rFonts w:ascii="Times New Roman" w:hAnsi="Times New Roman" w:cs="Times New Roman"/>
          <w:sz w:val="24"/>
          <w:lang w:val="en-US"/>
        </w:rPr>
        <w:t>lead</w:t>
      </w:r>
      <w:r w:rsidR="00DA54C6">
        <w:rPr>
          <w:rFonts w:ascii="Times New Roman" w:hAnsi="Times New Roman" w:cs="Times New Roman"/>
          <w:sz w:val="24"/>
          <w:lang w:val="en-US"/>
        </w:rPr>
        <w:t>s</w:t>
      </w:r>
      <w:r w:rsidR="00517EC4">
        <w:rPr>
          <w:rFonts w:ascii="Times New Roman" w:hAnsi="Times New Roman" w:cs="Times New Roman"/>
          <w:sz w:val="24"/>
          <w:lang w:val="en-US"/>
        </w:rPr>
        <w:t xml:space="preserve"> to</w:t>
      </w:r>
      <w:r w:rsidR="00864B72" w:rsidRPr="009578AC">
        <w:rPr>
          <w:rFonts w:ascii="Times New Roman" w:hAnsi="Times New Roman" w:cs="Times New Roman"/>
          <w:sz w:val="24"/>
          <w:lang w:val="en-US"/>
        </w:rPr>
        <w:t xml:space="preserve"> noise annoyance and sleep disturbance (</w:t>
      </w:r>
      <w:r w:rsidR="00327ACF" w:rsidRPr="009578AC">
        <w:rPr>
          <w:rFonts w:ascii="Times New Roman" w:hAnsi="Times New Roman" w:cs="Times New Roman"/>
          <w:sz w:val="24"/>
          <w:lang w:val="en-US"/>
        </w:rPr>
        <w:t>van Kamp and Davies, 2008; van Kamp et al., 2013</w:t>
      </w:r>
      <w:r w:rsidR="00A400AB" w:rsidRPr="009578AC">
        <w:rPr>
          <w:rFonts w:ascii="Times New Roman" w:hAnsi="Times New Roman" w:cs="Times New Roman"/>
          <w:sz w:val="24"/>
          <w:lang w:val="en-US"/>
        </w:rPr>
        <w:t xml:space="preserve">; </w:t>
      </w:r>
      <w:r w:rsidR="00327ACF" w:rsidRPr="009578AC">
        <w:rPr>
          <w:rFonts w:ascii="Times New Roman" w:hAnsi="Times New Roman" w:cs="Times New Roman"/>
          <w:sz w:val="24"/>
          <w:lang w:val="en-US"/>
        </w:rPr>
        <w:t>Tiesler, et al., 2013</w:t>
      </w:r>
      <w:r w:rsidR="00864B72" w:rsidRPr="009578AC">
        <w:rPr>
          <w:rFonts w:ascii="Times New Roman" w:hAnsi="Times New Roman" w:cs="Times New Roman"/>
          <w:sz w:val="24"/>
          <w:lang w:val="en-US"/>
        </w:rPr>
        <w:t>)</w:t>
      </w:r>
      <w:r w:rsidR="00517EC4">
        <w:rPr>
          <w:rFonts w:ascii="Times New Roman" w:hAnsi="Times New Roman" w:cs="Times New Roman"/>
          <w:sz w:val="24"/>
          <w:lang w:val="en-US"/>
        </w:rPr>
        <w:t>. It may also</w:t>
      </w:r>
      <w:r w:rsidR="00864B72" w:rsidRPr="009578AC">
        <w:rPr>
          <w:rFonts w:ascii="Times New Roman" w:hAnsi="Times New Roman" w:cs="Times New Roman"/>
          <w:sz w:val="24"/>
          <w:lang w:val="en-US"/>
        </w:rPr>
        <w:t xml:space="preserve"> mak</w:t>
      </w:r>
      <w:r w:rsidR="00517EC4">
        <w:rPr>
          <w:rFonts w:ascii="Times New Roman" w:hAnsi="Times New Roman" w:cs="Times New Roman"/>
          <w:sz w:val="24"/>
          <w:lang w:val="en-US"/>
        </w:rPr>
        <w:t>e</w:t>
      </w:r>
      <w:r w:rsidR="00864B72" w:rsidRPr="009578AC">
        <w:rPr>
          <w:rFonts w:ascii="Times New Roman" w:hAnsi="Times New Roman" w:cs="Times New Roman"/>
          <w:sz w:val="24"/>
          <w:lang w:val="en-US"/>
        </w:rPr>
        <w:t xml:space="preserve"> the residential environment less appealing settings for outdoor recreation (</w:t>
      </w:r>
      <w:r w:rsidR="00A400AB" w:rsidRPr="009578AC">
        <w:rPr>
          <w:rFonts w:ascii="Times New Roman" w:hAnsi="Times New Roman" w:cs="Times New Roman"/>
          <w:sz w:val="24"/>
          <w:lang w:val="en-US"/>
        </w:rPr>
        <w:t>cf. von Lindern</w:t>
      </w:r>
      <w:r w:rsidR="00327ACF" w:rsidRPr="009578AC">
        <w:rPr>
          <w:rFonts w:ascii="Times New Roman" w:hAnsi="Times New Roman" w:cs="Times New Roman"/>
          <w:sz w:val="24"/>
          <w:lang w:val="en-US"/>
        </w:rPr>
        <w:t xml:space="preserve"> et al., 2016</w:t>
      </w:r>
      <w:r w:rsidR="00864B72" w:rsidRPr="009578AC">
        <w:rPr>
          <w:rFonts w:ascii="Times New Roman" w:hAnsi="Times New Roman" w:cs="Times New Roman"/>
          <w:sz w:val="24"/>
          <w:lang w:val="en-US"/>
        </w:rPr>
        <w:t xml:space="preserve">), </w:t>
      </w:r>
      <w:r w:rsidR="00517EC4">
        <w:rPr>
          <w:rFonts w:ascii="Times New Roman" w:hAnsi="Times New Roman" w:cs="Times New Roman"/>
          <w:sz w:val="24"/>
          <w:lang w:val="en-US"/>
        </w:rPr>
        <w:t>which it turn</w:t>
      </w:r>
      <w:r w:rsidR="00517EC4" w:rsidRPr="009578AC">
        <w:rPr>
          <w:rFonts w:ascii="Times New Roman" w:hAnsi="Times New Roman" w:cs="Times New Roman"/>
          <w:sz w:val="24"/>
          <w:lang w:val="en-US"/>
        </w:rPr>
        <w:t xml:space="preserve"> </w:t>
      </w:r>
      <w:r w:rsidR="00864B72" w:rsidRPr="009578AC">
        <w:rPr>
          <w:rFonts w:ascii="Times New Roman" w:hAnsi="Times New Roman" w:cs="Times New Roman"/>
          <w:sz w:val="24"/>
          <w:lang w:val="en-US"/>
        </w:rPr>
        <w:t>limit</w:t>
      </w:r>
      <w:r w:rsidR="00517EC4">
        <w:rPr>
          <w:rFonts w:ascii="Times New Roman" w:hAnsi="Times New Roman" w:cs="Times New Roman"/>
          <w:sz w:val="24"/>
          <w:lang w:val="en-US"/>
        </w:rPr>
        <w:t>s</w:t>
      </w:r>
      <w:r w:rsidR="00864B72" w:rsidRPr="009578AC">
        <w:rPr>
          <w:rFonts w:ascii="Times New Roman" w:hAnsi="Times New Roman" w:cs="Times New Roman"/>
          <w:sz w:val="24"/>
          <w:lang w:val="en-US"/>
        </w:rPr>
        <w:t xml:space="preserve"> the opportunities to replenish the depleted cognitive and emotional resources needed to handle the psychological wear and tear of everyday adaptive demands (</w:t>
      </w:r>
      <w:r w:rsidR="00543E18" w:rsidRPr="009578AC">
        <w:rPr>
          <w:rFonts w:ascii="Times New Roman" w:hAnsi="Times New Roman" w:cs="Times New Roman"/>
          <w:sz w:val="24"/>
          <w:lang w:val="en-US"/>
        </w:rPr>
        <w:t>Hartig, 2008</w:t>
      </w:r>
      <w:r w:rsidR="00327ACF" w:rsidRPr="009578AC">
        <w:rPr>
          <w:rFonts w:ascii="Times New Roman" w:hAnsi="Times New Roman" w:cs="Times New Roman"/>
          <w:sz w:val="24"/>
          <w:lang w:val="en-US"/>
        </w:rPr>
        <w:t>;</w:t>
      </w:r>
      <w:r w:rsidR="00543E18" w:rsidRPr="009578AC">
        <w:rPr>
          <w:rFonts w:ascii="Times New Roman" w:hAnsi="Times New Roman" w:cs="Times New Roman"/>
          <w:sz w:val="24"/>
          <w:lang w:val="en-US"/>
        </w:rPr>
        <w:t xml:space="preserve"> </w:t>
      </w:r>
      <w:r w:rsidR="00A400AB" w:rsidRPr="009578AC">
        <w:rPr>
          <w:rFonts w:ascii="Times New Roman" w:hAnsi="Times New Roman" w:cs="Times New Roman"/>
          <w:sz w:val="24"/>
          <w:lang w:val="en-US"/>
        </w:rPr>
        <w:t>von Lindern</w:t>
      </w:r>
      <w:r w:rsidR="00327ACF" w:rsidRPr="009578AC">
        <w:rPr>
          <w:rFonts w:ascii="Times New Roman" w:hAnsi="Times New Roman" w:cs="Times New Roman"/>
          <w:sz w:val="24"/>
          <w:lang w:val="en-US"/>
        </w:rPr>
        <w:t xml:space="preserve"> et al.</w:t>
      </w:r>
      <w:r w:rsidR="00A400AB" w:rsidRPr="009578AC">
        <w:rPr>
          <w:rFonts w:ascii="Times New Roman" w:hAnsi="Times New Roman" w:cs="Times New Roman"/>
          <w:sz w:val="24"/>
          <w:lang w:val="en-US"/>
        </w:rPr>
        <w:t>, 2017</w:t>
      </w:r>
      <w:r w:rsidR="00864B72" w:rsidRPr="009578AC">
        <w:rPr>
          <w:rFonts w:ascii="Times New Roman" w:hAnsi="Times New Roman" w:cs="Times New Roman"/>
          <w:sz w:val="24"/>
          <w:lang w:val="en-US"/>
        </w:rPr>
        <w:t xml:space="preserve">). </w:t>
      </w:r>
      <w:r w:rsidR="00517EC4">
        <w:rPr>
          <w:rFonts w:ascii="Times New Roman" w:hAnsi="Times New Roman" w:cs="Times New Roman"/>
          <w:sz w:val="24"/>
          <w:lang w:val="en-US"/>
        </w:rPr>
        <w:t>S</w:t>
      </w:r>
      <w:r w:rsidR="00864B72" w:rsidRPr="009578AC">
        <w:rPr>
          <w:rFonts w:ascii="Times New Roman" w:hAnsi="Times New Roman" w:cs="Times New Roman"/>
          <w:sz w:val="24"/>
          <w:lang w:val="en-US"/>
        </w:rPr>
        <w:t>tudies</w:t>
      </w:r>
      <w:r w:rsidR="001B4454" w:rsidRPr="009578AC">
        <w:rPr>
          <w:rFonts w:ascii="Times New Roman" w:hAnsi="Times New Roman" w:cs="Times New Roman"/>
          <w:sz w:val="24"/>
          <w:lang w:val="en-US"/>
        </w:rPr>
        <w:t xml:space="preserve"> that</w:t>
      </w:r>
      <w:r w:rsidR="00864B72" w:rsidRPr="009578AC">
        <w:rPr>
          <w:rFonts w:ascii="Times New Roman" w:hAnsi="Times New Roman" w:cs="Times New Roman"/>
          <w:sz w:val="24"/>
          <w:lang w:val="en-US"/>
        </w:rPr>
        <w:t xml:space="preserve"> looked at </w:t>
      </w:r>
      <w:r w:rsidR="00DA54C6">
        <w:rPr>
          <w:rFonts w:ascii="Times New Roman" w:hAnsi="Times New Roman" w:cs="Times New Roman"/>
          <w:sz w:val="24"/>
          <w:lang w:val="en-US"/>
        </w:rPr>
        <w:t xml:space="preserve">poor </w:t>
      </w:r>
      <w:r w:rsidR="00864B72" w:rsidRPr="009578AC">
        <w:rPr>
          <w:rFonts w:ascii="Times New Roman" w:hAnsi="Times New Roman" w:cs="Times New Roman"/>
          <w:sz w:val="24"/>
          <w:lang w:val="en-US"/>
        </w:rPr>
        <w:t xml:space="preserve">mental health </w:t>
      </w:r>
      <w:r w:rsidR="00DA54C6">
        <w:rPr>
          <w:rFonts w:ascii="Times New Roman" w:hAnsi="Times New Roman" w:cs="Times New Roman"/>
          <w:sz w:val="24"/>
          <w:lang w:val="en-US"/>
        </w:rPr>
        <w:t>in relation to increased</w:t>
      </w:r>
      <w:r w:rsidR="001B4454" w:rsidRPr="009578AC">
        <w:rPr>
          <w:rFonts w:ascii="Times New Roman" w:hAnsi="Times New Roman" w:cs="Times New Roman"/>
          <w:sz w:val="24"/>
          <w:lang w:val="en-US"/>
        </w:rPr>
        <w:t xml:space="preserve"> traffic noise </w:t>
      </w:r>
      <w:r w:rsidR="006E4AB3">
        <w:rPr>
          <w:rFonts w:ascii="Times New Roman" w:hAnsi="Times New Roman" w:cs="Times New Roman"/>
          <w:sz w:val="24"/>
          <w:lang w:val="en-US"/>
        </w:rPr>
        <w:t>levels</w:t>
      </w:r>
      <w:r w:rsidR="006E4AB3" w:rsidRPr="009578AC">
        <w:rPr>
          <w:rFonts w:ascii="Times New Roman" w:hAnsi="Times New Roman" w:cs="Times New Roman"/>
          <w:sz w:val="24"/>
          <w:lang w:val="en-US"/>
        </w:rPr>
        <w:t xml:space="preserve"> </w:t>
      </w:r>
      <w:r w:rsidR="001B4454" w:rsidRPr="009578AC">
        <w:rPr>
          <w:rFonts w:ascii="Times New Roman" w:hAnsi="Times New Roman" w:cs="Times New Roman"/>
          <w:sz w:val="24"/>
          <w:lang w:val="en-US"/>
        </w:rPr>
        <w:t xml:space="preserve">show </w:t>
      </w:r>
      <w:r w:rsidRPr="009578AC">
        <w:rPr>
          <w:rFonts w:ascii="Times New Roman" w:hAnsi="Times New Roman" w:cs="Times New Roman"/>
          <w:sz w:val="24"/>
          <w:lang w:val="en-US"/>
        </w:rPr>
        <w:t>mixed</w:t>
      </w:r>
      <w:r w:rsidR="00D71720" w:rsidRPr="009578AC">
        <w:rPr>
          <w:rFonts w:ascii="Times New Roman" w:hAnsi="Times New Roman" w:cs="Times New Roman"/>
          <w:sz w:val="24"/>
          <w:lang w:val="en-US"/>
        </w:rPr>
        <w:t xml:space="preserve"> </w:t>
      </w:r>
      <w:r w:rsidR="001B4454" w:rsidRPr="009578AC">
        <w:rPr>
          <w:rFonts w:ascii="Times New Roman" w:hAnsi="Times New Roman" w:cs="Times New Roman"/>
          <w:sz w:val="24"/>
          <w:lang w:val="en-US"/>
        </w:rPr>
        <w:t xml:space="preserve">results </w:t>
      </w:r>
      <w:r w:rsidR="00247CB9" w:rsidRPr="009578AC">
        <w:rPr>
          <w:rFonts w:ascii="Times New Roman" w:hAnsi="Times New Roman" w:cs="Times New Roman"/>
          <w:sz w:val="24"/>
          <w:lang w:val="en-US"/>
        </w:rPr>
        <w:t>for</w:t>
      </w:r>
      <w:r w:rsidR="00D71720" w:rsidRPr="009578AC">
        <w:rPr>
          <w:rFonts w:ascii="Times New Roman" w:hAnsi="Times New Roman" w:cs="Times New Roman"/>
          <w:sz w:val="24"/>
          <w:lang w:val="en-US"/>
        </w:rPr>
        <w:t xml:space="preserve"> </w:t>
      </w:r>
      <w:r w:rsidR="00247CB9" w:rsidRPr="009578AC">
        <w:rPr>
          <w:rFonts w:ascii="Times New Roman" w:hAnsi="Times New Roman" w:cs="Times New Roman"/>
          <w:sz w:val="24"/>
          <w:lang w:val="en-US"/>
        </w:rPr>
        <w:t>adults</w:t>
      </w:r>
      <w:r w:rsidR="006E4AB3">
        <w:rPr>
          <w:rFonts w:ascii="Times New Roman" w:hAnsi="Times New Roman" w:cs="Times New Roman"/>
          <w:sz w:val="24"/>
          <w:lang w:val="en-US"/>
        </w:rPr>
        <w:t>,</w:t>
      </w:r>
      <w:r w:rsidR="00D71720" w:rsidRPr="009578AC">
        <w:rPr>
          <w:rFonts w:ascii="Times New Roman" w:hAnsi="Times New Roman" w:cs="Times New Roman"/>
          <w:sz w:val="24"/>
          <w:lang w:val="en-US"/>
        </w:rPr>
        <w:t xml:space="preserve"> </w:t>
      </w:r>
      <w:r w:rsidR="00DA54C6">
        <w:rPr>
          <w:rFonts w:ascii="Times New Roman" w:hAnsi="Times New Roman" w:cs="Times New Roman"/>
          <w:sz w:val="24"/>
          <w:lang w:val="en-US"/>
        </w:rPr>
        <w:t xml:space="preserve">while data on children is </w:t>
      </w:r>
      <w:r w:rsidR="00D71720" w:rsidRPr="009578AC">
        <w:rPr>
          <w:rFonts w:ascii="Times New Roman" w:hAnsi="Times New Roman" w:cs="Times New Roman"/>
          <w:sz w:val="24"/>
          <w:lang w:val="en-US"/>
        </w:rPr>
        <w:t>insufficient</w:t>
      </w:r>
      <w:r w:rsidRPr="009578AC">
        <w:rPr>
          <w:rFonts w:ascii="Times New Roman" w:hAnsi="Times New Roman" w:cs="Times New Roman"/>
          <w:sz w:val="24"/>
          <w:lang w:val="en-US"/>
        </w:rPr>
        <w:t xml:space="preserve"> (</w:t>
      </w:r>
      <w:r w:rsidR="00543E18" w:rsidRPr="009578AC">
        <w:rPr>
          <w:rFonts w:ascii="Times New Roman" w:hAnsi="Times New Roman" w:cs="Times New Roman"/>
          <w:sz w:val="24"/>
          <w:lang w:val="en-US"/>
        </w:rPr>
        <w:t>van Kamp</w:t>
      </w:r>
      <w:r w:rsidR="00327ACF" w:rsidRPr="009578AC">
        <w:rPr>
          <w:rFonts w:ascii="Times New Roman" w:hAnsi="Times New Roman" w:cs="Times New Roman"/>
          <w:sz w:val="24"/>
          <w:lang w:val="en-US"/>
        </w:rPr>
        <w:t xml:space="preserve"> and</w:t>
      </w:r>
      <w:r w:rsidR="00543E18" w:rsidRPr="009578AC">
        <w:rPr>
          <w:rFonts w:ascii="Times New Roman" w:hAnsi="Times New Roman" w:cs="Times New Roman"/>
          <w:sz w:val="24"/>
          <w:lang w:val="en-US"/>
        </w:rPr>
        <w:t xml:space="preserve"> Davies, </w:t>
      </w:r>
      <w:r w:rsidR="00327ACF" w:rsidRPr="009578AC">
        <w:rPr>
          <w:rFonts w:ascii="Times New Roman" w:hAnsi="Times New Roman" w:cs="Times New Roman"/>
          <w:sz w:val="24"/>
          <w:lang w:val="en-US"/>
        </w:rPr>
        <w:t>2008</w:t>
      </w:r>
      <w:r w:rsidR="00543E18" w:rsidRPr="009578AC">
        <w:rPr>
          <w:rFonts w:ascii="Times New Roman" w:hAnsi="Times New Roman" w:cs="Times New Roman"/>
          <w:sz w:val="24"/>
          <w:lang w:val="en-US"/>
        </w:rPr>
        <w:t>; Stansfeld</w:t>
      </w:r>
      <w:r w:rsidR="00327ACF" w:rsidRPr="009578AC">
        <w:rPr>
          <w:rFonts w:ascii="Times New Roman" w:hAnsi="Times New Roman" w:cs="Times New Roman"/>
          <w:sz w:val="24"/>
          <w:lang w:val="en-US"/>
        </w:rPr>
        <w:t xml:space="preserve"> and</w:t>
      </w:r>
      <w:r w:rsidR="00543E18" w:rsidRPr="009578AC">
        <w:rPr>
          <w:rFonts w:ascii="Times New Roman" w:hAnsi="Times New Roman" w:cs="Times New Roman"/>
          <w:sz w:val="24"/>
          <w:lang w:val="en-US"/>
        </w:rPr>
        <w:t xml:space="preserve"> Clark,</w:t>
      </w:r>
      <w:r w:rsidR="00327ACF" w:rsidRPr="009578AC">
        <w:rPr>
          <w:rFonts w:ascii="Times New Roman" w:hAnsi="Times New Roman" w:cs="Times New Roman"/>
          <w:sz w:val="24"/>
          <w:lang w:val="en-US"/>
        </w:rPr>
        <w:t xml:space="preserve"> </w:t>
      </w:r>
      <w:r w:rsidR="00543E18" w:rsidRPr="009578AC">
        <w:rPr>
          <w:rFonts w:ascii="Times New Roman" w:hAnsi="Times New Roman" w:cs="Times New Roman"/>
          <w:sz w:val="24"/>
          <w:lang w:val="en-US"/>
        </w:rPr>
        <w:t>2015</w:t>
      </w:r>
      <w:r w:rsidRPr="009578AC">
        <w:rPr>
          <w:rFonts w:ascii="Times New Roman" w:hAnsi="Times New Roman" w:cs="Times New Roman"/>
          <w:sz w:val="24"/>
          <w:lang w:val="en-US"/>
        </w:rPr>
        <w:t>).</w:t>
      </w:r>
      <w:r w:rsidR="00936B3E" w:rsidRPr="009578AC">
        <w:rPr>
          <w:rFonts w:ascii="Times New Roman" w:hAnsi="Times New Roman" w:cs="Times New Roman"/>
          <w:sz w:val="24"/>
          <w:lang w:val="en-US"/>
        </w:rPr>
        <w:t xml:space="preserve"> One </w:t>
      </w:r>
      <w:r w:rsidR="00864B72" w:rsidRPr="009578AC">
        <w:rPr>
          <w:rFonts w:ascii="Times New Roman" w:hAnsi="Times New Roman" w:cs="Times New Roman"/>
          <w:sz w:val="24"/>
          <w:lang w:val="en-US"/>
        </w:rPr>
        <w:t>possible</w:t>
      </w:r>
      <w:r w:rsidR="00936B3E" w:rsidRPr="009578AC">
        <w:rPr>
          <w:rFonts w:ascii="Times New Roman" w:hAnsi="Times New Roman" w:cs="Times New Roman"/>
          <w:sz w:val="24"/>
          <w:lang w:val="en-US"/>
        </w:rPr>
        <w:t xml:space="preserve"> explanation as to why the effects are not always observed might be that different neighborhood</w:t>
      </w:r>
      <w:r w:rsidR="00864B72" w:rsidRPr="009578AC">
        <w:rPr>
          <w:rFonts w:ascii="Times New Roman" w:hAnsi="Times New Roman" w:cs="Times New Roman"/>
          <w:sz w:val="24"/>
          <w:lang w:val="en-US"/>
        </w:rPr>
        <w:t xml:space="preserve"> characteristics </w:t>
      </w:r>
      <w:r w:rsidR="001B4454" w:rsidRPr="009578AC">
        <w:rPr>
          <w:rFonts w:ascii="Times New Roman" w:hAnsi="Times New Roman" w:cs="Times New Roman"/>
          <w:sz w:val="24"/>
          <w:lang w:val="en-US"/>
        </w:rPr>
        <w:t>work as effect modifiers</w:t>
      </w:r>
      <w:r w:rsidR="00936B3E" w:rsidRPr="009578AC">
        <w:rPr>
          <w:rFonts w:ascii="Times New Roman" w:hAnsi="Times New Roman" w:cs="Times New Roman"/>
          <w:sz w:val="24"/>
          <w:lang w:val="en-US"/>
        </w:rPr>
        <w:t xml:space="preserve">. Since </w:t>
      </w:r>
      <w:r w:rsidR="00B80714" w:rsidRPr="009578AC">
        <w:rPr>
          <w:rFonts w:ascii="Times New Roman" w:hAnsi="Times New Roman" w:cs="Times New Roman"/>
          <w:sz w:val="24"/>
          <w:lang w:val="en-US"/>
        </w:rPr>
        <w:t xml:space="preserve">traffic </w:t>
      </w:r>
      <w:r w:rsidR="00936B3E" w:rsidRPr="009578AC">
        <w:rPr>
          <w:rFonts w:ascii="Times New Roman" w:hAnsi="Times New Roman" w:cs="Times New Roman"/>
          <w:sz w:val="24"/>
          <w:lang w:val="en-US"/>
        </w:rPr>
        <w:t xml:space="preserve">noise and vegetation are interrelated, </w:t>
      </w:r>
      <w:r w:rsidR="001B4454" w:rsidRPr="009578AC">
        <w:rPr>
          <w:rFonts w:ascii="Times New Roman" w:hAnsi="Times New Roman" w:cs="Times New Roman"/>
          <w:sz w:val="24"/>
          <w:lang w:val="en-US"/>
        </w:rPr>
        <w:t xml:space="preserve">urban </w:t>
      </w:r>
      <w:r w:rsidR="00936B3E" w:rsidRPr="009578AC">
        <w:rPr>
          <w:rFonts w:ascii="Times New Roman" w:hAnsi="Times New Roman" w:cs="Times New Roman"/>
          <w:sz w:val="24"/>
          <w:lang w:val="en-US"/>
        </w:rPr>
        <w:t xml:space="preserve">greenspace might </w:t>
      </w:r>
      <w:r w:rsidR="001B4454" w:rsidRPr="009578AC">
        <w:rPr>
          <w:rFonts w:ascii="Times New Roman" w:hAnsi="Times New Roman" w:cs="Times New Roman"/>
          <w:sz w:val="24"/>
          <w:lang w:val="en-US"/>
        </w:rPr>
        <w:t xml:space="preserve">fill this role </w:t>
      </w:r>
      <w:r w:rsidR="00864B72" w:rsidRPr="009578AC">
        <w:rPr>
          <w:rFonts w:ascii="Times New Roman" w:hAnsi="Times New Roman" w:cs="Times New Roman"/>
          <w:sz w:val="24"/>
          <w:lang w:val="en-US"/>
        </w:rPr>
        <w:t>(</w:t>
      </w:r>
      <w:r w:rsidR="00327ACF" w:rsidRPr="009578AC">
        <w:rPr>
          <w:rFonts w:ascii="Times New Roman" w:hAnsi="Times New Roman" w:cs="Times New Roman"/>
          <w:sz w:val="24"/>
          <w:lang w:val="en-US"/>
        </w:rPr>
        <w:t>Dimitrova and Dzhambov, 2017</w:t>
      </w:r>
      <w:r w:rsidR="00864B72" w:rsidRPr="009578AC">
        <w:rPr>
          <w:rFonts w:ascii="Times New Roman" w:hAnsi="Times New Roman" w:cs="Times New Roman"/>
          <w:sz w:val="24"/>
          <w:lang w:val="en-US"/>
        </w:rPr>
        <w:t>)</w:t>
      </w:r>
      <w:r w:rsidR="00936B3E" w:rsidRPr="009578AC">
        <w:rPr>
          <w:rFonts w:ascii="Times New Roman" w:hAnsi="Times New Roman" w:cs="Times New Roman"/>
          <w:sz w:val="24"/>
          <w:lang w:val="en-US"/>
        </w:rPr>
        <w:t xml:space="preserve">. </w:t>
      </w:r>
      <w:r w:rsidR="001B4454" w:rsidRPr="009578AC">
        <w:rPr>
          <w:rFonts w:ascii="Times New Roman" w:hAnsi="Times New Roman" w:cs="Times New Roman"/>
          <w:sz w:val="24"/>
          <w:lang w:val="en-US"/>
        </w:rPr>
        <w:t xml:space="preserve"> </w:t>
      </w:r>
    </w:p>
    <w:p w14:paraId="6A79E586" w14:textId="6BBEC6F9" w:rsidR="009C469E" w:rsidRPr="009578AC" w:rsidRDefault="00D42A0D" w:rsidP="00996D49">
      <w:pPr>
        <w:spacing w:after="0" w:line="480" w:lineRule="auto"/>
        <w:rPr>
          <w:rFonts w:ascii="Times New Roman" w:hAnsi="Times New Roman" w:cs="Times New Roman"/>
          <w:sz w:val="24"/>
          <w:lang w:val="en-US"/>
        </w:rPr>
      </w:pPr>
      <w:r w:rsidRPr="009578AC">
        <w:rPr>
          <w:rFonts w:ascii="Times New Roman" w:hAnsi="Times New Roman" w:cs="Times New Roman"/>
          <w:sz w:val="24"/>
          <w:lang w:val="en-US"/>
        </w:rPr>
        <w:tab/>
      </w:r>
      <w:r w:rsidR="001B4454" w:rsidRPr="009578AC">
        <w:rPr>
          <w:rFonts w:ascii="Times New Roman" w:hAnsi="Times New Roman" w:cs="Times New Roman"/>
          <w:sz w:val="24"/>
          <w:lang w:val="en-US"/>
        </w:rPr>
        <w:t>G</w:t>
      </w:r>
      <w:r w:rsidRPr="009578AC">
        <w:rPr>
          <w:rFonts w:ascii="Times New Roman" w:hAnsi="Times New Roman" w:cs="Times New Roman"/>
          <w:sz w:val="24"/>
          <w:lang w:val="en-US"/>
        </w:rPr>
        <w:t xml:space="preserve">reenspace can </w:t>
      </w:r>
      <w:r w:rsidR="00DB426F" w:rsidRPr="009578AC">
        <w:rPr>
          <w:rFonts w:ascii="Times New Roman" w:hAnsi="Times New Roman" w:cs="Times New Roman"/>
          <w:sz w:val="24"/>
          <w:lang w:val="en-US"/>
        </w:rPr>
        <w:t>shield people from noise</w:t>
      </w:r>
      <w:r w:rsidRPr="009578AC">
        <w:rPr>
          <w:rFonts w:ascii="Times New Roman" w:hAnsi="Times New Roman" w:cs="Times New Roman"/>
          <w:sz w:val="24"/>
          <w:lang w:val="en-US"/>
        </w:rPr>
        <w:t xml:space="preserve"> </w:t>
      </w:r>
      <w:r w:rsidR="00864B72" w:rsidRPr="009578AC">
        <w:rPr>
          <w:rFonts w:ascii="Times New Roman" w:hAnsi="Times New Roman" w:cs="Times New Roman"/>
          <w:sz w:val="24"/>
          <w:lang w:val="en-US"/>
        </w:rPr>
        <w:t>and</w:t>
      </w:r>
      <w:r w:rsidR="00690666" w:rsidRPr="009578AC">
        <w:rPr>
          <w:rFonts w:ascii="Times New Roman" w:hAnsi="Times New Roman" w:cs="Times New Roman"/>
          <w:sz w:val="24"/>
          <w:lang w:val="en-US"/>
        </w:rPr>
        <w:t xml:space="preserve"> physical</w:t>
      </w:r>
      <w:r w:rsidR="00864B72" w:rsidRPr="009578AC">
        <w:rPr>
          <w:rFonts w:ascii="Times New Roman" w:hAnsi="Times New Roman" w:cs="Times New Roman"/>
          <w:sz w:val="24"/>
          <w:lang w:val="en-US"/>
        </w:rPr>
        <w:t>ly</w:t>
      </w:r>
      <w:r w:rsidR="00690666" w:rsidRPr="009578AC">
        <w:rPr>
          <w:rFonts w:ascii="Times New Roman" w:hAnsi="Times New Roman" w:cs="Times New Roman"/>
          <w:sz w:val="24"/>
          <w:lang w:val="en-US"/>
        </w:rPr>
        <w:t xml:space="preserve"> </w:t>
      </w:r>
      <w:r w:rsidR="00632DE3" w:rsidRPr="009578AC">
        <w:rPr>
          <w:rFonts w:ascii="Times New Roman" w:hAnsi="Times New Roman" w:cs="Times New Roman"/>
          <w:sz w:val="24"/>
          <w:lang w:val="en-US"/>
        </w:rPr>
        <w:t>disrupt sound propagation</w:t>
      </w:r>
      <w:r w:rsidR="00690666" w:rsidRPr="009578AC">
        <w:rPr>
          <w:rFonts w:ascii="Times New Roman" w:hAnsi="Times New Roman" w:cs="Times New Roman"/>
          <w:sz w:val="24"/>
          <w:lang w:val="en-US"/>
        </w:rPr>
        <w:t xml:space="preserve"> </w:t>
      </w:r>
      <w:r w:rsidR="00864B72" w:rsidRPr="009578AC">
        <w:rPr>
          <w:rFonts w:ascii="Times New Roman" w:hAnsi="Times New Roman" w:cs="Times New Roman"/>
          <w:sz w:val="24"/>
          <w:lang w:val="en-US"/>
        </w:rPr>
        <w:t>(</w:t>
      </w:r>
      <w:r w:rsidR="00543E18" w:rsidRPr="009578AC">
        <w:rPr>
          <w:rFonts w:ascii="Times New Roman" w:hAnsi="Times New Roman" w:cs="Times New Roman"/>
          <w:sz w:val="24"/>
          <w:lang w:val="en-US"/>
        </w:rPr>
        <w:t>van Renterghem</w:t>
      </w:r>
      <w:r w:rsidR="00327ACF" w:rsidRPr="009578AC">
        <w:rPr>
          <w:rFonts w:ascii="Times New Roman" w:hAnsi="Times New Roman" w:cs="Times New Roman"/>
          <w:sz w:val="24"/>
          <w:lang w:val="en-US"/>
        </w:rPr>
        <w:t xml:space="preserve"> et al.</w:t>
      </w:r>
      <w:r w:rsidR="00543E18" w:rsidRPr="009578AC">
        <w:rPr>
          <w:rFonts w:ascii="Times New Roman" w:hAnsi="Times New Roman" w:cs="Times New Roman"/>
          <w:sz w:val="24"/>
          <w:lang w:val="en-US"/>
        </w:rPr>
        <w:t>, 2015</w:t>
      </w:r>
      <w:r w:rsidR="00864B72" w:rsidRPr="009578AC">
        <w:rPr>
          <w:rFonts w:ascii="Times New Roman" w:hAnsi="Times New Roman" w:cs="Times New Roman"/>
          <w:sz w:val="24"/>
          <w:lang w:val="en-US"/>
        </w:rPr>
        <w:t xml:space="preserve">). Further, </w:t>
      </w:r>
      <w:r w:rsidR="001B4454" w:rsidRPr="009578AC">
        <w:rPr>
          <w:rFonts w:ascii="Times New Roman" w:hAnsi="Times New Roman" w:cs="Times New Roman"/>
          <w:sz w:val="24"/>
          <w:lang w:val="en-US"/>
        </w:rPr>
        <w:t>it</w:t>
      </w:r>
      <w:r w:rsidR="00690666" w:rsidRPr="009578AC">
        <w:rPr>
          <w:rFonts w:ascii="Times New Roman" w:hAnsi="Times New Roman" w:cs="Times New Roman"/>
          <w:sz w:val="24"/>
          <w:lang w:val="en-US"/>
        </w:rPr>
        <w:t xml:space="preserve"> </w:t>
      </w:r>
      <w:r w:rsidR="00864B72" w:rsidRPr="009578AC">
        <w:rPr>
          <w:rFonts w:ascii="Times New Roman" w:hAnsi="Times New Roman" w:cs="Times New Roman"/>
          <w:sz w:val="24"/>
          <w:lang w:val="en-US"/>
        </w:rPr>
        <w:t>may be beneficial for noise perception through psychological mechanisms. For instance, a</w:t>
      </w:r>
      <w:r w:rsidR="00DB426F" w:rsidRPr="009578AC">
        <w:rPr>
          <w:rFonts w:ascii="Times New Roman" w:hAnsi="Times New Roman" w:cs="Times New Roman"/>
          <w:sz w:val="24"/>
          <w:lang w:val="en-US"/>
        </w:rPr>
        <w:t xml:space="preserve"> </w:t>
      </w:r>
      <w:r w:rsidR="005C3EEA" w:rsidRPr="009578AC">
        <w:rPr>
          <w:rFonts w:ascii="Times New Roman" w:hAnsi="Times New Roman" w:cs="Times New Roman"/>
          <w:sz w:val="24"/>
          <w:lang w:val="en-US"/>
        </w:rPr>
        <w:t>meta-analysis indicated reduced risk for noise annoyance</w:t>
      </w:r>
      <w:r w:rsidR="00864B72" w:rsidRPr="009578AC">
        <w:rPr>
          <w:rFonts w:ascii="Times New Roman" w:hAnsi="Times New Roman" w:cs="Times New Roman"/>
          <w:sz w:val="24"/>
          <w:lang w:val="en-US"/>
        </w:rPr>
        <w:t xml:space="preserve"> </w:t>
      </w:r>
      <w:r w:rsidR="005C3EEA" w:rsidRPr="009578AC">
        <w:rPr>
          <w:rFonts w:ascii="Times New Roman" w:hAnsi="Times New Roman" w:cs="Times New Roman"/>
          <w:sz w:val="24"/>
          <w:lang w:val="en-US"/>
        </w:rPr>
        <w:t xml:space="preserve">in people </w:t>
      </w:r>
      <w:r w:rsidR="001B4454" w:rsidRPr="009578AC">
        <w:rPr>
          <w:rFonts w:ascii="Times New Roman" w:hAnsi="Times New Roman" w:cs="Times New Roman"/>
          <w:sz w:val="24"/>
          <w:lang w:val="en-US"/>
        </w:rPr>
        <w:t xml:space="preserve">who </w:t>
      </w:r>
      <w:r w:rsidR="00D7416D">
        <w:rPr>
          <w:rFonts w:ascii="Times New Roman" w:hAnsi="Times New Roman" w:cs="Times New Roman"/>
          <w:sz w:val="24"/>
          <w:lang w:val="en-US"/>
        </w:rPr>
        <w:t>have</w:t>
      </w:r>
      <w:r w:rsidR="00D7416D" w:rsidRPr="009578AC">
        <w:rPr>
          <w:rFonts w:ascii="Times New Roman" w:hAnsi="Times New Roman" w:cs="Times New Roman"/>
          <w:sz w:val="24"/>
          <w:lang w:val="en-US"/>
        </w:rPr>
        <w:t xml:space="preserve"> </w:t>
      </w:r>
      <w:r w:rsidR="005C3EEA" w:rsidRPr="009578AC">
        <w:rPr>
          <w:rFonts w:ascii="Times New Roman" w:hAnsi="Times New Roman" w:cs="Times New Roman"/>
          <w:sz w:val="24"/>
          <w:lang w:val="en-US"/>
        </w:rPr>
        <w:t xml:space="preserve">a “green view” </w:t>
      </w:r>
      <w:r w:rsidR="00D7416D">
        <w:rPr>
          <w:rFonts w:ascii="Times New Roman" w:hAnsi="Times New Roman" w:cs="Times New Roman"/>
          <w:sz w:val="24"/>
          <w:lang w:val="en-US"/>
        </w:rPr>
        <w:t>through</w:t>
      </w:r>
      <w:r w:rsidR="00D7416D" w:rsidRPr="009578AC">
        <w:rPr>
          <w:rFonts w:ascii="Times New Roman" w:hAnsi="Times New Roman" w:cs="Times New Roman"/>
          <w:sz w:val="24"/>
          <w:lang w:val="en-US"/>
        </w:rPr>
        <w:t xml:space="preserve"> </w:t>
      </w:r>
      <w:r w:rsidR="005C3EEA" w:rsidRPr="009578AC">
        <w:rPr>
          <w:rFonts w:ascii="Times New Roman" w:hAnsi="Times New Roman" w:cs="Times New Roman"/>
          <w:sz w:val="24"/>
          <w:lang w:val="en-US"/>
        </w:rPr>
        <w:t xml:space="preserve">their </w:t>
      </w:r>
      <w:r w:rsidR="00D7416D">
        <w:rPr>
          <w:rFonts w:ascii="Times New Roman" w:hAnsi="Times New Roman" w:cs="Times New Roman"/>
          <w:sz w:val="24"/>
          <w:lang w:val="en-US"/>
        </w:rPr>
        <w:t xml:space="preserve">home </w:t>
      </w:r>
      <w:r w:rsidR="001B4454" w:rsidRPr="009578AC">
        <w:rPr>
          <w:rFonts w:ascii="Times New Roman" w:hAnsi="Times New Roman" w:cs="Times New Roman"/>
          <w:sz w:val="24"/>
          <w:lang w:val="en-US"/>
        </w:rPr>
        <w:t xml:space="preserve">windows </w:t>
      </w:r>
      <w:r w:rsidR="00D7416D">
        <w:rPr>
          <w:rFonts w:ascii="Times New Roman" w:hAnsi="Times New Roman" w:cs="Times New Roman"/>
          <w:sz w:val="24"/>
          <w:lang w:val="en-US"/>
        </w:rPr>
        <w:t>or</w:t>
      </w:r>
      <w:r w:rsidR="00D7416D" w:rsidRPr="009578AC">
        <w:rPr>
          <w:rFonts w:ascii="Times New Roman" w:hAnsi="Times New Roman" w:cs="Times New Roman"/>
          <w:sz w:val="24"/>
          <w:lang w:val="en-US"/>
        </w:rPr>
        <w:t xml:space="preserve"> </w:t>
      </w:r>
      <w:r w:rsidR="005C3EEA" w:rsidRPr="009578AC">
        <w:rPr>
          <w:rFonts w:ascii="Times New Roman" w:hAnsi="Times New Roman" w:cs="Times New Roman"/>
          <w:sz w:val="24"/>
          <w:lang w:val="en-US"/>
        </w:rPr>
        <w:t xml:space="preserve">a good access to greenspace close to </w:t>
      </w:r>
      <w:r w:rsidR="00D7416D">
        <w:rPr>
          <w:rFonts w:ascii="Times New Roman" w:hAnsi="Times New Roman" w:cs="Times New Roman"/>
          <w:sz w:val="24"/>
          <w:lang w:val="en-US"/>
        </w:rPr>
        <w:t>the residence</w:t>
      </w:r>
      <w:r w:rsidR="00D7416D" w:rsidRPr="009578AC">
        <w:rPr>
          <w:rFonts w:ascii="Times New Roman" w:hAnsi="Times New Roman" w:cs="Times New Roman"/>
          <w:sz w:val="24"/>
          <w:lang w:val="en-US"/>
        </w:rPr>
        <w:t xml:space="preserve"> </w:t>
      </w:r>
      <w:r w:rsidR="005C3EEA" w:rsidRPr="009578AC">
        <w:rPr>
          <w:rFonts w:ascii="Times New Roman" w:hAnsi="Times New Roman" w:cs="Times New Roman"/>
          <w:sz w:val="24"/>
          <w:lang w:val="en-US"/>
        </w:rPr>
        <w:t>(</w:t>
      </w:r>
      <w:r w:rsidR="00543E18" w:rsidRPr="009578AC">
        <w:rPr>
          <w:rFonts w:ascii="Times New Roman" w:hAnsi="Times New Roman" w:cs="Times New Roman"/>
          <w:sz w:val="24"/>
          <w:lang w:val="en-US"/>
        </w:rPr>
        <w:t>Dzhambov</w:t>
      </w:r>
      <w:r w:rsidR="00327ACF" w:rsidRPr="009578AC">
        <w:rPr>
          <w:rFonts w:ascii="Times New Roman" w:hAnsi="Times New Roman" w:cs="Times New Roman"/>
          <w:sz w:val="24"/>
          <w:lang w:val="en-US"/>
        </w:rPr>
        <w:t>, 2017</w:t>
      </w:r>
      <w:r w:rsidR="005C3EEA" w:rsidRPr="009578AC">
        <w:rPr>
          <w:rFonts w:ascii="Times New Roman" w:hAnsi="Times New Roman" w:cs="Times New Roman"/>
          <w:sz w:val="24"/>
          <w:lang w:val="en-US"/>
        </w:rPr>
        <w:t xml:space="preserve">). </w:t>
      </w:r>
      <w:r w:rsidR="00126502" w:rsidRPr="009578AC">
        <w:rPr>
          <w:rFonts w:ascii="Times New Roman" w:hAnsi="Times New Roman" w:cs="Times New Roman"/>
          <w:sz w:val="24"/>
          <w:lang w:val="en-US"/>
        </w:rPr>
        <w:t>Heretofore, both traffic noise (</w:t>
      </w:r>
      <w:r w:rsidR="00EA7680" w:rsidRPr="009578AC">
        <w:rPr>
          <w:rFonts w:ascii="Times New Roman" w:hAnsi="Times New Roman" w:cs="Times New Roman"/>
          <w:sz w:val="24"/>
          <w:lang w:val="en-US"/>
        </w:rPr>
        <w:t xml:space="preserve">Dzhambov </w:t>
      </w:r>
      <w:r w:rsidR="00327ACF" w:rsidRPr="009578AC">
        <w:rPr>
          <w:rFonts w:ascii="Times New Roman" w:hAnsi="Times New Roman" w:cs="Times New Roman"/>
          <w:sz w:val="24"/>
          <w:lang w:val="en-US"/>
        </w:rPr>
        <w:t xml:space="preserve">et al., </w:t>
      </w:r>
      <w:r w:rsidR="00766A3E" w:rsidRPr="009578AC">
        <w:rPr>
          <w:rFonts w:ascii="Times New Roman" w:hAnsi="Times New Roman" w:cs="Times New Roman"/>
          <w:sz w:val="24"/>
          <w:lang w:val="en-US"/>
        </w:rPr>
        <w:t>2018</w:t>
      </w:r>
      <w:r w:rsidR="00126502" w:rsidRPr="009578AC">
        <w:rPr>
          <w:rFonts w:ascii="Times New Roman" w:hAnsi="Times New Roman" w:cs="Times New Roman"/>
          <w:sz w:val="24"/>
          <w:lang w:val="en-US"/>
        </w:rPr>
        <w:t>) and noise annoyance (</w:t>
      </w:r>
      <w:r w:rsidR="00EA7680" w:rsidRPr="009578AC">
        <w:rPr>
          <w:rFonts w:ascii="Times New Roman" w:hAnsi="Times New Roman" w:cs="Times New Roman"/>
          <w:sz w:val="24"/>
          <w:lang w:val="en-US"/>
        </w:rPr>
        <w:t xml:space="preserve">Dzhambov </w:t>
      </w:r>
      <w:r w:rsidR="00327ACF" w:rsidRPr="009578AC">
        <w:rPr>
          <w:rFonts w:ascii="Times New Roman" w:hAnsi="Times New Roman" w:cs="Times New Roman"/>
          <w:sz w:val="24"/>
          <w:lang w:val="en-US"/>
        </w:rPr>
        <w:t>et al., 2018</w:t>
      </w:r>
      <w:r w:rsidR="00126502" w:rsidRPr="009578AC">
        <w:rPr>
          <w:rFonts w:ascii="Times New Roman" w:hAnsi="Times New Roman" w:cs="Times New Roman"/>
          <w:sz w:val="24"/>
          <w:lang w:val="en-US"/>
        </w:rPr>
        <w:t xml:space="preserve">; </w:t>
      </w:r>
      <w:r w:rsidR="00EA7680" w:rsidRPr="009578AC">
        <w:rPr>
          <w:rFonts w:ascii="Times New Roman" w:hAnsi="Times New Roman" w:cs="Times New Roman"/>
          <w:sz w:val="24"/>
          <w:lang w:val="en-US"/>
        </w:rPr>
        <w:t>Zijlema</w:t>
      </w:r>
      <w:r w:rsidR="00327ACF" w:rsidRPr="009578AC">
        <w:rPr>
          <w:rFonts w:ascii="Times New Roman" w:hAnsi="Times New Roman" w:cs="Times New Roman"/>
          <w:sz w:val="24"/>
          <w:lang w:val="en-US"/>
        </w:rPr>
        <w:t xml:space="preserve"> et al.</w:t>
      </w:r>
      <w:r w:rsidR="00EA7680" w:rsidRPr="009578AC">
        <w:rPr>
          <w:rFonts w:ascii="Times New Roman" w:hAnsi="Times New Roman" w:cs="Times New Roman"/>
          <w:sz w:val="24"/>
          <w:lang w:val="en-US"/>
        </w:rPr>
        <w:t xml:space="preserve">, </w:t>
      </w:r>
      <w:r w:rsidR="00327ACF" w:rsidRPr="009578AC">
        <w:rPr>
          <w:rFonts w:ascii="Times New Roman" w:hAnsi="Times New Roman" w:cs="Times New Roman"/>
          <w:sz w:val="24"/>
          <w:lang w:val="en-US"/>
        </w:rPr>
        <w:t>2017</w:t>
      </w:r>
      <w:r w:rsidR="00126502" w:rsidRPr="009578AC">
        <w:rPr>
          <w:rFonts w:ascii="Times New Roman" w:hAnsi="Times New Roman" w:cs="Times New Roman"/>
          <w:sz w:val="24"/>
          <w:lang w:val="en-US"/>
        </w:rPr>
        <w:t xml:space="preserve">) </w:t>
      </w:r>
      <w:r w:rsidR="00FD561A" w:rsidRPr="009578AC">
        <w:rPr>
          <w:rFonts w:ascii="Times New Roman" w:hAnsi="Times New Roman" w:cs="Times New Roman"/>
          <w:sz w:val="24"/>
          <w:lang w:val="en-US"/>
        </w:rPr>
        <w:t xml:space="preserve">have been </w:t>
      </w:r>
      <w:r w:rsidR="00126502" w:rsidRPr="009578AC">
        <w:rPr>
          <w:rFonts w:ascii="Times New Roman" w:hAnsi="Times New Roman" w:cs="Times New Roman"/>
          <w:sz w:val="24"/>
          <w:lang w:val="en-US"/>
        </w:rPr>
        <w:t>treated as potential mediators linking greenspace to mental health</w:t>
      </w:r>
      <w:r w:rsidR="00765ACA" w:rsidRPr="009578AC">
        <w:rPr>
          <w:rFonts w:ascii="Times New Roman" w:hAnsi="Times New Roman" w:cs="Times New Roman"/>
          <w:sz w:val="24"/>
          <w:lang w:val="en-US"/>
        </w:rPr>
        <w:t xml:space="preserve"> indicators</w:t>
      </w:r>
      <w:r w:rsidR="00126502" w:rsidRPr="009578AC">
        <w:rPr>
          <w:rFonts w:ascii="Times New Roman" w:hAnsi="Times New Roman" w:cs="Times New Roman"/>
          <w:sz w:val="24"/>
          <w:lang w:val="en-US"/>
        </w:rPr>
        <w:t xml:space="preserve">, but </w:t>
      </w:r>
      <w:r w:rsidR="00765ACA" w:rsidRPr="009578AC">
        <w:rPr>
          <w:rFonts w:ascii="Times New Roman" w:hAnsi="Times New Roman" w:cs="Times New Roman"/>
          <w:sz w:val="24"/>
          <w:lang w:val="en-US"/>
        </w:rPr>
        <w:t xml:space="preserve">the </w:t>
      </w:r>
      <w:r w:rsidR="00D7416D">
        <w:rPr>
          <w:rFonts w:ascii="Times New Roman" w:hAnsi="Times New Roman" w:cs="Times New Roman"/>
          <w:sz w:val="24"/>
          <w:lang w:val="en-US"/>
        </w:rPr>
        <w:t>evidence is</w:t>
      </w:r>
      <w:r w:rsidR="00FD561A" w:rsidRPr="009578AC">
        <w:rPr>
          <w:rFonts w:ascii="Times New Roman" w:hAnsi="Times New Roman" w:cs="Times New Roman"/>
          <w:sz w:val="24"/>
          <w:lang w:val="en-US"/>
        </w:rPr>
        <w:t xml:space="preserve"> inconclusive</w:t>
      </w:r>
      <w:r w:rsidR="00126502" w:rsidRPr="009578AC">
        <w:rPr>
          <w:rFonts w:ascii="Times New Roman" w:hAnsi="Times New Roman" w:cs="Times New Roman"/>
          <w:sz w:val="24"/>
          <w:lang w:val="en-US"/>
        </w:rPr>
        <w:t xml:space="preserve">. </w:t>
      </w:r>
      <w:r w:rsidR="005E412E" w:rsidRPr="009578AC">
        <w:rPr>
          <w:rFonts w:ascii="Times New Roman" w:hAnsi="Times New Roman" w:cs="Times New Roman"/>
          <w:sz w:val="24"/>
          <w:lang w:val="en-US"/>
        </w:rPr>
        <w:t xml:space="preserve">One reason for </w:t>
      </w:r>
      <w:r w:rsidR="00AB6329" w:rsidRPr="009578AC">
        <w:rPr>
          <w:rFonts w:ascii="Times New Roman" w:hAnsi="Times New Roman" w:cs="Times New Roman"/>
          <w:sz w:val="24"/>
          <w:lang w:val="en-US"/>
        </w:rPr>
        <w:t xml:space="preserve">the lack of clear </w:t>
      </w:r>
      <w:r w:rsidR="00F129C7">
        <w:rPr>
          <w:rFonts w:ascii="Times New Roman" w:hAnsi="Times New Roman" w:cs="Times New Roman"/>
          <w:sz w:val="24"/>
          <w:lang w:val="en-US"/>
        </w:rPr>
        <w:t>findings</w:t>
      </w:r>
      <w:r w:rsidR="00F129C7" w:rsidRPr="009578AC">
        <w:rPr>
          <w:rFonts w:ascii="Times New Roman" w:hAnsi="Times New Roman" w:cs="Times New Roman"/>
          <w:sz w:val="24"/>
          <w:lang w:val="en-US"/>
        </w:rPr>
        <w:t xml:space="preserve"> </w:t>
      </w:r>
      <w:r w:rsidR="005E412E" w:rsidRPr="009578AC">
        <w:rPr>
          <w:rFonts w:ascii="Times New Roman" w:hAnsi="Times New Roman" w:cs="Times New Roman"/>
          <w:sz w:val="24"/>
          <w:lang w:val="en-US"/>
        </w:rPr>
        <w:t xml:space="preserve">could be inappropriate model specification, which </w:t>
      </w:r>
      <w:r w:rsidR="00E60BB0" w:rsidRPr="009578AC">
        <w:rPr>
          <w:rFonts w:ascii="Times New Roman" w:hAnsi="Times New Roman" w:cs="Times New Roman"/>
          <w:sz w:val="24"/>
          <w:lang w:val="en-US"/>
        </w:rPr>
        <w:t>may</w:t>
      </w:r>
      <w:r w:rsidR="005E412E" w:rsidRPr="009578AC">
        <w:rPr>
          <w:rFonts w:ascii="Times New Roman" w:hAnsi="Times New Roman" w:cs="Times New Roman"/>
          <w:sz w:val="24"/>
          <w:lang w:val="en-US"/>
        </w:rPr>
        <w:t xml:space="preserve"> have a striking impact on conclusions in environmental health research (cf. Dzhambov et al., 2018).</w:t>
      </w:r>
      <w:r w:rsidR="003B01BA" w:rsidRPr="009578AC">
        <w:rPr>
          <w:rFonts w:ascii="Times New Roman" w:hAnsi="Times New Roman" w:cs="Times New Roman"/>
          <w:sz w:val="24"/>
          <w:lang w:val="en-US"/>
        </w:rPr>
        <w:t xml:space="preserve"> </w:t>
      </w:r>
      <w:r w:rsidR="002C7E50" w:rsidRPr="009578AC">
        <w:rPr>
          <w:rFonts w:ascii="Times New Roman" w:hAnsi="Times New Roman" w:cs="Times New Roman"/>
          <w:sz w:val="24"/>
          <w:lang w:val="en-US"/>
        </w:rPr>
        <w:t>In particular</w:t>
      </w:r>
      <w:r w:rsidR="00855045" w:rsidRPr="009578AC">
        <w:rPr>
          <w:rFonts w:ascii="Times New Roman" w:hAnsi="Times New Roman" w:cs="Times New Roman"/>
          <w:sz w:val="24"/>
          <w:lang w:val="en-US"/>
        </w:rPr>
        <w:t>, i</w:t>
      </w:r>
      <w:r w:rsidR="003B01BA" w:rsidRPr="009578AC">
        <w:rPr>
          <w:rFonts w:ascii="Times New Roman" w:hAnsi="Times New Roman" w:cs="Times New Roman"/>
          <w:sz w:val="24"/>
          <w:lang w:val="en-US"/>
        </w:rPr>
        <w:t xml:space="preserve">nstead of positioning greenspace as the starting point in the putative causal sequence, </w:t>
      </w:r>
      <w:r w:rsidR="00AB6329" w:rsidRPr="009578AC">
        <w:rPr>
          <w:rFonts w:ascii="Times New Roman" w:hAnsi="Times New Roman" w:cs="Times New Roman"/>
          <w:sz w:val="24"/>
          <w:lang w:val="en-US"/>
        </w:rPr>
        <w:t>it</w:t>
      </w:r>
      <w:r w:rsidR="003B01BA" w:rsidRPr="009578AC">
        <w:rPr>
          <w:rFonts w:ascii="Times New Roman" w:hAnsi="Times New Roman" w:cs="Times New Roman"/>
          <w:sz w:val="24"/>
          <w:lang w:val="en-US"/>
        </w:rPr>
        <w:t xml:space="preserve"> </w:t>
      </w:r>
      <w:r w:rsidR="00E60BB0" w:rsidRPr="009578AC">
        <w:rPr>
          <w:rFonts w:ascii="Times New Roman" w:hAnsi="Times New Roman" w:cs="Times New Roman"/>
          <w:sz w:val="24"/>
          <w:lang w:val="en-US"/>
        </w:rPr>
        <w:t>may</w:t>
      </w:r>
      <w:r w:rsidR="003B01BA" w:rsidRPr="009578AC">
        <w:rPr>
          <w:rFonts w:ascii="Times New Roman" w:hAnsi="Times New Roman" w:cs="Times New Roman"/>
          <w:sz w:val="24"/>
          <w:lang w:val="en-US"/>
        </w:rPr>
        <w:t xml:space="preserve"> be conceived as </w:t>
      </w:r>
      <w:r w:rsidR="00D7416D">
        <w:rPr>
          <w:rFonts w:ascii="Times New Roman" w:hAnsi="Times New Roman" w:cs="Times New Roman"/>
          <w:sz w:val="24"/>
          <w:lang w:val="en-US"/>
        </w:rPr>
        <w:t xml:space="preserve">a </w:t>
      </w:r>
      <w:r w:rsidR="003B01BA" w:rsidRPr="009578AC">
        <w:rPr>
          <w:rFonts w:ascii="Times New Roman" w:hAnsi="Times New Roman" w:cs="Times New Roman"/>
          <w:sz w:val="24"/>
          <w:lang w:val="en-US"/>
        </w:rPr>
        <w:t>context</w:t>
      </w:r>
      <w:r w:rsidR="00D7416D">
        <w:rPr>
          <w:rFonts w:ascii="Times New Roman" w:hAnsi="Times New Roman" w:cs="Times New Roman"/>
          <w:sz w:val="24"/>
          <w:lang w:val="en-US"/>
        </w:rPr>
        <w:t>,</w:t>
      </w:r>
      <w:r w:rsidR="003B01BA" w:rsidRPr="009578AC">
        <w:rPr>
          <w:rFonts w:ascii="Times New Roman" w:hAnsi="Times New Roman" w:cs="Times New Roman"/>
          <w:sz w:val="24"/>
          <w:lang w:val="en-US"/>
        </w:rPr>
        <w:t xml:space="preserve"> in which the effects of noise are realized (</w:t>
      </w:r>
      <w:r w:rsidR="00126502" w:rsidRPr="009578AC">
        <w:rPr>
          <w:rFonts w:ascii="Times New Roman" w:hAnsi="Times New Roman" w:cs="Times New Roman"/>
          <w:sz w:val="24"/>
          <w:lang w:val="en-US"/>
        </w:rPr>
        <w:t xml:space="preserve">cf. </w:t>
      </w:r>
      <w:r w:rsidR="00855045" w:rsidRPr="009578AC">
        <w:rPr>
          <w:rFonts w:ascii="Times New Roman" w:hAnsi="Times New Roman" w:cs="Times New Roman"/>
          <w:sz w:val="24"/>
          <w:lang w:val="en-US"/>
        </w:rPr>
        <w:t xml:space="preserve">Dimitrova </w:t>
      </w:r>
      <w:r w:rsidR="00327ACF" w:rsidRPr="009578AC">
        <w:rPr>
          <w:rFonts w:ascii="Times New Roman" w:hAnsi="Times New Roman" w:cs="Times New Roman"/>
          <w:sz w:val="24"/>
          <w:lang w:val="en-US"/>
        </w:rPr>
        <w:t xml:space="preserve">and </w:t>
      </w:r>
      <w:r w:rsidR="00855045" w:rsidRPr="009578AC">
        <w:rPr>
          <w:rFonts w:ascii="Times New Roman" w:hAnsi="Times New Roman" w:cs="Times New Roman"/>
          <w:sz w:val="24"/>
          <w:lang w:val="en-US"/>
        </w:rPr>
        <w:t>Dzhambov, 2017</w:t>
      </w:r>
      <w:r w:rsidR="003B01BA" w:rsidRPr="009578AC">
        <w:rPr>
          <w:rFonts w:ascii="Times New Roman" w:hAnsi="Times New Roman" w:cs="Times New Roman"/>
          <w:sz w:val="24"/>
          <w:lang w:val="en-US"/>
        </w:rPr>
        <w:t xml:space="preserve">). </w:t>
      </w:r>
      <w:r w:rsidR="00867218" w:rsidRPr="009578AC">
        <w:rPr>
          <w:rFonts w:ascii="Times New Roman" w:hAnsi="Times New Roman" w:cs="Times New Roman"/>
          <w:sz w:val="24"/>
          <w:lang w:val="en-US"/>
        </w:rPr>
        <w:t>Thus</w:t>
      </w:r>
      <w:r w:rsidR="005A7B5B" w:rsidRPr="009578AC">
        <w:rPr>
          <w:rFonts w:ascii="Times New Roman" w:hAnsi="Times New Roman" w:cs="Times New Roman"/>
          <w:sz w:val="24"/>
          <w:lang w:val="en-US"/>
        </w:rPr>
        <w:t>,</w:t>
      </w:r>
      <w:r w:rsidR="00867218" w:rsidRPr="009578AC">
        <w:rPr>
          <w:rFonts w:ascii="Times New Roman" w:hAnsi="Times New Roman" w:cs="Times New Roman"/>
          <w:sz w:val="24"/>
          <w:lang w:val="en-US"/>
        </w:rPr>
        <w:t xml:space="preserve"> treating </w:t>
      </w:r>
      <w:r w:rsidR="00867218" w:rsidRPr="009578AC">
        <w:rPr>
          <w:rFonts w:ascii="Times New Roman" w:hAnsi="Times New Roman" w:cs="Times New Roman"/>
          <w:sz w:val="24"/>
          <w:lang w:val="en-US"/>
        </w:rPr>
        <w:lastRenderedPageBreak/>
        <w:t xml:space="preserve">greenspace as a moderator variable, which modifies the effect of noise, rather than </w:t>
      </w:r>
      <w:r w:rsidR="005A7B5B" w:rsidRPr="009578AC">
        <w:rPr>
          <w:rFonts w:ascii="Times New Roman" w:hAnsi="Times New Roman" w:cs="Times New Roman"/>
          <w:sz w:val="24"/>
          <w:lang w:val="en-US"/>
        </w:rPr>
        <w:t xml:space="preserve">treating </w:t>
      </w:r>
      <w:r w:rsidR="00867218" w:rsidRPr="009578AC">
        <w:rPr>
          <w:rFonts w:ascii="Times New Roman" w:hAnsi="Times New Roman" w:cs="Times New Roman"/>
          <w:sz w:val="24"/>
          <w:lang w:val="en-US"/>
        </w:rPr>
        <w:t xml:space="preserve">noise as a mediator between greenspace and mental health, </w:t>
      </w:r>
      <w:r w:rsidR="00E60BB0" w:rsidRPr="009578AC">
        <w:rPr>
          <w:rFonts w:ascii="Times New Roman" w:hAnsi="Times New Roman" w:cs="Times New Roman"/>
          <w:sz w:val="24"/>
          <w:lang w:val="en-US"/>
        </w:rPr>
        <w:t>may</w:t>
      </w:r>
      <w:r w:rsidR="00867218" w:rsidRPr="009578AC">
        <w:rPr>
          <w:rFonts w:ascii="Times New Roman" w:hAnsi="Times New Roman" w:cs="Times New Roman"/>
          <w:sz w:val="24"/>
          <w:lang w:val="en-US"/>
        </w:rPr>
        <w:t xml:space="preserve"> provide </w:t>
      </w:r>
      <w:r w:rsidR="00592D86" w:rsidRPr="009578AC">
        <w:rPr>
          <w:rFonts w:ascii="Times New Roman" w:hAnsi="Times New Roman" w:cs="Times New Roman"/>
          <w:sz w:val="24"/>
          <w:lang w:val="en-US"/>
        </w:rPr>
        <w:t>conceptually</w:t>
      </w:r>
      <w:r w:rsidR="00AB6329" w:rsidRPr="009578AC">
        <w:rPr>
          <w:rFonts w:ascii="Times New Roman" w:hAnsi="Times New Roman" w:cs="Times New Roman"/>
          <w:sz w:val="24"/>
          <w:lang w:val="en-US"/>
        </w:rPr>
        <w:t xml:space="preserve"> different</w:t>
      </w:r>
      <w:r w:rsidR="00C83FD2" w:rsidRPr="009578AC">
        <w:rPr>
          <w:rFonts w:ascii="Times New Roman" w:hAnsi="Times New Roman" w:cs="Times New Roman"/>
          <w:sz w:val="24"/>
          <w:lang w:val="en-US"/>
        </w:rPr>
        <w:t xml:space="preserve"> and more useful</w:t>
      </w:r>
      <w:r w:rsidR="00AB6329" w:rsidRPr="009578AC">
        <w:rPr>
          <w:rFonts w:ascii="Times New Roman" w:hAnsi="Times New Roman" w:cs="Times New Roman"/>
          <w:sz w:val="24"/>
          <w:lang w:val="en-US"/>
        </w:rPr>
        <w:t xml:space="preserve"> information</w:t>
      </w:r>
      <w:r w:rsidR="00E60BB0" w:rsidRPr="009578AC">
        <w:rPr>
          <w:rFonts w:ascii="Times New Roman" w:hAnsi="Times New Roman" w:cs="Times New Roman"/>
          <w:sz w:val="24"/>
          <w:lang w:val="en-US"/>
        </w:rPr>
        <w:t xml:space="preserve"> </w:t>
      </w:r>
      <w:r w:rsidR="00AB6329" w:rsidRPr="009578AC">
        <w:rPr>
          <w:rFonts w:ascii="Times New Roman" w:hAnsi="Times New Roman" w:cs="Times New Roman"/>
          <w:sz w:val="24"/>
          <w:lang w:val="en-US"/>
        </w:rPr>
        <w:t>to</w:t>
      </w:r>
      <w:r w:rsidR="00E60BB0" w:rsidRPr="009578AC">
        <w:rPr>
          <w:rFonts w:ascii="Times New Roman" w:hAnsi="Times New Roman" w:cs="Times New Roman"/>
          <w:sz w:val="24"/>
          <w:lang w:val="en-US"/>
        </w:rPr>
        <w:t xml:space="preserve"> t</w:t>
      </w:r>
      <w:r w:rsidR="00DB426F" w:rsidRPr="009578AC">
        <w:rPr>
          <w:rFonts w:ascii="Times New Roman" w:hAnsi="Times New Roman" w:cs="Times New Roman"/>
          <w:sz w:val="24"/>
          <w:lang w:val="en-US"/>
        </w:rPr>
        <w:t>hose concerned with application</w:t>
      </w:r>
      <w:r w:rsidR="00E60BB0" w:rsidRPr="009578AC">
        <w:rPr>
          <w:rFonts w:ascii="Times New Roman" w:hAnsi="Times New Roman" w:cs="Times New Roman"/>
          <w:sz w:val="24"/>
          <w:lang w:val="en-US"/>
        </w:rPr>
        <w:t xml:space="preserve"> </w:t>
      </w:r>
      <w:r w:rsidR="00DB426F" w:rsidRPr="009578AC">
        <w:rPr>
          <w:rFonts w:ascii="Times New Roman" w:hAnsi="Times New Roman" w:cs="Times New Roman"/>
          <w:sz w:val="24"/>
          <w:lang w:val="en-US"/>
        </w:rPr>
        <w:t>(e.g.,</w:t>
      </w:r>
      <w:r w:rsidR="00E60BB0" w:rsidRPr="009578AC">
        <w:rPr>
          <w:rFonts w:ascii="Times New Roman" w:hAnsi="Times New Roman" w:cs="Times New Roman"/>
          <w:sz w:val="24"/>
          <w:lang w:val="en-US"/>
        </w:rPr>
        <w:t xml:space="preserve"> urban planners and foresters</w:t>
      </w:r>
      <w:r w:rsidR="00DB426F" w:rsidRPr="009578AC">
        <w:rPr>
          <w:rFonts w:ascii="Times New Roman" w:hAnsi="Times New Roman" w:cs="Times New Roman"/>
          <w:sz w:val="24"/>
          <w:lang w:val="en-US"/>
        </w:rPr>
        <w:t>)</w:t>
      </w:r>
      <w:r w:rsidR="00867218" w:rsidRPr="009578AC">
        <w:rPr>
          <w:rFonts w:ascii="Times New Roman" w:hAnsi="Times New Roman" w:cs="Times New Roman"/>
          <w:sz w:val="24"/>
          <w:lang w:val="en-US"/>
        </w:rPr>
        <w:t xml:space="preserve">. </w:t>
      </w:r>
    </w:p>
    <w:p w14:paraId="6ED5837C" w14:textId="7C04BC79" w:rsidR="005A7B5B" w:rsidRPr="009578AC" w:rsidRDefault="00592D86" w:rsidP="00996D49">
      <w:pPr>
        <w:spacing w:after="0" w:line="480" w:lineRule="auto"/>
        <w:ind w:firstLine="708"/>
        <w:rPr>
          <w:rFonts w:ascii="Times New Roman" w:hAnsi="Times New Roman" w:cs="Times New Roman"/>
          <w:sz w:val="24"/>
          <w:lang w:val="en-US"/>
        </w:rPr>
      </w:pPr>
      <w:r w:rsidRPr="009578AC">
        <w:rPr>
          <w:rFonts w:ascii="Times New Roman" w:hAnsi="Times New Roman" w:cs="Times New Roman"/>
          <w:sz w:val="24"/>
          <w:lang w:val="en-US"/>
        </w:rPr>
        <w:t xml:space="preserve">To our knowledge, previous research has </w:t>
      </w:r>
      <w:r w:rsidR="00EA3232" w:rsidRPr="009578AC">
        <w:rPr>
          <w:rFonts w:ascii="Times New Roman" w:hAnsi="Times New Roman" w:cs="Times New Roman"/>
          <w:sz w:val="24"/>
          <w:lang w:val="en-US"/>
        </w:rPr>
        <w:t>looked at</w:t>
      </w:r>
      <w:r w:rsidRPr="009578AC">
        <w:rPr>
          <w:rFonts w:ascii="Times New Roman" w:hAnsi="Times New Roman" w:cs="Times New Roman"/>
          <w:sz w:val="24"/>
          <w:lang w:val="en-US"/>
        </w:rPr>
        <w:t xml:space="preserve"> the associations between greenspace and </w:t>
      </w:r>
      <w:r w:rsidR="00E60BB0" w:rsidRPr="009578AC">
        <w:rPr>
          <w:rFonts w:ascii="Times New Roman" w:hAnsi="Times New Roman" w:cs="Times New Roman"/>
          <w:sz w:val="24"/>
          <w:lang w:val="en-US"/>
        </w:rPr>
        <w:t>traffic</w:t>
      </w:r>
      <w:r w:rsidR="00855045" w:rsidRPr="009578AC">
        <w:rPr>
          <w:rFonts w:ascii="Times New Roman" w:hAnsi="Times New Roman" w:cs="Times New Roman"/>
          <w:sz w:val="24"/>
          <w:lang w:val="en-US"/>
        </w:rPr>
        <w:t xml:space="preserve"> noise</w:t>
      </w:r>
      <w:r w:rsidR="00E60BB0" w:rsidRPr="009578AC">
        <w:rPr>
          <w:rFonts w:ascii="Times New Roman" w:hAnsi="Times New Roman" w:cs="Times New Roman"/>
          <w:sz w:val="24"/>
          <w:lang w:val="en-US"/>
        </w:rPr>
        <w:t>/</w:t>
      </w:r>
      <w:r w:rsidRPr="009578AC">
        <w:rPr>
          <w:rFonts w:ascii="Times New Roman" w:hAnsi="Times New Roman" w:cs="Times New Roman"/>
          <w:sz w:val="24"/>
          <w:lang w:val="en-US"/>
        </w:rPr>
        <w:t>annoyance (</w:t>
      </w:r>
      <w:r w:rsidR="00126502" w:rsidRPr="009578AC">
        <w:rPr>
          <w:rFonts w:ascii="Times New Roman" w:hAnsi="Times New Roman" w:cs="Times New Roman"/>
          <w:sz w:val="24"/>
          <w:lang w:val="en-US"/>
        </w:rPr>
        <w:t>Dzhambov, 2017</w:t>
      </w:r>
      <w:r w:rsidRPr="009578AC">
        <w:rPr>
          <w:rFonts w:ascii="Times New Roman" w:hAnsi="Times New Roman" w:cs="Times New Roman"/>
          <w:sz w:val="24"/>
          <w:lang w:val="en-US"/>
        </w:rPr>
        <w:t>), between traffic noise/annoyance and mental health (</w:t>
      </w:r>
      <w:r w:rsidR="00327ACF" w:rsidRPr="009578AC">
        <w:rPr>
          <w:rFonts w:ascii="Times New Roman" w:hAnsi="Times New Roman" w:cs="Times New Roman"/>
          <w:sz w:val="24"/>
          <w:lang w:val="en-US"/>
        </w:rPr>
        <w:t xml:space="preserve">van Kamp and Davies, 2008; </w:t>
      </w:r>
      <w:r w:rsidR="00EA7680" w:rsidRPr="009578AC">
        <w:rPr>
          <w:rFonts w:ascii="Times New Roman" w:hAnsi="Times New Roman" w:cs="Times New Roman"/>
          <w:sz w:val="24"/>
          <w:lang w:val="en-US"/>
        </w:rPr>
        <w:t>van Kamp</w:t>
      </w:r>
      <w:r w:rsidR="00327ACF" w:rsidRPr="009578AC">
        <w:rPr>
          <w:rFonts w:ascii="Times New Roman" w:hAnsi="Times New Roman" w:cs="Times New Roman"/>
          <w:sz w:val="24"/>
          <w:lang w:val="en-US"/>
        </w:rPr>
        <w:t xml:space="preserve"> et al.</w:t>
      </w:r>
      <w:r w:rsidR="00EA7680" w:rsidRPr="009578AC">
        <w:rPr>
          <w:rFonts w:ascii="Times New Roman" w:hAnsi="Times New Roman" w:cs="Times New Roman"/>
          <w:sz w:val="24"/>
          <w:lang w:val="en-US"/>
        </w:rPr>
        <w:t xml:space="preserve">, </w:t>
      </w:r>
      <w:r w:rsidR="00327ACF" w:rsidRPr="009578AC">
        <w:rPr>
          <w:rFonts w:ascii="Times New Roman" w:hAnsi="Times New Roman" w:cs="Times New Roman"/>
          <w:sz w:val="24"/>
          <w:lang w:val="en-US"/>
        </w:rPr>
        <w:t>2013</w:t>
      </w:r>
      <w:r w:rsidRPr="009578AC">
        <w:rPr>
          <w:rFonts w:ascii="Times New Roman" w:hAnsi="Times New Roman" w:cs="Times New Roman"/>
          <w:sz w:val="24"/>
          <w:lang w:val="en-US"/>
        </w:rPr>
        <w:t>), and between greenspace and me</w:t>
      </w:r>
      <w:r w:rsidR="00766A3E" w:rsidRPr="009578AC">
        <w:rPr>
          <w:rFonts w:ascii="Times New Roman" w:hAnsi="Times New Roman" w:cs="Times New Roman"/>
          <w:sz w:val="24"/>
          <w:lang w:val="en-US"/>
        </w:rPr>
        <w:t>n</w:t>
      </w:r>
      <w:r w:rsidRPr="009578AC">
        <w:rPr>
          <w:rFonts w:ascii="Times New Roman" w:hAnsi="Times New Roman" w:cs="Times New Roman"/>
          <w:sz w:val="24"/>
          <w:lang w:val="en-US"/>
        </w:rPr>
        <w:t>tal health (</w:t>
      </w:r>
      <w:r w:rsidR="00126502" w:rsidRPr="009578AC">
        <w:rPr>
          <w:rFonts w:ascii="Times New Roman" w:hAnsi="Times New Roman" w:cs="Times New Roman"/>
          <w:sz w:val="24"/>
          <w:lang w:val="en-US"/>
        </w:rPr>
        <w:t xml:space="preserve">Gascon </w:t>
      </w:r>
      <w:r w:rsidR="00394E37" w:rsidRPr="009578AC">
        <w:rPr>
          <w:rFonts w:ascii="Times New Roman" w:hAnsi="Times New Roman" w:cs="Times New Roman"/>
          <w:sz w:val="24"/>
          <w:lang w:val="en-US"/>
        </w:rPr>
        <w:t>et al., 2015</w:t>
      </w:r>
      <w:r w:rsidRPr="009578AC">
        <w:rPr>
          <w:rFonts w:ascii="Times New Roman" w:hAnsi="Times New Roman" w:cs="Times New Roman"/>
          <w:sz w:val="24"/>
          <w:lang w:val="en-US"/>
        </w:rPr>
        <w:t xml:space="preserve">), but the </w:t>
      </w:r>
      <w:r w:rsidR="00F129C7">
        <w:rPr>
          <w:rFonts w:ascii="Times New Roman" w:hAnsi="Times New Roman" w:cs="Times New Roman"/>
          <w:sz w:val="24"/>
          <w:lang w:val="en-US"/>
        </w:rPr>
        <w:t xml:space="preserve">above </w:t>
      </w:r>
      <w:r w:rsidR="00AB6329" w:rsidRPr="009578AC">
        <w:rPr>
          <w:rFonts w:ascii="Times New Roman" w:hAnsi="Times New Roman" w:cs="Times New Roman"/>
          <w:sz w:val="24"/>
          <w:lang w:val="en-US"/>
        </w:rPr>
        <w:t>proposed</w:t>
      </w:r>
      <w:r w:rsidRPr="009578AC">
        <w:rPr>
          <w:rFonts w:ascii="Times New Roman" w:hAnsi="Times New Roman" w:cs="Times New Roman"/>
          <w:sz w:val="24"/>
          <w:lang w:val="en-US"/>
        </w:rPr>
        <w:t xml:space="preserve"> moderation model</w:t>
      </w:r>
      <w:r w:rsidR="00D7416D" w:rsidRPr="00D7416D">
        <w:rPr>
          <w:rFonts w:ascii="Times New Roman" w:hAnsi="Times New Roman" w:cs="Times New Roman"/>
          <w:sz w:val="24"/>
          <w:lang w:val="en-US"/>
        </w:rPr>
        <w:t xml:space="preserve"> </w:t>
      </w:r>
      <w:r w:rsidR="00D7416D" w:rsidRPr="009578AC">
        <w:rPr>
          <w:rFonts w:ascii="Times New Roman" w:hAnsi="Times New Roman" w:cs="Times New Roman"/>
          <w:sz w:val="24"/>
          <w:lang w:val="en-US"/>
        </w:rPr>
        <w:t>has</w:t>
      </w:r>
      <w:r w:rsidR="00D7416D">
        <w:rPr>
          <w:rFonts w:ascii="Times New Roman" w:hAnsi="Times New Roman" w:cs="Times New Roman"/>
          <w:sz w:val="24"/>
          <w:lang w:val="en-US"/>
        </w:rPr>
        <w:t xml:space="preserve"> not </w:t>
      </w:r>
      <w:r w:rsidR="00F129C7">
        <w:rPr>
          <w:rFonts w:ascii="Times New Roman" w:hAnsi="Times New Roman" w:cs="Times New Roman"/>
          <w:sz w:val="24"/>
          <w:lang w:val="en-US"/>
        </w:rPr>
        <w:t xml:space="preserve">yet </w:t>
      </w:r>
      <w:r w:rsidR="00D7416D">
        <w:rPr>
          <w:rFonts w:ascii="Times New Roman" w:hAnsi="Times New Roman" w:cs="Times New Roman"/>
          <w:sz w:val="24"/>
          <w:lang w:val="en-US"/>
        </w:rPr>
        <w:t>been</w:t>
      </w:r>
      <w:r w:rsidR="00D7416D" w:rsidRPr="009578AC">
        <w:rPr>
          <w:rFonts w:ascii="Times New Roman" w:hAnsi="Times New Roman" w:cs="Times New Roman"/>
          <w:sz w:val="24"/>
          <w:lang w:val="en-US"/>
        </w:rPr>
        <w:t xml:space="preserve"> tested explicitly</w:t>
      </w:r>
      <w:r w:rsidRPr="009578AC">
        <w:rPr>
          <w:rFonts w:ascii="Times New Roman" w:hAnsi="Times New Roman" w:cs="Times New Roman"/>
          <w:sz w:val="24"/>
          <w:lang w:val="en-US"/>
        </w:rPr>
        <w:t>.</w:t>
      </w:r>
      <w:r w:rsidR="009C469E" w:rsidRPr="009578AC">
        <w:rPr>
          <w:rFonts w:ascii="Times New Roman" w:hAnsi="Times New Roman" w:cs="Times New Roman"/>
          <w:sz w:val="24"/>
          <w:lang w:val="en-US"/>
        </w:rPr>
        <w:t xml:space="preserve"> </w:t>
      </w:r>
      <w:r w:rsidRPr="009578AC">
        <w:rPr>
          <w:rFonts w:ascii="Times New Roman" w:hAnsi="Times New Roman" w:cs="Times New Roman"/>
          <w:sz w:val="24"/>
          <w:lang w:val="en-US"/>
        </w:rPr>
        <w:t>In the present study</w:t>
      </w:r>
      <w:r w:rsidR="00676764" w:rsidRPr="009578AC">
        <w:rPr>
          <w:rFonts w:ascii="Times New Roman" w:hAnsi="Times New Roman" w:cs="Times New Roman"/>
          <w:sz w:val="24"/>
          <w:lang w:val="en-US"/>
        </w:rPr>
        <w:t>,</w:t>
      </w:r>
      <w:r w:rsidRPr="009578AC">
        <w:rPr>
          <w:rFonts w:ascii="Times New Roman" w:hAnsi="Times New Roman" w:cs="Times New Roman"/>
          <w:sz w:val="24"/>
          <w:lang w:val="en-US"/>
        </w:rPr>
        <w:t xml:space="preserve"> we investigate</w:t>
      </w:r>
      <w:r w:rsidR="00CC449A" w:rsidRPr="009578AC">
        <w:rPr>
          <w:rFonts w:ascii="Times New Roman" w:hAnsi="Times New Roman" w:cs="Times New Roman"/>
          <w:sz w:val="24"/>
          <w:lang w:val="en-US"/>
        </w:rPr>
        <w:t>d</w:t>
      </w:r>
      <w:r w:rsidRPr="009578AC">
        <w:rPr>
          <w:rFonts w:ascii="Times New Roman" w:hAnsi="Times New Roman" w:cs="Times New Roman"/>
          <w:sz w:val="24"/>
          <w:lang w:val="en-US"/>
        </w:rPr>
        <w:t xml:space="preserve"> whether </w:t>
      </w:r>
      <w:r w:rsidR="00770002" w:rsidRPr="009578AC">
        <w:rPr>
          <w:rFonts w:ascii="Times New Roman" w:hAnsi="Times New Roman" w:cs="Times New Roman"/>
          <w:sz w:val="24"/>
          <w:lang w:val="en-US"/>
        </w:rPr>
        <w:t>neighborhood</w:t>
      </w:r>
      <w:r w:rsidR="00CC449A" w:rsidRPr="009578AC">
        <w:rPr>
          <w:rFonts w:ascii="Times New Roman" w:hAnsi="Times New Roman" w:cs="Times New Roman"/>
          <w:sz w:val="24"/>
          <w:lang w:val="en-US"/>
        </w:rPr>
        <w:t xml:space="preserve"> greenspace modified the effect of road traffic noise on general mental health</w:t>
      </w:r>
      <w:r w:rsidR="00676764" w:rsidRPr="009578AC">
        <w:rPr>
          <w:rFonts w:ascii="Times New Roman" w:hAnsi="Times New Roman" w:cs="Times New Roman"/>
          <w:sz w:val="24"/>
          <w:lang w:val="en-US"/>
        </w:rPr>
        <w:t xml:space="preserve"> in a sample of Bulgarian </w:t>
      </w:r>
      <w:r w:rsidR="00F45BA8">
        <w:rPr>
          <w:rFonts w:ascii="Times New Roman" w:hAnsi="Times New Roman" w:cs="Times New Roman"/>
          <w:sz w:val="24"/>
          <w:lang w:val="en-US"/>
        </w:rPr>
        <w:t>students</w:t>
      </w:r>
      <w:r w:rsidR="00CC449A" w:rsidRPr="009578AC">
        <w:rPr>
          <w:rFonts w:ascii="Times New Roman" w:hAnsi="Times New Roman" w:cs="Times New Roman"/>
          <w:sz w:val="24"/>
          <w:lang w:val="en-US"/>
        </w:rPr>
        <w:t xml:space="preserve">. </w:t>
      </w:r>
      <w:r w:rsidR="00676764" w:rsidRPr="009578AC">
        <w:rPr>
          <w:rFonts w:ascii="Times New Roman" w:hAnsi="Times New Roman" w:cs="Times New Roman"/>
          <w:sz w:val="24"/>
          <w:lang w:val="en-US"/>
        </w:rPr>
        <w:t xml:space="preserve">To quantify </w:t>
      </w:r>
      <w:r w:rsidR="00126502" w:rsidRPr="009578AC">
        <w:rPr>
          <w:rFonts w:ascii="Times New Roman" w:hAnsi="Times New Roman" w:cs="Times New Roman"/>
          <w:sz w:val="24"/>
          <w:lang w:val="en-US"/>
        </w:rPr>
        <w:t>whether results were affected by how greenspace was defined</w:t>
      </w:r>
      <w:r w:rsidR="00676764" w:rsidRPr="009578AC">
        <w:rPr>
          <w:rFonts w:ascii="Times New Roman" w:hAnsi="Times New Roman" w:cs="Times New Roman"/>
          <w:sz w:val="24"/>
          <w:lang w:val="en-US"/>
        </w:rPr>
        <w:t>, we tested a comprehensive set of</w:t>
      </w:r>
      <w:r w:rsidR="00CC449A" w:rsidRPr="009578AC">
        <w:rPr>
          <w:rFonts w:ascii="Times New Roman" w:hAnsi="Times New Roman" w:cs="Times New Roman"/>
          <w:sz w:val="24"/>
          <w:lang w:val="en-US"/>
        </w:rPr>
        <w:t xml:space="preserve"> </w:t>
      </w:r>
      <w:r w:rsidR="00FD561A" w:rsidRPr="009578AC">
        <w:rPr>
          <w:rFonts w:ascii="Times New Roman" w:hAnsi="Times New Roman" w:cs="Times New Roman"/>
          <w:sz w:val="24"/>
          <w:lang w:val="en-US"/>
        </w:rPr>
        <w:t xml:space="preserve">commonly used </w:t>
      </w:r>
      <w:r w:rsidR="00AB6329" w:rsidRPr="009578AC">
        <w:rPr>
          <w:rFonts w:ascii="Times New Roman" w:hAnsi="Times New Roman" w:cs="Times New Roman"/>
          <w:sz w:val="24"/>
          <w:lang w:val="en-US"/>
        </w:rPr>
        <w:t xml:space="preserve">objective </w:t>
      </w:r>
      <w:r w:rsidR="00CC449A" w:rsidRPr="009578AC">
        <w:rPr>
          <w:rFonts w:ascii="Times New Roman" w:hAnsi="Times New Roman" w:cs="Times New Roman"/>
          <w:sz w:val="24"/>
          <w:lang w:val="en-US"/>
        </w:rPr>
        <w:t>greenspace measures.</w:t>
      </w:r>
    </w:p>
    <w:p w14:paraId="10222176" w14:textId="77777777" w:rsidR="005A7B5B" w:rsidRPr="009578AC" w:rsidRDefault="005A7B5B" w:rsidP="00996D49">
      <w:pPr>
        <w:spacing w:after="0" w:line="480" w:lineRule="auto"/>
        <w:rPr>
          <w:rFonts w:ascii="Times New Roman" w:hAnsi="Times New Roman" w:cs="Times New Roman"/>
          <w:sz w:val="24"/>
          <w:lang w:val="en-US"/>
        </w:rPr>
      </w:pPr>
    </w:p>
    <w:p w14:paraId="7CDB5A16" w14:textId="5C0A5A08" w:rsidR="00D1397B" w:rsidRPr="009578AC" w:rsidRDefault="00996D49" w:rsidP="00996D49">
      <w:pPr>
        <w:spacing w:after="0" w:line="480" w:lineRule="auto"/>
        <w:rPr>
          <w:rFonts w:ascii="Times New Roman" w:hAnsi="Times New Roman" w:cs="Times New Roman"/>
          <w:b/>
          <w:sz w:val="24"/>
          <w:lang w:val="en-US"/>
        </w:rPr>
      </w:pPr>
      <w:r>
        <w:rPr>
          <w:rFonts w:ascii="Times New Roman" w:hAnsi="Times New Roman" w:cs="Times New Roman"/>
          <w:b/>
          <w:sz w:val="24"/>
          <w:lang w:val="en-US"/>
        </w:rPr>
        <w:t xml:space="preserve">2. </w:t>
      </w:r>
      <w:r w:rsidR="00D1397B" w:rsidRPr="009578AC">
        <w:rPr>
          <w:rFonts w:ascii="Times New Roman" w:hAnsi="Times New Roman" w:cs="Times New Roman"/>
          <w:b/>
          <w:sz w:val="24"/>
          <w:lang w:val="en-US"/>
        </w:rPr>
        <w:t>Methods</w:t>
      </w:r>
    </w:p>
    <w:p w14:paraId="061C00F8" w14:textId="606CCB44" w:rsidR="003935EF" w:rsidRPr="009578AC" w:rsidRDefault="00996D49" w:rsidP="00996D49">
      <w:pPr>
        <w:spacing w:after="0" w:line="480" w:lineRule="auto"/>
        <w:rPr>
          <w:rFonts w:ascii="Times New Roman" w:hAnsi="Times New Roman" w:cs="Times New Roman"/>
          <w:b/>
          <w:i/>
          <w:sz w:val="24"/>
          <w:lang w:val="en-US"/>
        </w:rPr>
      </w:pPr>
      <w:r>
        <w:rPr>
          <w:rFonts w:ascii="Times New Roman" w:hAnsi="Times New Roman" w:cs="Times New Roman"/>
          <w:b/>
          <w:i/>
          <w:sz w:val="24"/>
          <w:lang w:val="en-US"/>
        </w:rPr>
        <w:t xml:space="preserve">2.1. </w:t>
      </w:r>
      <w:r w:rsidR="003935EF" w:rsidRPr="009578AC">
        <w:rPr>
          <w:rFonts w:ascii="Times New Roman" w:hAnsi="Times New Roman" w:cs="Times New Roman"/>
          <w:b/>
          <w:i/>
          <w:sz w:val="24"/>
          <w:lang w:val="en-US"/>
        </w:rPr>
        <w:t>Study design</w:t>
      </w:r>
    </w:p>
    <w:p w14:paraId="5DF55A16" w14:textId="3C3C1165" w:rsidR="003935EF" w:rsidRPr="009578AC" w:rsidRDefault="003935EF" w:rsidP="00996D49">
      <w:pPr>
        <w:spacing w:after="0" w:line="480" w:lineRule="auto"/>
        <w:ind w:firstLine="708"/>
        <w:rPr>
          <w:rFonts w:ascii="Times New Roman" w:hAnsi="Times New Roman" w:cs="Times New Roman"/>
          <w:sz w:val="24"/>
          <w:lang w:val="en-US"/>
        </w:rPr>
      </w:pPr>
      <w:r w:rsidRPr="009578AC">
        <w:rPr>
          <w:rFonts w:ascii="Times New Roman" w:hAnsi="Times New Roman" w:cs="Times New Roman"/>
          <w:sz w:val="24"/>
          <w:lang w:val="en-US"/>
        </w:rPr>
        <w:t>This cross-sectional study is based on a sample collected in October – December 2016</w:t>
      </w:r>
      <w:r w:rsidR="0025329D" w:rsidRPr="009578AC">
        <w:rPr>
          <w:rFonts w:ascii="Times New Roman" w:hAnsi="Times New Roman" w:cs="Times New Roman"/>
          <w:sz w:val="24"/>
          <w:lang w:val="en-US"/>
        </w:rPr>
        <w:t xml:space="preserve"> in the city of Plovdiv, Bulgaria</w:t>
      </w:r>
      <w:r w:rsidR="00854D52" w:rsidRPr="009578AC">
        <w:rPr>
          <w:rFonts w:ascii="Times New Roman" w:hAnsi="Times New Roman" w:cs="Times New Roman"/>
          <w:sz w:val="24"/>
          <w:lang w:val="en-US"/>
        </w:rPr>
        <w:t>.</w:t>
      </w:r>
      <w:r w:rsidRPr="009578AC">
        <w:rPr>
          <w:rFonts w:ascii="Times New Roman" w:hAnsi="Times New Roman" w:cs="Times New Roman"/>
          <w:sz w:val="24"/>
          <w:lang w:val="en-US"/>
        </w:rPr>
        <w:t xml:space="preserve"> </w:t>
      </w:r>
      <w:r w:rsidR="0025329D" w:rsidRPr="009578AC">
        <w:rPr>
          <w:rFonts w:ascii="Times New Roman" w:hAnsi="Times New Roman" w:cs="Times New Roman"/>
          <w:sz w:val="24"/>
          <w:lang w:val="en-US"/>
        </w:rPr>
        <w:t xml:space="preserve">Plovdiv is the second largest city in Bulgaria, with a population of </w:t>
      </w:r>
      <w:r w:rsidR="00E877AB" w:rsidRPr="009578AC">
        <w:rPr>
          <w:rFonts w:ascii="Times New Roman" w:hAnsi="Times New Roman" w:cs="Times New Roman"/>
          <w:sz w:val="24"/>
          <w:lang w:val="en-US"/>
        </w:rPr>
        <w:t xml:space="preserve">around </w:t>
      </w:r>
      <w:r w:rsidR="0025329D" w:rsidRPr="009578AC">
        <w:rPr>
          <w:rFonts w:ascii="Times New Roman" w:hAnsi="Times New Roman" w:cs="Times New Roman"/>
          <w:sz w:val="24"/>
          <w:lang w:val="en-US"/>
        </w:rPr>
        <w:t>34</w:t>
      </w:r>
      <w:r w:rsidR="00E877AB" w:rsidRPr="009578AC">
        <w:rPr>
          <w:rFonts w:ascii="Times New Roman" w:hAnsi="Times New Roman" w:cs="Times New Roman"/>
          <w:sz w:val="24"/>
          <w:lang w:val="en-US"/>
        </w:rPr>
        <w:t>2 thousand</w:t>
      </w:r>
      <w:r w:rsidR="0025329D" w:rsidRPr="009578AC">
        <w:rPr>
          <w:rFonts w:ascii="Times New Roman" w:hAnsi="Times New Roman" w:cs="Times New Roman"/>
          <w:sz w:val="24"/>
          <w:lang w:val="en-US"/>
        </w:rPr>
        <w:t xml:space="preserve"> and a territory of around 102 km</w:t>
      </w:r>
      <w:r w:rsidR="0025329D" w:rsidRPr="009578AC">
        <w:rPr>
          <w:rFonts w:ascii="Times New Roman" w:hAnsi="Times New Roman" w:cs="Times New Roman"/>
          <w:sz w:val="24"/>
          <w:vertAlign w:val="superscript"/>
          <w:lang w:val="en-US"/>
        </w:rPr>
        <w:t>2</w:t>
      </w:r>
      <w:r w:rsidR="0025329D" w:rsidRPr="009578AC">
        <w:rPr>
          <w:rFonts w:ascii="Times New Roman" w:hAnsi="Times New Roman" w:cs="Times New Roman"/>
          <w:sz w:val="24"/>
          <w:lang w:val="en-US"/>
        </w:rPr>
        <w:t>.</w:t>
      </w:r>
      <w:r w:rsidRPr="009578AC">
        <w:rPr>
          <w:rFonts w:ascii="Times New Roman" w:hAnsi="Times New Roman" w:cs="Times New Roman"/>
          <w:sz w:val="24"/>
          <w:lang w:val="en-US"/>
        </w:rPr>
        <w:t xml:space="preserve"> </w:t>
      </w:r>
      <w:r w:rsidR="00854D52" w:rsidRPr="009578AC">
        <w:rPr>
          <w:rFonts w:ascii="Times New Roman" w:hAnsi="Times New Roman" w:cs="Times New Roman"/>
          <w:sz w:val="24"/>
          <w:lang w:val="en-US"/>
        </w:rPr>
        <w:t>S</w:t>
      </w:r>
      <w:r w:rsidRPr="009578AC">
        <w:rPr>
          <w:rFonts w:ascii="Times New Roman" w:hAnsi="Times New Roman" w:cs="Times New Roman"/>
          <w:sz w:val="24"/>
          <w:lang w:val="en-US"/>
        </w:rPr>
        <w:t>tudents aged 15 – 25 years</w:t>
      </w:r>
      <w:r w:rsidR="00854D52" w:rsidRPr="009578AC">
        <w:rPr>
          <w:rFonts w:ascii="Times New Roman" w:hAnsi="Times New Roman" w:cs="Times New Roman"/>
          <w:sz w:val="24"/>
          <w:lang w:val="en-US"/>
        </w:rPr>
        <w:t xml:space="preserve"> were</w:t>
      </w:r>
      <w:r w:rsidRPr="009578AC">
        <w:rPr>
          <w:rFonts w:ascii="Times New Roman" w:hAnsi="Times New Roman" w:cs="Times New Roman"/>
          <w:sz w:val="24"/>
          <w:lang w:val="en-US"/>
        </w:rPr>
        <w:t xml:space="preserve"> recruited from two polytechnic high</w:t>
      </w:r>
      <w:r w:rsidR="0025329D" w:rsidRPr="009578AC">
        <w:rPr>
          <w:rFonts w:ascii="Times New Roman" w:hAnsi="Times New Roman" w:cs="Times New Roman"/>
          <w:sz w:val="24"/>
          <w:lang w:val="en-US"/>
        </w:rPr>
        <w:t xml:space="preserve"> schools and three universities.</w:t>
      </w:r>
      <w:r w:rsidR="00854D52" w:rsidRPr="009578AC">
        <w:rPr>
          <w:rFonts w:ascii="Times New Roman" w:hAnsi="Times New Roman" w:cs="Times New Roman"/>
          <w:sz w:val="24"/>
          <w:lang w:val="en-US"/>
        </w:rPr>
        <w:t xml:space="preserve"> After excluding participants </w:t>
      </w:r>
      <w:r w:rsidR="00182F5E">
        <w:rPr>
          <w:rFonts w:ascii="Times New Roman" w:hAnsi="Times New Roman" w:cs="Times New Roman"/>
          <w:sz w:val="24"/>
          <w:lang w:val="en-US"/>
        </w:rPr>
        <w:t>who resided in Plovdiv for less than a year</w:t>
      </w:r>
      <w:r w:rsidR="00854D52" w:rsidRPr="009578AC">
        <w:rPr>
          <w:rFonts w:ascii="Times New Roman" w:hAnsi="Times New Roman" w:cs="Times New Roman"/>
          <w:sz w:val="24"/>
          <w:lang w:val="en-US"/>
        </w:rPr>
        <w:t xml:space="preserve"> and those who did not report their residential address, which was needed for </w:t>
      </w:r>
      <w:r w:rsidR="008B713C" w:rsidRPr="008B713C">
        <w:rPr>
          <w:rFonts w:ascii="Times New Roman" w:hAnsi="Times New Roman" w:cs="Times New Roman"/>
          <w:sz w:val="24"/>
          <w:lang w:val="en-US"/>
        </w:rPr>
        <w:t xml:space="preserve">further assignment </w:t>
      </w:r>
      <w:r w:rsidR="008B713C">
        <w:rPr>
          <w:rFonts w:ascii="Times New Roman" w:hAnsi="Times New Roman" w:cs="Times New Roman"/>
          <w:sz w:val="24"/>
          <w:lang w:val="en-US"/>
        </w:rPr>
        <w:t xml:space="preserve">of </w:t>
      </w:r>
      <w:r w:rsidR="008B713C" w:rsidRPr="008B713C">
        <w:rPr>
          <w:rFonts w:ascii="Times New Roman" w:hAnsi="Times New Roman" w:cs="Times New Roman"/>
          <w:sz w:val="24"/>
          <w:lang w:val="en-US"/>
        </w:rPr>
        <w:t>geographical variables</w:t>
      </w:r>
      <w:r w:rsidR="00854D52" w:rsidRPr="009578AC">
        <w:rPr>
          <w:rFonts w:ascii="Times New Roman" w:hAnsi="Times New Roman" w:cs="Times New Roman"/>
          <w:sz w:val="24"/>
          <w:lang w:val="en-US"/>
        </w:rPr>
        <w:t xml:space="preserve">, we were left with </w:t>
      </w:r>
      <w:r w:rsidR="008B713C">
        <w:rPr>
          <w:rFonts w:ascii="Times New Roman" w:hAnsi="Times New Roman" w:cs="Times New Roman"/>
          <w:sz w:val="24"/>
          <w:lang w:val="en-US"/>
        </w:rPr>
        <w:t xml:space="preserve">the analytical sample of </w:t>
      </w:r>
      <w:r w:rsidR="00854D52" w:rsidRPr="009578AC">
        <w:rPr>
          <w:rFonts w:ascii="Times New Roman" w:hAnsi="Times New Roman" w:cs="Times New Roman"/>
          <w:sz w:val="24"/>
          <w:lang w:val="en-US"/>
        </w:rPr>
        <w:t xml:space="preserve">399 </w:t>
      </w:r>
      <w:r w:rsidR="008B713C">
        <w:rPr>
          <w:rFonts w:ascii="Times New Roman" w:hAnsi="Times New Roman" w:cs="Times New Roman"/>
          <w:sz w:val="24"/>
          <w:lang w:val="en-US"/>
        </w:rPr>
        <w:t>participants</w:t>
      </w:r>
      <w:r w:rsidR="00854D52" w:rsidRPr="009578AC">
        <w:rPr>
          <w:rFonts w:ascii="Times New Roman" w:hAnsi="Times New Roman" w:cs="Times New Roman"/>
          <w:sz w:val="24"/>
          <w:lang w:val="en-US"/>
        </w:rPr>
        <w:t xml:space="preserve">. The sampling process </w:t>
      </w:r>
      <w:r w:rsidR="0025329D" w:rsidRPr="009578AC">
        <w:rPr>
          <w:rFonts w:ascii="Times New Roman" w:hAnsi="Times New Roman" w:cs="Times New Roman"/>
          <w:sz w:val="24"/>
          <w:lang w:val="en-US"/>
        </w:rPr>
        <w:t>has been</w:t>
      </w:r>
      <w:r w:rsidR="00854D52" w:rsidRPr="009578AC">
        <w:rPr>
          <w:rFonts w:ascii="Times New Roman" w:hAnsi="Times New Roman" w:cs="Times New Roman"/>
          <w:sz w:val="24"/>
          <w:lang w:val="en-US"/>
        </w:rPr>
        <w:t xml:space="preserve"> described in more detail elsewhere (Dzhambov et al., 2017; 2018).</w:t>
      </w:r>
    </w:p>
    <w:p w14:paraId="288DDA3B" w14:textId="41EF327C" w:rsidR="003935EF" w:rsidRPr="009578AC" w:rsidRDefault="003935EF" w:rsidP="00996D49">
      <w:pPr>
        <w:spacing w:after="0" w:line="480" w:lineRule="auto"/>
        <w:ind w:firstLine="708"/>
        <w:rPr>
          <w:rFonts w:ascii="Times New Roman" w:hAnsi="Times New Roman" w:cs="Times New Roman"/>
          <w:sz w:val="24"/>
          <w:lang w:val="en-US"/>
        </w:rPr>
      </w:pPr>
      <w:r w:rsidRPr="009578AC">
        <w:rPr>
          <w:rFonts w:ascii="Times New Roman" w:hAnsi="Times New Roman" w:cs="Times New Roman"/>
          <w:sz w:val="24"/>
          <w:lang w:val="en-US"/>
        </w:rPr>
        <w:lastRenderedPageBreak/>
        <w:t xml:space="preserve">The study was approved by the school directors, the Regional Inspectorate of Education in Plovdiv, and the Ethics Committee at the </w:t>
      </w:r>
      <w:r w:rsidR="00CE70E7">
        <w:rPr>
          <w:rFonts w:ascii="Times New Roman" w:hAnsi="Times New Roman" w:cs="Times New Roman"/>
          <w:sz w:val="24"/>
          <w:lang w:val="en-US"/>
        </w:rPr>
        <w:t>institution of the principal investigator</w:t>
      </w:r>
      <w:r w:rsidRPr="009578AC">
        <w:rPr>
          <w:rFonts w:ascii="Times New Roman" w:hAnsi="Times New Roman" w:cs="Times New Roman"/>
          <w:sz w:val="24"/>
          <w:lang w:val="en-US"/>
        </w:rPr>
        <w:t>. Participants or their parents have signed informed consent forms. No incentives were offered.</w:t>
      </w:r>
    </w:p>
    <w:p w14:paraId="64F9D3E9" w14:textId="77777777" w:rsidR="00287A6B" w:rsidRPr="009578AC" w:rsidRDefault="00287A6B" w:rsidP="00996D49">
      <w:pPr>
        <w:spacing w:after="0" w:line="480" w:lineRule="auto"/>
        <w:rPr>
          <w:rFonts w:ascii="Times New Roman" w:hAnsi="Times New Roman" w:cs="Times New Roman"/>
          <w:b/>
          <w:sz w:val="24"/>
          <w:lang w:val="en-US"/>
        </w:rPr>
      </w:pPr>
    </w:p>
    <w:p w14:paraId="5F43809D" w14:textId="692E9B1E" w:rsidR="00287A6B" w:rsidRPr="009578AC" w:rsidRDefault="00996D49" w:rsidP="00996D49">
      <w:pPr>
        <w:spacing w:after="0" w:line="480" w:lineRule="auto"/>
        <w:rPr>
          <w:rFonts w:ascii="Times New Roman" w:hAnsi="Times New Roman" w:cs="Times New Roman"/>
          <w:b/>
          <w:i/>
          <w:sz w:val="24"/>
          <w:lang w:val="en-US"/>
        </w:rPr>
      </w:pPr>
      <w:r>
        <w:rPr>
          <w:rFonts w:ascii="Times New Roman" w:hAnsi="Times New Roman" w:cs="Times New Roman"/>
          <w:b/>
          <w:i/>
          <w:sz w:val="24"/>
          <w:lang w:val="en-US"/>
        </w:rPr>
        <w:t xml:space="preserve">2.2. </w:t>
      </w:r>
      <w:r w:rsidR="00287A6B" w:rsidRPr="009578AC">
        <w:rPr>
          <w:rFonts w:ascii="Times New Roman" w:hAnsi="Times New Roman" w:cs="Times New Roman"/>
          <w:b/>
          <w:i/>
          <w:sz w:val="24"/>
          <w:lang w:val="en-US"/>
        </w:rPr>
        <w:t>General mental health</w:t>
      </w:r>
    </w:p>
    <w:p w14:paraId="7F332266" w14:textId="6767B4F5" w:rsidR="003935EF" w:rsidRPr="009578AC" w:rsidRDefault="00287A6B" w:rsidP="00996D49">
      <w:pPr>
        <w:spacing w:after="0" w:line="480" w:lineRule="auto"/>
        <w:rPr>
          <w:rFonts w:ascii="Times New Roman" w:hAnsi="Times New Roman" w:cs="Times New Roman"/>
          <w:sz w:val="24"/>
          <w:lang w:val="en-US"/>
        </w:rPr>
      </w:pPr>
      <w:r w:rsidRPr="009578AC">
        <w:rPr>
          <w:rFonts w:ascii="Times New Roman" w:hAnsi="Times New Roman" w:cs="Times New Roman"/>
          <w:sz w:val="24"/>
          <w:lang w:val="en-US"/>
        </w:rPr>
        <w:tab/>
        <w:t>General mental health during “the past few weeks” was measured with the General Health Questionnaire (GHQ) (</w:t>
      </w:r>
      <w:r w:rsidR="00AE48DA" w:rsidRPr="009578AC">
        <w:rPr>
          <w:rFonts w:ascii="Times New Roman" w:hAnsi="Times New Roman" w:cs="Times New Roman"/>
          <w:sz w:val="24"/>
          <w:lang w:val="en-US"/>
        </w:rPr>
        <w:t>Gold</w:t>
      </w:r>
      <w:r w:rsidR="00394E37" w:rsidRPr="009578AC">
        <w:rPr>
          <w:rFonts w:ascii="Times New Roman" w:hAnsi="Times New Roman" w:cs="Times New Roman"/>
          <w:sz w:val="24"/>
          <w:lang w:val="en-US"/>
        </w:rPr>
        <w:t>berg and</w:t>
      </w:r>
      <w:r w:rsidR="00AE48DA" w:rsidRPr="009578AC">
        <w:rPr>
          <w:rFonts w:ascii="Times New Roman" w:hAnsi="Times New Roman" w:cs="Times New Roman"/>
          <w:sz w:val="24"/>
          <w:lang w:val="en-US"/>
        </w:rPr>
        <w:t xml:space="preserve"> Blackwell, 1970</w:t>
      </w:r>
      <w:r w:rsidRPr="009578AC">
        <w:rPr>
          <w:rFonts w:ascii="Times New Roman" w:hAnsi="Times New Roman" w:cs="Times New Roman"/>
          <w:sz w:val="24"/>
          <w:lang w:val="en-US"/>
        </w:rPr>
        <w:t xml:space="preserve">). We used the Bulgarian translation of the 12-item form of the questionnaire (GHQ-12) </w:t>
      </w:r>
      <w:r w:rsidR="0025329D" w:rsidRPr="009578AC">
        <w:rPr>
          <w:rFonts w:ascii="Times New Roman" w:hAnsi="Times New Roman" w:cs="Times New Roman"/>
          <w:sz w:val="24"/>
          <w:lang w:val="en-US"/>
        </w:rPr>
        <w:t>(</w:t>
      </w:r>
      <w:r w:rsidR="00AE48DA" w:rsidRPr="009578AC">
        <w:rPr>
          <w:rFonts w:ascii="Times New Roman" w:hAnsi="Times New Roman" w:cs="Times New Roman"/>
          <w:sz w:val="24"/>
          <w:lang w:val="en-US"/>
        </w:rPr>
        <w:t>Mutafova</w:t>
      </w:r>
      <w:r w:rsidR="00394E37" w:rsidRPr="009578AC">
        <w:rPr>
          <w:rFonts w:ascii="Times New Roman" w:hAnsi="Times New Roman" w:cs="Times New Roman"/>
          <w:sz w:val="24"/>
          <w:lang w:val="en-US"/>
        </w:rPr>
        <w:t xml:space="preserve"> and</w:t>
      </w:r>
      <w:r w:rsidR="00AE48DA" w:rsidRPr="009578AC">
        <w:rPr>
          <w:rFonts w:ascii="Times New Roman" w:hAnsi="Times New Roman" w:cs="Times New Roman"/>
          <w:sz w:val="24"/>
          <w:lang w:val="en-US"/>
        </w:rPr>
        <w:t xml:space="preserve"> Maleshkov,</w:t>
      </w:r>
      <w:r w:rsidR="00394E37" w:rsidRPr="009578AC">
        <w:rPr>
          <w:rFonts w:ascii="Times New Roman" w:hAnsi="Times New Roman" w:cs="Times New Roman"/>
          <w:sz w:val="24"/>
          <w:lang w:val="en-US"/>
        </w:rPr>
        <w:t xml:space="preserve"> 2001</w:t>
      </w:r>
      <w:r w:rsidR="00AE48DA" w:rsidRPr="009578AC">
        <w:rPr>
          <w:rFonts w:ascii="Times New Roman" w:hAnsi="Times New Roman" w:cs="Times New Roman"/>
          <w:sz w:val="24"/>
          <w:lang w:val="en-US"/>
        </w:rPr>
        <w:t xml:space="preserve">; Georgieva, </w:t>
      </w:r>
      <w:r w:rsidR="00394E37" w:rsidRPr="009578AC">
        <w:rPr>
          <w:rFonts w:ascii="Times New Roman" w:hAnsi="Times New Roman" w:cs="Times New Roman"/>
          <w:sz w:val="24"/>
          <w:lang w:val="en-US"/>
        </w:rPr>
        <w:t>2010</w:t>
      </w:r>
      <w:r w:rsidRPr="009578AC">
        <w:rPr>
          <w:rFonts w:ascii="Times New Roman" w:hAnsi="Times New Roman" w:cs="Times New Roman"/>
          <w:sz w:val="24"/>
          <w:lang w:val="en-US"/>
        </w:rPr>
        <w:t xml:space="preserve">). </w:t>
      </w:r>
      <w:r w:rsidR="0025329D" w:rsidRPr="009578AC">
        <w:rPr>
          <w:rFonts w:ascii="Times New Roman" w:hAnsi="Times New Roman" w:cs="Times New Roman"/>
          <w:sz w:val="24"/>
          <w:lang w:val="en-US"/>
        </w:rPr>
        <w:t>The GHQ-12</w:t>
      </w:r>
      <w:r w:rsidRPr="009578AC">
        <w:rPr>
          <w:rFonts w:ascii="Times New Roman" w:hAnsi="Times New Roman" w:cs="Times New Roman"/>
          <w:sz w:val="24"/>
          <w:lang w:val="en-US"/>
        </w:rPr>
        <w:t xml:space="preserve"> is a valid and reliable measure of common psychiatric disorders </w:t>
      </w:r>
      <w:r w:rsidR="007C56D6" w:rsidRPr="009578AC">
        <w:rPr>
          <w:rFonts w:ascii="Times New Roman" w:hAnsi="Times New Roman" w:cs="Times New Roman"/>
          <w:sz w:val="24"/>
          <w:lang w:val="en-US"/>
        </w:rPr>
        <w:t>in youth, such as</w:t>
      </w:r>
      <w:r w:rsidRPr="009578AC">
        <w:rPr>
          <w:rFonts w:ascii="Times New Roman" w:hAnsi="Times New Roman" w:cs="Times New Roman"/>
          <w:sz w:val="24"/>
          <w:lang w:val="en-US"/>
        </w:rPr>
        <w:t xml:space="preserve"> depression</w:t>
      </w:r>
      <w:r w:rsidR="007C56D6" w:rsidRPr="009578AC">
        <w:rPr>
          <w:rFonts w:ascii="Times New Roman" w:hAnsi="Times New Roman" w:cs="Times New Roman"/>
          <w:sz w:val="24"/>
          <w:lang w:val="en-US"/>
        </w:rPr>
        <w:t xml:space="preserve"> and</w:t>
      </w:r>
      <w:r w:rsidRPr="009578AC">
        <w:rPr>
          <w:rFonts w:ascii="Times New Roman" w:hAnsi="Times New Roman" w:cs="Times New Roman"/>
          <w:sz w:val="24"/>
          <w:lang w:val="en-US"/>
        </w:rPr>
        <w:t xml:space="preserve"> anxiety (</w:t>
      </w:r>
      <w:r w:rsidR="00AE48DA" w:rsidRPr="009578AC">
        <w:rPr>
          <w:rFonts w:ascii="Times New Roman" w:hAnsi="Times New Roman" w:cs="Times New Roman"/>
          <w:sz w:val="24"/>
          <w:lang w:val="en-US"/>
        </w:rPr>
        <w:t>Tait</w:t>
      </w:r>
      <w:r w:rsidR="00394E37" w:rsidRPr="009578AC">
        <w:rPr>
          <w:rFonts w:ascii="Times New Roman" w:hAnsi="Times New Roman" w:cs="Times New Roman"/>
          <w:sz w:val="24"/>
          <w:lang w:val="en-US"/>
        </w:rPr>
        <w:t xml:space="preserve"> et al.</w:t>
      </w:r>
      <w:r w:rsidR="00AE48DA" w:rsidRPr="009578AC">
        <w:rPr>
          <w:rFonts w:ascii="Times New Roman" w:hAnsi="Times New Roman" w:cs="Times New Roman"/>
          <w:sz w:val="24"/>
          <w:lang w:val="en-US"/>
        </w:rPr>
        <w:t xml:space="preserve">, </w:t>
      </w:r>
      <w:r w:rsidR="00394E37" w:rsidRPr="009578AC">
        <w:rPr>
          <w:rFonts w:ascii="Times New Roman" w:hAnsi="Times New Roman" w:cs="Times New Roman"/>
          <w:sz w:val="24"/>
          <w:lang w:val="en-US"/>
        </w:rPr>
        <w:t>2003</w:t>
      </w:r>
      <w:r w:rsidRPr="009578AC">
        <w:rPr>
          <w:rFonts w:ascii="Times New Roman" w:hAnsi="Times New Roman" w:cs="Times New Roman"/>
          <w:sz w:val="24"/>
          <w:lang w:val="en-US"/>
        </w:rPr>
        <w:t xml:space="preserve">; </w:t>
      </w:r>
      <w:r w:rsidR="00AE48DA" w:rsidRPr="009578AC">
        <w:rPr>
          <w:rFonts w:ascii="Times New Roman" w:hAnsi="Times New Roman" w:cs="Times New Roman"/>
          <w:sz w:val="24"/>
          <w:lang w:val="en-US"/>
        </w:rPr>
        <w:t>Baksheev</w:t>
      </w:r>
      <w:r w:rsidR="00394E37" w:rsidRPr="009578AC">
        <w:rPr>
          <w:rFonts w:ascii="Times New Roman" w:hAnsi="Times New Roman" w:cs="Times New Roman"/>
          <w:sz w:val="24"/>
          <w:lang w:val="en-US"/>
        </w:rPr>
        <w:t xml:space="preserve"> et al.</w:t>
      </w:r>
      <w:r w:rsidR="00AE48DA" w:rsidRPr="009578AC">
        <w:rPr>
          <w:rFonts w:ascii="Times New Roman" w:hAnsi="Times New Roman" w:cs="Times New Roman"/>
          <w:sz w:val="24"/>
          <w:lang w:val="en-US"/>
        </w:rPr>
        <w:t xml:space="preserve">, </w:t>
      </w:r>
      <w:r w:rsidR="00394E37" w:rsidRPr="009578AC">
        <w:rPr>
          <w:rFonts w:ascii="Times New Roman" w:hAnsi="Times New Roman" w:cs="Times New Roman"/>
          <w:sz w:val="24"/>
          <w:lang w:val="en-US"/>
        </w:rPr>
        <w:t>2011</w:t>
      </w:r>
      <w:r w:rsidRPr="009578AC">
        <w:rPr>
          <w:rFonts w:ascii="Times New Roman" w:hAnsi="Times New Roman" w:cs="Times New Roman"/>
          <w:sz w:val="24"/>
          <w:lang w:val="en-US"/>
        </w:rPr>
        <w:t xml:space="preserve">). </w:t>
      </w:r>
      <w:r w:rsidR="007C56D6" w:rsidRPr="009578AC">
        <w:rPr>
          <w:rFonts w:ascii="Times New Roman" w:hAnsi="Times New Roman" w:cs="Times New Roman"/>
          <w:sz w:val="24"/>
          <w:lang w:val="en-US"/>
        </w:rPr>
        <w:t>It comprises 12 statements with four response options score</w:t>
      </w:r>
      <w:r w:rsidR="00C83FD2" w:rsidRPr="009578AC">
        <w:rPr>
          <w:rFonts w:ascii="Times New Roman" w:hAnsi="Times New Roman" w:cs="Times New Roman"/>
          <w:sz w:val="24"/>
          <w:lang w:val="en-US"/>
        </w:rPr>
        <w:t>d</w:t>
      </w:r>
      <w:r w:rsidR="007C56D6" w:rsidRPr="009578AC">
        <w:rPr>
          <w:rFonts w:ascii="Times New Roman" w:hAnsi="Times New Roman" w:cs="Times New Roman"/>
          <w:sz w:val="24"/>
          <w:lang w:val="en-US"/>
        </w:rPr>
        <w:t xml:space="preserve"> from “0” to “3”. W</w:t>
      </w:r>
      <w:r w:rsidRPr="009578AC">
        <w:rPr>
          <w:rFonts w:ascii="Times New Roman" w:hAnsi="Times New Roman" w:cs="Times New Roman"/>
          <w:sz w:val="24"/>
          <w:lang w:val="en-US"/>
        </w:rPr>
        <w:t xml:space="preserve">e used </w:t>
      </w:r>
      <w:r w:rsidR="007C56D6" w:rsidRPr="009578AC">
        <w:rPr>
          <w:rFonts w:ascii="Times New Roman" w:hAnsi="Times New Roman" w:cs="Times New Roman"/>
          <w:sz w:val="24"/>
          <w:lang w:val="en-US"/>
        </w:rPr>
        <w:t xml:space="preserve">the GHQ-12 summary score </w:t>
      </w:r>
      <w:r w:rsidRPr="009578AC">
        <w:rPr>
          <w:rFonts w:ascii="Times New Roman" w:hAnsi="Times New Roman" w:cs="Times New Roman"/>
          <w:sz w:val="24"/>
          <w:lang w:val="en-US"/>
        </w:rPr>
        <w:t xml:space="preserve">as a continuous variable, with higher </w:t>
      </w:r>
      <w:r w:rsidR="0025329D" w:rsidRPr="009578AC">
        <w:rPr>
          <w:rFonts w:ascii="Times New Roman" w:hAnsi="Times New Roman" w:cs="Times New Roman"/>
          <w:sz w:val="24"/>
          <w:lang w:val="en-US"/>
        </w:rPr>
        <w:t>values</w:t>
      </w:r>
      <w:r w:rsidRPr="009578AC">
        <w:rPr>
          <w:rFonts w:ascii="Times New Roman" w:hAnsi="Times New Roman" w:cs="Times New Roman"/>
          <w:sz w:val="24"/>
          <w:lang w:val="en-US"/>
        </w:rPr>
        <w:t xml:space="preserve"> indicating </w:t>
      </w:r>
      <w:r w:rsidR="0025329D" w:rsidRPr="009578AC">
        <w:rPr>
          <w:rFonts w:ascii="Times New Roman" w:hAnsi="Times New Roman" w:cs="Times New Roman"/>
          <w:sz w:val="24"/>
          <w:lang w:val="en-US"/>
        </w:rPr>
        <w:t>more mental health problems</w:t>
      </w:r>
      <w:r w:rsidRPr="009578AC">
        <w:rPr>
          <w:rFonts w:ascii="Times New Roman" w:hAnsi="Times New Roman" w:cs="Times New Roman"/>
          <w:sz w:val="24"/>
          <w:lang w:val="en-US"/>
        </w:rPr>
        <w:t>. Cronbach’s α for the whole GHQ-12 was 0.85.</w:t>
      </w:r>
    </w:p>
    <w:p w14:paraId="67BB8E33" w14:textId="77777777" w:rsidR="00287A6B" w:rsidRPr="009578AC" w:rsidRDefault="00287A6B" w:rsidP="00996D49">
      <w:pPr>
        <w:spacing w:after="0" w:line="480" w:lineRule="auto"/>
        <w:rPr>
          <w:rFonts w:ascii="Times New Roman" w:hAnsi="Times New Roman" w:cs="Times New Roman"/>
          <w:b/>
          <w:sz w:val="24"/>
          <w:lang w:val="en-US"/>
        </w:rPr>
      </w:pPr>
    </w:p>
    <w:p w14:paraId="214B3124" w14:textId="6C8591A0" w:rsidR="00D75EB6" w:rsidRPr="009578AC" w:rsidRDefault="00996D49" w:rsidP="00996D49">
      <w:pPr>
        <w:spacing w:after="0" w:line="48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 xml:space="preserve">2.3. </w:t>
      </w:r>
      <w:r w:rsidR="00D75EB6" w:rsidRPr="009578AC">
        <w:rPr>
          <w:rFonts w:ascii="Times New Roman" w:eastAsia="Calibri" w:hAnsi="Times New Roman" w:cs="Times New Roman"/>
          <w:b/>
          <w:i/>
          <w:sz w:val="24"/>
          <w:szCs w:val="24"/>
          <w:lang w:val="en-US"/>
        </w:rPr>
        <w:t>Residential road traffic noise</w:t>
      </w:r>
    </w:p>
    <w:p w14:paraId="48805F4C" w14:textId="1BDE914B" w:rsidR="00D75EB6" w:rsidRPr="009578AC" w:rsidRDefault="002F1661" w:rsidP="00996D49">
      <w:pPr>
        <w:spacing w:after="0" w:line="480" w:lineRule="auto"/>
        <w:ind w:firstLine="708"/>
        <w:rPr>
          <w:rFonts w:ascii="Times New Roman" w:eastAsia="Calibri" w:hAnsi="Times New Roman" w:cs="Times New Roman"/>
          <w:sz w:val="24"/>
          <w:lang w:val="en-US"/>
        </w:rPr>
      </w:pPr>
      <w:r w:rsidRPr="009578AC">
        <w:rPr>
          <w:rFonts w:ascii="Times New Roman" w:eastAsia="Calibri" w:hAnsi="Times New Roman" w:cs="Times New Roman"/>
          <w:sz w:val="24"/>
          <w:szCs w:val="24"/>
          <w:lang w:val="en-US"/>
        </w:rPr>
        <w:t xml:space="preserve">Road traffic noise exposure data </w:t>
      </w:r>
      <w:r w:rsidR="007054E9" w:rsidRPr="009578AC">
        <w:rPr>
          <w:rFonts w:ascii="Times New Roman" w:eastAsia="Calibri" w:hAnsi="Times New Roman" w:cs="Times New Roman"/>
          <w:sz w:val="24"/>
          <w:szCs w:val="24"/>
          <w:lang w:val="en-US"/>
        </w:rPr>
        <w:t>were elicited</w:t>
      </w:r>
      <w:r w:rsidRPr="009578AC">
        <w:rPr>
          <w:rFonts w:ascii="Times New Roman" w:eastAsia="Calibri" w:hAnsi="Times New Roman" w:cs="Times New Roman"/>
          <w:sz w:val="24"/>
          <w:szCs w:val="24"/>
          <w:lang w:val="en-US"/>
        </w:rPr>
        <w:t xml:space="preserve"> from the strategic noise map of Plovdiv, prepared according to the European Noise Directive</w:t>
      </w:r>
      <w:r w:rsidRPr="009578AC">
        <w:rPr>
          <w:rFonts w:ascii="Times New Roman" w:eastAsia="Calibri" w:hAnsi="Times New Roman" w:cs="Times New Roman"/>
          <w:lang w:val="en-US"/>
        </w:rPr>
        <w:t xml:space="preserve"> </w:t>
      </w:r>
      <w:r w:rsidRPr="009578AC">
        <w:rPr>
          <w:rFonts w:ascii="Times New Roman" w:eastAsia="Calibri" w:hAnsi="Times New Roman" w:cs="Times New Roman"/>
          <w:sz w:val="24"/>
          <w:szCs w:val="24"/>
          <w:lang w:val="en-US"/>
        </w:rPr>
        <w:t>2002/49/EC. Noise calculations were done with LimA v. 5 according to the French national method “NMPB-Routes-96” and the standard “ХPS 31-133”. The model was calibrated through field measurements according to ISO 1996-1/2005 and ISO 1996-2/1987 (</w:t>
      </w:r>
      <w:r w:rsidR="00394E37" w:rsidRPr="009578AC">
        <w:rPr>
          <w:rFonts w:ascii="Times New Roman" w:eastAsia="Calibri" w:hAnsi="Times New Roman" w:cs="Times New Roman"/>
          <w:sz w:val="24"/>
          <w:szCs w:val="24"/>
          <w:lang w:val="en-US"/>
        </w:rPr>
        <w:t>Spectri, 2009</w:t>
      </w:r>
      <w:r w:rsidRPr="009578AC">
        <w:rPr>
          <w:rFonts w:ascii="Times New Roman" w:eastAsia="Calibri" w:hAnsi="Times New Roman" w:cs="Times New Roman"/>
          <w:sz w:val="24"/>
          <w:szCs w:val="24"/>
          <w:lang w:val="en-US"/>
        </w:rPr>
        <w:t>). The noise map</w:t>
      </w:r>
      <w:r w:rsidR="008B713C">
        <w:rPr>
          <w:rFonts w:ascii="Times New Roman" w:eastAsia="Calibri" w:hAnsi="Times New Roman" w:cs="Times New Roman"/>
          <w:sz w:val="24"/>
          <w:szCs w:val="24"/>
          <w:lang w:val="en-US"/>
        </w:rPr>
        <w:t xml:space="preserve"> corresponds to</w:t>
      </w:r>
      <w:r w:rsidRPr="009578AC">
        <w:rPr>
          <w:rFonts w:ascii="Times New Roman" w:eastAsia="Calibri" w:hAnsi="Times New Roman" w:cs="Times New Roman"/>
          <w:sz w:val="24"/>
          <w:szCs w:val="24"/>
          <w:lang w:val="en-US"/>
        </w:rPr>
        <w:t xml:space="preserve"> </w:t>
      </w:r>
      <w:r w:rsidR="008B713C" w:rsidRPr="009578AC">
        <w:rPr>
          <w:rFonts w:ascii="Times New Roman" w:eastAsia="Calibri" w:hAnsi="Times New Roman" w:cs="Times New Roman"/>
          <w:sz w:val="24"/>
          <w:szCs w:val="24"/>
          <w:lang w:val="en-US"/>
        </w:rPr>
        <w:t>4 m above the ground level</w:t>
      </w:r>
      <w:r w:rsidR="008B713C" w:rsidRPr="009578AC" w:rsidDel="00451204">
        <w:rPr>
          <w:rFonts w:ascii="Times New Roman" w:eastAsia="Calibri" w:hAnsi="Times New Roman" w:cs="Times New Roman"/>
          <w:sz w:val="24"/>
          <w:szCs w:val="24"/>
          <w:lang w:val="en-US"/>
        </w:rPr>
        <w:t xml:space="preserve"> </w:t>
      </w:r>
      <w:r w:rsidR="008B713C">
        <w:rPr>
          <w:rFonts w:ascii="Times New Roman" w:eastAsia="Calibri" w:hAnsi="Times New Roman" w:cs="Times New Roman"/>
          <w:sz w:val="24"/>
          <w:szCs w:val="24"/>
          <w:lang w:val="en-US"/>
        </w:rPr>
        <w:t>and is available at</w:t>
      </w:r>
      <w:r w:rsidR="00451204" w:rsidRPr="009578AC">
        <w:rPr>
          <w:rFonts w:ascii="Times New Roman" w:eastAsia="Calibri" w:hAnsi="Times New Roman" w:cs="Times New Roman"/>
          <w:sz w:val="24"/>
          <w:szCs w:val="24"/>
          <w:lang w:val="en-US"/>
        </w:rPr>
        <w:t xml:space="preserve"> </w:t>
      </w:r>
      <w:r w:rsidRPr="009578AC">
        <w:rPr>
          <w:rFonts w:ascii="Times New Roman" w:eastAsia="Calibri" w:hAnsi="Times New Roman" w:cs="Times New Roman"/>
          <w:sz w:val="24"/>
          <w:szCs w:val="24"/>
          <w:lang w:val="en-US"/>
        </w:rPr>
        <w:t>a resolution of 10 × 10 m</w:t>
      </w:r>
      <w:r w:rsidR="00B85D56">
        <w:rPr>
          <w:rFonts w:ascii="Times New Roman" w:eastAsia="Calibri" w:hAnsi="Times New Roman" w:cs="Times New Roman"/>
          <w:sz w:val="24"/>
          <w:szCs w:val="24"/>
          <w:lang w:val="en-US"/>
        </w:rPr>
        <w:t>.</w:t>
      </w:r>
      <w:r w:rsidRPr="009578AC">
        <w:rPr>
          <w:rFonts w:ascii="Times New Roman" w:eastAsia="Calibri" w:hAnsi="Times New Roman" w:cs="Times New Roman"/>
          <w:sz w:val="24"/>
          <w:szCs w:val="24"/>
          <w:lang w:val="en-US"/>
        </w:rPr>
        <w:t xml:space="preserve"> </w:t>
      </w:r>
      <w:r w:rsidR="0058419B">
        <w:rPr>
          <w:rFonts w:ascii="Times New Roman" w:eastAsia="Calibri" w:hAnsi="Times New Roman" w:cs="Times New Roman"/>
          <w:sz w:val="24"/>
          <w:szCs w:val="24"/>
          <w:lang w:val="en-US"/>
        </w:rPr>
        <w:t xml:space="preserve">It </w:t>
      </w:r>
      <w:r w:rsidR="00451204" w:rsidRPr="009578AC">
        <w:rPr>
          <w:rFonts w:ascii="Times New Roman" w:eastAsia="Calibri" w:hAnsi="Times New Roman" w:cs="Times New Roman"/>
          <w:sz w:val="24"/>
          <w:szCs w:val="24"/>
          <w:lang w:val="en-US"/>
        </w:rPr>
        <w:t>contain</w:t>
      </w:r>
      <w:r w:rsidR="00451204">
        <w:rPr>
          <w:rFonts w:ascii="Times New Roman" w:eastAsia="Calibri" w:hAnsi="Times New Roman" w:cs="Times New Roman"/>
          <w:sz w:val="24"/>
          <w:szCs w:val="24"/>
          <w:lang w:val="en-US"/>
        </w:rPr>
        <w:t>s</w:t>
      </w:r>
      <w:r w:rsidR="00451204" w:rsidRPr="009578AC">
        <w:rPr>
          <w:rFonts w:ascii="Times New Roman" w:eastAsia="Calibri" w:hAnsi="Times New Roman" w:cs="Times New Roman"/>
          <w:sz w:val="24"/>
          <w:szCs w:val="24"/>
          <w:lang w:val="en-US"/>
        </w:rPr>
        <w:t xml:space="preserve"> </w:t>
      </w:r>
      <w:r w:rsidR="0058419B">
        <w:rPr>
          <w:rFonts w:ascii="Times New Roman" w:eastAsia="Calibri" w:hAnsi="Times New Roman" w:cs="Times New Roman"/>
          <w:sz w:val="24"/>
          <w:szCs w:val="24"/>
          <w:lang w:val="en-US"/>
        </w:rPr>
        <w:t>noise levels in</w:t>
      </w:r>
      <w:r w:rsidRPr="009578AC">
        <w:rPr>
          <w:rFonts w:ascii="Times New Roman" w:eastAsia="Calibri" w:hAnsi="Times New Roman" w:cs="Times New Roman"/>
          <w:sz w:val="24"/>
          <w:szCs w:val="24"/>
          <w:lang w:val="en-US"/>
        </w:rPr>
        <w:t xml:space="preserve"> the 5-dB contours </w:t>
      </w:r>
      <w:r w:rsidR="0058419B">
        <w:rPr>
          <w:rFonts w:ascii="Times New Roman" w:eastAsia="Calibri" w:hAnsi="Times New Roman" w:cs="Times New Roman"/>
          <w:sz w:val="24"/>
          <w:szCs w:val="24"/>
          <w:lang w:val="en-US"/>
        </w:rPr>
        <w:t>from</w:t>
      </w:r>
      <w:r w:rsidRPr="009578AC">
        <w:rPr>
          <w:rFonts w:ascii="Times New Roman" w:eastAsia="Calibri" w:hAnsi="Times New Roman" w:cs="Times New Roman"/>
          <w:sz w:val="24"/>
          <w:szCs w:val="24"/>
          <w:lang w:val="en-US"/>
        </w:rPr>
        <w:t xml:space="preserve"> 50</w:t>
      </w:r>
      <w:r w:rsidR="0058419B">
        <w:rPr>
          <w:rFonts w:ascii="Times New Roman" w:eastAsia="Calibri" w:hAnsi="Times New Roman" w:cs="Times New Roman"/>
          <w:sz w:val="24"/>
          <w:szCs w:val="24"/>
          <w:lang w:val="en-US"/>
        </w:rPr>
        <w:t xml:space="preserve"> dB</w:t>
      </w:r>
      <w:r w:rsidRPr="009578AC">
        <w:rPr>
          <w:rFonts w:ascii="Times New Roman" w:eastAsia="Calibri" w:hAnsi="Times New Roman" w:cs="Times New Roman"/>
          <w:sz w:val="24"/>
          <w:szCs w:val="24"/>
          <w:lang w:val="en-US"/>
        </w:rPr>
        <w:t xml:space="preserve"> </w:t>
      </w:r>
      <w:r w:rsidR="0058419B">
        <w:rPr>
          <w:rFonts w:ascii="Times New Roman" w:eastAsia="Calibri" w:hAnsi="Times New Roman" w:cs="Times New Roman"/>
          <w:sz w:val="24"/>
          <w:szCs w:val="24"/>
          <w:lang w:val="en-US"/>
        </w:rPr>
        <w:t>to</w:t>
      </w:r>
      <w:r w:rsidR="0058419B" w:rsidRPr="009578AC">
        <w:rPr>
          <w:rFonts w:ascii="Times New Roman" w:eastAsia="Calibri" w:hAnsi="Times New Roman" w:cs="Times New Roman"/>
          <w:sz w:val="24"/>
          <w:szCs w:val="24"/>
          <w:lang w:val="en-US"/>
        </w:rPr>
        <w:t xml:space="preserve"> </w:t>
      </w:r>
      <w:r w:rsidRPr="009578AC">
        <w:rPr>
          <w:rFonts w:ascii="Times New Roman" w:eastAsia="Calibri" w:hAnsi="Times New Roman" w:cs="Times New Roman"/>
          <w:sz w:val="24"/>
          <w:szCs w:val="24"/>
          <w:lang w:val="en-US"/>
        </w:rPr>
        <w:t xml:space="preserve">80 dB. Thus, one-unit increase </w:t>
      </w:r>
      <w:r w:rsidR="0022153A">
        <w:rPr>
          <w:rFonts w:ascii="Times New Roman" w:eastAsia="Calibri" w:hAnsi="Times New Roman" w:cs="Times New Roman"/>
          <w:sz w:val="24"/>
          <w:szCs w:val="24"/>
          <w:lang w:val="en-US"/>
        </w:rPr>
        <w:t>of</w:t>
      </w:r>
      <w:r w:rsidR="0022153A" w:rsidRPr="009578AC">
        <w:rPr>
          <w:rFonts w:ascii="Times New Roman" w:eastAsia="Calibri" w:hAnsi="Times New Roman" w:cs="Times New Roman"/>
          <w:sz w:val="24"/>
          <w:szCs w:val="24"/>
          <w:lang w:val="en-US"/>
        </w:rPr>
        <w:t xml:space="preserve"> </w:t>
      </w:r>
      <w:r w:rsidRPr="009578AC">
        <w:rPr>
          <w:rFonts w:ascii="Times New Roman" w:eastAsia="Calibri" w:hAnsi="Times New Roman" w:cs="Times New Roman"/>
          <w:sz w:val="24"/>
          <w:szCs w:val="24"/>
          <w:lang w:val="en-US"/>
        </w:rPr>
        <w:t>the day-evening-night noise level (L</w:t>
      </w:r>
      <w:r w:rsidRPr="009578AC">
        <w:rPr>
          <w:rFonts w:ascii="Times New Roman" w:eastAsia="Calibri" w:hAnsi="Times New Roman" w:cs="Times New Roman"/>
          <w:sz w:val="24"/>
          <w:szCs w:val="24"/>
          <w:vertAlign w:val="subscript"/>
          <w:lang w:val="en-US"/>
        </w:rPr>
        <w:t>den</w:t>
      </w:r>
      <w:r w:rsidRPr="009578AC">
        <w:rPr>
          <w:rFonts w:ascii="Times New Roman" w:eastAsia="Calibri" w:hAnsi="Times New Roman" w:cs="Times New Roman"/>
          <w:sz w:val="24"/>
          <w:szCs w:val="24"/>
          <w:lang w:val="en-US"/>
        </w:rPr>
        <w:t xml:space="preserve">) </w:t>
      </w:r>
      <w:r w:rsidR="0058419B" w:rsidRPr="009578AC">
        <w:rPr>
          <w:rFonts w:ascii="Times New Roman" w:eastAsia="Calibri" w:hAnsi="Times New Roman" w:cs="Times New Roman"/>
          <w:sz w:val="24"/>
          <w:szCs w:val="24"/>
          <w:lang w:val="en-US"/>
        </w:rPr>
        <w:t>correspond</w:t>
      </w:r>
      <w:r w:rsidR="0058419B">
        <w:rPr>
          <w:rFonts w:ascii="Times New Roman" w:eastAsia="Calibri" w:hAnsi="Times New Roman" w:cs="Times New Roman"/>
          <w:sz w:val="24"/>
          <w:szCs w:val="24"/>
          <w:lang w:val="en-US"/>
        </w:rPr>
        <w:t>s</w:t>
      </w:r>
      <w:r w:rsidR="0058419B" w:rsidRPr="009578AC">
        <w:rPr>
          <w:rFonts w:ascii="Times New Roman" w:eastAsia="Calibri" w:hAnsi="Times New Roman" w:cs="Times New Roman"/>
          <w:sz w:val="24"/>
          <w:szCs w:val="24"/>
          <w:lang w:val="en-US"/>
        </w:rPr>
        <w:t xml:space="preserve"> </w:t>
      </w:r>
      <w:r w:rsidRPr="009578AC">
        <w:rPr>
          <w:rFonts w:ascii="Times New Roman" w:eastAsia="Calibri" w:hAnsi="Times New Roman" w:cs="Times New Roman"/>
          <w:sz w:val="24"/>
          <w:szCs w:val="24"/>
          <w:lang w:val="en-US"/>
        </w:rPr>
        <w:t xml:space="preserve">to 5 dB. </w:t>
      </w:r>
      <w:r w:rsidR="00627AED" w:rsidRPr="009578AC">
        <w:rPr>
          <w:rFonts w:ascii="Times New Roman" w:eastAsia="Calibri" w:hAnsi="Times New Roman" w:cs="Times New Roman"/>
          <w:sz w:val="24"/>
          <w:szCs w:val="24"/>
          <w:lang w:val="en-US"/>
        </w:rPr>
        <w:t>L</w:t>
      </w:r>
      <w:r w:rsidR="00627AED" w:rsidRPr="009578AC">
        <w:rPr>
          <w:rFonts w:ascii="Times New Roman" w:eastAsia="Calibri" w:hAnsi="Times New Roman" w:cs="Times New Roman"/>
          <w:sz w:val="24"/>
          <w:szCs w:val="24"/>
          <w:vertAlign w:val="subscript"/>
          <w:lang w:val="en-US"/>
        </w:rPr>
        <w:t>den</w:t>
      </w:r>
      <w:r w:rsidR="00627AED" w:rsidRPr="009578AC">
        <w:rPr>
          <w:rFonts w:ascii="Times New Roman" w:eastAsia="Calibri" w:hAnsi="Times New Roman" w:cs="Times New Roman"/>
          <w:sz w:val="24"/>
          <w:szCs w:val="24"/>
          <w:lang w:val="en-US"/>
        </w:rPr>
        <w:t xml:space="preserve"> was assigned to the living room façade of each geocoded </w:t>
      </w:r>
      <w:r w:rsidR="0022153A">
        <w:rPr>
          <w:rFonts w:ascii="Times New Roman" w:eastAsia="Calibri" w:hAnsi="Times New Roman" w:cs="Times New Roman"/>
          <w:sz w:val="24"/>
          <w:szCs w:val="24"/>
          <w:lang w:val="en-US"/>
        </w:rPr>
        <w:t>residential</w:t>
      </w:r>
      <w:r w:rsidR="0022153A" w:rsidRPr="009578AC">
        <w:rPr>
          <w:rFonts w:ascii="Times New Roman" w:eastAsia="Calibri" w:hAnsi="Times New Roman" w:cs="Times New Roman"/>
          <w:sz w:val="24"/>
          <w:szCs w:val="24"/>
          <w:lang w:val="en-US"/>
        </w:rPr>
        <w:t xml:space="preserve"> </w:t>
      </w:r>
      <w:r w:rsidR="00627AED" w:rsidRPr="009578AC">
        <w:rPr>
          <w:rFonts w:ascii="Times New Roman" w:eastAsia="Calibri" w:hAnsi="Times New Roman" w:cs="Times New Roman"/>
          <w:sz w:val="24"/>
          <w:szCs w:val="24"/>
          <w:lang w:val="en-US"/>
        </w:rPr>
        <w:t xml:space="preserve">address </w:t>
      </w:r>
      <w:r w:rsidRPr="009578AC">
        <w:rPr>
          <w:rFonts w:ascii="Times New Roman" w:eastAsia="Calibri" w:hAnsi="Times New Roman" w:cs="Times New Roman"/>
          <w:sz w:val="24"/>
          <w:lang w:val="en-US"/>
        </w:rPr>
        <w:t>(Dzhambov et al., 2017; 2018)</w:t>
      </w:r>
      <w:r w:rsidR="00D75EB6" w:rsidRPr="009578AC">
        <w:rPr>
          <w:rFonts w:ascii="Times New Roman" w:eastAsia="Calibri" w:hAnsi="Times New Roman" w:cs="Times New Roman"/>
          <w:sz w:val="24"/>
          <w:szCs w:val="24"/>
          <w:lang w:val="en-US"/>
        </w:rPr>
        <w:t xml:space="preserve">. </w:t>
      </w:r>
    </w:p>
    <w:p w14:paraId="7FD4CF21" w14:textId="77777777" w:rsidR="00D75EB6" w:rsidRPr="009578AC" w:rsidRDefault="00D75EB6" w:rsidP="00996D49">
      <w:pPr>
        <w:spacing w:after="0" w:line="480" w:lineRule="auto"/>
        <w:rPr>
          <w:rFonts w:ascii="Times New Roman" w:hAnsi="Times New Roman" w:cs="Times New Roman"/>
          <w:b/>
          <w:sz w:val="24"/>
          <w:lang w:val="en-US"/>
        </w:rPr>
      </w:pPr>
    </w:p>
    <w:p w14:paraId="221B341A" w14:textId="4E9F2F8C" w:rsidR="00670D46" w:rsidRPr="009578AC" w:rsidRDefault="00996D49" w:rsidP="00996D49">
      <w:pPr>
        <w:spacing w:after="0" w:line="48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lastRenderedPageBreak/>
        <w:t xml:space="preserve">2.4. </w:t>
      </w:r>
      <w:r w:rsidR="00670D46" w:rsidRPr="009578AC">
        <w:rPr>
          <w:rFonts w:ascii="Times New Roman" w:eastAsia="Calibri" w:hAnsi="Times New Roman" w:cs="Times New Roman"/>
          <w:b/>
          <w:i/>
          <w:sz w:val="24"/>
          <w:szCs w:val="24"/>
          <w:lang w:val="en-US"/>
        </w:rPr>
        <w:t xml:space="preserve">Greenspace assessment  </w:t>
      </w:r>
    </w:p>
    <w:p w14:paraId="08AAA0E4" w14:textId="32B3A2E3" w:rsidR="00670D46" w:rsidRPr="009578AC" w:rsidRDefault="002F17B3" w:rsidP="00996D49">
      <w:pPr>
        <w:spacing w:after="0" w:line="480" w:lineRule="auto"/>
        <w:ind w:firstLine="708"/>
        <w:rPr>
          <w:rFonts w:ascii="Times New Roman" w:eastAsia="Calibri" w:hAnsi="Times New Roman" w:cs="Times New Roman"/>
          <w:sz w:val="24"/>
          <w:szCs w:val="24"/>
          <w:lang w:val="en-US"/>
        </w:rPr>
      </w:pPr>
      <w:r w:rsidRPr="009578AC">
        <w:rPr>
          <w:rFonts w:ascii="Times New Roman" w:eastAsia="Calibri" w:hAnsi="Times New Roman" w:cs="Times New Roman"/>
          <w:sz w:val="24"/>
          <w:szCs w:val="24"/>
          <w:lang w:val="en-US"/>
        </w:rPr>
        <w:t>S</w:t>
      </w:r>
      <w:r w:rsidR="007054E9" w:rsidRPr="009578AC">
        <w:rPr>
          <w:rFonts w:ascii="Times New Roman" w:eastAsia="Calibri" w:hAnsi="Times New Roman" w:cs="Times New Roman"/>
          <w:sz w:val="24"/>
          <w:szCs w:val="24"/>
          <w:lang w:val="en-US"/>
        </w:rPr>
        <w:t>everal</w:t>
      </w:r>
      <w:r w:rsidR="00670D46" w:rsidRPr="009578AC">
        <w:rPr>
          <w:rFonts w:ascii="Times New Roman" w:eastAsia="Calibri" w:hAnsi="Times New Roman" w:cs="Times New Roman"/>
          <w:sz w:val="24"/>
          <w:szCs w:val="24"/>
          <w:lang w:val="en-US"/>
        </w:rPr>
        <w:t xml:space="preserve"> objective greenspace measures were assessed: </w:t>
      </w:r>
      <w:r w:rsidR="00B85D56">
        <w:rPr>
          <w:rFonts w:ascii="Times New Roman" w:eastAsia="Calibri" w:hAnsi="Times New Roman" w:cs="Times New Roman"/>
          <w:sz w:val="24"/>
          <w:szCs w:val="24"/>
          <w:lang w:val="en-US"/>
        </w:rPr>
        <w:t>The</w:t>
      </w:r>
      <w:r w:rsidR="0022153A">
        <w:rPr>
          <w:rFonts w:ascii="Times New Roman" w:eastAsia="Calibri" w:hAnsi="Times New Roman" w:cs="Times New Roman"/>
          <w:sz w:val="24"/>
          <w:szCs w:val="24"/>
          <w:lang w:val="en-US"/>
        </w:rPr>
        <w:t xml:space="preserve"> </w:t>
      </w:r>
      <w:r w:rsidR="00670D46" w:rsidRPr="009578AC">
        <w:rPr>
          <w:rFonts w:ascii="Times New Roman" w:eastAsia="Calibri" w:hAnsi="Times New Roman" w:cs="Times New Roman"/>
          <w:sz w:val="24"/>
          <w:szCs w:val="24"/>
          <w:lang w:val="en-US"/>
        </w:rPr>
        <w:t xml:space="preserve">Normalized Difference Vegetation Index (NDVI; </w:t>
      </w:r>
      <w:r w:rsidR="00AE48DA" w:rsidRPr="009578AC">
        <w:rPr>
          <w:rFonts w:ascii="Times New Roman" w:eastAsia="Calibri" w:hAnsi="Times New Roman" w:cs="Times New Roman"/>
          <w:sz w:val="24"/>
          <w:szCs w:val="24"/>
          <w:lang w:val="en-US"/>
        </w:rPr>
        <w:t>Tucker, 1979</w:t>
      </w:r>
      <w:r w:rsidR="00670D46" w:rsidRPr="009578AC">
        <w:rPr>
          <w:rFonts w:ascii="Times New Roman" w:eastAsia="Calibri" w:hAnsi="Times New Roman" w:cs="Times New Roman"/>
          <w:sz w:val="24"/>
          <w:szCs w:val="24"/>
          <w:lang w:val="en-US"/>
        </w:rPr>
        <w:t xml:space="preserve">), </w:t>
      </w:r>
      <w:r w:rsidR="00D27122" w:rsidRPr="009578AC">
        <w:rPr>
          <w:rFonts w:ascii="Times New Roman" w:eastAsia="Calibri" w:hAnsi="Times New Roman" w:cs="Times New Roman"/>
          <w:sz w:val="24"/>
          <w:szCs w:val="24"/>
          <w:lang w:val="en-US"/>
        </w:rPr>
        <w:t>t</w:t>
      </w:r>
      <w:r w:rsidR="00670D46" w:rsidRPr="009578AC">
        <w:rPr>
          <w:rFonts w:ascii="Times New Roman" w:eastAsia="Calibri" w:hAnsi="Times New Roman" w:cs="Times New Roman"/>
          <w:sz w:val="24"/>
          <w:szCs w:val="24"/>
          <w:lang w:val="en-US"/>
        </w:rPr>
        <w:t>ree cover density, and Euclidean distance to the nearest urban greenspace</w:t>
      </w:r>
      <w:r w:rsidR="006265EC" w:rsidRPr="009578AC">
        <w:rPr>
          <w:rFonts w:ascii="Times New Roman" w:eastAsia="Calibri" w:hAnsi="Times New Roman" w:cs="Times New Roman"/>
          <w:sz w:val="24"/>
          <w:szCs w:val="24"/>
          <w:lang w:val="en-US"/>
        </w:rPr>
        <w:t xml:space="preserve"> (Dzhambov et al.</w:t>
      </w:r>
      <w:r w:rsidR="00B85D56">
        <w:rPr>
          <w:rFonts w:ascii="Times New Roman" w:eastAsia="Calibri" w:hAnsi="Times New Roman" w:cs="Times New Roman"/>
          <w:sz w:val="24"/>
          <w:szCs w:val="24"/>
          <w:lang w:val="en-US"/>
        </w:rPr>
        <w:t>,</w:t>
      </w:r>
      <w:r w:rsidR="006265EC" w:rsidRPr="009578AC">
        <w:rPr>
          <w:rFonts w:ascii="Times New Roman" w:eastAsia="Calibri" w:hAnsi="Times New Roman" w:cs="Times New Roman"/>
          <w:sz w:val="24"/>
          <w:szCs w:val="24"/>
          <w:lang w:val="en-US"/>
        </w:rPr>
        <w:t xml:space="preserve"> 2018)</w:t>
      </w:r>
      <w:r w:rsidR="00670D46" w:rsidRPr="009578AC">
        <w:rPr>
          <w:rFonts w:ascii="Times New Roman" w:eastAsia="Calibri" w:hAnsi="Times New Roman" w:cs="Times New Roman"/>
          <w:sz w:val="24"/>
          <w:szCs w:val="24"/>
          <w:lang w:val="en-US"/>
        </w:rPr>
        <w:t xml:space="preserve">. </w:t>
      </w:r>
      <w:r w:rsidR="0022153A" w:rsidRPr="009578AC">
        <w:rPr>
          <w:rFonts w:ascii="Times New Roman" w:eastAsia="Calibri" w:hAnsi="Times New Roman" w:cs="Times New Roman"/>
          <w:sz w:val="24"/>
          <w:szCs w:val="24"/>
          <w:lang w:val="en-US"/>
        </w:rPr>
        <w:t>The</w:t>
      </w:r>
      <w:r w:rsidR="0022153A">
        <w:rPr>
          <w:rFonts w:ascii="Times New Roman" w:eastAsia="Calibri" w:hAnsi="Times New Roman" w:cs="Times New Roman"/>
          <w:sz w:val="24"/>
          <w:szCs w:val="24"/>
          <w:lang w:val="en-US"/>
        </w:rPr>
        <w:t>y</w:t>
      </w:r>
      <w:r w:rsidR="0022153A" w:rsidRPr="009578AC">
        <w:rPr>
          <w:rFonts w:ascii="Times New Roman" w:eastAsia="Calibri" w:hAnsi="Times New Roman" w:cs="Times New Roman"/>
          <w:sz w:val="24"/>
          <w:szCs w:val="24"/>
          <w:lang w:val="en-US"/>
        </w:rPr>
        <w:t xml:space="preserve"> </w:t>
      </w:r>
      <w:r w:rsidR="0022153A">
        <w:rPr>
          <w:rFonts w:ascii="Times New Roman" w:eastAsia="Calibri" w:hAnsi="Times New Roman" w:cs="Times New Roman"/>
          <w:sz w:val="24"/>
          <w:szCs w:val="24"/>
          <w:lang w:val="en-US"/>
        </w:rPr>
        <w:t>capture</w:t>
      </w:r>
      <w:r w:rsidR="0022153A" w:rsidRPr="009578AC">
        <w:rPr>
          <w:rFonts w:ascii="Times New Roman" w:eastAsia="Calibri" w:hAnsi="Times New Roman" w:cs="Times New Roman"/>
          <w:sz w:val="24"/>
          <w:szCs w:val="24"/>
          <w:lang w:val="en-US"/>
        </w:rPr>
        <w:t xml:space="preserve"> </w:t>
      </w:r>
      <w:r w:rsidR="0022153A">
        <w:rPr>
          <w:rFonts w:ascii="Times New Roman" w:eastAsia="Calibri" w:hAnsi="Times New Roman" w:cs="Times New Roman"/>
          <w:sz w:val="24"/>
          <w:szCs w:val="24"/>
          <w:lang w:val="en-US"/>
        </w:rPr>
        <w:t>different</w:t>
      </w:r>
      <w:r w:rsidR="0022153A" w:rsidRPr="009578AC">
        <w:rPr>
          <w:rFonts w:ascii="Times New Roman" w:eastAsia="Calibri" w:hAnsi="Times New Roman" w:cs="Times New Roman"/>
          <w:sz w:val="24"/>
          <w:szCs w:val="24"/>
          <w:lang w:val="en-US"/>
        </w:rPr>
        <w:t xml:space="preserve"> </w:t>
      </w:r>
      <w:r w:rsidR="0022153A">
        <w:rPr>
          <w:rFonts w:ascii="Times New Roman" w:eastAsia="Calibri" w:hAnsi="Times New Roman" w:cs="Times New Roman"/>
          <w:sz w:val="24"/>
          <w:szCs w:val="24"/>
          <w:lang w:val="en-US"/>
        </w:rPr>
        <w:t>aspects</w:t>
      </w:r>
      <w:r w:rsidR="0022153A" w:rsidRPr="009578AC">
        <w:rPr>
          <w:rFonts w:ascii="Times New Roman" w:eastAsia="Calibri" w:hAnsi="Times New Roman" w:cs="Times New Roman"/>
          <w:sz w:val="24"/>
          <w:szCs w:val="24"/>
          <w:lang w:val="en-US"/>
        </w:rPr>
        <w:t xml:space="preserve"> </w:t>
      </w:r>
      <w:r w:rsidR="0022153A">
        <w:rPr>
          <w:rFonts w:ascii="Times New Roman" w:eastAsia="Calibri" w:hAnsi="Times New Roman" w:cs="Times New Roman"/>
          <w:sz w:val="24"/>
          <w:szCs w:val="24"/>
          <w:lang w:val="en-US"/>
        </w:rPr>
        <w:t>of</w:t>
      </w:r>
      <w:r w:rsidR="0022153A" w:rsidRPr="009578AC">
        <w:rPr>
          <w:rFonts w:ascii="Times New Roman" w:eastAsia="Calibri" w:hAnsi="Times New Roman" w:cs="Times New Roman"/>
          <w:sz w:val="24"/>
          <w:szCs w:val="24"/>
          <w:lang w:val="en-US"/>
        </w:rPr>
        <w:t xml:space="preserve"> </w:t>
      </w:r>
      <w:r w:rsidR="00670D46" w:rsidRPr="009578AC">
        <w:rPr>
          <w:rFonts w:ascii="Times New Roman" w:eastAsia="Calibri" w:hAnsi="Times New Roman" w:cs="Times New Roman"/>
          <w:sz w:val="24"/>
          <w:szCs w:val="24"/>
          <w:lang w:val="en-US"/>
        </w:rPr>
        <w:t>greenspace</w:t>
      </w:r>
      <w:r w:rsidR="0058490A">
        <w:rPr>
          <w:rFonts w:ascii="Times New Roman" w:eastAsia="Calibri" w:hAnsi="Times New Roman" w:cs="Times New Roman"/>
          <w:sz w:val="24"/>
          <w:szCs w:val="24"/>
          <w:lang w:val="en-US"/>
        </w:rPr>
        <w:t xml:space="preserve"> with</w:t>
      </w:r>
      <w:r w:rsidR="00670D46" w:rsidRPr="009578AC">
        <w:rPr>
          <w:rFonts w:ascii="Times New Roman" w:eastAsia="Calibri" w:hAnsi="Times New Roman" w:cs="Times New Roman"/>
          <w:sz w:val="24"/>
          <w:szCs w:val="24"/>
          <w:lang w:val="en-US"/>
        </w:rPr>
        <w:t xml:space="preserve"> </w:t>
      </w:r>
      <w:r w:rsidR="0022153A">
        <w:rPr>
          <w:rFonts w:ascii="Times New Roman" w:eastAsia="Calibri" w:hAnsi="Times New Roman" w:cs="Times New Roman"/>
          <w:sz w:val="24"/>
          <w:szCs w:val="24"/>
          <w:lang w:val="en-US"/>
        </w:rPr>
        <w:t xml:space="preserve">potentially </w:t>
      </w:r>
      <w:r w:rsidR="0058490A">
        <w:rPr>
          <w:rFonts w:ascii="Times New Roman" w:eastAsia="Calibri" w:hAnsi="Times New Roman" w:cs="Times New Roman"/>
          <w:sz w:val="24"/>
          <w:szCs w:val="24"/>
          <w:lang w:val="en-US"/>
        </w:rPr>
        <w:t xml:space="preserve">different </w:t>
      </w:r>
      <w:r w:rsidR="00E877AB" w:rsidRPr="009578AC">
        <w:rPr>
          <w:rFonts w:ascii="Times New Roman" w:eastAsia="Calibri" w:hAnsi="Times New Roman" w:cs="Times New Roman"/>
          <w:sz w:val="24"/>
          <w:szCs w:val="24"/>
          <w:lang w:val="en-US"/>
        </w:rPr>
        <w:t>potential to buffer the effects of noise</w:t>
      </w:r>
      <w:r w:rsidR="00670D46" w:rsidRPr="009578AC">
        <w:rPr>
          <w:rFonts w:ascii="Times New Roman" w:eastAsia="Calibri" w:hAnsi="Times New Roman" w:cs="Times New Roman"/>
          <w:sz w:val="24"/>
          <w:szCs w:val="24"/>
          <w:lang w:val="en-US"/>
        </w:rPr>
        <w:t xml:space="preserve">. Geographic data management and calculations were conducted using the ArcGIS </w:t>
      </w:r>
      <w:r w:rsidR="007054E9" w:rsidRPr="009578AC">
        <w:rPr>
          <w:rFonts w:ascii="Times New Roman" w:eastAsia="Calibri" w:hAnsi="Times New Roman" w:cs="Times New Roman"/>
          <w:sz w:val="24"/>
          <w:szCs w:val="24"/>
          <w:lang w:val="en-US"/>
        </w:rPr>
        <w:t xml:space="preserve">v. </w:t>
      </w:r>
      <w:r w:rsidR="00670D46" w:rsidRPr="009578AC">
        <w:rPr>
          <w:rFonts w:ascii="Times New Roman" w:eastAsia="Calibri" w:hAnsi="Times New Roman" w:cs="Times New Roman"/>
          <w:sz w:val="24"/>
          <w:szCs w:val="24"/>
          <w:lang w:val="en-US"/>
        </w:rPr>
        <w:t xml:space="preserve">10.1 and </w:t>
      </w:r>
      <w:r w:rsidR="007054E9" w:rsidRPr="009578AC">
        <w:rPr>
          <w:rFonts w:ascii="Times New Roman" w:eastAsia="Calibri" w:hAnsi="Times New Roman" w:cs="Times New Roman"/>
          <w:sz w:val="24"/>
          <w:szCs w:val="24"/>
          <w:lang w:val="en-US"/>
        </w:rPr>
        <w:t xml:space="preserve">v. </w:t>
      </w:r>
      <w:r w:rsidR="00670D46" w:rsidRPr="009578AC">
        <w:rPr>
          <w:rFonts w:ascii="Times New Roman" w:eastAsia="Calibri" w:hAnsi="Times New Roman" w:cs="Times New Roman"/>
          <w:sz w:val="24"/>
          <w:szCs w:val="24"/>
          <w:lang w:val="en-US"/>
        </w:rPr>
        <w:t xml:space="preserve">10.3 Geographical Information System (GIS) (ESRI, Redlands, CA, USA) and Geospatial Modelling Environment (Spatial Ecology LLC; http://www.spatialecology.com/) softwares. </w:t>
      </w:r>
    </w:p>
    <w:p w14:paraId="160569B1" w14:textId="4CBCDF01" w:rsidR="00670D46" w:rsidRPr="00EE654B" w:rsidRDefault="00AE48DA" w:rsidP="00EE654B">
      <w:pPr>
        <w:spacing w:after="0" w:line="480" w:lineRule="auto"/>
        <w:ind w:firstLine="708"/>
        <w:rPr>
          <w:rFonts w:ascii="Times New Roman" w:eastAsia="Calibri" w:hAnsi="Times New Roman" w:cs="Times New Roman"/>
          <w:sz w:val="24"/>
          <w:szCs w:val="24"/>
          <w:lang w:val="en-US"/>
        </w:rPr>
      </w:pPr>
      <w:r w:rsidRPr="009578AC">
        <w:rPr>
          <w:rFonts w:ascii="Times New Roman" w:eastAsia="Calibri" w:hAnsi="Times New Roman" w:cs="Times New Roman"/>
          <w:sz w:val="24"/>
          <w:szCs w:val="24"/>
          <w:lang w:val="en-US"/>
        </w:rPr>
        <w:t>Euclidean distance (in meters) to the nearest structured urban green</w:t>
      </w:r>
      <w:r w:rsidR="00EC393D" w:rsidRPr="009578AC">
        <w:rPr>
          <w:rFonts w:ascii="Times New Roman" w:eastAsia="Calibri" w:hAnsi="Times New Roman" w:cs="Times New Roman"/>
          <w:sz w:val="24"/>
          <w:szCs w:val="24"/>
          <w:lang w:val="en-US"/>
        </w:rPr>
        <w:t xml:space="preserve"> </w:t>
      </w:r>
      <w:r w:rsidRPr="009578AC">
        <w:rPr>
          <w:rFonts w:ascii="Times New Roman" w:eastAsia="Calibri" w:hAnsi="Times New Roman" w:cs="Times New Roman"/>
          <w:sz w:val="24"/>
          <w:szCs w:val="24"/>
          <w:lang w:val="en-US"/>
        </w:rPr>
        <w:t>space (park, allotment, or recreational ground) was calculated from Open Street Maps (</w:t>
      </w:r>
      <w:hyperlink r:id="rId9" w:history="1">
        <w:r w:rsidRPr="009578AC">
          <w:rPr>
            <w:rStyle w:val="Hyperlink"/>
            <w:rFonts w:ascii="Times New Roman" w:eastAsia="Calibri" w:hAnsi="Times New Roman" w:cs="Times New Roman"/>
            <w:color w:val="auto"/>
            <w:sz w:val="24"/>
            <w:szCs w:val="24"/>
            <w:lang w:val="en-US"/>
          </w:rPr>
          <w:t>http://download.geofabrik.de/europe.html</w:t>
        </w:r>
      </w:hyperlink>
      <w:r w:rsidRPr="009578AC">
        <w:rPr>
          <w:rFonts w:ascii="Times New Roman" w:eastAsia="Calibri" w:hAnsi="Times New Roman" w:cs="Times New Roman"/>
          <w:sz w:val="24"/>
          <w:szCs w:val="24"/>
          <w:lang w:val="en-US"/>
        </w:rPr>
        <w:t xml:space="preserve">). </w:t>
      </w:r>
      <w:r w:rsidR="00670D46" w:rsidRPr="009578AC">
        <w:rPr>
          <w:rFonts w:ascii="Times New Roman" w:eastAsia="Calibri" w:hAnsi="Times New Roman" w:cs="Times New Roman"/>
          <w:sz w:val="24"/>
          <w:szCs w:val="24"/>
          <w:lang w:val="en-US"/>
        </w:rPr>
        <w:t xml:space="preserve">NDVI </w:t>
      </w:r>
      <w:r w:rsidR="00D5180D">
        <w:rPr>
          <w:rFonts w:ascii="Times New Roman" w:eastAsia="Calibri" w:hAnsi="Times New Roman" w:cs="Times New Roman"/>
          <w:sz w:val="24"/>
          <w:szCs w:val="24"/>
          <w:lang w:val="en-US"/>
        </w:rPr>
        <w:t>(-1 to +1; Tucker</w:t>
      </w:r>
      <w:r w:rsidR="00B85D56">
        <w:rPr>
          <w:rFonts w:ascii="Times New Roman" w:eastAsia="Calibri" w:hAnsi="Times New Roman" w:cs="Times New Roman"/>
          <w:sz w:val="24"/>
          <w:szCs w:val="24"/>
          <w:lang w:val="en-US"/>
        </w:rPr>
        <w:t>,</w:t>
      </w:r>
      <w:r w:rsidR="00D5180D">
        <w:rPr>
          <w:rFonts w:ascii="Times New Roman" w:eastAsia="Calibri" w:hAnsi="Times New Roman" w:cs="Times New Roman"/>
          <w:sz w:val="24"/>
          <w:szCs w:val="24"/>
          <w:lang w:val="en-US"/>
        </w:rPr>
        <w:t xml:space="preserve"> 1979) </w:t>
      </w:r>
      <w:r w:rsidR="00730691">
        <w:rPr>
          <w:rFonts w:ascii="Times New Roman" w:eastAsia="Calibri" w:hAnsi="Times New Roman" w:cs="Times New Roman"/>
          <w:sz w:val="24"/>
          <w:szCs w:val="24"/>
        </w:rPr>
        <w:t>represents</w:t>
      </w:r>
      <w:r w:rsidR="00730691" w:rsidRPr="00730691">
        <w:rPr>
          <w:rFonts w:ascii="Times New Roman" w:eastAsia="Calibri" w:hAnsi="Times New Roman" w:cs="Times New Roman"/>
          <w:sz w:val="24"/>
          <w:szCs w:val="24"/>
        </w:rPr>
        <w:t xml:space="preserve"> the ratio of reflected light to absorbed light in two vegetation-informative bands of the electromagnetic spectrum </w:t>
      </w:r>
      <w:r w:rsidR="00730691">
        <w:rPr>
          <w:rFonts w:ascii="Times New Roman" w:eastAsia="Calibri" w:hAnsi="Times New Roman" w:cs="Times New Roman"/>
          <w:sz w:val="24"/>
          <w:szCs w:val="24"/>
        </w:rPr>
        <w:t>–</w:t>
      </w:r>
      <w:r w:rsidR="00730691" w:rsidRPr="00730691">
        <w:rPr>
          <w:rFonts w:ascii="Times New Roman" w:eastAsia="Calibri" w:hAnsi="Times New Roman" w:cs="Times New Roman"/>
          <w:sz w:val="24"/>
          <w:szCs w:val="24"/>
        </w:rPr>
        <w:t xml:space="preserve"> the red band (RED) and the near infrared band (NIR). NDVI is calculated as NDVI = (NIR – RED) / (NIR + RED) and refers to general vegetation level.</w:t>
      </w:r>
      <w:r w:rsidR="00110235" w:rsidRPr="009578AC" w:rsidDel="00110235">
        <w:rPr>
          <w:rFonts w:ascii="Times New Roman" w:eastAsia="Calibri" w:hAnsi="Times New Roman" w:cs="Times New Roman"/>
          <w:sz w:val="24"/>
          <w:szCs w:val="24"/>
          <w:lang w:val="en-US"/>
        </w:rPr>
        <w:t xml:space="preserve"> </w:t>
      </w:r>
      <w:r w:rsidR="00670D46" w:rsidRPr="009578AC">
        <w:rPr>
          <w:rFonts w:ascii="Times New Roman" w:eastAsia="Calibri" w:hAnsi="Times New Roman" w:cs="Times New Roman"/>
          <w:sz w:val="24"/>
          <w:szCs w:val="24"/>
          <w:lang w:val="en-US"/>
        </w:rPr>
        <w:t>For these calculations, we used a cloud-free Landsat 8 Operational Land Imager (OLI) satellite image at a resolution of 30 m x 30 m (</w:t>
      </w:r>
      <w:hyperlink r:id="rId10" w:history="1">
        <w:r w:rsidR="007054E9" w:rsidRPr="009578AC">
          <w:rPr>
            <w:rStyle w:val="Hyperlink"/>
            <w:rFonts w:ascii="Times New Roman" w:eastAsia="Calibri" w:hAnsi="Times New Roman" w:cs="Times New Roman"/>
            <w:color w:val="auto"/>
            <w:sz w:val="24"/>
            <w:szCs w:val="24"/>
            <w:lang w:val="en-US"/>
          </w:rPr>
          <w:t>https://earthexplorer.usgs.gov/</w:t>
        </w:r>
      </w:hyperlink>
      <w:r w:rsidR="00670D46" w:rsidRPr="009578AC">
        <w:rPr>
          <w:rFonts w:ascii="Times New Roman" w:eastAsia="Calibri" w:hAnsi="Times New Roman" w:cs="Times New Roman"/>
          <w:sz w:val="24"/>
          <w:szCs w:val="24"/>
          <w:lang w:val="en-US"/>
        </w:rPr>
        <w:t>),</w:t>
      </w:r>
      <w:r w:rsidR="007054E9" w:rsidRPr="009578AC">
        <w:rPr>
          <w:rFonts w:ascii="Times New Roman" w:eastAsia="Calibri" w:hAnsi="Times New Roman" w:cs="Times New Roman"/>
          <w:sz w:val="24"/>
          <w:szCs w:val="24"/>
          <w:lang w:val="en-US"/>
        </w:rPr>
        <w:t xml:space="preserve"> </w:t>
      </w:r>
      <w:r w:rsidR="00670D46" w:rsidRPr="009578AC">
        <w:rPr>
          <w:rFonts w:ascii="Times New Roman" w:eastAsia="Calibri" w:hAnsi="Times New Roman" w:cs="Times New Roman"/>
          <w:sz w:val="24"/>
          <w:szCs w:val="24"/>
          <w:lang w:val="en-US"/>
        </w:rPr>
        <w:t>obtained on 16</w:t>
      </w:r>
      <w:r w:rsidR="00670D46" w:rsidRPr="009578AC">
        <w:rPr>
          <w:rFonts w:ascii="Times New Roman" w:eastAsia="Calibri" w:hAnsi="Times New Roman" w:cs="Times New Roman"/>
          <w:sz w:val="24"/>
          <w:szCs w:val="24"/>
          <w:vertAlign w:val="superscript"/>
          <w:lang w:val="en-US"/>
        </w:rPr>
        <w:t>th</w:t>
      </w:r>
      <w:r w:rsidR="00670D46" w:rsidRPr="009578AC">
        <w:rPr>
          <w:rFonts w:ascii="Times New Roman" w:eastAsia="Calibri" w:hAnsi="Times New Roman" w:cs="Times New Roman"/>
          <w:sz w:val="24"/>
          <w:szCs w:val="24"/>
          <w:lang w:val="en-US"/>
        </w:rPr>
        <w:t xml:space="preserve"> of November 2016. Tree cover density (%) was calculated based on the Tree Cover Density 2012 map developed by the European Environmental Agency at a resolution of 20</w:t>
      </w:r>
      <w:r w:rsidR="00F66E26" w:rsidRPr="009578AC">
        <w:rPr>
          <w:rFonts w:ascii="Times New Roman" w:eastAsia="Calibri" w:hAnsi="Times New Roman" w:cs="Times New Roman"/>
          <w:sz w:val="24"/>
          <w:szCs w:val="24"/>
          <w:lang w:val="en-US"/>
        </w:rPr>
        <w:t xml:space="preserve"> </w:t>
      </w:r>
      <w:r w:rsidR="00670D46" w:rsidRPr="009578AC">
        <w:rPr>
          <w:rFonts w:ascii="Times New Roman" w:eastAsia="Calibri" w:hAnsi="Times New Roman" w:cs="Times New Roman"/>
          <w:sz w:val="24"/>
          <w:szCs w:val="24"/>
          <w:lang w:val="en-US"/>
        </w:rPr>
        <w:t>m x 20</w:t>
      </w:r>
      <w:r w:rsidR="00F66E26" w:rsidRPr="009578AC">
        <w:rPr>
          <w:rFonts w:ascii="Times New Roman" w:eastAsia="Calibri" w:hAnsi="Times New Roman" w:cs="Times New Roman"/>
          <w:sz w:val="24"/>
          <w:szCs w:val="24"/>
          <w:lang w:val="en-US"/>
        </w:rPr>
        <w:t xml:space="preserve"> </w:t>
      </w:r>
      <w:r w:rsidR="00670D46" w:rsidRPr="009578AC">
        <w:rPr>
          <w:rFonts w:ascii="Times New Roman" w:eastAsia="Calibri" w:hAnsi="Times New Roman" w:cs="Times New Roman"/>
          <w:sz w:val="24"/>
          <w:szCs w:val="24"/>
          <w:lang w:val="en-US"/>
        </w:rPr>
        <w:t>m (</w:t>
      </w:r>
      <w:hyperlink r:id="rId11" w:history="1">
        <w:r w:rsidR="00670D46" w:rsidRPr="009578AC">
          <w:rPr>
            <w:rStyle w:val="Hyperlink"/>
            <w:rFonts w:ascii="Times New Roman" w:eastAsia="Calibri" w:hAnsi="Times New Roman" w:cs="Times New Roman"/>
            <w:color w:val="auto"/>
            <w:sz w:val="24"/>
            <w:szCs w:val="24"/>
            <w:lang w:val="en-US"/>
          </w:rPr>
          <w:t>http://land.copernicus.eu/pan-european/high-resolution-layers/forests/tree-cover-density/view</w:t>
        </w:r>
      </w:hyperlink>
      <w:r w:rsidR="00670D46" w:rsidRPr="009578AC">
        <w:rPr>
          <w:rFonts w:ascii="Times New Roman" w:eastAsia="Calibri" w:hAnsi="Times New Roman" w:cs="Times New Roman"/>
          <w:sz w:val="24"/>
          <w:szCs w:val="24"/>
          <w:lang w:val="en-US"/>
        </w:rPr>
        <w:t xml:space="preserve">). </w:t>
      </w:r>
      <w:r w:rsidR="00D27122" w:rsidRPr="009578AC">
        <w:rPr>
          <w:rFonts w:ascii="Times New Roman" w:eastAsia="Calibri" w:hAnsi="Times New Roman" w:cs="Times New Roman"/>
          <w:sz w:val="24"/>
          <w:szCs w:val="24"/>
          <w:lang w:val="en-US"/>
        </w:rPr>
        <w:t xml:space="preserve">NDVI </w:t>
      </w:r>
      <w:r w:rsidR="00670D46" w:rsidRPr="009578AC">
        <w:rPr>
          <w:rFonts w:ascii="Times New Roman" w:eastAsia="Calibri" w:hAnsi="Times New Roman" w:cs="Times New Roman"/>
          <w:sz w:val="24"/>
          <w:szCs w:val="24"/>
          <w:lang w:val="en-US"/>
        </w:rPr>
        <w:t>and tree cover density</w:t>
      </w:r>
      <w:r w:rsidR="00670D46" w:rsidRPr="009578AC" w:rsidDel="00F1671C">
        <w:rPr>
          <w:rFonts w:ascii="Times New Roman" w:eastAsia="Calibri" w:hAnsi="Times New Roman" w:cs="Times New Roman"/>
          <w:sz w:val="24"/>
          <w:szCs w:val="24"/>
          <w:lang w:val="en-US"/>
        </w:rPr>
        <w:t xml:space="preserve"> </w:t>
      </w:r>
      <w:r w:rsidR="00670D46" w:rsidRPr="009578AC">
        <w:rPr>
          <w:rFonts w:ascii="Times New Roman" w:eastAsia="Calibri" w:hAnsi="Times New Roman" w:cs="Times New Roman"/>
          <w:sz w:val="24"/>
          <w:szCs w:val="24"/>
          <w:lang w:val="en-US"/>
        </w:rPr>
        <w:t>were abstracted as mean values in circular buffers of 100 m, 500 m, and 1000 m. In line with previous studies</w:t>
      </w:r>
      <w:r w:rsidR="0022153A">
        <w:rPr>
          <w:rFonts w:ascii="Times New Roman" w:eastAsia="Calibri" w:hAnsi="Times New Roman" w:cs="Times New Roman"/>
          <w:sz w:val="24"/>
          <w:szCs w:val="24"/>
          <w:lang w:val="en-US"/>
        </w:rPr>
        <w:t xml:space="preserve"> </w:t>
      </w:r>
      <w:r w:rsidR="0022153A" w:rsidRPr="009578AC">
        <w:rPr>
          <w:rFonts w:ascii="Times New Roman" w:eastAsia="Calibri" w:hAnsi="Times New Roman" w:cs="Times New Roman"/>
          <w:sz w:val="24"/>
          <w:szCs w:val="24"/>
          <w:lang w:val="en-US"/>
        </w:rPr>
        <w:t>(Markevych et al., 2014; 2016)</w:t>
      </w:r>
      <w:r w:rsidR="00670D46" w:rsidRPr="009578AC">
        <w:rPr>
          <w:rFonts w:ascii="Times New Roman" w:eastAsia="Calibri" w:hAnsi="Times New Roman" w:cs="Times New Roman"/>
          <w:sz w:val="24"/>
          <w:szCs w:val="24"/>
          <w:lang w:val="en-US"/>
        </w:rPr>
        <w:t xml:space="preserve">, we considered </w:t>
      </w:r>
      <w:r w:rsidR="009D3DA3">
        <w:rPr>
          <w:rFonts w:ascii="Times New Roman" w:eastAsia="Calibri" w:hAnsi="Times New Roman" w:cs="Times New Roman"/>
          <w:sz w:val="24"/>
          <w:szCs w:val="24"/>
          <w:lang w:val="en-US"/>
        </w:rPr>
        <w:t xml:space="preserve">the </w:t>
      </w:r>
      <w:r w:rsidR="00670D46" w:rsidRPr="009578AC">
        <w:rPr>
          <w:rFonts w:ascii="Times New Roman" w:eastAsia="Calibri" w:hAnsi="Times New Roman" w:cs="Times New Roman"/>
          <w:sz w:val="24"/>
          <w:szCs w:val="24"/>
          <w:lang w:val="en-US"/>
        </w:rPr>
        <w:t xml:space="preserve">500-m buffer for the main </w:t>
      </w:r>
      <w:r w:rsidR="00C83FD2" w:rsidRPr="009578AC">
        <w:rPr>
          <w:rFonts w:ascii="Times New Roman" w:eastAsia="Calibri" w:hAnsi="Times New Roman" w:cs="Times New Roman"/>
          <w:sz w:val="24"/>
          <w:szCs w:val="24"/>
          <w:lang w:val="en-US"/>
        </w:rPr>
        <w:t>analys</w:t>
      </w:r>
      <w:r w:rsidR="006265EC" w:rsidRPr="009578AC">
        <w:rPr>
          <w:rFonts w:ascii="Times New Roman" w:eastAsia="Calibri" w:hAnsi="Times New Roman" w:cs="Times New Roman"/>
          <w:sz w:val="24"/>
          <w:szCs w:val="24"/>
          <w:lang w:val="en-US"/>
        </w:rPr>
        <w:t>i</w:t>
      </w:r>
      <w:r w:rsidR="00C83FD2" w:rsidRPr="009578AC">
        <w:rPr>
          <w:rFonts w:ascii="Times New Roman" w:eastAsia="Calibri" w:hAnsi="Times New Roman" w:cs="Times New Roman"/>
          <w:sz w:val="24"/>
          <w:szCs w:val="24"/>
          <w:lang w:val="en-US"/>
        </w:rPr>
        <w:t xml:space="preserve">s </w:t>
      </w:r>
      <w:r w:rsidR="00627AED" w:rsidRPr="009578AC">
        <w:rPr>
          <w:rFonts w:ascii="Times New Roman" w:eastAsia="Calibri" w:hAnsi="Times New Roman" w:cs="Times New Roman"/>
          <w:sz w:val="24"/>
          <w:szCs w:val="24"/>
          <w:lang w:val="en-US"/>
        </w:rPr>
        <w:t xml:space="preserve">because it </w:t>
      </w:r>
      <w:r w:rsidR="006265EC" w:rsidRPr="009578AC">
        <w:rPr>
          <w:rFonts w:ascii="Times New Roman" w:eastAsia="Calibri" w:hAnsi="Times New Roman" w:cs="Times New Roman"/>
          <w:sz w:val="24"/>
          <w:szCs w:val="24"/>
          <w:lang w:val="en-US"/>
        </w:rPr>
        <w:t xml:space="preserve">does </w:t>
      </w:r>
      <w:r w:rsidR="00627AED" w:rsidRPr="009578AC">
        <w:rPr>
          <w:rFonts w:ascii="Times New Roman" w:eastAsia="Calibri" w:hAnsi="Times New Roman" w:cs="Times New Roman"/>
          <w:sz w:val="24"/>
          <w:szCs w:val="24"/>
          <w:lang w:val="en-US"/>
        </w:rPr>
        <w:t xml:space="preserve">not only represent the potential of vegetation to physically shield buildings, but also the availability of greenspace </w:t>
      </w:r>
      <w:r w:rsidR="0022153A">
        <w:rPr>
          <w:rFonts w:ascii="Times New Roman" w:eastAsia="Calibri" w:hAnsi="Times New Roman" w:cs="Times New Roman"/>
          <w:sz w:val="24"/>
          <w:szCs w:val="24"/>
          <w:lang w:val="en-US"/>
        </w:rPr>
        <w:t>in the neighborhood</w:t>
      </w:r>
      <w:r w:rsidR="00D27122" w:rsidRPr="009578AC">
        <w:rPr>
          <w:rFonts w:ascii="Times New Roman" w:eastAsia="Calibri" w:hAnsi="Times New Roman" w:cs="Times New Roman"/>
          <w:sz w:val="24"/>
          <w:szCs w:val="24"/>
          <w:lang w:val="en-US"/>
        </w:rPr>
        <w:t>.</w:t>
      </w:r>
      <w:r w:rsidR="00670D46" w:rsidRPr="009578AC">
        <w:rPr>
          <w:rFonts w:ascii="Times New Roman" w:eastAsia="Calibri" w:hAnsi="Times New Roman" w:cs="Times New Roman"/>
          <w:sz w:val="24"/>
          <w:szCs w:val="24"/>
          <w:lang w:val="en-US"/>
        </w:rPr>
        <w:t xml:space="preserve"> </w:t>
      </w:r>
      <w:r w:rsidR="00627AED" w:rsidRPr="009578AC">
        <w:rPr>
          <w:rFonts w:ascii="Times New Roman" w:eastAsia="Calibri" w:hAnsi="Times New Roman" w:cs="Times New Roman"/>
          <w:sz w:val="24"/>
          <w:szCs w:val="24"/>
          <w:lang w:val="en-US"/>
        </w:rPr>
        <w:t xml:space="preserve">Other buffers were used </w:t>
      </w:r>
      <w:r w:rsidR="00D5180D">
        <w:rPr>
          <w:rFonts w:ascii="Times New Roman" w:eastAsia="Calibri" w:hAnsi="Times New Roman" w:cs="Times New Roman"/>
          <w:sz w:val="24"/>
          <w:szCs w:val="24"/>
          <w:lang w:val="en-US"/>
        </w:rPr>
        <w:t>as</w:t>
      </w:r>
      <w:r w:rsidR="00627AED" w:rsidRPr="009578AC">
        <w:rPr>
          <w:rFonts w:ascii="Times New Roman" w:eastAsia="Calibri" w:hAnsi="Times New Roman" w:cs="Times New Roman"/>
          <w:sz w:val="24"/>
          <w:szCs w:val="24"/>
          <w:lang w:val="en-US"/>
        </w:rPr>
        <w:t xml:space="preserve"> sensitivity analys</w:t>
      </w:r>
      <w:r w:rsidR="00D5180D">
        <w:rPr>
          <w:rFonts w:ascii="Times New Roman" w:eastAsia="Calibri" w:hAnsi="Times New Roman" w:cs="Times New Roman"/>
          <w:sz w:val="24"/>
          <w:szCs w:val="24"/>
          <w:lang w:val="en-US"/>
        </w:rPr>
        <w:t>e</w:t>
      </w:r>
      <w:r w:rsidR="00627AED" w:rsidRPr="009578AC">
        <w:rPr>
          <w:rFonts w:ascii="Times New Roman" w:eastAsia="Calibri" w:hAnsi="Times New Roman" w:cs="Times New Roman"/>
          <w:sz w:val="24"/>
          <w:szCs w:val="24"/>
          <w:lang w:val="en-US"/>
        </w:rPr>
        <w:t xml:space="preserve">s. </w:t>
      </w:r>
      <w:r w:rsidR="00D5180D">
        <w:rPr>
          <w:rFonts w:ascii="Times New Roman" w:eastAsia="Calibri" w:hAnsi="Times New Roman" w:cs="Times New Roman"/>
          <w:sz w:val="24"/>
          <w:szCs w:val="24"/>
          <w:lang w:val="en-US"/>
        </w:rPr>
        <w:t>Additionally, w</w:t>
      </w:r>
      <w:r w:rsidR="00EE654B" w:rsidRPr="00EE654B">
        <w:rPr>
          <w:rFonts w:ascii="Times New Roman" w:eastAsia="Calibri" w:hAnsi="Times New Roman" w:cs="Times New Roman"/>
          <w:sz w:val="24"/>
          <w:szCs w:val="24"/>
          <w:lang w:val="en-US"/>
        </w:rPr>
        <w:t>e</w:t>
      </w:r>
      <w:r w:rsidR="00D5180D">
        <w:rPr>
          <w:rFonts w:ascii="Times New Roman" w:eastAsia="Calibri" w:hAnsi="Times New Roman" w:cs="Times New Roman"/>
          <w:sz w:val="24"/>
          <w:szCs w:val="24"/>
          <w:lang w:val="en-US"/>
        </w:rPr>
        <w:t xml:space="preserve"> </w:t>
      </w:r>
      <w:r w:rsidR="00EE654B" w:rsidRPr="00EE654B">
        <w:rPr>
          <w:rFonts w:ascii="Times New Roman" w:eastAsia="Calibri" w:hAnsi="Times New Roman" w:cs="Times New Roman"/>
          <w:sz w:val="24"/>
          <w:szCs w:val="24"/>
          <w:lang w:val="en-US"/>
        </w:rPr>
        <w:t>used an</w:t>
      </w:r>
      <w:r w:rsidR="0022153A">
        <w:rPr>
          <w:rFonts w:ascii="Times New Roman" w:eastAsia="Calibri" w:hAnsi="Times New Roman" w:cs="Times New Roman"/>
          <w:sz w:val="24"/>
          <w:szCs w:val="24"/>
          <w:lang w:val="en-US"/>
        </w:rPr>
        <w:t>other</w:t>
      </w:r>
      <w:r w:rsidR="00EE654B" w:rsidRPr="00EE654B">
        <w:rPr>
          <w:rFonts w:ascii="Times New Roman" w:eastAsia="Calibri" w:hAnsi="Times New Roman" w:cs="Times New Roman"/>
          <w:sz w:val="24"/>
          <w:szCs w:val="24"/>
          <w:lang w:val="en-US"/>
        </w:rPr>
        <w:t xml:space="preserve"> satellite image (taken on 11th of July) for creating </w:t>
      </w:r>
      <w:r w:rsidR="00EE654B">
        <w:rPr>
          <w:rFonts w:ascii="Times New Roman" w:eastAsia="Calibri" w:hAnsi="Times New Roman" w:cs="Times New Roman"/>
          <w:sz w:val="24"/>
          <w:szCs w:val="24"/>
          <w:lang w:val="en-US"/>
        </w:rPr>
        <w:t>an alternative</w:t>
      </w:r>
      <w:r w:rsidR="00EE654B" w:rsidRPr="00EE654B">
        <w:rPr>
          <w:rFonts w:ascii="Times New Roman" w:eastAsia="Calibri" w:hAnsi="Times New Roman" w:cs="Times New Roman"/>
          <w:sz w:val="24"/>
          <w:szCs w:val="24"/>
          <w:lang w:val="en-US"/>
        </w:rPr>
        <w:t xml:space="preserve"> NDVI variable</w:t>
      </w:r>
      <w:r w:rsidR="00EE654B">
        <w:rPr>
          <w:rFonts w:ascii="Times New Roman" w:eastAsia="Calibri" w:hAnsi="Times New Roman" w:cs="Times New Roman"/>
          <w:sz w:val="24"/>
          <w:szCs w:val="24"/>
          <w:lang w:val="en-US"/>
        </w:rPr>
        <w:t xml:space="preserve"> </w:t>
      </w:r>
      <w:r w:rsidR="00EE654B">
        <w:rPr>
          <w:rFonts w:ascii="Times New Roman" w:eastAsia="Calibri" w:hAnsi="Times New Roman" w:cs="Times New Roman"/>
          <w:sz w:val="24"/>
          <w:szCs w:val="24"/>
          <w:lang w:val="en-US"/>
        </w:rPr>
        <w:lastRenderedPageBreak/>
        <w:t>capturing maximum spatial contrast in greenness</w:t>
      </w:r>
      <w:r w:rsidR="00EE654B" w:rsidRPr="00EE654B">
        <w:rPr>
          <w:rFonts w:ascii="Times New Roman" w:eastAsia="Calibri" w:hAnsi="Times New Roman" w:cs="Times New Roman"/>
          <w:sz w:val="24"/>
          <w:szCs w:val="24"/>
          <w:lang w:val="en-US"/>
        </w:rPr>
        <w:t xml:space="preserve">. </w:t>
      </w:r>
      <w:r w:rsidR="00D5180D">
        <w:rPr>
          <w:rFonts w:ascii="Times New Roman" w:eastAsia="Calibri" w:hAnsi="Times New Roman" w:cs="Times New Roman"/>
          <w:sz w:val="24"/>
          <w:szCs w:val="24"/>
          <w:lang w:val="en-US"/>
        </w:rPr>
        <w:t xml:space="preserve">Finally, </w:t>
      </w:r>
      <w:r w:rsidR="0022153A">
        <w:rPr>
          <w:rFonts w:ascii="Times New Roman" w:eastAsia="Calibri" w:hAnsi="Times New Roman" w:cs="Times New Roman"/>
          <w:sz w:val="24"/>
          <w:szCs w:val="24"/>
          <w:lang w:val="en-US"/>
        </w:rPr>
        <w:t>we</w:t>
      </w:r>
      <w:r w:rsidR="00EE654B" w:rsidRPr="00EE654B">
        <w:rPr>
          <w:rFonts w:ascii="Times New Roman" w:eastAsia="Calibri" w:hAnsi="Times New Roman" w:cs="Times New Roman"/>
          <w:sz w:val="24"/>
          <w:szCs w:val="24"/>
          <w:lang w:val="en-US"/>
        </w:rPr>
        <w:t xml:space="preserve"> u</w:t>
      </w:r>
      <w:r w:rsidR="00D5180D">
        <w:rPr>
          <w:rFonts w:ascii="Times New Roman" w:eastAsia="Calibri" w:hAnsi="Times New Roman" w:cs="Times New Roman"/>
          <w:sz w:val="24"/>
          <w:szCs w:val="24"/>
          <w:lang w:val="en-US"/>
        </w:rPr>
        <w:t>tilized</w:t>
      </w:r>
      <w:r w:rsidR="00EE654B" w:rsidRPr="00EE654B">
        <w:rPr>
          <w:rFonts w:ascii="Times New Roman" w:eastAsia="Calibri" w:hAnsi="Times New Roman" w:cs="Times New Roman"/>
          <w:sz w:val="24"/>
          <w:szCs w:val="24"/>
          <w:lang w:val="en-US"/>
        </w:rPr>
        <w:t xml:space="preserve"> an alternative </w:t>
      </w:r>
      <w:r w:rsidR="00D5180D">
        <w:rPr>
          <w:rFonts w:ascii="Times New Roman" w:eastAsia="Calibri" w:hAnsi="Times New Roman" w:cs="Times New Roman"/>
          <w:sz w:val="24"/>
          <w:szCs w:val="24"/>
          <w:lang w:val="en-US"/>
        </w:rPr>
        <w:t>greenness indicator</w:t>
      </w:r>
      <w:r w:rsidR="00EE654B" w:rsidRPr="00EE654B">
        <w:rPr>
          <w:rFonts w:ascii="Times New Roman" w:eastAsia="Calibri" w:hAnsi="Times New Roman" w:cs="Times New Roman"/>
          <w:sz w:val="24"/>
          <w:szCs w:val="24"/>
          <w:lang w:val="en-US"/>
        </w:rPr>
        <w:t xml:space="preserve"> – </w:t>
      </w:r>
      <w:r w:rsidR="009D3DA3">
        <w:rPr>
          <w:rFonts w:ascii="Times New Roman" w:eastAsia="Calibri" w:hAnsi="Times New Roman" w:cs="Times New Roman"/>
          <w:sz w:val="24"/>
          <w:szCs w:val="24"/>
          <w:lang w:val="en-US"/>
        </w:rPr>
        <w:t xml:space="preserve">the </w:t>
      </w:r>
      <w:r w:rsidR="00EE654B" w:rsidRPr="00EE654B">
        <w:rPr>
          <w:rFonts w:ascii="Times New Roman" w:eastAsia="Calibri" w:hAnsi="Times New Roman" w:cs="Times New Roman"/>
          <w:sz w:val="24"/>
          <w:szCs w:val="24"/>
          <w:lang w:val="en-US"/>
        </w:rPr>
        <w:t>Soil Adjusted Vegetation Index (SAVI; Huete, 1988).</w:t>
      </w:r>
    </w:p>
    <w:p w14:paraId="6CDB107C" w14:textId="242921A1" w:rsidR="001E206C" w:rsidRDefault="001E206C" w:rsidP="00996D49">
      <w:pPr>
        <w:spacing w:after="0" w:line="480" w:lineRule="auto"/>
        <w:rPr>
          <w:rFonts w:ascii="Times New Roman" w:eastAsia="Calibri" w:hAnsi="Times New Roman" w:cs="Times New Roman"/>
          <w:i/>
          <w:sz w:val="24"/>
          <w:szCs w:val="24"/>
          <w:lang w:val="en-US"/>
        </w:rPr>
      </w:pPr>
    </w:p>
    <w:p w14:paraId="2CCD1D52" w14:textId="3AC2D99F" w:rsidR="002A66EA" w:rsidRPr="009578AC" w:rsidRDefault="00996D49" w:rsidP="00996D49">
      <w:pPr>
        <w:spacing w:after="0" w:line="48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 xml:space="preserve">2.5. </w:t>
      </w:r>
      <w:r w:rsidR="002A66EA" w:rsidRPr="009578AC">
        <w:rPr>
          <w:rFonts w:ascii="Times New Roman" w:eastAsia="Calibri" w:hAnsi="Times New Roman" w:cs="Times New Roman"/>
          <w:b/>
          <w:i/>
          <w:sz w:val="24"/>
          <w:szCs w:val="24"/>
          <w:lang w:val="en-US"/>
        </w:rPr>
        <w:t>Statistical analyses</w:t>
      </w:r>
    </w:p>
    <w:p w14:paraId="7F7FE748" w14:textId="792F5CD5" w:rsidR="007C7A0A" w:rsidRDefault="002A66EA" w:rsidP="00996D49">
      <w:pPr>
        <w:spacing w:after="0" w:line="480" w:lineRule="auto"/>
        <w:ind w:firstLine="708"/>
        <w:rPr>
          <w:rFonts w:ascii="Times New Roman" w:eastAsia="Calibri" w:hAnsi="Times New Roman" w:cs="Times New Roman"/>
          <w:sz w:val="24"/>
          <w:szCs w:val="24"/>
          <w:lang w:val="en-US"/>
        </w:rPr>
      </w:pPr>
      <w:bookmarkStart w:id="2" w:name="_Hlk516520163"/>
      <w:r w:rsidRPr="009578AC">
        <w:rPr>
          <w:rFonts w:ascii="Times New Roman" w:eastAsia="Calibri" w:hAnsi="Times New Roman" w:cs="Times New Roman"/>
          <w:sz w:val="24"/>
          <w:szCs w:val="24"/>
          <w:lang w:val="en-US"/>
        </w:rPr>
        <w:t xml:space="preserve">To test whether </w:t>
      </w:r>
      <w:r w:rsidR="0082644B" w:rsidRPr="009578AC">
        <w:rPr>
          <w:rFonts w:ascii="Times New Roman" w:eastAsia="Calibri" w:hAnsi="Times New Roman" w:cs="Times New Roman"/>
          <w:sz w:val="24"/>
          <w:szCs w:val="24"/>
          <w:lang w:val="en-US"/>
        </w:rPr>
        <w:t>neighborhood</w:t>
      </w:r>
      <w:r w:rsidRPr="009578AC">
        <w:rPr>
          <w:rFonts w:ascii="Times New Roman" w:eastAsia="Calibri" w:hAnsi="Times New Roman" w:cs="Times New Roman"/>
          <w:sz w:val="24"/>
          <w:szCs w:val="24"/>
          <w:lang w:val="en-US"/>
        </w:rPr>
        <w:t xml:space="preserve"> greenspace modified the effect of road traffic noise on mental health, </w:t>
      </w:r>
      <w:bookmarkEnd w:id="2"/>
      <w:r w:rsidR="004C0555">
        <w:rPr>
          <w:rFonts w:ascii="Times New Roman" w:eastAsia="Calibri" w:hAnsi="Times New Roman" w:cs="Times New Roman"/>
          <w:sz w:val="24"/>
          <w:szCs w:val="24"/>
          <w:lang w:val="en-US"/>
        </w:rPr>
        <w:t>first</w:t>
      </w:r>
      <w:r w:rsidR="00AC3D2F">
        <w:rPr>
          <w:rFonts w:ascii="Times New Roman" w:eastAsia="Calibri" w:hAnsi="Times New Roman" w:cs="Times New Roman"/>
          <w:sz w:val="24"/>
          <w:szCs w:val="24"/>
          <w:lang w:val="en-US"/>
        </w:rPr>
        <w:t>,</w:t>
      </w:r>
      <w:r w:rsidR="004C0555">
        <w:rPr>
          <w:rFonts w:ascii="Times New Roman" w:eastAsia="Calibri" w:hAnsi="Times New Roman" w:cs="Times New Roman"/>
          <w:sz w:val="24"/>
          <w:szCs w:val="24"/>
          <w:lang w:val="en-US"/>
        </w:rPr>
        <w:t xml:space="preserve"> we used</w:t>
      </w:r>
      <w:r w:rsidR="004C0555" w:rsidRPr="004C0555">
        <w:rPr>
          <w:rFonts w:ascii="Times New Roman" w:eastAsia="Calibri" w:hAnsi="Times New Roman" w:cs="Times New Roman"/>
          <w:sz w:val="24"/>
          <w:szCs w:val="24"/>
          <w:lang w:val="en-US"/>
        </w:rPr>
        <w:t xml:space="preserve"> </w:t>
      </w:r>
      <w:r w:rsidR="0022153A">
        <w:rPr>
          <w:rFonts w:ascii="Times New Roman" w:eastAsia="Calibri" w:hAnsi="Times New Roman" w:cs="Times New Roman"/>
          <w:sz w:val="24"/>
          <w:szCs w:val="24"/>
          <w:lang w:val="en-US"/>
        </w:rPr>
        <w:t xml:space="preserve">least </w:t>
      </w:r>
      <w:r w:rsidR="004C0555" w:rsidRPr="004C0555">
        <w:rPr>
          <w:rFonts w:ascii="Times New Roman" w:eastAsia="Calibri" w:hAnsi="Times New Roman" w:cs="Times New Roman"/>
          <w:sz w:val="24"/>
          <w:szCs w:val="24"/>
          <w:lang w:val="en-US"/>
        </w:rPr>
        <w:t>squares linear regression mod</w:t>
      </w:r>
      <w:r w:rsidR="0022153A">
        <w:rPr>
          <w:rFonts w:ascii="Times New Roman" w:eastAsia="Calibri" w:hAnsi="Times New Roman" w:cs="Times New Roman"/>
          <w:sz w:val="24"/>
          <w:szCs w:val="24"/>
          <w:lang w:val="en-US"/>
        </w:rPr>
        <w:t>els. W</w:t>
      </w:r>
      <w:r w:rsidR="004C0555">
        <w:rPr>
          <w:rFonts w:ascii="Times New Roman" w:eastAsia="Calibri" w:hAnsi="Times New Roman" w:cs="Times New Roman"/>
          <w:sz w:val="24"/>
          <w:szCs w:val="24"/>
          <w:lang w:val="en-US"/>
        </w:rPr>
        <w:t xml:space="preserve">e </w:t>
      </w:r>
      <w:r w:rsidR="00BB0A60">
        <w:rPr>
          <w:rFonts w:ascii="Times New Roman" w:eastAsia="Calibri" w:hAnsi="Times New Roman" w:cs="Times New Roman"/>
          <w:sz w:val="24"/>
          <w:szCs w:val="24"/>
          <w:lang w:val="en-US"/>
        </w:rPr>
        <w:t xml:space="preserve">regressed GHQ-12 on each of </w:t>
      </w:r>
      <w:r w:rsidR="004C0555">
        <w:rPr>
          <w:rFonts w:ascii="Times New Roman" w:eastAsia="Calibri" w:hAnsi="Times New Roman" w:cs="Times New Roman"/>
          <w:sz w:val="24"/>
          <w:szCs w:val="24"/>
          <w:lang w:val="en-US"/>
        </w:rPr>
        <w:t xml:space="preserve">the </w:t>
      </w:r>
      <w:r w:rsidR="0022153A">
        <w:rPr>
          <w:rFonts w:ascii="Times New Roman" w:eastAsia="Calibri" w:hAnsi="Times New Roman" w:cs="Times New Roman"/>
          <w:sz w:val="24"/>
          <w:szCs w:val="24"/>
          <w:lang w:val="en-US"/>
        </w:rPr>
        <w:t xml:space="preserve">three </w:t>
      </w:r>
      <w:r w:rsidR="004C0555">
        <w:rPr>
          <w:rFonts w:ascii="Times New Roman" w:eastAsia="Calibri" w:hAnsi="Times New Roman" w:cs="Times New Roman"/>
          <w:sz w:val="24"/>
          <w:szCs w:val="24"/>
          <w:lang w:val="en-US"/>
        </w:rPr>
        <w:t xml:space="preserve">greenspace measures. </w:t>
      </w:r>
      <w:r w:rsidR="007C7A0A" w:rsidRPr="009578AC">
        <w:rPr>
          <w:rFonts w:ascii="Times New Roman" w:eastAsia="Calibri" w:hAnsi="Times New Roman" w:cs="Times New Roman"/>
          <w:sz w:val="24"/>
          <w:szCs w:val="24"/>
          <w:lang w:val="en-US"/>
        </w:rPr>
        <w:t xml:space="preserve">Main effects were considered statistically significant at the </w:t>
      </w:r>
      <w:r w:rsidR="00645C03">
        <w:rPr>
          <w:rFonts w:ascii="Times New Roman" w:eastAsia="Calibri" w:hAnsi="Times New Roman" w:cs="Times New Roman"/>
          <w:sz w:val="24"/>
          <w:szCs w:val="24"/>
          <w:lang w:val="en-US"/>
        </w:rPr>
        <w:t>p</w:t>
      </w:r>
      <w:r w:rsidR="007C7A0A" w:rsidRPr="009578AC">
        <w:rPr>
          <w:rFonts w:ascii="Times New Roman" w:eastAsia="Calibri" w:hAnsi="Times New Roman" w:cs="Times New Roman"/>
          <w:sz w:val="24"/>
          <w:szCs w:val="24"/>
          <w:lang w:val="en-US"/>
        </w:rPr>
        <w:t xml:space="preserve"> &lt; 0.05. </w:t>
      </w:r>
      <w:r w:rsidR="007C7A0A">
        <w:rPr>
          <w:rFonts w:ascii="Times New Roman" w:eastAsia="Calibri" w:hAnsi="Times New Roman" w:cs="Times New Roman"/>
          <w:sz w:val="24"/>
          <w:szCs w:val="24"/>
          <w:lang w:val="en-US"/>
        </w:rPr>
        <w:t>The</w:t>
      </w:r>
      <w:r w:rsidR="004C0555" w:rsidRPr="009578AC">
        <w:rPr>
          <w:rFonts w:ascii="Times New Roman" w:eastAsia="Calibri" w:hAnsi="Times New Roman" w:cs="Times New Roman"/>
          <w:sz w:val="24"/>
          <w:szCs w:val="24"/>
          <w:lang w:val="en-US"/>
        </w:rPr>
        <w:t xml:space="preserve"> models were adjusted for sex, age, ethnicity, noise sensitivity, socioeconomic status, educational institution, month of data collection, air pollution, presence of water bodies in the respective buffer (or distance to a water body when distance to green space was tested as potential moderator), time spent at home/day, duration of residence, and population density within 1000-m buffer</w:t>
      </w:r>
      <w:r w:rsidR="00645C03">
        <w:rPr>
          <w:rFonts w:ascii="Times New Roman" w:eastAsia="Calibri" w:hAnsi="Times New Roman" w:cs="Times New Roman"/>
          <w:sz w:val="24"/>
          <w:szCs w:val="24"/>
          <w:lang w:val="en-US"/>
        </w:rPr>
        <w:t xml:space="preserve"> (</w:t>
      </w:r>
      <w:r w:rsidR="00645C03" w:rsidRPr="009578AC">
        <w:rPr>
          <w:rFonts w:ascii="Times New Roman" w:eastAsia="Calibri" w:hAnsi="Times New Roman" w:cs="Times New Roman"/>
          <w:sz w:val="24"/>
          <w:szCs w:val="24"/>
          <w:lang w:val="en-US"/>
        </w:rPr>
        <w:t>Dzhambov et al. 2017; 2018</w:t>
      </w:r>
      <w:r w:rsidR="00645C03">
        <w:rPr>
          <w:rFonts w:ascii="Times New Roman" w:eastAsia="Calibri" w:hAnsi="Times New Roman" w:cs="Times New Roman"/>
          <w:sz w:val="24"/>
          <w:szCs w:val="24"/>
          <w:lang w:val="en-US"/>
        </w:rPr>
        <w:t>)</w:t>
      </w:r>
      <w:r w:rsidR="004C0555" w:rsidRPr="009578AC">
        <w:rPr>
          <w:rFonts w:ascii="Times New Roman" w:eastAsia="Calibri" w:hAnsi="Times New Roman" w:cs="Times New Roman"/>
          <w:sz w:val="24"/>
          <w:szCs w:val="24"/>
          <w:lang w:val="en-US"/>
        </w:rPr>
        <w:t>.</w:t>
      </w:r>
      <w:r w:rsidR="007C7A0A">
        <w:rPr>
          <w:rFonts w:ascii="Times New Roman" w:eastAsia="Calibri" w:hAnsi="Times New Roman" w:cs="Times New Roman"/>
          <w:sz w:val="24"/>
          <w:szCs w:val="24"/>
          <w:lang w:val="en-US"/>
        </w:rPr>
        <w:t xml:space="preserve"> </w:t>
      </w:r>
    </w:p>
    <w:p w14:paraId="045AFDA1" w14:textId="4A00837E" w:rsidR="006A2590" w:rsidRPr="009578AC" w:rsidRDefault="007C7A0A" w:rsidP="00996D49">
      <w:pPr>
        <w:spacing w:after="0" w:line="480" w:lineRule="auto"/>
        <w:ind w:firstLine="70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Next, </w:t>
      </w:r>
      <w:r w:rsidR="002A66EA" w:rsidRPr="009578AC">
        <w:rPr>
          <w:rFonts w:ascii="Times New Roman" w:eastAsia="Calibri" w:hAnsi="Times New Roman" w:cs="Times New Roman"/>
          <w:sz w:val="24"/>
          <w:szCs w:val="24"/>
          <w:lang w:val="en-US"/>
        </w:rPr>
        <w:t>we conducted moderation analysis using the PROCESS v. 2.16 macro for SPSS (</w:t>
      </w:r>
      <w:r w:rsidR="00AE48DA" w:rsidRPr="009578AC">
        <w:rPr>
          <w:rFonts w:ascii="Times New Roman" w:eastAsia="Calibri" w:hAnsi="Times New Roman" w:cs="Times New Roman"/>
          <w:sz w:val="24"/>
          <w:szCs w:val="24"/>
          <w:lang w:val="en-US"/>
        </w:rPr>
        <w:t xml:space="preserve">Hayes, </w:t>
      </w:r>
      <w:r w:rsidR="00394E37" w:rsidRPr="009578AC">
        <w:rPr>
          <w:rFonts w:ascii="Times New Roman" w:eastAsia="Calibri" w:hAnsi="Times New Roman" w:cs="Times New Roman"/>
          <w:sz w:val="24"/>
          <w:szCs w:val="24"/>
          <w:lang w:val="en-US"/>
        </w:rPr>
        <w:t>2013</w:t>
      </w:r>
      <w:r w:rsidR="002A66EA" w:rsidRPr="009578AC">
        <w:rPr>
          <w:rFonts w:ascii="Times New Roman" w:eastAsia="Calibri" w:hAnsi="Times New Roman" w:cs="Times New Roman"/>
          <w:sz w:val="24"/>
          <w:szCs w:val="24"/>
          <w:lang w:val="en-US"/>
        </w:rPr>
        <w:t>).</w:t>
      </w:r>
      <w:r w:rsidR="002A66EA" w:rsidRPr="009578AC">
        <w:rPr>
          <w:lang w:val="en-US"/>
        </w:rPr>
        <w:t xml:space="preserve"> </w:t>
      </w:r>
      <w:r w:rsidRPr="00C30D9F">
        <w:rPr>
          <w:rFonts w:ascii="Times New Roman" w:hAnsi="Times New Roman" w:cs="Times New Roman"/>
          <w:sz w:val="24"/>
          <w:lang w:val="en-US"/>
        </w:rPr>
        <w:t xml:space="preserve">The adjustment set was the same, but we </w:t>
      </w:r>
      <w:r w:rsidRPr="007C7A0A">
        <w:rPr>
          <w:rFonts w:ascii="Times New Roman" w:hAnsi="Times New Roman" w:cs="Times New Roman"/>
          <w:sz w:val="24"/>
          <w:lang w:val="en-US"/>
        </w:rPr>
        <w:t>i</w:t>
      </w:r>
      <w:r>
        <w:rPr>
          <w:rFonts w:ascii="Times New Roman" w:hAnsi="Times New Roman" w:cs="Times New Roman"/>
          <w:sz w:val="24"/>
          <w:lang w:val="en-US"/>
        </w:rPr>
        <w:t>ncluded</w:t>
      </w:r>
      <w:r w:rsidRPr="00C30D9F">
        <w:rPr>
          <w:rFonts w:ascii="Times New Roman" w:hAnsi="Times New Roman" w:cs="Times New Roman"/>
          <w:sz w:val="24"/>
          <w:lang w:val="en-US"/>
        </w:rPr>
        <w:t xml:space="preserve"> L</w:t>
      </w:r>
      <w:r w:rsidRPr="00C30D9F">
        <w:rPr>
          <w:rFonts w:ascii="Times New Roman" w:hAnsi="Times New Roman" w:cs="Times New Roman"/>
          <w:sz w:val="24"/>
          <w:vertAlign w:val="subscript"/>
          <w:lang w:val="en-US"/>
        </w:rPr>
        <w:t>den</w:t>
      </w:r>
      <w:r w:rsidRPr="00C30D9F">
        <w:rPr>
          <w:rFonts w:ascii="Times New Roman" w:hAnsi="Times New Roman" w:cs="Times New Roman"/>
          <w:sz w:val="24"/>
          <w:lang w:val="en-US"/>
        </w:rPr>
        <w:t xml:space="preserve"> and each </w:t>
      </w:r>
      <w:r>
        <w:rPr>
          <w:rFonts w:ascii="Times New Roman" w:hAnsi="Times New Roman" w:cs="Times New Roman"/>
          <w:sz w:val="24"/>
          <w:lang w:val="en-US"/>
        </w:rPr>
        <w:t xml:space="preserve">of the </w:t>
      </w:r>
      <w:r w:rsidRPr="00C30D9F">
        <w:rPr>
          <w:rFonts w:ascii="Times New Roman" w:hAnsi="Times New Roman" w:cs="Times New Roman"/>
          <w:sz w:val="24"/>
          <w:lang w:val="en-US"/>
        </w:rPr>
        <w:t>greenspace measure</w:t>
      </w:r>
      <w:r>
        <w:rPr>
          <w:rFonts w:ascii="Times New Roman" w:hAnsi="Times New Roman" w:cs="Times New Roman"/>
          <w:sz w:val="24"/>
          <w:lang w:val="en-US"/>
        </w:rPr>
        <w:t>s</w:t>
      </w:r>
      <w:r>
        <w:rPr>
          <w:rFonts w:ascii="Times New Roman" w:eastAsia="Calibri" w:hAnsi="Times New Roman" w:cs="Times New Roman"/>
          <w:sz w:val="24"/>
          <w:szCs w:val="24"/>
          <w:lang w:val="en-US"/>
        </w:rPr>
        <w:t xml:space="preserve"> in the model along with their interaction</w:t>
      </w:r>
      <w:r w:rsidR="0022153A">
        <w:rPr>
          <w:rFonts w:ascii="Times New Roman" w:eastAsia="Calibri" w:hAnsi="Times New Roman" w:cs="Times New Roman"/>
          <w:sz w:val="24"/>
          <w:szCs w:val="24"/>
          <w:lang w:val="en-US"/>
        </w:rPr>
        <w:t xml:space="preserve"> term</w:t>
      </w:r>
      <w:r>
        <w:rPr>
          <w:rFonts w:ascii="Times New Roman" w:eastAsia="Calibri" w:hAnsi="Times New Roman" w:cs="Times New Roman"/>
          <w:sz w:val="24"/>
          <w:szCs w:val="24"/>
          <w:lang w:val="en-US"/>
        </w:rPr>
        <w:t>.</w:t>
      </w:r>
      <w:r w:rsidRPr="00C30D9F">
        <w:rPr>
          <w:rFonts w:ascii="Times New Roman" w:eastAsia="Calibri" w:hAnsi="Times New Roman" w:cs="Times New Roman"/>
          <w:sz w:val="24"/>
          <w:szCs w:val="24"/>
          <w:lang w:val="en-US"/>
        </w:rPr>
        <w:t xml:space="preserve"> </w:t>
      </w:r>
      <w:r w:rsidR="007E1B45" w:rsidRPr="009578AC">
        <w:rPr>
          <w:rFonts w:ascii="Times New Roman" w:eastAsia="Calibri" w:hAnsi="Times New Roman" w:cs="Times New Roman"/>
          <w:sz w:val="24"/>
          <w:szCs w:val="24"/>
          <w:lang w:val="en-US"/>
        </w:rPr>
        <w:t>A heteroscedasticity-consistent standard error estimator was used for all standard errors.</w:t>
      </w:r>
      <w:r w:rsidR="007E1B45" w:rsidRPr="009578AC">
        <w:rPr>
          <w:lang w:val="en-US"/>
        </w:rPr>
        <w:t xml:space="preserve"> </w:t>
      </w:r>
      <w:r w:rsidR="002A66EA" w:rsidRPr="009578AC">
        <w:rPr>
          <w:rFonts w:ascii="Times New Roman" w:eastAsia="Calibri" w:hAnsi="Times New Roman" w:cs="Times New Roman"/>
          <w:sz w:val="24"/>
          <w:szCs w:val="24"/>
          <w:lang w:val="en-US"/>
        </w:rPr>
        <w:t>The Johnson-Neyman (J-N) procedure</w:t>
      </w:r>
      <w:r w:rsidR="000A015A" w:rsidRPr="009578AC">
        <w:rPr>
          <w:rFonts w:ascii="Times New Roman" w:eastAsia="Calibri" w:hAnsi="Times New Roman" w:cs="Times New Roman"/>
          <w:sz w:val="24"/>
          <w:szCs w:val="24"/>
          <w:lang w:val="en-US"/>
        </w:rPr>
        <w:t xml:space="preserve">, </w:t>
      </w:r>
      <w:r w:rsidR="00C83FD2" w:rsidRPr="009578AC">
        <w:rPr>
          <w:rFonts w:ascii="Times New Roman" w:eastAsia="Calibri" w:hAnsi="Times New Roman" w:cs="Times New Roman"/>
          <w:sz w:val="24"/>
          <w:szCs w:val="24"/>
          <w:lang w:val="en-US"/>
        </w:rPr>
        <w:t xml:space="preserve">a </w:t>
      </w:r>
      <w:r w:rsidR="000A015A" w:rsidRPr="009578AC">
        <w:rPr>
          <w:rFonts w:ascii="Times New Roman" w:eastAsia="Calibri" w:hAnsi="Times New Roman" w:cs="Times New Roman"/>
          <w:sz w:val="24"/>
          <w:szCs w:val="24"/>
          <w:lang w:val="en-US"/>
        </w:rPr>
        <w:t xml:space="preserve">probing method for examining moderated relationships </w:t>
      </w:r>
      <w:r w:rsidR="002A66EA" w:rsidRPr="009578AC">
        <w:rPr>
          <w:rFonts w:ascii="Times New Roman" w:eastAsia="Calibri" w:hAnsi="Times New Roman" w:cs="Times New Roman"/>
          <w:sz w:val="24"/>
          <w:szCs w:val="24"/>
          <w:lang w:val="en-US"/>
        </w:rPr>
        <w:t xml:space="preserve">(Johnson </w:t>
      </w:r>
      <w:r w:rsidR="00394E37" w:rsidRPr="009578AC">
        <w:rPr>
          <w:rFonts w:ascii="Times New Roman" w:eastAsia="Calibri" w:hAnsi="Times New Roman" w:cs="Times New Roman"/>
          <w:sz w:val="24"/>
          <w:szCs w:val="24"/>
          <w:lang w:val="en-US"/>
        </w:rPr>
        <w:t>and</w:t>
      </w:r>
      <w:r w:rsidR="002A66EA" w:rsidRPr="009578AC">
        <w:rPr>
          <w:rFonts w:ascii="Times New Roman" w:eastAsia="Calibri" w:hAnsi="Times New Roman" w:cs="Times New Roman"/>
          <w:sz w:val="24"/>
          <w:szCs w:val="24"/>
          <w:lang w:val="en-US"/>
        </w:rPr>
        <w:t xml:space="preserve"> Neyman</w:t>
      </w:r>
      <w:r w:rsidR="00394E37" w:rsidRPr="009578AC">
        <w:rPr>
          <w:rFonts w:ascii="Times New Roman" w:eastAsia="Calibri" w:hAnsi="Times New Roman" w:cs="Times New Roman"/>
          <w:sz w:val="24"/>
          <w:szCs w:val="24"/>
          <w:lang w:val="en-US"/>
        </w:rPr>
        <w:t>, 1936</w:t>
      </w:r>
      <w:r w:rsidR="002A66EA" w:rsidRPr="009578AC">
        <w:rPr>
          <w:rFonts w:ascii="Times New Roman" w:eastAsia="Calibri" w:hAnsi="Times New Roman" w:cs="Times New Roman"/>
          <w:sz w:val="24"/>
          <w:szCs w:val="24"/>
          <w:lang w:val="en-US"/>
        </w:rPr>
        <w:t>)</w:t>
      </w:r>
      <w:r w:rsidR="000A015A" w:rsidRPr="009578AC">
        <w:rPr>
          <w:rFonts w:ascii="Times New Roman" w:eastAsia="Calibri" w:hAnsi="Times New Roman" w:cs="Times New Roman"/>
          <w:sz w:val="24"/>
          <w:szCs w:val="24"/>
          <w:lang w:val="en-US"/>
        </w:rPr>
        <w:t>,</w:t>
      </w:r>
      <w:r w:rsidR="002A66EA" w:rsidRPr="009578AC">
        <w:rPr>
          <w:rFonts w:ascii="Times New Roman" w:eastAsia="Calibri" w:hAnsi="Times New Roman" w:cs="Times New Roman"/>
          <w:sz w:val="24"/>
          <w:szCs w:val="24"/>
          <w:lang w:val="en-US"/>
        </w:rPr>
        <w:t xml:space="preserve"> was used to identify the values along the continuous moderators (NDVI, tree cover density, </w:t>
      </w:r>
      <w:r w:rsidR="00C83FD2" w:rsidRPr="009578AC">
        <w:rPr>
          <w:rFonts w:ascii="Times New Roman" w:eastAsia="Calibri" w:hAnsi="Times New Roman" w:cs="Times New Roman"/>
          <w:sz w:val="24"/>
          <w:szCs w:val="24"/>
          <w:lang w:val="en-US"/>
        </w:rPr>
        <w:t xml:space="preserve">and </w:t>
      </w:r>
      <w:r w:rsidR="002A66EA" w:rsidRPr="009578AC">
        <w:rPr>
          <w:rFonts w:ascii="Times New Roman" w:eastAsia="Calibri" w:hAnsi="Times New Roman" w:cs="Times New Roman"/>
          <w:sz w:val="24"/>
          <w:szCs w:val="24"/>
          <w:lang w:val="en-US"/>
        </w:rPr>
        <w:t>distance to green</w:t>
      </w:r>
      <w:r w:rsidR="00EC393D" w:rsidRPr="009578AC">
        <w:rPr>
          <w:rFonts w:ascii="Times New Roman" w:eastAsia="Calibri" w:hAnsi="Times New Roman" w:cs="Times New Roman"/>
          <w:sz w:val="24"/>
          <w:szCs w:val="24"/>
          <w:lang w:val="en-US"/>
        </w:rPr>
        <w:t xml:space="preserve"> </w:t>
      </w:r>
      <w:r w:rsidR="002A66EA" w:rsidRPr="009578AC">
        <w:rPr>
          <w:rFonts w:ascii="Times New Roman" w:eastAsia="Calibri" w:hAnsi="Times New Roman" w:cs="Times New Roman"/>
          <w:sz w:val="24"/>
          <w:szCs w:val="24"/>
          <w:lang w:val="en-US"/>
        </w:rPr>
        <w:t>space)</w:t>
      </w:r>
      <w:r w:rsidR="0022153A">
        <w:rPr>
          <w:rFonts w:ascii="Times New Roman" w:eastAsia="Calibri" w:hAnsi="Times New Roman" w:cs="Times New Roman"/>
          <w:sz w:val="24"/>
          <w:szCs w:val="24"/>
          <w:lang w:val="en-US"/>
        </w:rPr>
        <w:t>,</w:t>
      </w:r>
      <w:r w:rsidR="002A66EA" w:rsidRPr="009578AC">
        <w:rPr>
          <w:rFonts w:ascii="Times New Roman" w:eastAsia="Calibri" w:hAnsi="Times New Roman" w:cs="Times New Roman"/>
          <w:sz w:val="24"/>
          <w:szCs w:val="24"/>
          <w:lang w:val="en-US"/>
        </w:rPr>
        <w:t xml:space="preserve"> </w:t>
      </w:r>
      <w:r w:rsidR="0022153A">
        <w:rPr>
          <w:rFonts w:ascii="Times New Roman" w:eastAsia="Calibri" w:hAnsi="Times New Roman" w:cs="Times New Roman"/>
          <w:sz w:val="24"/>
          <w:szCs w:val="24"/>
          <w:lang w:val="en-US"/>
        </w:rPr>
        <w:t>at which</w:t>
      </w:r>
      <w:r w:rsidR="0022153A" w:rsidRPr="009578AC">
        <w:rPr>
          <w:rFonts w:ascii="Times New Roman" w:eastAsia="Calibri" w:hAnsi="Times New Roman" w:cs="Times New Roman"/>
          <w:sz w:val="24"/>
          <w:szCs w:val="24"/>
          <w:lang w:val="en-US"/>
        </w:rPr>
        <w:t xml:space="preserve"> </w:t>
      </w:r>
      <w:r w:rsidR="002A66EA" w:rsidRPr="009578AC">
        <w:rPr>
          <w:rFonts w:ascii="Times New Roman" w:eastAsia="Calibri" w:hAnsi="Times New Roman" w:cs="Times New Roman"/>
          <w:sz w:val="24"/>
          <w:szCs w:val="24"/>
          <w:lang w:val="en-US"/>
        </w:rPr>
        <w:t xml:space="preserve">the linear relationship between </w:t>
      </w:r>
      <w:r w:rsidR="00E877AB" w:rsidRPr="009578AC">
        <w:rPr>
          <w:rFonts w:ascii="Times New Roman" w:eastAsia="Calibri" w:hAnsi="Times New Roman" w:cs="Times New Roman"/>
          <w:sz w:val="24"/>
          <w:szCs w:val="24"/>
          <w:lang w:val="en-US"/>
        </w:rPr>
        <w:t xml:space="preserve">traffic </w:t>
      </w:r>
      <w:r w:rsidR="002A66EA" w:rsidRPr="009578AC">
        <w:rPr>
          <w:rFonts w:ascii="Times New Roman" w:eastAsia="Calibri" w:hAnsi="Times New Roman" w:cs="Times New Roman"/>
          <w:sz w:val="24"/>
          <w:szCs w:val="24"/>
          <w:lang w:val="en-US"/>
        </w:rPr>
        <w:t xml:space="preserve">noise and mental health transitioned </w:t>
      </w:r>
      <w:r w:rsidR="00BB0A60">
        <w:rPr>
          <w:rFonts w:ascii="Times New Roman" w:eastAsia="Calibri" w:hAnsi="Times New Roman" w:cs="Times New Roman"/>
          <w:sz w:val="24"/>
          <w:szCs w:val="24"/>
          <w:lang w:val="en-US"/>
        </w:rPr>
        <w:t>across</w:t>
      </w:r>
      <w:r w:rsidR="00BB0A60" w:rsidRPr="009578AC">
        <w:rPr>
          <w:rFonts w:ascii="Times New Roman" w:eastAsia="Calibri" w:hAnsi="Times New Roman" w:cs="Times New Roman"/>
          <w:sz w:val="24"/>
          <w:szCs w:val="24"/>
          <w:lang w:val="en-US"/>
        </w:rPr>
        <w:t xml:space="preserve"> </w:t>
      </w:r>
      <w:r w:rsidR="002A66EA" w:rsidRPr="009578AC">
        <w:rPr>
          <w:rFonts w:ascii="Times New Roman" w:eastAsia="Calibri" w:hAnsi="Times New Roman" w:cs="Times New Roman"/>
          <w:sz w:val="24"/>
          <w:szCs w:val="24"/>
          <w:lang w:val="en-US"/>
        </w:rPr>
        <w:t xml:space="preserve">statistically significant </w:t>
      </w:r>
      <w:r w:rsidR="00BB0A60">
        <w:rPr>
          <w:rFonts w:ascii="Times New Roman" w:eastAsia="Calibri" w:hAnsi="Times New Roman" w:cs="Times New Roman"/>
          <w:sz w:val="24"/>
          <w:szCs w:val="24"/>
          <w:lang w:val="en-US"/>
        </w:rPr>
        <w:t>and</w:t>
      </w:r>
      <w:r w:rsidR="00BB0A60" w:rsidRPr="009578AC">
        <w:rPr>
          <w:rFonts w:ascii="Times New Roman" w:eastAsia="Calibri" w:hAnsi="Times New Roman" w:cs="Times New Roman"/>
          <w:sz w:val="24"/>
          <w:szCs w:val="24"/>
          <w:lang w:val="en-US"/>
        </w:rPr>
        <w:t xml:space="preserve"> </w:t>
      </w:r>
      <w:r w:rsidR="002A66EA" w:rsidRPr="009578AC">
        <w:rPr>
          <w:rFonts w:ascii="Times New Roman" w:eastAsia="Calibri" w:hAnsi="Times New Roman" w:cs="Times New Roman"/>
          <w:sz w:val="24"/>
          <w:szCs w:val="24"/>
          <w:lang w:val="en-US"/>
        </w:rPr>
        <w:t>non</w:t>
      </w:r>
      <w:r w:rsidR="00EC393D" w:rsidRPr="009578AC">
        <w:rPr>
          <w:rFonts w:ascii="Times New Roman" w:eastAsia="Calibri" w:hAnsi="Times New Roman" w:cs="Times New Roman"/>
          <w:sz w:val="24"/>
          <w:szCs w:val="24"/>
          <w:lang w:val="en-US"/>
        </w:rPr>
        <w:t>-</w:t>
      </w:r>
      <w:r w:rsidR="002A66EA" w:rsidRPr="009578AC">
        <w:rPr>
          <w:rFonts w:ascii="Times New Roman" w:eastAsia="Calibri" w:hAnsi="Times New Roman" w:cs="Times New Roman"/>
          <w:sz w:val="24"/>
          <w:szCs w:val="24"/>
          <w:lang w:val="en-US"/>
        </w:rPr>
        <w:t xml:space="preserve">significant. Rather than conditioning on </w:t>
      </w:r>
      <w:r w:rsidR="00635B93" w:rsidRPr="009578AC">
        <w:rPr>
          <w:rFonts w:ascii="Times New Roman" w:eastAsia="Calibri" w:hAnsi="Times New Roman" w:cs="Times New Roman"/>
          <w:sz w:val="24"/>
          <w:szCs w:val="24"/>
          <w:lang w:val="en-US"/>
        </w:rPr>
        <w:t>specific</w:t>
      </w:r>
      <w:r w:rsidR="002A66EA" w:rsidRPr="009578AC">
        <w:rPr>
          <w:rFonts w:ascii="Times New Roman" w:eastAsia="Calibri" w:hAnsi="Times New Roman" w:cs="Times New Roman"/>
          <w:sz w:val="24"/>
          <w:szCs w:val="24"/>
          <w:lang w:val="en-US"/>
        </w:rPr>
        <w:t xml:space="preserve"> values of the moderator</w:t>
      </w:r>
      <w:r w:rsidR="00E223FD" w:rsidRPr="009578AC">
        <w:rPr>
          <w:rFonts w:ascii="Times New Roman" w:eastAsia="Calibri" w:hAnsi="Times New Roman" w:cs="Times New Roman"/>
          <w:sz w:val="24"/>
          <w:szCs w:val="24"/>
          <w:lang w:val="en-US"/>
        </w:rPr>
        <w:t xml:space="preserve"> (</w:t>
      </w:r>
      <w:r w:rsidR="00C83FD2" w:rsidRPr="009578AC">
        <w:rPr>
          <w:rFonts w:ascii="Times New Roman" w:eastAsia="Calibri" w:hAnsi="Times New Roman" w:cs="Times New Roman"/>
          <w:sz w:val="24"/>
          <w:szCs w:val="24"/>
          <w:lang w:val="en-US"/>
        </w:rPr>
        <w:t>i.e.,</w:t>
      </w:r>
      <w:r w:rsidR="00E223FD" w:rsidRPr="009578AC">
        <w:rPr>
          <w:rFonts w:ascii="Times New Roman" w:eastAsia="Calibri" w:hAnsi="Times New Roman" w:cs="Times New Roman"/>
          <w:sz w:val="24"/>
          <w:szCs w:val="24"/>
          <w:lang w:val="en-US"/>
        </w:rPr>
        <w:t xml:space="preserve"> stratified analysis)</w:t>
      </w:r>
      <w:r w:rsidR="002A66EA" w:rsidRPr="009578AC">
        <w:rPr>
          <w:rFonts w:ascii="Times New Roman" w:eastAsia="Calibri" w:hAnsi="Times New Roman" w:cs="Times New Roman"/>
          <w:sz w:val="24"/>
          <w:szCs w:val="24"/>
          <w:lang w:val="en-US"/>
        </w:rPr>
        <w:t xml:space="preserve">, </w:t>
      </w:r>
      <w:r w:rsidR="00E877AB" w:rsidRPr="009578AC">
        <w:rPr>
          <w:rFonts w:ascii="Times New Roman" w:eastAsia="Calibri" w:hAnsi="Times New Roman" w:cs="Times New Roman"/>
          <w:sz w:val="24"/>
          <w:szCs w:val="24"/>
          <w:lang w:val="en-US"/>
        </w:rPr>
        <w:t>the J-N procedure</w:t>
      </w:r>
      <w:r w:rsidR="002A66EA" w:rsidRPr="009578AC">
        <w:rPr>
          <w:rFonts w:ascii="Times New Roman" w:eastAsia="Calibri" w:hAnsi="Times New Roman" w:cs="Times New Roman"/>
          <w:sz w:val="24"/>
          <w:szCs w:val="24"/>
          <w:lang w:val="en-US"/>
        </w:rPr>
        <w:t xml:space="preserve"> solves </w:t>
      </w:r>
      <w:r w:rsidR="007E1B45" w:rsidRPr="009578AC">
        <w:rPr>
          <w:rFonts w:ascii="Times New Roman" w:eastAsia="Calibri" w:hAnsi="Times New Roman" w:cs="Times New Roman"/>
          <w:sz w:val="24"/>
          <w:szCs w:val="24"/>
          <w:lang w:val="en-US"/>
        </w:rPr>
        <w:t xml:space="preserve">the equation </w:t>
      </w:r>
      <w:r w:rsidR="002A66EA" w:rsidRPr="009578AC">
        <w:rPr>
          <w:rFonts w:ascii="Times New Roman" w:eastAsia="Calibri" w:hAnsi="Times New Roman" w:cs="Times New Roman"/>
          <w:sz w:val="24"/>
          <w:szCs w:val="24"/>
          <w:lang w:val="en-US"/>
        </w:rPr>
        <w:t xml:space="preserve">for values of the </w:t>
      </w:r>
      <w:r w:rsidR="00E877AB" w:rsidRPr="009578AC">
        <w:rPr>
          <w:rFonts w:ascii="Times New Roman" w:eastAsia="Calibri" w:hAnsi="Times New Roman" w:cs="Times New Roman"/>
          <w:sz w:val="24"/>
          <w:szCs w:val="24"/>
          <w:lang w:val="en-US"/>
        </w:rPr>
        <w:t>moderator</w:t>
      </w:r>
      <w:r w:rsidR="00635B93" w:rsidRPr="009578AC">
        <w:rPr>
          <w:rFonts w:ascii="Times New Roman" w:eastAsia="Calibri" w:hAnsi="Times New Roman" w:cs="Times New Roman"/>
          <w:sz w:val="24"/>
          <w:szCs w:val="24"/>
          <w:lang w:val="en-US"/>
        </w:rPr>
        <w:t xml:space="preserve"> </w:t>
      </w:r>
      <w:r w:rsidR="00E877AB" w:rsidRPr="009578AC">
        <w:rPr>
          <w:rFonts w:ascii="Times New Roman" w:eastAsia="Calibri" w:hAnsi="Times New Roman" w:cs="Times New Roman"/>
          <w:sz w:val="24"/>
          <w:szCs w:val="24"/>
          <w:lang w:val="en-US"/>
        </w:rPr>
        <w:t>that</w:t>
      </w:r>
      <w:r w:rsidR="002A66EA" w:rsidRPr="009578AC">
        <w:rPr>
          <w:rFonts w:ascii="Times New Roman" w:eastAsia="Calibri" w:hAnsi="Times New Roman" w:cs="Times New Roman"/>
          <w:sz w:val="24"/>
          <w:szCs w:val="24"/>
          <w:lang w:val="en-US"/>
        </w:rPr>
        <w:t xml:space="preserve"> mark th</w:t>
      </w:r>
      <w:r w:rsidR="00635B93" w:rsidRPr="009578AC">
        <w:rPr>
          <w:rFonts w:ascii="Times New Roman" w:eastAsia="Calibri" w:hAnsi="Times New Roman" w:cs="Times New Roman"/>
          <w:sz w:val="24"/>
          <w:szCs w:val="24"/>
          <w:lang w:val="en-US"/>
        </w:rPr>
        <w:t>is</w:t>
      </w:r>
      <w:r w:rsidR="002A66EA" w:rsidRPr="009578AC">
        <w:rPr>
          <w:rFonts w:ascii="Times New Roman" w:eastAsia="Calibri" w:hAnsi="Times New Roman" w:cs="Times New Roman"/>
          <w:sz w:val="24"/>
          <w:szCs w:val="24"/>
          <w:lang w:val="en-US"/>
        </w:rPr>
        <w:t xml:space="preserve"> transition</w:t>
      </w:r>
      <w:r w:rsidR="00635B93" w:rsidRPr="009578AC">
        <w:rPr>
          <w:rFonts w:ascii="Times New Roman" w:eastAsia="Calibri" w:hAnsi="Times New Roman" w:cs="Times New Roman"/>
          <w:sz w:val="24"/>
          <w:szCs w:val="24"/>
          <w:lang w:val="en-US"/>
        </w:rPr>
        <w:t xml:space="preserve"> (Montoya</w:t>
      </w:r>
      <w:r w:rsidR="00394E37" w:rsidRPr="009578AC">
        <w:rPr>
          <w:rFonts w:ascii="Times New Roman" w:eastAsia="Calibri" w:hAnsi="Times New Roman" w:cs="Times New Roman"/>
          <w:sz w:val="24"/>
          <w:szCs w:val="24"/>
          <w:lang w:val="en-US"/>
        </w:rPr>
        <w:t>, 2016</w:t>
      </w:r>
      <w:r w:rsidR="00635B93" w:rsidRPr="009578AC">
        <w:rPr>
          <w:rFonts w:ascii="Times New Roman" w:eastAsia="Calibri" w:hAnsi="Times New Roman" w:cs="Times New Roman"/>
          <w:sz w:val="24"/>
          <w:szCs w:val="24"/>
          <w:lang w:val="en-US"/>
        </w:rPr>
        <w:t>)</w:t>
      </w:r>
      <w:r w:rsidR="002A66EA" w:rsidRPr="009578AC">
        <w:rPr>
          <w:rFonts w:ascii="Times New Roman" w:eastAsia="Calibri" w:hAnsi="Times New Roman" w:cs="Times New Roman"/>
          <w:sz w:val="24"/>
          <w:szCs w:val="24"/>
          <w:lang w:val="en-US"/>
        </w:rPr>
        <w:t>.</w:t>
      </w:r>
      <w:r w:rsidR="00956AA7" w:rsidRPr="009578AC">
        <w:rPr>
          <w:rFonts w:ascii="Times New Roman" w:eastAsia="Calibri" w:hAnsi="Times New Roman" w:cs="Times New Roman"/>
          <w:sz w:val="24"/>
          <w:szCs w:val="24"/>
          <w:lang w:val="en-US"/>
        </w:rPr>
        <w:t xml:space="preserve"> </w:t>
      </w:r>
      <w:r w:rsidR="00332C95" w:rsidRPr="009578AC">
        <w:rPr>
          <w:rFonts w:ascii="Times New Roman" w:eastAsia="Calibri" w:hAnsi="Times New Roman" w:cs="Times New Roman"/>
          <w:sz w:val="24"/>
          <w:szCs w:val="24"/>
          <w:lang w:val="en-US"/>
        </w:rPr>
        <w:t xml:space="preserve">Because of the small sample size, the criterion for statistical consideration of interactions was relaxed to p &lt; 0.2 (i.e., Type I error rate of 20%) to report relevant effect </w:t>
      </w:r>
      <w:r w:rsidR="00332C95" w:rsidRPr="009578AC">
        <w:rPr>
          <w:rFonts w:ascii="Times New Roman" w:eastAsia="Calibri" w:hAnsi="Times New Roman" w:cs="Times New Roman"/>
          <w:sz w:val="24"/>
          <w:szCs w:val="24"/>
          <w:lang w:val="en-US"/>
        </w:rPr>
        <w:lastRenderedPageBreak/>
        <w:t xml:space="preserve">modification that might otherwise remain undetected (Selvin, 1996; Greenland and Rothman, 1998; Marshall, 2007). </w:t>
      </w:r>
    </w:p>
    <w:p w14:paraId="357B685D" w14:textId="77777777" w:rsidR="002A66EA" w:rsidRPr="009578AC" w:rsidRDefault="002A66EA" w:rsidP="00996D49">
      <w:pPr>
        <w:spacing w:after="0" w:line="480" w:lineRule="auto"/>
        <w:ind w:firstLine="708"/>
        <w:rPr>
          <w:rFonts w:ascii="Times New Roman" w:eastAsia="Calibri" w:hAnsi="Times New Roman" w:cs="Times New Roman"/>
          <w:sz w:val="24"/>
          <w:szCs w:val="24"/>
          <w:lang w:val="en-US"/>
        </w:rPr>
      </w:pPr>
    </w:p>
    <w:p w14:paraId="6C621076" w14:textId="5ADD7EC5" w:rsidR="00D1397B" w:rsidRPr="009578AC" w:rsidRDefault="00996D49" w:rsidP="00996D49">
      <w:pPr>
        <w:spacing w:after="0" w:line="480" w:lineRule="auto"/>
        <w:rPr>
          <w:rFonts w:ascii="Times New Roman" w:hAnsi="Times New Roman" w:cs="Times New Roman"/>
          <w:b/>
          <w:sz w:val="24"/>
          <w:lang w:val="en-US"/>
        </w:rPr>
      </w:pPr>
      <w:r>
        <w:rPr>
          <w:rFonts w:ascii="Times New Roman" w:hAnsi="Times New Roman" w:cs="Times New Roman"/>
          <w:b/>
          <w:sz w:val="24"/>
          <w:lang w:val="en-US"/>
        </w:rPr>
        <w:t xml:space="preserve">3. </w:t>
      </w:r>
      <w:r w:rsidR="00D1397B" w:rsidRPr="009578AC">
        <w:rPr>
          <w:rFonts w:ascii="Times New Roman" w:hAnsi="Times New Roman" w:cs="Times New Roman"/>
          <w:b/>
          <w:sz w:val="24"/>
          <w:lang w:val="en-US"/>
        </w:rPr>
        <w:t xml:space="preserve">Results </w:t>
      </w:r>
    </w:p>
    <w:p w14:paraId="713FEFD2" w14:textId="651C7C0F" w:rsidR="00474495" w:rsidRPr="009578AC" w:rsidRDefault="00474495" w:rsidP="00996D49">
      <w:pPr>
        <w:spacing w:after="0" w:line="480" w:lineRule="auto"/>
        <w:rPr>
          <w:rFonts w:ascii="Times New Roman" w:hAnsi="Times New Roman" w:cs="Times New Roman"/>
          <w:b/>
          <w:sz w:val="24"/>
          <w:lang w:val="en-US"/>
        </w:rPr>
      </w:pPr>
      <w:r w:rsidRPr="009578AC">
        <w:rPr>
          <w:rFonts w:ascii="Times New Roman" w:hAnsi="Times New Roman" w:cs="Times New Roman"/>
          <w:b/>
          <w:sz w:val="24"/>
          <w:lang w:val="en-US"/>
        </w:rPr>
        <w:tab/>
      </w:r>
      <w:r w:rsidR="00081503" w:rsidRPr="009578AC">
        <w:rPr>
          <w:rFonts w:ascii="Times New Roman" w:hAnsi="Times New Roman" w:cs="Times New Roman"/>
          <w:sz w:val="24"/>
          <w:lang w:val="en-US"/>
        </w:rPr>
        <w:t>Majority of the participants were men and Bulgarian. Their mean age was 17.89 ± 2.27</w:t>
      </w:r>
      <w:r w:rsidR="004F29CC" w:rsidRPr="009578AC">
        <w:rPr>
          <w:rFonts w:ascii="Times New Roman" w:hAnsi="Times New Roman" w:cs="Times New Roman"/>
          <w:sz w:val="24"/>
          <w:lang w:val="en-US"/>
        </w:rPr>
        <w:t xml:space="preserve"> </w:t>
      </w:r>
      <w:r w:rsidR="00081503" w:rsidRPr="009578AC">
        <w:rPr>
          <w:rFonts w:ascii="Times New Roman" w:hAnsi="Times New Roman" w:cs="Times New Roman"/>
          <w:sz w:val="24"/>
          <w:lang w:val="en-US"/>
        </w:rPr>
        <w:t>years</w:t>
      </w:r>
      <w:r w:rsidR="002C582B">
        <w:rPr>
          <w:rFonts w:ascii="Times New Roman" w:hAnsi="Times New Roman" w:cs="Times New Roman"/>
          <w:sz w:val="24"/>
          <w:lang w:val="en-US"/>
        </w:rPr>
        <w:t xml:space="preserve"> (Table 1)</w:t>
      </w:r>
      <w:r w:rsidR="004F29CC" w:rsidRPr="009578AC">
        <w:rPr>
          <w:rFonts w:ascii="Times New Roman" w:hAnsi="Times New Roman" w:cs="Times New Roman"/>
          <w:sz w:val="24"/>
          <w:lang w:val="en-US"/>
        </w:rPr>
        <w:t>.</w:t>
      </w:r>
      <w:r w:rsidR="00081503" w:rsidRPr="009578AC">
        <w:rPr>
          <w:rFonts w:ascii="Times New Roman" w:hAnsi="Times New Roman" w:cs="Times New Roman"/>
          <w:sz w:val="24"/>
          <w:lang w:val="en-US"/>
        </w:rPr>
        <w:t xml:space="preserve"> </w:t>
      </w:r>
      <w:r w:rsidR="004F29CC" w:rsidRPr="009578AC">
        <w:rPr>
          <w:rFonts w:ascii="Times New Roman" w:hAnsi="Times New Roman" w:cs="Times New Roman"/>
          <w:sz w:val="24"/>
          <w:lang w:val="en-US"/>
        </w:rPr>
        <w:t xml:space="preserve">Correlations between the geographical variables are shown in </w:t>
      </w:r>
      <w:r w:rsidR="00C36CEC" w:rsidRPr="009578AC">
        <w:rPr>
          <w:rFonts w:ascii="Times New Roman" w:hAnsi="Times New Roman" w:cs="Times New Roman"/>
          <w:sz w:val="24"/>
          <w:lang w:val="en-US"/>
        </w:rPr>
        <w:t xml:space="preserve">Supplementary </w:t>
      </w:r>
      <w:r w:rsidR="004F29CC" w:rsidRPr="009578AC">
        <w:rPr>
          <w:rFonts w:ascii="Times New Roman" w:hAnsi="Times New Roman" w:cs="Times New Roman"/>
          <w:sz w:val="24"/>
          <w:lang w:val="en-US"/>
        </w:rPr>
        <w:t xml:space="preserve">Table </w:t>
      </w:r>
      <w:r w:rsidR="00C36CEC" w:rsidRPr="009578AC">
        <w:rPr>
          <w:rFonts w:ascii="Times New Roman" w:hAnsi="Times New Roman" w:cs="Times New Roman"/>
          <w:sz w:val="24"/>
          <w:lang w:val="en-US"/>
        </w:rPr>
        <w:t>S1</w:t>
      </w:r>
      <w:r w:rsidR="004F29CC" w:rsidRPr="009578AC">
        <w:rPr>
          <w:rFonts w:ascii="Times New Roman" w:hAnsi="Times New Roman" w:cs="Times New Roman"/>
          <w:sz w:val="24"/>
          <w:lang w:val="en-US"/>
        </w:rPr>
        <w:t xml:space="preserve">. </w:t>
      </w:r>
      <w:r w:rsidR="009F3014" w:rsidRPr="009578AC">
        <w:rPr>
          <w:rFonts w:ascii="Times New Roman" w:hAnsi="Times New Roman" w:cs="Times New Roman"/>
          <w:sz w:val="24"/>
          <w:lang w:val="en-US"/>
        </w:rPr>
        <w:t>L</w:t>
      </w:r>
      <w:r w:rsidR="009F3014" w:rsidRPr="009578AC">
        <w:rPr>
          <w:rFonts w:ascii="Times New Roman" w:hAnsi="Times New Roman" w:cs="Times New Roman"/>
          <w:sz w:val="24"/>
          <w:vertAlign w:val="subscript"/>
          <w:lang w:val="en-US"/>
        </w:rPr>
        <w:t>den</w:t>
      </w:r>
      <w:r w:rsidR="004F29CC" w:rsidRPr="009578AC">
        <w:rPr>
          <w:rFonts w:ascii="Times New Roman" w:hAnsi="Times New Roman" w:cs="Times New Roman"/>
          <w:sz w:val="24"/>
          <w:vertAlign w:val="subscript"/>
          <w:lang w:val="en-US"/>
        </w:rPr>
        <w:t xml:space="preserve"> </w:t>
      </w:r>
      <w:r w:rsidR="004F29CC" w:rsidRPr="009578AC">
        <w:rPr>
          <w:rFonts w:ascii="Times New Roman" w:hAnsi="Times New Roman" w:cs="Times New Roman"/>
          <w:sz w:val="24"/>
          <w:lang w:val="en-US"/>
        </w:rPr>
        <w:t>was positively correlated with tree cover and population density, and negatively</w:t>
      </w:r>
      <w:r w:rsidR="000D1DB7">
        <w:rPr>
          <w:rFonts w:ascii="Times New Roman" w:hAnsi="Times New Roman" w:cs="Times New Roman"/>
          <w:sz w:val="24"/>
          <w:lang w:val="en-US"/>
        </w:rPr>
        <w:t>,</w:t>
      </w:r>
      <w:r w:rsidR="004F29CC" w:rsidRPr="009578AC">
        <w:rPr>
          <w:rFonts w:ascii="Times New Roman" w:hAnsi="Times New Roman" w:cs="Times New Roman"/>
          <w:sz w:val="24"/>
          <w:lang w:val="en-US"/>
        </w:rPr>
        <w:t xml:space="preserve"> with NDVI and distance to green</w:t>
      </w:r>
      <w:r w:rsidR="00A22FA8" w:rsidRPr="009578AC">
        <w:rPr>
          <w:rFonts w:ascii="Times New Roman" w:hAnsi="Times New Roman" w:cs="Times New Roman"/>
          <w:sz w:val="24"/>
          <w:lang w:val="en-US"/>
        </w:rPr>
        <w:t xml:space="preserve"> </w:t>
      </w:r>
      <w:r w:rsidR="004F29CC" w:rsidRPr="009578AC">
        <w:rPr>
          <w:rFonts w:ascii="Times New Roman" w:hAnsi="Times New Roman" w:cs="Times New Roman"/>
          <w:sz w:val="24"/>
          <w:lang w:val="en-US"/>
        </w:rPr>
        <w:t>space.</w:t>
      </w:r>
      <w:r w:rsidR="00C63EFB" w:rsidRPr="009578AC">
        <w:rPr>
          <w:rFonts w:ascii="Times New Roman" w:hAnsi="Times New Roman" w:cs="Times New Roman"/>
          <w:sz w:val="24"/>
          <w:lang w:val="en-US"/>
        </w:rPr>
        <w:t xml:space="preserve"> </w:t>
      </w:r>
      <w:r w:rsidR="000D1DB7">
        <w:rPr>
          <w:rFonts w:ascii="Times New Roman" w:hAnsi="Times New Roman" w:cs="Times New Roman"/>
          <w:sz w:val="24"/>
          <w:lang w:val="en-US"/>
        </w:rPr>
        <w:t>O</w:t>
      </w:r>
      <w:r w:rsidR="00C63EFB" w:rsidRPr="009578AC">
        <w:rPr>
          <w:rFonts w:ascii="Times New Roman" w:hAnsi="Times New Roman" w:cs="Times New Roman"/>
          <w:sz w:val="24"/>
          <w:lang w:val="en-US"/>
        </w:rPr>
        <w:t>f all geographical variables</w:t>
      </w:r>
      <w:r w:rsidR="000D1DB7">
        <w:rPr>
          <w:rFonts w:ascii="Times New Roman" w:hAnsi="Times New Roman" w:cs="Times New Roman"/>
          <w:sz w:val="24"/>
          <w:lang w:val="en-US"/>
        </w:rPr>
        <w:t>,</w:t>
      </w:r>
      <w:r w:rsidR="000D1DB7" w:rsidRPr="000D1DB7">
        <w:rPr>
          <w:rFonts w:ascii="Times New Roman" w:hAnsi="Times New Roman" w:cs="Times New Roman"/>
          <w:sz w:val="24"/>
          <w:lang w:val="en-US"/>
        </w:rPr>
        <w:t xml:space="preserve"> </w:t>
      </w:r>
      <w:r w:rsidR="000D1DB7" w:rsidRPr="009578AC">
        <w:rPr>
          <w:rFonts w:ascii="Times New Roman" w:hAnsi="Times New Roman" w:cs="Times New Roman"/>
          <w:sz w:val="24"/>
          <w:lang w:val="en-US"/>
        </w:rPr>
        <w:t>GHQ-12 was associated only with L</w:t>
      </w:r>
      <w:r w:rsidR="000D1DB7" w:rsidRPr="009578AC">
        <w:rPr>
          <w:rFonts w:ascii="Times New Roman" w:hAnsi="Times New Roman" w:cs="Times New Roman"/>
          <w:sz w:val="24"/>
          <w:vertAlign w:val="subscript"/>
          <w:lang w:val="en-US"/>
        </w:rPr>
        <w:t>den</w:t>
      </w:r>
      <w:r w:rsidR="00C63EFB" w:rsidRPr="009578AC">
        <w:rPr>
          <w:rFonts w:ascii="Times New Roman" w:hAnsi="Times New Roman" w:cs="Times New Roman"/>
          <w:sz w:val="24"/>
          <w:lang w:val="en-US"/>
        </w:rPr>
        <w:t>.</w:t>
      </w:r>
      <w:r w:rsidR="004F29CC" w:rsidRPr="009578AC">
        <w:rPr>
          <w:rFonts w:ascii="Times New Roman" w:hAnsi="Times New Roman" w:cs="Times New Roman"/>
          <w:sz w:val="24"/>
          <w:lang w:val="en-US"/>
        </w:rPr>
        <w:t xml:space="preserve"> </w:t>
      </w:r>
    </w:p>
    <w:p w14:paraId="3CE02F18" w14:textId="77777777" w:rsidR="00474495" w:rsidRPr="009578AC" w:rsidRDefault="00474495" w:rsidP="00996D49">
      <w:pPr>
        <w:spacing w:after="0" w:line="480" w:lineRule="auto"/>
        <w:rPr>
          <w:rFonts w:ascii="Times New Roman" w:hAnsi="Times New Roman" w:cs="Times New Roman"/>
          <w:b/>
          <w:sz w:val="24"/>
          <w:lang w:val="en-US"/>
        </w:rPr>
      </w:pPr>
    </w:p>
    <w:p w14:paraId="7F7B8375" w14:textId="77777777" w:rsidR="00C52022" w:rsidRPr="009578AC" w:rsidRDefault="00C52022" w:rsidP="00996D49">
      <w:pPr>
        <w:spacing w:after="0" w:line="480" w:lineRule="auto"/>
        <w:ind w:left="709" w:hanging="709"/>
        <w:rPr>
          <w:rFonts w:ascii="Times New Roman" w:eastAsia="Calibri" w:hAnsi="Times New Roman" w:cs="Times New Roman"/>
          <w:sz w:val="24"/>
          <w:szCs w:val="24"/>
          <w:lang w:val="en-US"/>
        </w:rPr>
      </w:pPr>
      <w:r w:rsidRPr="009578AC">
        <w:rPr>
          <w:rFonts w:ascii="Times New Roman" w:eastAsia="Calibri" w:hAnsi="Times New Roman" w:cs="Times New Roman"/>
          <w:sz w:val="24"/>
          <w:szCs w:val="24"/>
          <w:lang w:val="en-US"/>
        </w:rPr>
        <w:t xml:space="preserve">Table 1. Participant characteristics </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293"/>
        <w:gridCol w:w="1848"/>
      </w:tblGrid>
      <w:tr w:rsidR="00C52022" w:rsidRPr="009578AC" w14:paraId="40788975" w14:textId="77777777" w:rsidTr="00B14EF8">
        <w:tc>
          <w:tcPr>
            <w:tcW w:w="0" w:type="auto"/>
            <w:gridSpan w:val="2"/>
            <w:tcBorders>
              <w:top w:val="single" w:sz="4" w:space="0" w:color="auto"/>
              <w:bottom w:val="single" w:sz="4" w:space="0" w:color="auto"/>
            </w:tcBorders>
          </w:tcPr>
          <w:p w14:paraId="406F143E" w14:textId="77777777" w:rsidR="00C52022" w:rsidRPr="009578AC" w:rsidRDefault="00C52022" w:rsidP="00996D49">
            <w:pPr>
              <w:rPr>
                <w:rFonts w:ascii="Times New Roman" w:eastAsia="Calibri" w:hAnsi="Times New Roman" w:cs="Times New Roman"/>
                <w:b/>
                <w:szCs w:val="24"/>
                <w:lang w:val="en-US"/>
              </w:rPr>
            </w:pPr>
            <w:r w:rsidRPr="009578AC">
              <w:rPr>
                <w:rFonts w:ascii="Times New Roman" w:eastAsia="Calibri" w:hAnsi="Times New Roman" w:cs="Times New Roman"/>
                <w:b/>
                <w:szCs w:val="24"/>
                <w:lang w:val="en-US"/>
              </w:rPr>
              <w:t>Characteristics</w:t>
            </w:r>
          </w:p>
        </w:tc>
        <w:tc>
          <w:tcPr>
            <w:tcW w:w="0" w:type="auto"/>
            <w:tcBorders>
              <w:top w:val="single" w:sz="4" w:space="0" w:color="auto"/>
              <w:bottom w:val="single" w:sz="4" w:space="0" w:color="auto"/>
            </w:tcBorders>
          </w:tcPr>
          <w:p w14:paraId="0068685E" w14:textId="77777777" w:rsidR="00C52022" w:rsidRPr="009578AC" w:rsidRDefault="00C52022" w:rsidP="00996D49">
            <w:pPr>
              <w:rPr>
                <w:rFonts w:ascii="Times New Roman" w:eastAsia="Calibri" w:hAnsi="Times New Roman" w:cs="Times New Roman"/>
                <w:b/>
                <w:szCs w:val="24"/>
                <w:lang w:val="en-US"/>
              </w:rPr>
            </w:pPr>
            <w:r w:rsidRPr="009578AC">
              <w:rPr>
                <w:rFonts w:ascii="Times New Roman" w:eastAsia="Calibri" w:hAnsi="Times New Roman" w:cs="Times New Roman"/>
                <w:b/>
                <w:szCs w:val="24"/>
                <w:lang w:val="en-US"/>
              </w:rPr>
              <w:t>Total (N= 399)</w:t>
            </w:r>
          </w:p>
        </w:tc>
      </w:tr>
      <w:tr w:rsidR="00C52022" w:rsidRPr="009578AC" w14:paraId="6BD6D4CA" w14:textId="77777777" w:rsidTr="00B14EF8">
        <w:tc>
          <w:tcPr>
            <w:tcW w:w="0" w:type="auto"/>
            <w:gridSpan w:val="2"/>
          </w:tcPr>
          <w:p w14:paraId="6B3E26E4" w14:textId="77777777" w:rsidR="00C52022" w:rsidRPr="009578AC" w:rsidRDefault="00C52022" w:rsidP="00996D49">
            <w:pPr>
              <w:rPr>
                <w:rFonts w:ascii="Times New Roman" w:eastAsia="Calibri" w:hAnsi="Times New Roman" w:cs="Times New Roman"/>
                <w:b/>
                <w:szCs w:val="24"/>
                <w:lang w:val="en-US"/>
              </w:rPr>
            </w:pPr>
            <w:r w:rsidRPr="009578AC">
              <w:rPr>
                <w:rFonts w:ascii="Times New Roman" w:eastAsia="Calibri" w:hAnsi="Times New Roman" w:cs="Times New Roman"/>
                <w:b/>
                <w:szCs w:val="24"/>
                <w:lang w:val="en-US"/>
              </w:rPr>
              <w:t xml:space="preserve">Sociodemographics </w:t>
            </w:r>
          </w:p>
        </w:tc>
        <w:tc>
          <w:tcPr>
            <w:tcW w:w="0" w:type="auto"/>
          </w:tcPr>
          <w:p w14:paraId="4A66FBCD" w14:textId="77777777" w:rsidR="00C52022" w:rsidRPr="009578AC" w:rsidRDefault="00C52022" w:rsidP="00996D49">
            <w:pPr>
              <w:rPr>
                <w:rFonts w:ascii="Times New Roman" w:eastAsia="Calibri" w:hAnsi="Times New Roman" w:cs="Times New Roman"/>
                <w:szCs w:val="24"/>
                <w:lang w:val="en-US"/>
              </w:rPr>
            </w:pPr>
          </w:p>
        </w:tc>
      </w:tr>
      <w:tr w:rsidR="00C52022" w:rsidRPr="009578AC" w14:paraId="26DCB6A0" w14:textId="77777777" w:rsidTr="00B14EF8">
        <w:tc>
          <w:tcPr>
            <w:tcW w:w="0" w:type="auto"/>
            <w:gridSpan w:val="2"/>
          </w:tcPr>
          <w:p w14:paraId="2BAE4A1C"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Men (n, %)</w:t>
            </w:r>
          </w:p>
        </w:tc>
        <w:tc>
          <w:tcPr>
            <w:tcW w:w="0" w:type="auto"/>
          </w:tcPr>
          <w:p w14:paraId="585DF068"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271 (67.9)</w:t>
            </w:r>
          </w:p>
        </w:tc>
      </w:tr>
      <w:tr w:rsidR="00C52022" w:rsidRPr="009578AC" w14:paraId="6DC1BFF4" w14:textId="77777777" w:rsidTr="00B14EF8">
        <w:tc>
          <w:tcPr>
            <w:tcW w:w="0" w:type="auto"/>
            <w:gridSpan w:val="2"/>
          </w:tcPr>
          <w:p w14:paraId="7C56E0BA"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Age (mean, SD)</w:t>
            </w:r>
          </w:p>
        </w:tc>
        <w:tc>
          <w:tcPr>
            <w:tcW w:w="0" w:type="auto"/>
          </w:tcPr>
          <w:p w14:paraId="2BF84026"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17.89 (2.27)</w:t>
            </w:r>
          </w:p>
        </w:tc>
      </w:tr>
      <w:tr w:rsidR="00C52022" w:rsidRPr="009578AC" w14:paraId="7492FDEE" w14:textId="77777777" w:rsidTr="00B14EF8">
        <w:tc>
          <w:tcPr>
            <w:tcW w:w="0" w:type="auto"/>
            <w:gridSpan w:val="2"/>
          </w:tcPr>
          <w:p w14:paraId="3CEDDECA"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Bulgarian (n, %)</w:t>
            </w:r>
          </w:p>
        </w:tc>
        <w:tc>
          <w:tcPr>
            <w:tcW w:w="0" w:type="auto"/>
          </w:tcPr>
          <w:p w14:paraId="0C88BBA2"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366 (91.7)</w:t>
            </w:r>
          </w:p>
        </w:tc>
      </w:tr>
      <w:tr w:rsidR="00C52022" w:rsidRPr="009578AC" w14:paraId="2E8E71E0" w14:textId="77777777" w:rsidTr="00B14EF8">
        <w:tc>
          <w:tcPr>
            <w:tcW w:w="0" w:type="auto"/>
            <w:gridSpan w:val="2"/>
          </w:tcPr>
          <w:p w14:paraId="4624899F"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Socioeconomic index (median, IQR)</w:t>
            </w:r>
          </w:p>
        </w:tc>
        <w:tc>
          <w:tcPr>
            <w:tcW w:w="0" w:type="auto"/>
          </w:tcPr>
          <w:p w14:paraId="02C083D7"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-0.04 (1.13)</w:t>
            </w:r>
          </w:p>
        </w:tc>
      </w:tr>
      <w:tr w:rsidR="00C52022" w:rsidRPr="009578AC" w14:paraId="55C1CB97" w14:textId="77777777" w:rsidTr="00B14EF8">
        <w:tc>
          <w:tcPr>
            <w:tcW w:w="0" w:type="auto"/>
            <w:gridSpan w:val="2"/>
          </w:tcPr>
          <w:p w14:paraId="29B35CA5" w14:textId="77777777" w:rsidR="00C52022" w:rsidRPr="009578AC" w:rsidRDefault="00C52022" w:rsidP="00996D49">
            <w:pPr>
              <w:rPr>
                <w:rFonts w:ascii="Times New Roman" w:eastAsia="Calibri" w:hAnsi="Times New Roman" w:cs="Times New Roman"/>
                <w:szCs w:val="24"/>
                <w:lang w:val="en-US"/>
              </w:rPr>
            </w:pPr>
          </w:p>
        </w:tc>
        <w:tc>
          <w:tcPr>
            <w:tcW w:w="0" w:type="auto"/>
          </w:tcPr>
          <w:p w14:paraId="60F5EE3F" w14:textId="77777777" w:rsidR="00C52022" w:rsidRPr="009578AC" w:rsidRDefault="00C52022" w:rsidP="00996D49">
            <w:pPr>
              <w:rPr>
                <w:rFonts w:ascii="Times New Roman" w:eastAsia="Calibri" w:hAnsi="Times New Roman" w:cs="Times New Roman"/>
                <w:szCs w:val="24"/>
                <w:lang w:val="en-US"/>
              </w:rPr>
            </w:pPr>
          </w:p>
        </w:tc>
      </w:tr>
      <w:tr w:rsidR="00C52022" w:rsidRPr="009578AC" w14:paraId="510EBCA2" w14:textId="77777777" w:rsidTr="00B14EF8">
        <w:tc>
          <w:tcPr>
            <w:tcW w:w="0" w:type="auto"/>
            <w:gridSpan w:val="2"/>
          </w:tcPr>
          <w:p w14:paraId="06AC3E7E" w14:textId="77777777" w:rsidR="00C52022" w:rsidRPr="009578AC" w:rsidRDefault="00C52022" w:rsidP="00996D49">
            <w:pPr>
              <w:rPr>
                <w:rFonts w:ascii="Times New Roman" w:eastAsia="Calibri" w:hAnsi="Times New Roman" w:cs="Times New Roman"/>
                <w:b/>
                <w:szCs w:val="24"/>
                <w:lang w:val="en-US"/>
              </w:rPr>
            </w:pPr>
            <w:r w:rsidRPr="009578AC">
              <w:rPr>
                <w:rFonts w:ascii="Times New Roman" w:eastAsia="Calibri" w:hAnsi="Times New Roman" w:cs="Times New Roman"/>
                <w:b/>
                <w:szCs w:val="24"/>
                <w:lang w:val="en-US"/>
              </w:rPr>
              <w:t xml:space="preserve">Mental health </w:t>
            </w:r>
          </w:p>
        </w:tc>
        <w:tc>
          <w:tcPr>
            <w:tcW w:w="0" w:type="auto"/>
          </w:tcPr>
          <w:p w14:paraId="18E62B10" w14:textId="77777777" w:rsidR="00C52022" w:rsidRPr="009578AC" w:rsidRDefault="00C52022" w:rsidP="00996D49">
            <w:pPr>
              <w:rPr>
                <w:rFonts w:ascii="Times New Roman" w:eastAsia="Calibri" w:hAnsi="Times New Roman" w:cs="Times New Roman"/>
                <w:szCs w:val="24"/>
                <w:lang w:val="en-US"/>
              </w:rPr>
            </w:pPr>
          </w:p>
        </w:tc>
      </w:tr>
      <w:tr w:rsidR="00C52022" w:rsidRPr="009578AC" w14:paraId="07B8D0CF" w14:textId="77777777" w:rsidTr="00B14EF8">
        <w:tc>
          <w:tcPr>
            <w:tcW w:w="0" w:type="auto"/>
            <w:gridSpan w:val="2"/>
          </w:tcPr>
          <w:p w14:paraId="3D67790E"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GHQ-12 (mean, SD)</w:t>
            </w:r>
          </w:p>
        </w:tc>
        <w:tc>
          <w:tcPr>
            <w:tcW w:w="0" w:type="auto"/>
          </w:tcPr>
          <w:p w14:paraId="459BDEA2"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10.80 (6.01)</w:t>
            </w:r>
          </w:p>
        </w:tc>
      </w:tr>
      <w:tr w:rsidR="00C52022" w:rsidRPr="009578AC" w14:paraId="2524B06F" w14:textId="77777777" w:rsidTr="00B14EF8">
        <w:tc>
          <w:tcPr>
            <w:tcW w:w="0" w:type="auto"/>
            <w:gridSpan w:val="2"/>
          </w:tcPr>
          <w:p w14:paraId="582F5483" w14:textId="77777777" w:rsidR="00C52022" w:rsidRPr="009578AC" w:rsidRDefault="00C52022" w:rsidP="00996D49">
            <w:pPr>
              <w:rPr>
                <w:rFonts w:ascii="Times New Roman" w:eastAsia="Calibri" w:hAnsi="Times New Roman" w:cs="Times New Roman"/>
                <w:szCs w:val="24"/>
                <w:lang w:val="en-US"/>
              </w:rPr>
            </w:pPr>
          </w:p>
        </w:tc>
        <w:tc>
          <w:tcPr>
            <w:tcW w:w="0" w:type="auto"/>
          </w:tcPr>
          <w:p w14:paraId="2ACA1216" w14:textId="77777777" w:rsidR="00C52022" w:rsidRPr="009578AC" w:rsidRDefault="00C52022" w:rsidP="00996D49">
            <w:pPr>
              <w:rPr>
                <w:rFonts w:ascii="Times New Roman" w:eastAsia="Calibri" w:hAnsi="Times New Roman" w:cs="Times New Roman"/>
                <w:szCs w:val="24"/>
                <w:lang w:val="en-US"/>
              </w:rPr>
            </w:pPr>
          </w:p>
        </w:tc>
      </w:tr>
      <w:tr w:rsidR="00C955AA" w:rsidRPr="009578AC" w14:paraId="6D146347" w14:textId="77777777" w:rsidTr="00B14EF8">
        <w:tc>
          <w:tcPr>
            <w:tcW w:w="0" w:type="auto"/>
            <w:gridSpan w:val="2"/>
          </w:tcPr>
          <w:p w14:paraId="49568354" w14:textId="7E369425" w:rsidR="00C955AA" w:rsidRPr="009578AC" w:rsidRDefault="00C955AA" w:rsidP="00996D49">
            <w:pPr>
              <w:rPr>
                <w:rFonts w:ascii="Times New Roman" w:eastAsia="Calibri" w:hAnsi="Times New Roman" w:cs="Times New Roman"/>
                <w:b/>
                <w:szCs w:val="24"/>
                <w:lang w:val="en-US"/>
              </w:rPr>
            </w:pPr>
            <w:r w:rsidRPr="009578AC">
              <w:rPr>
                <w:rFonts w:ascii="Times New Roman" w:eastAsia="Calibri" w:hAnsi="Times New Roman" w:cs="Times New Roman"/>
                <w:b/>
                <w:szCs w:val="24"/>
                <w:lang w:val="en-US"/>
              </w:rPr>
              <w:t>Road traffic noise</w:t>
            </w:r>
          </w:p>
        </w:tc>
        <w:tc>
          <w:tcPr>
            <w:tcW w:w="0" w:type="auto"/>
          </w:tcPr>
          <w:p w14:paraId="16F917D7" w14:textId="77777777" w:rsidR="00C955AA" w:rsidRPr="009578AC" w:rsidRDefault="00C955AA" w:rsidP="00996D49">
            <w:pPr>
              <w:rPr>
                <w:rFonts w:ascii="Times New Roman" w:eastAsia="Calibri" w:hAnsi="Times New Roman" w:cs="Times New Roman"/>
                <w:szCs w:val="24"/>
                <w:lang w:val="en-US"/>
              </w:rPr>
            </w:pPr>
          </w:p>
        </w:tc>
      </w:tr>
      <w:tr w:rsidR="00C955AA" w:rsidRPr="009578AC" w14:paraId="00A9B948" w14:textId="77777777" w:rsidTr="00720CA8">
        <w:tc>
          <w:tcPr>
            <w:tcW w:w="0" w:type="auto"/>
            <w:gridSpan w:val="2"/>
          </w:tcPr>
          <w:p w14:paraId="14351FB1" w14:textId="77777777" w:rsidR="00C955AA" w:rsidRPr="009578AC" w:rsidRDefault="00C955AA"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L</w:t>
            </w:r>
            <w:r w:rsidRPr="009578AC">
              <w:rPr>
                <w:rFonts w:ascii="Times New Roman" w:eastAsia="Calibri" w:hAnsi="Times New Roman" w:cs="Times New Roman"/>
                <w:szCs w:val="24"/>
                <w:vertAlign w:val="subscript"/>
                <w:lang w:val="en-US"/>
              </w:rPr>
              <w:t xml:space="preserve">den </w:t>
            </w:r>
            <w:r w:rsidRPr="009578AC">
              <w:rPr>
                <w:rFonts w:ascii="Times New Roman" w:eastAsia="Calibri" w:hAnsi="Times New Roman" w:cs="Times New Roman"/>
                <w:szCs w:val="24"/>
                <w:lang w:val="en-US"/>
              </w:rPr>
              <w:t>(n, %)</w:t>
            </w:r>
          </w:p>
        </w:tc>
        <w:tc>
          <w:tcPr>
            <w:tcW w:w="0" w:type="auto"/>
          </w:tcPr>
          <w:p w14:paraId="550D7761" w14:textId="77777777" w:rsidR="00C955AA" w:rsidRPr="009578AC" w:rsidRDefault="00C955AA" w:rsidP="00996D49">
            <w:pPr>
              <w:rPr>
                <w:rFonts w:ascii="Times New Roman" w:eastAsia="Calibri" w:hAnsi="Times New Roman" w:cs="Times New Roman"/>
                <w:szCs w:val="24"/>
                <w:lang w:val="en-US"/>
              </w:rPr>
            </w:pPr>
          </w:p>
        </w:tc>
      </w:tr>
      <w:tr w:rsidR="00C955AA" w:rsidRPr="009578AC" w14:paraId="7DB30827" w14:textId="77777777" w:rsidTr="00720CA8">
        <w:tc>
          <w:tcPr>
            <w:tcW w:w="0" w:type="auto"/>
          </w:tcPr>
          <w:p w14:paraId="0A35A7FF" w14:textId="77777777" w:rsidR="00C955AA" w:rsidRPr="009578AC" w:rsidRDefault="00C955AA" w:rsidP="00996D49">
            <w:pPr>
              <w:rPr>
                <w:rFonts w:ascii="Times New Roman" w:eastAsia="Calibri" w:hAnsi="Times New Roman" w:cs="Times New Roman"/>
                <w:szCs w:val="24"/>
                <w:lang w:val="en-US"/>
              </w:rPr>
            </w:pPr>
          </w:p>
        </w:tc>
        <w:tc>
          <w:tcPr>
            <w:tcW w:w="0" w:type="auto"/>
          </w:tcPr>
          <w:p w14:paraId="477A94E4" w14:textId="77777777" w:rsidR="00C955AA" w:rsidRPr="009578AC" w:rsidRDefault="00C955AA"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 xml:space="preserve">50 – 55 dB(A) </w:t>
            </w:r>
          </w:p>
        </w:tc>
        <w:tc>
          <w:tcPr>
            <w:tcW w:w="0" w:type="auto"/>
          </w:tcPr>
          <w:p w14:paraId="44AEB719" w14:textId="77777777" w:rsidR="00C955AA" w:rsidRPr="009578AC" w:rsidRDefault="00C955AA"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39 (9.8)</w:t>
            </w:r>
          </w:p>
        </w:tc>
      </w:tr>
      <w:tr w:rsidR="00C955AA" w:rsidRPr="009578AC" w14:paraId="3DADDB54" w14:textId="77777777" w:rsidTr="00720CA8">
        <w:tc>
          <w:tcPr>
            <w:tcW w:w="0" w:type="auto"/>
          </w:tcPr>
          <w:p w14:paraId="584CCAB6" w14:textId="77777777" w:rsidR="00C955AA" w:rsidRPr="009578AC" w:rsidRDefault="00C955AA" w:rsidP="00996D49">
            <w:pPr>
              <w:rPr>
                <w:rFonts w:ascii="Times New Roman" w:eastAsia="Calibri" w:hAnsi="Times New Roman" w:cs="Times New Roman"/>
                <w:szCs w:val="24"/>
                <w:lang w:val="en-US"/>
              </w:rPr>
            </w:pPr>
          </w:p>
        </w:tc>
        <w:tc>
          <w:tcPr>
            <w:tcW w:w="0" w:type="auto"/>
          </w:tcPr>
          <w:p w14:paraId="15097C6A" w14:textId="77777777" w:rsidR="00C955AA" w:rsidRPr="009578AC" w:rsidRDefault="00C955AA"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55 – 60 dB(A)</w:t>
            </w:r>
          </w:p>
        </w:tc>
        <w:tc>
          <w:tcPr>
            <w:tcW w:w="0" w:type="auto"/>
          </w:tcPr>
          <w:p w14:paraId="27F6AF3F" w14:textId="77777777" w:rsidR="00C955AA" w:rsidRPr="009578AC" w:rsidRDefault="00C955AA"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131 (32.8)</w:t>
            </w:r>
          </w:p>
        </w:tc>
      </w:tr>
      <w:tr w:rsidR="00C955AA" w:rsidRPr="009578AC" w14:paraId="1FA13DBE" w14:textId="77777777" w:rsidTr="00720CA8">
        <w:tc>
          <w:tcPr>
            <w:tcW w:w="0" w:type="auto"/>
          </w:tcPr>
          <w:p w14:paraId="51C3FE61" w14:textId="77777777" w:rsidR="00C955AA" w:rsidRPr="009578AC" w:rsidRDefault="00C955AA" w:rsidP="00996D49">
            <w:pPr>
              <w:rPr>
                <w:rFonts w:ascii="Times New Roman" w:eastAsia="Calibri" w:hAnsi="Times New Roman" w:cs="Times New Roman"/>
                <w:szCs w:val="24"/>
                <w:lang w:val="en-US"/>
              </w:rPr>
            </w:pPr>
          </w:p>
        </w:tc>
        <w:tc>
          <w:tcPr>
            <w:tcW w:w="0" w:type="auto"/>
          </w:tcPr>
          <w:p w14:paraId="6702B969" w14:textId="77777777" w:rsidR="00C955AA" w:rsidRPr="009578AC" w:rsidRDefault="00C955AA"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60 – 65 dB(A)</w:t>
            </w:r>
          </w:p>
        </w:tc>
        <w:tc>
          <w:tcPr>
            <w:tcW w:w="0" w:type="auto"/>
          </w:tcPr>
          <w:p w14:paraId="6E8FD9BE" w14:textId="77777777" w:rsidR="00C955AA" w:rsidRPr="009578AC" w:rsidRDefault="00C955AA"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112 (28.1)</w:t>
            </w:r>
          </w:p>
        </w:tc>
      </w:tr>
      <w:tr w:rsidR="00C955AA" w:rsidRPr="009578AC" w14:paraId="7ED1BD25" w14:textId="77777777" w:rsidTr="00720CA8">
        <w:tc>
          <w:tcPr>
            <w:tcW w:w="0" w:type="auto"/>
          </w:tcPr>
          <w:p w14:paraId="07CA7546" w14:textId="77777777" w:rsidR="00C955AA" w:rsidRPr="009578AC" w:rsidRDefault="00C955AA" w:rsidP="00996D49">
            <w:pPr>
              <w:rPr>
                <w:rFonts w:ascii="Times New Roman" w:eastAsia="Calibri" w:hAnsi="Times New Roman" w:cs="Times New Roman"/>
                <w:szCs w:val="24"/>
                <w:lang w:val="en-US"/>
              </w:rPr>
            </w:pPr>
          </w:p>
        </w:tc>
        <w:tc>
          <w:tcPr>
            <w:tcW w:w="0" w:type="auto"/>
          </w:tcPr>
          <w:p w14:paraId="7D01AA56" w14:textId="77777777" w:rsidR="00C955AA" w:rsidRPr="009578AC" w:rsidRDefault="00C955AA"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65 – 70 dB(A)</w:t>
            </w:r>
          </w:p>
        </w:tc>
        <w:tc>
          <w:tcPr>
            <w:tcW w:w="0" w:type="auto"/>
          </w:tcPr>
          <w:p w14:paraId="43F09004" w14:textId="77777777" w:rsidR="00C955AA" w:rsidRPr="009578AC" w:rsidRDefault="00C955AA"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83 (20.8)</w:t>
            </w:r>
          </w:p>
        </w:tc>
      </w:tr>
      <w:tr w:rsidR="00C955AA" w:rsidRPr="009578AC" w14:paraId="0682EFAD" w14:textId="77777777" w:rsidTr="00720CA8">
        <w:tc>
          <w:tcPr>
            <w:tcW w:w="0" w:type="auto"/>
          </w:tcPr>
          <w:p w14:paraId="4F523086" w14:textId="77777777" w:rsidR="00C955AA" w:rsidRPr="009578AC" w:rsidRDefault="00C955AA" w:rsidP="00996D49">
            <w:pPr>
              <w:rPr>
                <w:rFonts w:ascii="Times New Roman" w:eastAsia="Calibri" w:hAnsi="Times New Roman" w:cs="Times New Roman"/>
                <w:szCs w:val="24"/>
                <w:lang w:val="en-US"/>
              </w:rPr>
            </w:pPr>
          </w:p>
        </w:tc>
        <w:tc>
          <w:tcPr>
            <w:tcW w:w="0" w:type="auto"/>
          </w:tcPr>
          <w:p w14:paraId="1F1C56BA" w14:textId="77777777" w:rsidR="00C955AA" w:rsidRPr="009578AC" w:rsidRDefault="00C955AA"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70 – 75 dB(A)</w:t>
            </w:r>
          </w:p>
        </w:tc>
        <w:tc>
          <w:tcPr>
            <w:tcW w:w="0" w:type="auto"/>
          </w:tcPr>
          <w:p w14:paraId="1D37F371" w14:textId="77777777" w:rsidR="00C955AA" w:rsidRPr="009578AC" w:rsidRDefault="00C955AA"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34 (8.5)</w:t>
            </w:r>
          </w:p>
        </w:tc>
      </w:tr>
      <w:tr w:rsidR="00C955AA" w:rsidRPr="009578AC" w14:paraId="16C91FE3" w14:textId="77777777" w:rsidTr="00720CA8">
        <w:tc>
          <w:tcPr>
            <w:tcW w:w="0" w:type="auto"/>
          </w:tcPr>
          <w:p w14:paraId="521A25C0" w14:textId="77777777" w:rsidR="00C955AA" w:rsidRPr="009578AC" w:rsidRDefault="00C955AA" w:rsidP="00996D49">
            <w:pPr>
              <w:rPr>
                <w:rFonts w:ascii="Times New Roman" w:eastAsia="Calibri" w:hAnsi="Times New Roman" w:cs="Times New Roman"/>
                <w:szCs w:val="24"/>
                <w:lang w:val="en-US"/>
              </w:rPr>
            </w:pPr>
          </w:p>
        </w:tc>
        <w:tc>
          <w:tcPr>
            <w:tcW w:w="0" w:type="auto"/>
          </w:tcPr>
          <w:p w14:paraId="502710F7" w14:textId="77777777" w:rsidR="00C955AA" w:rsidRPr="009578AC" w:rsidRDefault="00C955AA" w:rsidP="00996D49">
            <w:pPr>
              <w:rPr>
                <w:rFonts w:ascii="Times New Roman" w:eastAsia="Calibri" w:hAnsi="Times New Roman" w:cs="Times New Roman"/>
                <w:szCs w:val="24"/>
                <w:lang w:val="en-US"/>
              </w:rPr>
            </w:pPr>
          </w:p>
        </w:tc>
        <w:tc>
          <w:tcPr>
            <w:tcW w:w="0" w:type="auto"/>
          </w:tcPr>
          <w:p w14:paraId="05C2A1E2" w14:textId="77777777" w:rsidR="00C955AA" w:rsidRPr="009578AC" w:rsidRDefault="00C955AA" w:rsidP="00996D49">
            <w:pPr>
              <w:rPr>
                <w:rFonts w:ascii="Times New Roman" w:eastAsia="Calibri" w:hAnsi="Times New Roman" w:cs="Times New Roman"/>
                <w:szCs w:val="24"/>
                <w:lang w:val="en-US"/>
              </w:rPr>
            </w:pPr>
          </w:p>
        </w:tc>
      </w:tr>
      <w:tr w:rsidR="00C52022" w:rsidRPr="009578AC" w14:paraId="3C349462" w14:textId="77777777" w:rsidTr="00B14EF8">
        <w:tc>
          <w:tcPr>
            <w:tcW w:w="0" w:type="auto"/>
            <w:gridSpan w:val="2"/>
          </w:tcPr>
          <w:p w14:paraId="0B914F05" w14:textId="77777777" w:rsidR="00C52022" w:rsidRPr="009578AC" w:rsidRDefault="00C52022" w:rsidP="00996D49">
            <w:pPr>
              <w:rPr>
                <w:rFonts w:ascii="Times New Roman" w:eastAsia="Calibri" w:hAnsi="Times New Roman" w:cs="Times New Roman"/>
                <w:b/>
                <w:szCs w:val="24"/>
                <w:lang w:val="en-US"/>
              </w:rPr>
            </w:pPr>
            <w:r w:rsidRPr="009578AC">
              <w:rPr>
                <w:rFonts w:ascii="Times New Roman" w:eastAsia="Calibri" w:hAnsi="Times New Roman" w:cs="Times New Roman"/>
                <w:b/>
                <w:szCs w:val="24"/>
                <w:lang w:val="en-US"/>
              </w:rPr>
              <w:t>Greenspace measures</w:t>
            </w:r>
          </w:p>
        </w:tc>
        <w:tc>
          <w:tcPr>
            <w:tcW w:w="0" w:type="auto"/>
          </w:tcPr>
          <w:p w14:paraId="60912B3C" w14:textId="77777777" w:rsidR="00C52022" w:rsidRPr="009578AC" w:rsidRDefault="00C52022" w:rsidP="00996D49">
            <w:pPr>
              <w:rPr>
                <w:rFonts w:ascii="Times New Roman" w:eastAsia="Calibri" w:hAnsi="Times New Roman" w:cs="Times New Roman"/>
                <w:szCs w:val="24"/>
                <w:lang w:val="en-US"/>
              </w:rPr>
            </w:pPr>
          </w:p>
        </w:tc>
      </w:tr>
      <w:tr w:rsidR="00C52022" w:rsidRPr="009578AC" w14:paraId="09944549" w14:textId="77777777" w:rsidTr="00B14EF8">
        <w:tc>
          <w:tcPr>
            <w:tcW w:w="0" w:type="auto"/>
            <w:gridSpan w:val="2"/>
          </w:tcPr>
          <w:p w14:paraId="482D498B"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 xml:space="preserve">NDVI </w:t>
            </w:r>
            <w:r w:rsidRPr="009578AC">
              <w:rPr>
                <w:rFonts w:ascii="Times New Roman" w:eastAsia="Calibri" w:hAnsi="Times New Roman" w:cs="Times New Roman"/>
                <w:szCs w:val="24"/>
                <w:vertAlign w:val="subscript"/>
                <w:lang w:val="en-US"/>
              </w:rPr>
              <w:t>500-m</w:t>
            </w:r>
            <w:r w:rsidRPr="009578AC">
              <w:rPr>
                <w:rFonts w:ascii="Times New Roman" w:eastAsia="Calibri" w:hAnsi="Times New Roman" w:cs="Times New Roman"/>
                <w:szCs w:val="24"/>
                <w:lang w:val="en-US"/>
              </w:rPr>
              <w:t xml:space="preserve"> (mean, SD)</w:t>
            </w:r>
          </w:p>
        </w:tc>
        <w:tc>
          <w:tcPr>
            <w:tcW w:w="0" w:type="auto"/>
          </w:tcPr>
          <w:p w14:paraId="0C6B4073" w14:textId="77777777" w:rsidR="00C52022" w:rsidRPr="009578AC" w:rsidRDefault="00C52022"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0.29 (0.03)</w:t>
            </w:r>
          </w:p>
        </w:tc>
      </w:tr>
      <w:tr w:rsidR="00943D20" w:rsidRPr="009578AC" w14:paraId="13340B7C" w14:textId="77777777" w:rsidTr="00B14EF8">
        <w:tc>
          <w:tcPr>
            <w:tcW w:w="0" w:type="auto"/>
            <w:gridSpan w:val="2"/>
          </w:tcPr>
          <w:p w14:paraId="1832BC44" w14:textId="448C2D69"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 xml:space="preserve">Tree cover </w:t>
            </w:r>
            <w:r w:rsidRPr="009578AC">
              <w:rPr>
                <w:rFonts w:ascii="Times New Roman" w:eastAsia="Calibri" w:hAnsi="Times New Roman" w:cs="Times New Roman"/>
                <w:szCs w:val="24"/>
                <w:vertAlign w:val="subscript"/>
                <w:lang w:val="en-US"/>
              </w:rPr>
              <w:t>500-m</w:t>
            </w:r>
            <w:r w:rsidRPr="009578AC">
              <w:rPr>
                <w:rFonts w:ascii="Times New Roman" w:eastAsia="Calibri" w:hAnsi="Times New Roman" w:cs="Times New Roman"/>
                <w:szCs w:val="24"/>
                <w:lang w:val="en-US"/>
              </w:rPr>
              <w:t>, % (</w:t>
            </w:r>
            <w:r w:rsidR="00E223FD" w:rsidRPr="009578AC">
              <w:rPr>
                <w:rFonts w:ascii="Times New Roman" w:eastAsia="Calibri" w:hAnsi="Times New Roman" w:cs="Times New Roman"/>
                <w:szCs w:val="24"/>
                <w:lang w:val="en-US"/>
              </w:rPr>
              <w:t>median</w:t>
            </w:r>
            <w:r w:rsidRPr="009578AC">
              <w:rPr>
                <w:rFonts w:ascii="Times New Roman" w:eastAsia="Calibri" w:hAnsi="Times New Roman" w:cs="Times New Roman"/>
                <w:szCs w:val="24"/>
                <w:lang w:val="en-US"/>
              </w:rPr>
              <w:t xml:space="preserve">, </w:t>
            </w:r>
            <w:r w:rsidR="00E223FD" w:rsidRPr="009578AC">
              <w:rPr>
                <w:rFonts w:ascii="Times New Roman" w:eastAsia="Calibri" w:hAnsi="Times New Roman" w:cs="Times New Roman"/>
                <w:szCs w:val="24"/>
                <w:lang w:val="en-US"/>
              </w:rPr>
              <w:t>IQR</w:t>
            </w:r>
            <w:r w:rsidRPr="009578AC">
              <w:rPr>
                <w:rFonts w:ascii="Times New Roman" w:eastAsia="Calibri" w:hAnsi="Times New Roman" w:cs="Times New Roman"/>
                <w:szCs w:val="24"/>
                <w:lang w:val="en-US"/>
              </w:rPr>
              <w:t>)</w:t>
            </w:r>
          </w:p>
        </w:tc>
        <w:tc>
          <w:tcPr>
            <w:tcW w:w="0" w:type="auto"/>
          </w:tcPr>
          <w:p w14:paraId="6D6D3FC3" w14:textId="17736EC5"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6.</w:t>
            </w:r>
            <w:r w:rsidR="00E223FD" w:rsidRPr="009578AC">
              <w:rPr>
                <w:rFonts w:ascii="Times New Roman" w:eastAsia="Calibri" w:hAnsi="Times New Roman" w:cs="Times New Roman"/>
                <w:szCs w:val="24"/>
                <w:lang w:val="en-US"/>
              </w:rPr>
              <w:t xml:space="preserve">46 </w:t>
            </w:r>
            <w:r w:rsidRPr="009578AC">
              <w:rPr>
                <w:rFonts w:ascii="Times New Roman" w:eastAsia="Calibri" w:hAnsi="Times New Roman" w:cs="Times New Roman"/>
                <w:szCs w:val="24"/>
                <w:lang w:val="en-US"/>
              </w:rPr>
              <w:t>(</w:t>
            </w:r>
            <w:r w:rsidR="00E223FD" w:rsidRPr="009578AC">
              <w:rPr>
                <w:rFonts w:ascii="Times New Roman" w:eastAsia="Calibri" w:hAnsi="Times New Roman" w:cs="Times New Roman"/>
                <w:szCs w:val="24"/>
                <w:lang w:val="en-US"/>
              </w:rPr>
              <w:t>5.0</w:t>
            </w:r>
            <w:r w:rsidRPr="009578AC">
              <w:rPr>
                <w:rFonts w:ascii="Times New Roman" w:eastAsia="Calibri" w:hAnsi="Times New Roman" w:cs="Times New Roman"/>
                <w:szCs w:val="24"/>
                <w:lang w:val="en-US"/>
              </w:rPr>
              <w:t>)</w:t>
            </w:r>
          </w:p>
        </w:tc>
      </w:tr>
      <w:tr w:rsidR="00943D20" w:rsidRPr="009578AC" w14:paraId="10D6F6CA" w14:textId="77777777" w:rsidTr="00B14EF8">
        <w:tc>
          <w:tcPr>
            <w:tcW w:w="0" w:type="auto"/>
            <w:gridSpan w:val="2"/>
          </w:tcPr>
          <w:p w14:paraId="4EA96066"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Distance to greenspace, m (median, IQR)</w:t>
            </w:r>
          </w:p>
        </w:tc>
        <w:tc>
          <w:tcPr>
            <w:tcW w:w="0" w:type="auto"/>
          </w:tcPr>
          <w:p w14:paraId="52E4066A"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196.13 (191.92)</w:t>
            </w:r>
          </w:p>
        </w:tc>
      </w:tr>
      <w:tr w:rsidR="00943D20" w:rsidRPr="009578AC" w14:paraId="084C5900" w14:textId="77777777" w:rsidTr="00B14EF8">
        <w:tc>
          <w:tcPr>
            <w:tcW w:w="0" w:type="auto"/>
            <w:gridSpan w:val="2"/>
          </w:tcPr>
          <w:p w14:paraId="21C6548A"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 xml:space="preserve">SAVI </w:t>
            </w:r>
            <w:r w:rsidRPr="009578AC">
              <w:rPr>
                <w:rFonts w:ascii="Times New Roman" w:eastAsia="Calibri" w:hAnsi="Times New Roman" w:cs="Times New Roman"/>
                <w:szCs w:val="24"/>
                <w:vertAlign w:val="subscript"/>
                <w:lang w:val="en-US"/>
              </w:rPr>
              <w:t>500-m</w:t>
            </w:r>
            <w:r w:rsidRPr="009578AC">
              <w:rPr>
                <w:rFonts w:ascii="Times New Roman" w:eastAsia="Calibri" w:hAnsi="Times New Roman" w:cs="Times New Roman"/>
                <w:szCs w:val="24"/>
                <w:lang w:val="en-US"/>
              </w:rPr>
              <w:t xml:space="preserve"> (mean, SD)</w:t>
            </w:r>
          </w:p>
        </w:tc>
        <w:tc>
          <w:tcPr>
            <w:tcW w:w="0" w:type="auto"/>
          </w:tcPr>
          <w:p w14:paraId="50A5EB9A"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0.14 (0.02)</w:t>
            </w:r>
          </w:p>
        </w:tc>
      </w:tr>
      <w:tr w:rsidR="00943D20" w:rsidRPr="009578AC" w14:paraId="6AE9D493" w14:textId="77777777" w:rsidTr="00B14EF8">
        <w:tc>
          <w:tcPr>
            <w:tcW w:w="0" w:type="auto"/>
            <w:gridSpan w:val="2"/>
          </w:tcPr>
          <w:p w14:paraId="73FF179C" w14:textId="77777777" w:rsidR="00943D20" w:rsidRPr="009578AC" w:rsidRDefault="00943D20" w:rsidP="00996D49">
            <w:pPr>
              <w:rPr>
                <w:rFonts w:ascii="Times New Roman" w:eastAsia="Calibri" w:hAnsi="Times New Roman" w:cs="Times New Roman"/>
                <w:szCs w:val="24"/>
                <w:lang w:val="en-US"/>
              </w:rPr>
            </w:pPr>
          </w:p>
        </w:tc>
        <w:tc>
          <w:tcPr>
            <w:tcW w:w="0" w:type="auto"/>
          </w:tcPr>
          <w:p w14:paraId="1C39A7DF" w14:textId="77777777" w:rsidR="00943D20" w:rsidRPr="009578AC" w:rsidRDefault="00943D20" w:rsidP="00996D49">
            <w:pPr>
              <w:rPr>
                <w:rFonts w:ascii="Times New Roman" w:eastAsia="Calibri" w:hAnsi="Times New Roman" w:cs="Times New Roman"/>
                <w:szCs w:val="24"/>
                <w:lang w:val="en-US"/>
              </w:rPr>
            </w:pPr>
          </w:p>
        </w:tc>
      </w:tr>
      <w:tr w:rsidR="00943D20" w:rsidRPr="009578AC" w14:paraId="6852F0CA" w14:textId="77777777" w:rsidTr="00B14EF8">
        <w:tc>
          <w:tcPr>
            <w:tcW w:w="0" w:type="auto"/>
            <w:gridSpan w:val="2"/>
          </w:tcPr>
          <w:p w14:paraId="278CFEF2" w14:textId="77777777" w:rsidR="00943D20" w:rsidRPr="009578AC" w:rsidRDefault="00943D20" w:rsidP="00996D49">
            <w:pPr>
              <w:rPr>
                <w:rFonts w:ascii="Times New Roman" w:eastAsia="Calibri" w:hAnsi="Times New Roman" w:cs="Times New Roman"/>
                <w:b/>
                <w:szCs w:val="24"/>
                <w:lang w:val="en-US"/>
              </w:rPr>
            </w:pPr>
            <w:r w:rsidRPr="009578AC">
              <w:rPr>
                <w:rFonts w:ascii="Times New Roman" w:eastAsia="Calibri" w:hAnsi="Times New Roman" w:cs="Times New Roman"/>
                <w:b/>
                <w:szCs w:val="24"/>
                <w:lang w:val="en-US"/>
              </w:rPr>
              <w:t xml:space="preserve">Other covariates </w:t>
            </w:r>
          </w:p>
        </w:tc>
        <w:tc>
          <w:tcPr>
            <w:tcW w:w="0" w:type="auto"/>
          </w:tcPr>
          <w:p w14:paraId="671D40FC" w14:textId="77777777" w:rsidR="00943D20" w:rsidRPr="009578AC" w:rsidRDefault="00943D20" w:rsidP="00996D49">
            <w:pPr>
              <w:rPr>
                <w:rFonts w:ascii="Times New Roman" w:eastAsia="Calibri" w:hAnsi="Times New Roman" w:cs="Times New Roman"/>
                <w:szCs w:val="24"/>
                <w:lang w:val="en-US"/>
              </w:rPr>
            </w:pPr>
          </w:p>
        </w:tc>
      </w:tr>
      <w:tr w:rsidR="00E223FD" w:rsidRPr="009578AC" w14:paraId="381A90C9" w14:textId="77777777" w:rsidTr="00B14EF8">
        <w:tc>
          <w:tcPr>
            <w:tcW w:w="0" w:type="auto"/>
            <w:gridSpan w:val="2"/>
          </w:tcPr>
          <w:p w14:paraId="4E315881" w14:textId="14D4F995" w:rsidR="00E223FD" w:rsidRPr="009578AC" w:rsidRDefault="00E223FD"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Noise sensitivity (median, IQR)</w:t>
            </w:r>
          </w:p>
        </w:tc>
        <w:tc>
          <w:tcPr>
            <w:tcW w:w="0" w:type="auto"/>
          </w:tcPr>
          <w:p w14:paraId="561D2B7F" w14:textId="0A21BEE5" w:rsidR="00E223FD" w:rsidRPr="009578AC" w:rsidRDefault="00E223FD"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3.00 (1.0)</w:t>
            </w:r>
          </w:p>
        </w:tc>
      </w:tr>
      <w:tr w:rsidR="00943D20" w:rsidRPr="009578AC" w14:paraId="0F8F0B0E" w14:textId="77777777" w:rsidTr="00B14EF8">
        <w:tc>
          <w:tcPr>
            <w:tcW w:w="0" w:type="auto"/>
            <w:gridSpan w:val="2"/>
          </w:tcPr>
          <w:p w14:paraId="50EC6F24"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Duration of residence (n, %)</w:t>
            </w:r>
          </w:p>
        </w:tc>
        <w:tc>
          <w:tcPr>
            <w:tcW w:w="0" w:type="auto"/>
          </w:tcPr>
          <w:p w14:paraId="1970984A" w14:textId="77777777" w:rsidR="00943D20" w:rsidRPr="009578AC" w:rsidRDefault="00943D20" w:rsidP="00996D49">
            <w:pPr>
              <w:rPr>
                <w:rFonts w:ascii="Times New Roman" w:eastAsia="Calibri" w:hAnsi="Times New Roman" w:cs="Times New Roman"/>
                <w:szCs w:val="24"/>
                <w:lang w:val="en-US"/>
              </w:rPr>
            </w:pPr>
          </w:p>
        </w:tc>
      </w:tr>
      <w:tr w:rsidR="00943D20" w:rsidRPr="009578AC" w14:paraId="786CB67A" w14:textId="77777777" w:rsidTr="00B14EF8">
        <w:tc>
          <w:tcPr>
            <w:tcW w:w="0" w:type="auto"/>
          </w:tcPr>
          <w:p w14:paraId="7DA7C617" w14:textId="77777777" w:rsidR="00943D20" w:rsidRPr="009578AC" w:rsidRDefault="00943D20" w:rsidP="00996D49">
            <w:pPr>
              <w:rPr>
                <w:rFonts w:ascii="Times New Roman" w:eastAsia="Calibri" w:hAnsi="Times New Roman" w:cs="Times New Roman"/>
                <w:szCs w:val="24"/>
                <w:lang w:val="en-US"/>
              </w:rPr>
            </w:pPr>
          </w:p>
        </w:tc>
        <w:tc>
          <w:tcPr>
            <w:tcW w:w="0" w:type="auto"/>
          </w:tcPr>
          <w:p w14:paraId="28674E6D"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1 – 5 years</w:t>
            </w:r>
          </w:p>
        </w:tc>
        <w:tc>
          <w:tcPr>
            <w:tcW w:w="0" w:type="auto"/>
          </w:tcPr>
          <w:p w14:paraId="1E387EFF"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194 (48.6)</w:t>
            </w:r>
          </w:p>
        </w:tc>
      </w:tr>
      <w:tr w:rsidR="00943D20" w:rsidRPr="009578AC" w14:paraId="17BC8D81" w14:textId="77777777" w:rsidTr="00B14EF8">
        <w:tc>
          <w:tcPr>
            <w:tcW w:w="0" w:type="auto"/>
          </w:tcPr>
          <w:p w14:paraId="7DA16F36" w14:textId="77777777" w:rsidR="00943D20" w:rsidRPr="009578AC" w:rsidRDefault="00943D20" w:rsidP="00996D49">
            <w:pPr>
              <w:rPr>
                <w:rFonts w:ascii="Times New Roman" w:eastAsia="Calibri" w:hAnsi="Times New Roman" w:cs="Times New Roman"/>
                <w:szCs w:val="24"/>
                <w:lang w:val="en-US"/>
              </w:rPr>
            </w:pPr>
          </w:p>
        </w:tc>
        <w:tc>
          <w:tcPr>
            <w:tcW w:w="0" w:type="auto"/>
          </w:tcPr>
          <w:p w14:paraId="3534656D"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 xml:space="preserve">&gt; </w:t>
            </w:r>
            <w:r w:rsidR="004F29CC" w:rsidRPr="009578AC">
              <w:rPr>
                <w:rFonts w:ascii="Times New Roman" w:eastAsia="Calibri" w:hAnsi="Times New Roman" w:cs="Times New Roman"/>
                <w:szCs w:val="24"/>
                <w:lang w:val="en-US"/>
              </w:rPr>
              <w:t>5</w:t>
            </w:r>
            <w:r w:rsidRPr="009578AC">
              <w:rPr>
                <w:rFonts w:ascii="Times New Roman" w:eastAsia="Calibri" w:hAnsi="Times New Roman" w:cs="Times New Roman"/>
                <w:szCs w:val="24"/>
                <w:lang w:val="en-US"/>
              </w:rPr>
              <w:t xml:space="preserve"> years</w:t>
            </w:r>
          </w:p>
        </w:tc>
        <w:tc>
          <w:tcPr>
            <w:tcW w:w="0" w:type="auto"/>
          </w:tcPr>
          <w:p w14:paraId="3623D559" w14:textId="77777777" w:rsidR="00943D20" w:rsidRPr="009578AC" w:rsidRDefault="004F29CC"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205</w:t>
            </w:r>
            <w:r w:rsidR="00943D20" w:rsidRPr="009578AC">
              <w:rPr>
                <w:rFonts w:ascii="Times New Roman" w:eastAsia="Calibri" w:hAnsi="Times New Roman" w:cs="Times New Roman"/>
                <w:szCs w:val="24"/>
                <w:lang w:val="en-US"/>
              </w:rPr>
              <w:t xml:space="preserve"> (</w:t>
            </w:r>
            <w:r w:rsidRPr="009578AC">
              <w:rPr>
                <w:rFonts w:ascii="Times New Roman" w:eastAsia="Calibri" w:hAnsi="Times New Roman" w:cs="Times New Roman"/>
                <w:szCs w:val="24"/>
                <w:lang w:val="en-US"/>
              </w:rPr>
              <w:t>51.4</w:t>
            </w:r>
            <w:r w:rsidR="00943D20" w:rsidRPr="009578AC">
              <w:rPr>
                <w:rFonts w:ascii="Times New Roman" w:eastAsia="Calibri" w:hAnsi="Times New Roman" w:cs="Times New Roman"/>
                <w:szCs w:val="24"/>
                <w:lang w:val="en-US"/>
              </w:rPr>
              <w:t>)</w:t>
            </w:r>
          </w:p>
        </w:tc>
      </w:tr>
      <w:tr w:rsidR="00943D20" w:rsidRPr="009578AC" w14:paraId="33EF1786" w14:textId="77777777" w:rsidTr="00B14EF8">
        <w:tc>
          <w:tcPr>
            <w:tcW w:w="0" w:type="auto"/>
            <w:gridSpan w:val="2"/>
          </w:tcPr>
          <w:p w14:paraId="378D3CFE"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Time spent at home/day (n, %)</w:t>
            </w:r>
          </w:p>
        </w:tc>
        <w:tc>
          <w:tcPr>
            <w:tcW w:w="0" w:type="auto"/>
          </w:tcPr>
          <w:p w14:paraId="4069BFC7" w14:textId="77777777" w:rsidR="00943D20" w:rsidRPr="009578AC" w:rsidRDefault="00943D20" w:rsidP="00996D49">
            <w:pPr>
              <w:rPr>
                <w:rFonts w:ascii="Times New Roman" w:eastAsia="Calibri" w:hAnsi="Times New Roman" w:cs="Times New Roman"/>
                <w:szCs w:val="24"/>
                <w:lang w:val="en-US"/>
              </w:rPr>
            </w:pPr>
          </w:p>
        </w:tc>
      </w:tr>
      <w:tr w:rsidR="00943D20" w:rsidRPr="009578AC" w14:paraId="413770A7" w14:textId="77777777" w:rsidTr="00B14EF8">
        <w:tc>
          <w:tcPr>
            <w:tcW w:w="0" w:type="auto"/>
          </w:tcPr>
          <w:p w14:paraId="76664E89" w14:textId="77777777" w:rsidR="00943D20" w:rsidRPr="009578AC" w:rsidRDefault="00943D20" w:rsidP="00996D49">
            <w:pPr>
              <w:rPr>
                <w:rFonts w:ascii="Times New Roman" w:eastAsia="Calibri" w:hAnsi="Times New Roman" w:cs="Times New Roman"/>
                <w:szCs w:val="24"/>
                <w:lang w:val="en-US"/>
              </w:rPr>
            </w:pPr>
          </w:p>
        </w:tc>
        <w:tc>
          <w:tcPr>
            <w:tcW w:w="0" w:type="auto"/>
          </w:tcPr>
          <w:p w14:paraId="4DDFDC53"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 8 hours</w:t>
            </w:r>
          </w:p>
        </w:tc>
        <w:tc>
          <w:tcPr>
            <w:tcW w:w="0" w:type="auto"/>
          </w:tcPr>
          <w:p w14:paraId="20142E0D"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228 (57.1)</w:t>
            </w:r>
          </w:p>
        </w:tc>
      </w:tr>
      <w:tr w:rsidR="00943D20" w:rsidRPr="009578AC" w14:paraId="1E04C513" w14:textId="77777777" w:rsidTr="00B14EF8">
        <w:tc>
          <w:tcPr>
            <w:tcW w:w="0" w:type="auto"/>
          </w:tcPr>
          <w:p w14:paraId="06E99EE6" w14:textId="77777777" w:rsidR="00943D20" w:rsidRPr="009578AC" w:rsidRDefault="00943D20" w:rsidP="00996D49">
            <w:pPr>
              <w:rPr>
                <w:rFonts w:ascii="Times New Roman" w:eastAsia="Calibri" w:hAnsi="Times New Roman" w:cs="Times New Roman"/>
                <w:szCs w:val="24"/>
                <w:lang w:val="en-US"/>
              </w:rPr>
            </w:pPr>
          </w:p>
        </w:tc>
        <w:tc>
          <w:tcPr>
            <w:tcW w:w="0" w:type="auto"/>
          </w:tcPr>
          <w:p w14:paraId="4B818411"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&gt; 8 hours</w:t>
            </w:r>
          </w:p>
        </w:tc>
        <w:tc>
          <w:tcPr>
            <w:tcW w:w="0" w:type="auto"/>
          </w:tcPr>
          <w:p w14:paraId="42B467F4"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171 (42.9)</w:t>
            </w:r>
          </w:p>
        </w:tc>
      </w:tr>
      <w:tr w:rsidR="00943D20" w:rsidRPr="009578AC" w14:paraId="1925E299" w14:textId="77777777" w:rsidTr="00B14EF8">
        <w:tc>
          <w:tcPr>
            <w:tcW w:w="0" w:type="auto"/>
            <w:gridSpan w:val="2"/>
          </w:tcPr>
          <w:p w14:paraId="38091DAE"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Population density/km</w:t>
            </w:r>
            <w:r w:rsidRPr="009578AC">
              <w:rPr>
                <w:rFonts w:ascii="Times New Roman" w:eastAsia="Calibri" w:hAnsi="Times New Roman" w:cs="Times New Roman"/>
                <w:szCs w:val="24"/>
                <w:vertAlign w:val="superscript"/>
                <w:lang w:val="en-US"/>
              </w:rPr>
              <w:t>2</w:t>
            </w:r>
            <w:r w:rsidRPr="009578AC">
              <w:rPr>
                <w:rFonts w:ascii="Times New Roman" w:eastAsia="Calibri" w:hAnsi="Times New Roman" w:cs="Times New Roman"/>
                <w:szCs w:val="24"/>
                <w:lang w:val="en-US"/>
              </w:rPr>
              <w:t xml:space="preserve"> (median, IQR)</w:t>
            </w:r>
          </w:p>
        </w:tc>
        <w:tc>
          <w:tcPr>
            <w:tcW w:w="0" w:type="auto"/>
          </w:tcPr>
          <w:p w14:paraId="50C46364"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8421.95 (3470.11)</w:t>
            </w:r>
          </w:p>
        </w:tc>
      </w:tr>
      <w:tr w:rsidR="00943D20" w:rsidRPr="009578AC" w14:paraId="29E66F6F" w14:textId="77777777" w:rsidTr="00B14EF8">
        <w:tc>
          <w:tcPr>
            <w:tcW w:w="0" w:type="auto"/>
            <w:gridSpan w:val="2"/>
          </w:tcPr>
          <w:p w14:paraId="5D72D74E"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 xml:space="preserve">Distance to water, m (median, IQR) </w:t>
            </w:r>
          </w:p>
        </w:tc>
        <w:tc>
          <w:tcPr>
            <w:tcW w:w="0" w:type="auto"/>
          </w:tcPr>
          <w:p w14:paraId="19BAAF5E"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1006.71 (1096.52)</w:t>
            </w:r>
          </w:p>
        </w:tc>
      </w:tr>
      <w:tr w:rsidR="00943D20" w:rsidRPr="009578AC" w14:paraId="62B1EAC5" w14:textId="77777777" w:rsidTr="00B14EF8">
        <w:tc>
          <w:tcPr>
            <w:tcW w:w="0" w:type="auto"/>
            <w:gridSpan w:val="2"/>
          </w:tcPr>
          <w:p w14:paraId="7C8F2ABB"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PM</w:t>
            </w:r>
            <w:r w:rsidRPr="009578AC">
              <w:rPr>
                <w:rFonts w:ascii="Times New Roman" w:eastAsia="Calibri" w:hAnsi="Times New Roman" w:cs="Times New Roman"/>
                <w:szCs w:val="24"/>
                <w:vertAlign w:val="subscript"/>
                <w:lang w:val="en-US"/>
              </w:rPr>
              <w:t>2.5</w:t>
            </w:r>
            <w:r w:rsidRPr="009578AC">
              <w:rPr>
                <w:rFonts w:ascii="Times New Roman" w:eastAsia="Calibri" w:hAnsi="Times New Roman" w:cs="Times New Roman"/>
                <w:szCs w:val="24"/>
                <w:lang w:val="en-US"/>
              </w:rPr>
              <w:t xml:space="preserve"> (n, %)</w:t>
            </w:r>
          </w:p>
        </w:tc>
        <w:tc>
          <w:tcPr>
            <w:tcW w:w="0" w:type="auto"/>
          </w:tcPr>
          <w:p w14:paraId="1B673D93" w14:textId="77777777" w:rsidR="00943D20" w:rsidRPr="009578AC" w:rsidRDefault="00943D20" w:rsidP="00996D49">
            <w:pPr>
              <w:rPr>
                <w:rFonts w:ascii="Times New Roman" w:eastAsia="Calibri" w:hAnsi="Times New Roman" w:cs="Times New Roman"/>
                <w:szCs w:val="24"/>
                <w:lang w:val="en-US"/>
              </w:rPr>
            </w:pPr>
          </w:p>
        </w:tc>
      </w:tr>
      <w:tr w:rsidR="00943D20" w:rsidRPr="009578AC" w14:paraId="2CAC4657" w14:textId="77777777" w:rsidTr="00B14EF8">
        <w:tc>
          <w:tcPr>
            <w:tcW w:w="0" w:type="auto"/>
          </w:tcPr>
          <w:p w14:paraId="5E887483" w14:textId="77777777" w:rsidR="00943D20" w:rsidRPr="009578AC" w:rsidRDefault="00943D20" w:rsidP="00996D49">
            <w:pPr>
              <w:rPr>
                <w:rFonts w:ascii="Times New Roman" w:eastAsia="Calibri" w:hAnsi="Times New Roman" w:cs="Times New Roman"/>
                <w:szCs w:val="24"/>
                <w:lang w:val="en-US"/>
              </w:rPr>
            </w:pPr>
          </w:p>
        </w:tc>
        <w:tc>
          <w:tcPr>
            <w:tcW w:w="0" w:type="auto"/>
          </w:tcPr>
          <w:p w14:paraId="33EAA37A"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 25.0 µg/m</w:t>
            </w:r>
            <w:r w:rsidRPr="009578AC">
              <w:rPr>
                <w:rFonts w:ascii="Times New Roman" w:eastAsia="Calibri" w:hAnsi="Times New Roman" w:cs="Times New Roman"/>
                <w:szCs w:val="24"/>
                <w:vertAlign w:val="superscript"/>
                <w:lang w:val="en-US"/>
              </w:rPr>
              <w:t>3</w:t>
            </w:r>
          </w:p>
        </w:tc>
        <w:tc>
          <w:tcPr>
            <w:tcW w:w="0" w:type="auto"/>
          </w:tcPr>
          <w:p w14:paraId="4B8E49A6"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138 (34.6)</w:t>
            </w:r>
          </w:p>
        </w:tc>
      </w:tr>
      <w:tr w:rsidR="00943D20" w:rsidRPr="009578AC" w14:paraId="51CC8254" w14:textId="77777777" w:rsidTr="004F0B23">
        <w:tc>
          <w:tcPr>
            <w:tcW w:w="0" w:type="auto"/>
            <w:tcBorders>
              <w:bottom w:val="nil"/>
            </w:tcBorders>
          </w:tcPr>
          <w:p w14:paraId="681333B2" w14:textId="77777777" w:rsidR="00943D20" w:rsidRPr="009578AC" w:rsidRDefault="00943D20" w:rsidP="00996D49">
            <w:pPr>
              <w:rPr>
                <w:rFonts w:ascii="Times New Roman" w:eastAsia="Calibri" w:hAnsi="Times New Roman" w:cs="Times New Roman"/>
                <w:szCs w:val="24"/>
                <w:lang w:val="en-US"/>
              </w:rPr>
            </w:pPr>
          </w:p>
        </w:tc>
        <w:tc>
          <w:tcPr>
            <w:tcW w:w="0" w:type="auto"/>
            <w:tcBorders>
              <w:bottom w:val="nil"/>
            </w:tcBorders>
          </w:tcPr>
          <w:p w14:paraId="43B3276E"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&gt; 25.0 µg/m</w:t>
            </w:r>
            <w:r w:rsidRPr="009578AC">
              <w:rPr>
                <w:rFonts w:ascii="Times New Roman" w:eastAsia="Calibri" w:hAnsi="Times New Roman" w:cs="Times New Roman"/>
                <w:szCs w:val="24"/>
                <w:vertAlign w:val="superscript"/>
                <w:lang w:val="en-US"/>
              </w:rPr>
              <w:t>3</w:t>
            </w:r>
          </w:p>
        </w:tc>
        <w:tc>
          <w:tcPr>
            <w:tcW w:w="0" w:type="auto"/>
            <w:tcBorders>
              <w:bottom w:val="nil"/>
            </w:tcBorders>
          </w:tcPr>
          <w:p w14:paraId="4AFC72CA" w14:textId="77777777" w:rsidR="00943D20" w:rsidRPr="009578AC" w:rsidRDefault="00943D20"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261 (65.4)</w:t>
            </w:r>
          </w:p>
        </w:tc>
      </w:tr>
      <w:tr w:rsidR="00B33BD5" w:rsidRPr="009578AC" w14:paraId="35A873D7" w14:textId="77777777" w:rsidTr="006A2590">
        <w:tc>
          <w:tcPr>
            <w:tcW w:w="0" w:type="auto"/>
            <w:gridSpan w:val="2"/>
            <w:tcBorders>
              <w:top w:val="nil"/>
              <w:bottom w:val="nil"/>
            </w:tcBorders>
          </w:tcPr>
          <w:p w14:paraId="6D0E8FD5" w14:textId="1804E065" w:rsidR="00B33BD5" w:rsidRPr="009578AC" w:rsidRDefault="00B33BD5"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Month of data collection (n, %)</w:t>
            </w:r>
          </w:p>
        </w:tc>
        <w:tc>
          <w:tcPr>
            <w:tcW w:w="0" w:type="auto"/>
            <w:tcBorders>
              <w:top w:val="nil"/>
              <w:bottom w:val="nil"/>
            </w:tcBorders>
          </w:tcPr>
          <w:p w14:paraId="62B0DA02" w14:textId="77777777" w:rsidR="00B33BD5" w:rsidRPr="009578AC" w:rsidRDefault="00B33BD5" w:rsidP="00996D49">
            <w:pPr>
              <w:rPr>
                <w:rFonts w:ascii="Times New Roman" w:eastAsia="Calibri" w:hAnsi="Times New Roman" w:cs="Times New Roman"/>
                <w:szCs w:val="24"/>
                <w:lang w:val="en-US"/>
              </w:rPr>
            </w:pPr>
          </w:p>
        </w:tc>
      </w:tr>
      <w:tr w:rsidR="00B33BD5" w:rsidRPr="009578AC" w14:paraId="09B92E65" w14:textId="77777777" w:rsidTr="00B703C9">
        <w:tc>
          <w:tcPr>
            <w:tcW w:w="0" w:type="auto"/>
            <w:tcBorders>
              <w:top w:val="nil"/>
              <w:bottom w:val="nil"/>
            </w:tcBorders>
          </w:tcPr>
          <w:p w14:paraId="1A70D547" w14:textId="77777777" w:rsidR="00B33BD5" w:rsidRPr="009578AC" w:rsidRDefault="00B33BD5" w:rsidP="00996D49">
            <w:pPr>
              <w:rPr>
                <w:rFonts w:ascii="Times New Roman" w:eastAsia="Calibri" w:hAnsi="Times New Roman" w:cs="Times New Roman"/>
                <w:szCs w:val="24"/>
                <w:lang w:val="en-US"/>
              </w:rPr>
            </w:pPr>
          </w:p>
        </w:tc>
        <w:tc>
          <w:tcPr>
            <w:tcW w:w="0" w:type="auto"/>
            <w:tcBorders>
              <w:top w:val="nil"/>
              <w:bottom w:val="nil"/>
            </w:tcBorders>
          </w:tcPr>
          <w:p w14:paraId="75B2B3EB" w14:textId="2A65158D"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 xml:space="preserve">October </w:t>
            </w:r>
          </w:p>
        </w:tc>
        <w:tc>
          <w:tcPr>
            <w:tcW w:w="0" w:type="auto"/>
            <w:tcBorders>
              <w:top w:val="nil"/>
              <w:bottom w:val="nil"/>
            </w:tcBorders>
          </w:tcPr>
          <w:p w14:paraId="63AD483D" w14:textId="02F88211"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61 (15.3)</w:t>
            </w:r>
          </w:p>
        </w:tc>
      </w:tr>
      <w:tr w:rsidR="00B33BD5" w:rsidRPr="009578AC" w14:paraId="0DFC5CB0" w14:textId="77777777" w:rsidTr="00B703C9">
        <w:tc>
          <w:tcPr>
            <w:tcW w:w="0" w:type="auto"/>
            <w:tcBorders>
              <w:top w:val="nil"/>
              <w:bottom w:val="nil"/>
            </w:tcBorders>
          </w:tcPr>
          <w:p w14:paraId="35248E07" w14:textId="77777777" w:rsidR="00B33BD5" w:rsidRPr="009578AC" w:rsidRDefault="00B33BD5" w:rsidP="00996D49">
            <w:pPr>
              <w:rPr>
                <w:rFonts w:ascii="Times New Roman" w:eastAsia="Calibri" w:hAnsi="Times New Roman" w:cs="Times New Roman"/>
                <w:szCs w:val="24"/>
                <w:lang w:val="en-US"/>
              </w:rPr>
            </w:pPr>
          </w:p>
        </w:tc>
        <w:tc>
          <w:tcPr>
            <w:tcW w:w="0" w:type="auto"/>
            <w:tcBorders>
              <w:top w:val="nil"/>
              <w:bottom w:val="nil"/>
            </w:tcBorders>
          </w:tcPr>
          <w:p w14:paraId="5669689A" w14:textId="12A2705D"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 xml:space="preserve">November </w:t>
            </w:r>
          </w:p>
        </w:tc>
        <w:tc>
          <w:tcPr>
            <w:tcW w:w="0" w:type="auto"/>
            <w:tcBorders>
              <w:top w:val="nil"/>
              <w:bottom w:val="nil"/>
            </w:tcBorders>
          </w:tcPr>
          <w:p w14:paraId="24DEAF6B" w14:textId="7CBD5D60"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202 (50.6)</w:t>
            </w:r>
          </w:p>
        </w:tc>
      </w:tr>
      <w:tr w:rsidR="00B33BD5" w:rsidRPr="009578AC" w14:paraId="1AB3A50B" w14:textId="77777777" w:rsidTr="00B703C9">
        <w:tc>
          <w:tcPr>
            <w:tcW w:w="0" w:type="auto"/>
            <w:tcBorders>
              <w:top w:val="nil"/>
              <w:bottom w:val="nil"/>
            </w:tcBorders>
          </w:tcPr>
          <w:p w14:paraId="257C83FC" w14:textId="77777777" w:rsidR="00B33BD5" w:rsidRPr="009578AC" w:rsidRDefault="00B33BD5" w:rsidP="00996D49">
            <w:pPr>
              <w:rPr>
                <w:rFonts w:ascii="Times New Roman" w:eastAsia="Calibri" w:hAnsi="Times New Roman" w:cs="Times New Roman"/>
                <w:szCs w:val="24"/>
                <w:lang w:val="en-US"/>
              </w:rPr>
            </w:pPr>
          </w:p>
        </w:tc>
        <w:tc>
          <w:tcPr>
            <w:tcW w:w="0" w:type="auto"/>
            <w:tcBorders>
              <w:top w:val="nil"/>
              <w:bottom w:val="nil"/>
            </w:tcBorders>
          </w:tcPr>
          <w:p w14:paraId="34E02F4B" w14:textId="07B4288F"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 xml:space="preserve">December </w:t>
            </w:r>
          </w:p>
        </w:tc>
        <w:tc>
          <w:tcPr>
            <w:tcW w:w="0" w:type="auto"/>
            <w:tcBorders>
              <w:top w:val="nil"/>
              <w:bottom w:val="nil"/>
            </w:tcBorders>
          </w:tcPr>
          <w:p w14:paraId="1783146F" w14:textId="2584B305"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136 (34.1)</w:t>
            </w:r>
          </w:p>
        </w:tc>
      </w:tr>
      <w:tr w:rsidR="00B33BD5" w:rsidRPr="009578AC" w14:paraId="10FF0BFE" w14:textId="77777777" w:rsidTr="006A2590">
        <w:tc>
          <w:tcPr>
            <w:tcW w:w="0" w:type="auto"/>
            <w:gridSpan w:val="2"/>
            <w:tcBorders>
              <w:top w:val="nil"/>
              <w:bottom w:val="nil"/>
            </w:tcBorders>
          </w:tcPr>
          <w:p w14:paraId="6B1B81CB" w14:textId="6287AEB8" w:rsidR="00B33BD5" w:rsidRPr="009578AC" w:rsidRDefault="00B33BD5" w:rsidP="00996D49">
            <w:pPr>
              <w:rPr>
                <w:rFonts w:ascii="Times New Roman" w:eastAsia="Calibri" w:hAnsi="Times New Roman" w:cs="Times New Roman"/>
                <w:szCs w:val="24"/>
                <w:lang w:val="en-US"/>
              </w:rPr>
            </w:pPr>
            <w:r w:rsidRPr="009578AC">
              <w:rPr>
                <w:rFonts w:ascii="Times New Roman" w:eastAsia="Calibri" w:hAnsi="Times New Roman" w:cs="Times New Roman"/>
                <w:szCs w:val="24"/>
                <w:lang w:val="en-US"/>
              </w:rPr>
              <w:t>Educational institution</w:t>
            </w:r>
          </w:p>
        </w:tc>
        <w:tc>
          <w:tcPr>
            <w:tcW w:w="0" w:type="auto"/>
            <w:tcBorders>
              <w:top w:val="nil"/>
              <w:bottom w:val="nil"/>
            </w:tcBorders>
          </w:tcPr>
          <w:p w14:paraId="194F4461" w14:textId="77777777" w:rsidR="00B33BD5" w:rsidRPr="009578AC" w:rsidRDefault="00B33BD5" w:rsidP="00996D49">
            <w:pPr>
              <w:rPr>
                <w:rFonts w:ascii="Times New Roman" w:eastAsia="Calibri" w:hAnsi="Times New Roman" w:cs="Times New Roman"/>
                <w:szCs w:val="24"/>
                <w:lang w:val="en-US"/>
              </w:rPr>
            </w:pPr>
          </w:p>
        </w:tc>
      </w:tr>
      <w:tr w:rsidR="00B33BD5" w:rsidRPr="009578AC" w14:paraId="1A62AF6B" w14:textId="77777777" w:rsidTr="00B703C9">
        <w:tc>
          <w:tcPr>
            <w:tcW w:w="0" w:type="auto"/>
            <w:tcBorders>
              <w:top w:val="nil"/>
              <w:bottom w:val="nil"/>
            </w:tcBorders>
          </w:tcPr>
          <w:p w14:paraId="237BBF14" w14:textId="77777777" w:rsidR="00B33BD5" w:rsidRPr="009578AC" w:rsidRDefault="00B33BD5" w:rsidP="00996D49">
            <w:pPr>
              <w:rPr>
                <w:rFonts w:ascii="Times New Roman" w:eastAsia="Calibri" w:hAnsi="Times New Roman" w:cs="Times New Roman"/>
                <w:szCs w:val="24"/>
                <w:lang w:val="en-US"/>
              </w:rPr>
            </w:pPr>
          </w:p>
        </w:tc>
        <w:tc>
          <w:tcPr>
            <w:tcW w:w="0" w:type="auto"/>
            <w:tcBorders>
              <w:top w:val="nil"/>
              <w:bottom w:val="nil"/>
            </w:tcBorders>
          </w:tcPr>
          <w:p w14:paraId="5D5E37C2" w14:textId="364AEA49"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Professional School of Electrotechnology and Electronics</w:t>
            </w:r>
          </w:p>
        </w:tc>
        <w:tc>
          <w:tcPr>
            <w:tcW w:w="0" w:type="auto"/>
            <w:tcBorders>
              <w:top w:val="nil"/>
              <w:bottom w:val="nil"/>
            </w:tcBorders>
          </w:tcPr>
          <w:p w14:paraId="028DF0FC" w14:textId="27540DCC"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153 (38.3)</w:t>
            </w:r>
          </w:p>
        </w:tc>
      </w:tr>
      <w:tr w:rsidR="00B33BD5" w:rsidRPr="009578AC" w14:paraId="5E7C811F" w14:textId="77777777" w:rsidTr="00B703C9">
        <w:tc>
          <w:tcPr>
            <w:tcW w:w="0" w:type="auto"/>
            <w:tcBorders>
              <w:top w:val="nil"/>
              <w:bottom w:val="nil"/>
            </w:tcBorders>
          </w:tcPr>
          <w:p w14:paraId="04DF7C83" w14:textId="77777777" w:rsidR="00B33BD5" w:rsidRPr="009578AC" w:rsidRDefault="00B33BD5" w:rsidP="00996D49">
            <w:pPr>
              <w:rPr>
                <w:rFonts w:ascii="Times New Roman" w:eastAsia="Calibri" w:hAnsi="Times New Roman" w:cs="Times New Roman"/>
                <w:szCs w:val="24"/>
                <w:lang w:val="en-US"/>
              </w:rPr>
            </w:pPr>
          </w:p>
        </w:tc>
        <w:tc>
          <w:tcPr>
            <w:tcW w:w="0" w:type="auto"/>
            <w:tcBorders>
              <w:top w:val="nil"/>
              <w:bottom w:val="nil"/>
            </w:tcBorders>
          </w:tcPr>
          <w:p w14:paraId="0CB8583A" w14:textId="43DCA456"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Professional High School of Mechanical Engineering</w:t>
            </w:r>
          </w:p>
        </w:tc>
        <w:tc>
          <w:tcPr>
            <w:tcW w:w="0" w:type="auto"/>
            <w:tcBorders>
              <w:top w:val="nil"/>
              <w:bottom w:val="nil"/>
            </w:tcBorders>
          </w:tcPr>
          <w:p w14:paraId="171D6A1C" w14:textId="0A28F5B7"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57 (14.3)</w:t>
            </w:r>
          </w:p>
        </w:tc>
      </w:tr>
      <w:tr w:rsidR="00B33BD5" w:rsidRPr="009578AC" w14:paraId="49D4D440" w14:textId="77777777" w:rsidTr="00B703C9">
        <w:tc>
          <w:tcPr>
            <w:tcW w:w="0" w:type="auto"/>
            <w:tcBorders>
              <w:top w:val="nil"/>
              <w:bottom w:val="nil"/>
            </w:tcBorders>
          </w:tcPr>
          <w:p w14:paraId="063132C0" w14:textId="77777777" w:rsidR="00B33BD5" w:rsidRPr="009578AC" w:rsidRDefault="00B33BD5" w:rsidP="00996D49">
            <w:pPr>
              <w:rPr>
                <w:rFonts w:ascii="Times New Roman" w:eastAsia="Calibri" w:hAnsi="Times New Roman" w:cs="Times New Roman"/>
                <w:szCs w:val="24"/>
                <w:lang w:val="en-US"/>
              </w:rPr>
            </w:pPr>
          </w:p>
        </w:tc>
        <w:tc>
          <w:tcPr>
            <w:tcW w:w="0" w:type="auto"/>
            <w:tcBorders>
              <w:top w:val="nil"/>
              <w:bottom w:val="nil"/>
            </w:tcBorders>
          </w:tcPr>
          <w:p w14:paraId="287497B0" w14:textId="3238F073"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Medical College – Plovdiv</w:t>
            </w:r>
          </w:p>
        </w:tc>
        <w:tc>
          <w:tcPr>
            <w:tcW w:w="0" w:type="auto"/>
            <w:tcBorders>
              <w:top w:val="nil"/>
              <w:bottom w:val="nil"/>
            </w:tcBorders>
          </w:tcPr>
          <w:p w14:paraId="1BEC0DA9" w14:textId="71735123"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84 (21.1)</w:t>
            </w:r>
          </w:p>
        </w:tc>
      </w:tr>
      <w:tr w:rsidR="00B33BD5" w:rsidRPr="009578AC" w14:paraId="72799AA4" w14:textId="77777777" w:rsidTr="00B703C9">
        <w:tc>
          <w:tcPr>
            <w:tcW w:w="0" w:type="auto"/>
            <w:tcBorders>
              <w:top w:val="nil"/>
              <w:bottom w:val="nil"/>
            </w:tcBorders>
          </w:tcPr>
          <w:p w14:paraId="4168D10C" w14:textId="77777777" w:rsidR="00B33BD5" w:rsidRPr="009578AC" w:rsidRDefault="00B33BD5" w:rsidP="00996D49">
            <w:pPr>
              <w:rPr>
                <w:rFonts w:ascii="Times New Roman" w:eastAsia="Calibri" w:hAnsi="Times New Roman" w:cs="Times New Roman"/>
                <w:szCs w:val="24"/>
                <w:lang w:val="en-US"/>
              </w:rPr>
            </w:pPr>
          </w:p>
        </w:tc>
        <w:tc>
          <w:tcPr>
            <w:tcW w:w="0" w:type="auto"/>
            <w:tcBorders>
              <w:top w:val="nil"/>
              <w:bottom w:val="nil"/>
            </w:tcBorders>
          </w:tcPr>
          <w:p w14:paraId="6D28A3D4" w14:textId="04371B36"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University of Plovdiv</w:t>
            </w:r>
          </w:p>
        </w:tc>
        <w:tc>
          <w:tcPr>
            <w:tcW w:w="0" w:type="auto"/>
            <w:tcBorders>
              <w:top w:val="nil"/>
              <w:bottom w:val="nil"/>
            </w:tcBorders>
          </w:tcPr>
          <w:p w14:paraId="4B22007D" w14:textId="48204D5D"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67 (16.8)</w:t>
            </w:r>
          </w:p>
        </w:tc>
      </w:tr>
      <w:tr w:rsidR="00B33BD5" w:rsidRPr="009578AC" w14:paraId="063BDBB8" w14:textId="77777777" w:rsidTr="00B33BD5">
        <w:tc>
          <w:tcPr>
            <w:tcW w:w="0" w:type="auto"/>
            <w:tcBorders>
              <w:top w:val="nil"/>
              <w:bottom w:val="single" w:sz="4" w:space="0" w:color="auto"/>
            </w:tcBorders>
          </w:tcPr>
          <w:p w14:paraId="76F6C0AD" w14:textId="77777777" w:rsidR="00B33BD5" w:rsidRPr="009578AC" w:rsidRDefault="00B33BD5" w:rsidP="00996D49">
            <w:pPr>
              <w:rPr>
                <w:rFonts w:ascii="Times New Roman" w:eastAsia="Calibri" w:hAnsi="Times New Roman" w:cs="Times New Roman"/>
                <w:szCs w:val="24"/>
                <w:lang w:val="en-US"/>
              </w:rPr>
            </w:pPr>
          </w:p>
        </w:tc>
        <w:tc>
          <w:tcPr>
            <w:tcW w:w="0" w:type="auto"/>
            <w:tcBorders>
              <w:top w:val="nil"/>
              <w:bottom w:val="single" w:sz="4" w:space="0" w:color="auto"/>
            </w:tcBorders>
          </w:tcPr>
          <w:p w14:paraId="734AADF2" w14:textId="55754F99"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Technical University Sofia – Branch Plovdiv</w:t>
            </w:r>
          </w:p>
        </w:tc>
        <w:tc>
          <w:tcPr>
            <w:tcW w:w="0" w:type="auto"/>
            <w:tcBorders>
              <w:top w:val="nil"/>
              <w:bottom w:val="single" w:sz="4" w:space="0" w:color="auto"/>
            </w:tcBorders>
          </w:tcPr>
          <w:p w14:paraId="13001BEC" w14:textId="5B8C3E8E" w:rsidR="00B33BD5" w:rsidRPr="009578AC" w:rsidRDefault="00B33BD5" w:rsidP="00996D49">
            <w:pPr>
              <w:rPr>
                <w:rFonts w:ascii="Times New Roman" w:eastAsia="Calibri" w:hAnsi="Times New Roman" w:cs="Times New Roman"/>
                <w:szCs w:val="24"/>
                <w:lang w:val="en-US"/>
              </w:rPr>
            </w:pPr>
            <w:r w:rsidRPr="009578AC">
              <w:rPr>
                <w:rFonts w:ascii="Times New Roman" w:hAnsi="Times New Roman" w:cs="Times New Roman"/>
                <w:lang w:val="en-US"/>
              </w:rPr>
              <w:t>38 (9.5)</w:t>
            </w:r>
          </w:p>
        </w:tc>
      </w:tr>
    </w:tbl>
    <w:p w14:paraId="2DB0AD47" w14:textId="77777777" w:rsidR="00C52022" w:rsidRPr="009578AC" w:rsidRDefault="00C52022" w:rsidP="00996D49">
      <w:pPr>
        <w:spacing w:after="0" w:line="480" w:lineRule="auto"/>
        <w:rPr>
          <w:rFonts w:ascii="Times New Roman" w:eastAsia="Calibri" w:hAnsi="Times New Roman" w:cs="Times New Roman"/>
          <w:sz w:val="24"/>
          <w:szCs w:val="24"/>
          <w:lang w:val="en-US"/>
        </w:rPr>
      </w:pPr>
      <w:r w:rsidRPr="009578AC">
        <w:rPr>
          <w:rFonts w:ascii="Times New Roman" w:eastAsia="Calibri" w:hAnsi="Times New Roman" w:cs="Times New Roman"/>
          <w:szCs w:val="24"/>
          <w:lang w:val="en-US"/>
        </w:rPr>
        <w:t>Abbreviations</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GHQ</w:t>
      </w:r>
      <w:r w:rsidRPr="009578AC">
        <w:rPr>
          <w:rFonts w:ascii="Times New Roman" w:eastAsia="Calibri" w:hAnsi="Times New Roman" w:cs="Times New Roman"/>
          <w:szCs w:val="24"/>
          <w:lang w:val="bg-BG"/>
        </w:rPr>
        <w:t xml:space="preserve"> – </w:t>
      </w:r>
      <w:r w:rsidRPr="009578AC">
        <w:rPr>
          <w:rFonts w:ascii="Times New Roman" w:eastAsia="Calibri" w:hAnsi="Times New Roman" w:cs="Times New Roman"/>
          <w:szCs w:val="24"/>
          <w:lang w:val="en-US"/>
        </w:rPr>
        <w:t>General</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Health</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Questionnaire</w:t>
      </w:r>
      <w:r w:rsidRPr="009578AC">
        <w:rPr>
          <w:rFonts w:ascii="Times New Roman" w:eastAsia="Calibri" w:hAnsi="Times New Roman" w:cs="Times New Roman"/>
          <w:szCs w:val="24"/>
          <w:lang w:val="bg-BG"/>
        </w:rPr>
        <w:t xml:space="preserve">-12, </w:t>
      </w:r>
      <w:r w:rsidRPr="009578AC">
        <w:rPr>
          <w:rFonts w:ascii="Times New Roman" w:eastAsia="Calibri" w:hAnsi="Times New Roman" w:cs="Times New Roman"/>
          <w:szCs w:val="24"/>
          <w:lang w:val="en-US"/>
        </w:rPr>
        <w:t>IQR</w:t>
      </w:r>
      <w:r w:rsidRPr="009578AC">
        <w:rPr>
          <w:rFonts w:ascii="Times New Roman" w:eastAsia="Calibri" w:hAnsi="Times New Roman" w:cs="Times New Roman"/>
          <w:szCs w:val="24"/>
          <w:lang w:val="bg-BG"/>
        </w:rPr>
        <w:t xml:space="preserve"> – </w:t>
      </w:r>
      <w:r w:rsidRPr="009578AC">
        <w:rPr>
          <w:rFonts w:ascii="Times New Roman" w:eastAsia="Calibri" w:hAnsi="Times New Roman" w:cs="Times New Roman"/>
          <w:szCs w:val="24"/>
          <w:lang w:val="en-US"/>
        </w:rPr>
        <w:t>interquartile</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range</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L</w:t>
      </w:r>
      <w:r w:rsidRPr="009578AC">
        <w:rPr>
          <w:rFonts w:ascii="Times New Roman" w:eastAsia="Calibri" w:hAnsi="Times New Roman" w:cs="Times New Roman"/>
          <w:szCs w:val="24"/>
          <w:vertAlign w:val="subscript"/>
          <w:lang w:val="en-US"/>
        </w:rPr>
        <w:t>den</w:t>
      </w:r>
      <w:r w:rsidRPr="009578AC">
        <w:rPr>
          <w:rFonts w:ascii="Times New Roman" w:eastAsia="Calibri" w:hAnsi="Times New Roman" w:cs="Times New Roman"/>
          <w:szCs w:val="24"/>
          <w:lang w:val="bg-BG"/>
        </w:rPr>
        <w:t xml:space="preserve"> – </w:t>
      </w:r>
      <w:r w:rsidRPr="009578AC">
        <w:rPr>
          <w:rFonts w:ascii="Times New Roman" w:eastAsia="Calibri" w:hAnsi="Times New Roman" w:cs="Times New Roman"/>
          <w:szCs w:val="24"/>
          <w:lang w:val="en-US"/>
        </w:rPr>
        <w:t>day</w:t>
      </w:r>
      <w:r w:rsidRPr="009578AC">
        <w:rPr>
          <w:rFonts w:ascii="Times New Roman" w:eastAsia="Calibri" w:hAnsi="Times New Roman" w:cs="Times New Roman"/>
          <w:szCs w:val="24"/>
          <w:lang w:val="bg-BG"/>
        </w:rPr>
        <w:t>-</w:t>
      </w:r>
      <w:r w:rsidRPr="009578AC">
        <w:rPr>
          <w:rFonts w:ascii="Times New Roman" w:eastAsia="Calibri" w:hAnsi="Times New Roman" w:cs="Times New Roman"/>
          <w:szCs w:val="24"/>
          <w:lang w:val="en-US"/>
        </w:rPr>
        <w:t>evening</w:t>
      </w:r>
      <w:r w:rsidRPr="009578AC">
        <w:rPr>
          <w:rFonts w:ascii="Times New Roman" w:eastAsia="Calibri" w:hAnsi="Times New Roman" w:cs="Times New Roman"/>
          <w:szCs w:val="24"/>
          <w:lang w:val="bg-BG"/>
        </w:rPr>
        <w:t>-</w:t>
      </w:r>
      <w:r w:rsidRPr="009578AC">
        <w:rPr>
          <w:rFonts w:ascii="Times New Roman" w:eastAsia="Calibri" w:hAnsi="Times New Roman" w:cs="Times New Roman"/>
          <w:szCs w:val="24"/>
          <w:lang w:val="en-US"/>
        </w:rPr>
        <w:t>night</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road</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traffic</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noise</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levels</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at</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the</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living</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room</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fa</w:t>
      </w:r>
      <w:r w:rsidRPr="009578AC">
        <w:rPr>
          <w:rFonts w:ascii="Times New Roman" w:eastAsia="Calibri" w:hAnsi="Times New Roman" w:cs="Times New Roman"/>
          <w:szCs w:val="24"/>
          <w:lang w:val="bg-BG"/>
        </w:rPr>
        <w:t>ç</w:t>
      </w:r>
      <w:r w:rsidRPr="009578AC">
        <w:rPr>
          <w:rFonts w:ascii="Times New Roman" w:eastAsia="Calibri" w:hAnsi="Times New Roman" w:cs="Times New Roman"/>
          <w:szCs w:val="24"/>
          <w:lang w:val="en-US"/>
        </w:rPr>
        <w:t>ade</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NDVI</w:t>
      </w:r>
      <w:r w:rsidRPr="009578AC">
        <w:rPr>
          <w:rFonts w:ascii="Times New Roman" w:eastAsia="Calibri" w:hAnsi="Times New Roman" w:cs="Times New Roman"/>
          <w:szCs w:val="24"/>
          <w:lang w:val="bg-BG"/>
        </w:rPr>
        <w:t xml:space="preserve"> – </w:t>
      </w:r>
      <w:r w:rsidRPr="009578AC">
        <w:rPr>
          <w:rFonts w:ascii="Times New Roman" w:eastAsia="Calibri" w:hAnsi="Times New Roman" w:cs="Times New Roman"/>
          <w:szCs w:val="24"/>
          <w:lang w:val="en-US"/>
        </w:rPr>
        <w:t>Normalized</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Difference</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Vegetation</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Index</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PM</w:t>
      </w:r>
      <w:r w:rsidRPr="009578AC">
        <w:rPr>
          <w:rFonts w:ascii="Times New Roman" w:eastAsia="Calibri" w:hAnsi="Times New Roman" w:cs="Times New Roman"/>
          <w:szCs w:val="24"/>
          <w:vertAlign w:val="subscript"/>
          <w:lang w:val="bg-BG"/>
        </w:rPr>
        <w:t xml:space="preserve">2.5 </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fine</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particulate</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matter</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SAVI</w:t>
      </w:r>
      <w:r w:rsidRPr="009578AC">
        <w:rPr>
          <w:rFonts w:ascii="Times New Roman" w:eastAsia="Calibri" w:hAnsi="Times New Roman" w:cs="Times New Roman"/>
          <w:szCs w:val="24"/>
          <w:lang w:val="bg-BG"/>
        </w:rPr>
        <w:t xml:space="preserve"> – </w:t>
      </w:r>
      <w:r w:rsidRPr="009578AC">
        <w:rPr>
          <w:rFonts w:ascii="Times New Roman" w:eastAsia="Calibri" w:hAnsi="Times New Roman" w:cs="Times New Roman"/>
          <w:szCs w:val="24"/>
          <w:lang w:val="en-US"/>
        </w:rPr>
        <w:t>Soil</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Adjusted</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Vegetation</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Index</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SD</w:t>
      </w:r>
      <w:r w:rsidRPr="009578AC">
        <w:rPr>
          <w:rFonts w:ascii="Times New Roman" w:eastAsia="Calibri" w:hAnsi="Times New Roman" w:cs="Times New Roman"/>
          <w:szCs w:val="24"/>
          <w:lang w:val="bg-BG"/>
        </w:rPr>
        <w:t xml:space="preserve"> – </w:t>
      </w:r>
      <w:r w:rsidRPr="009578AC">
        <w:rPr>
          <w:rFonts w:ascii="Times New Roman" w:eastAsia="Calibri" w:hAnsi="Times New Roman" w:cs="Times New Roman"/>
          <w:szCs w:val="24"/>
          <w:lang w:val="en-US"/>
        </w:rPr>
        <w:t>standard</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deviation</w:t>
      </w:r>
      <w:r w:rsidRPr="009578AC">
        <w:rPr>
          <w:rFonts w:ascii="Times New Roman" w:eastAsia="Calibri" w:hAnsi="Times New Roman" w:cs="Times New Roman"/>
          <w:szCs w:val="24"/>
          <w:lang w:val="bg-BG"/>
        </w:rPr>
        <w:t xml:space="preserve">. </w:t>
      </w:r>
      <w:r w:rsidRPr="009578AC">
        <w:rPr>
          <w:rFonts w:ascii="Times New Roman" w:eastAsia="Calibri" w:hAnsi="Times New Roman" w:cs="Times New Roman"/>
          <w:szCs w:val="24"/>
          <w:lang w:val="en-US"/>
        </w:rPr>
        <w:t xml:space="preserve">All continuous variables are positively coded (i.e., higher values on the variable indicate higher values on the respective factor, except for GHQ, where higher values indicate </w:t>
      </w:r>
      <w:r w:rsidR="00943D20" w:rsidRPr="009578AC">
        <w:rPr>
          <w:rFonts w:ascii="Times New Roman" w:eastAsia="Calibri" w:hAnsi="Times New Roman" w:cs="Times New Roman"/>
          <w:szCs w:val="24"/>
          <w:lang w:val="en-US"/>
        </w:rPr>
        <w:t>more</w:t>
      </w:r>
      <w:r w:rsidRPr="009578AC">
        <w:rPr>
          <w:rFonts w:ascii="Times New Roman" w:eastAsia="Calibri" w:hAnsi="Times New Roman" w:cs="Times New Roman"/>
          <w:szCs w:val="24"/>
          <w:lang w:val="en-US"/>
        </w:rPr>
        <w:t xml:space="preserve"> mental health</w:t>
      </w:r>
      <w:r w:rsidR="00943D20" w:rsidRPr="009578AC">
        <w:rPr>
          <w:rFonts w:ascii="Times New Roman" w:eastAsia="Calibri" w:hAnsi="Times New Roman" w:cs="Times New Roman"/>
          <w:szCs w:val="24"/>
          <w:lang w:val="en-US"/>
        </w:rPr>
        <w:t xml:space="preserve"> problems</w:t>
      </w:r>
      <w:r w:rsidRPr="009578AC">
        <w:rPr>
          <w:rFonts w:ascii="Times New Roman" w:eastAsia="Calibri" w:hAnsi="Times New Roman" w:cs="Times New Roman"/>
          <w:szCs w:val="24"/>
          <w:lang w:val="en-US"/>
        </w:rPr>
        <w:t>).</w:t>
      </w:r>
    </w:p>
    <w:p w14:paraId="6DF451AF" w14:textId="77777777" w:rsidR="00C52022" w:rsidRPr="009578AC" w:rsidRDefault="00C52022" w:rsidP="00996D49">
      <w:pPr>
        <w:spacing w:after="0" w:line="480" w:lineRule="auto"/>
        <w:rPr>
          <w:rFonts w:ascii="Times New Roman" w:hAnsi="Times New Roman" w:cs="Times New Roman"/>
          <w:b/>
          <w:sz w:val="24"/>
          <w:lang w:val="en-US"/>
        </w:rPr>
      </w:pPr>
    </w:p>
    <w:p w14:paraId="13FD8425" w14:textId="77777777" w:rsidR="005B026A" w:rsidRPr="009578AC" w:rsidRDefault="005B026A" w:rsidP="00996D49">
      <w:pPr>
        <w:spacing w:after="0" w:line="480" w:lineRule="auto"/>
        <w:rPr>
          <w:rFonts w:ascii="Times New Roman" w:hAnsi="Times New Roman" w:cs="Times New Roman"/>
          <w:b/>
          <w:sz w:val="24"/>
          <w:lang w:val="en-US"/>
        </w:rPr>
      </w:pPr>
    </w:p>
    <w:p w14:paraId="66364CB9" w14:textId="77777777" w:rsidR="004469D0" w:rsidRDefault="00990636" w:rsidP="00C30D9F">
      <w:pPr>
        <w:spacing w:after="0" w:line="480" w:lineRule="auto"/>
        <w:ind w:firstLine="708"/>
        <w:rPr>
          <w:rFonts w:ascii="Times New Roman" w:hAnsi="Times New Roman" w:cs="Times New Roman"/>
          <w:sz w:val="24"/>
          <w:lang w:val="en-US"/>
        </w:rPr>
      </w:pPr>
      <w:r>
        <w:rPr>
          <w:rFonts w:ascii="Times New Roman" w:hAnsi="Times New Roman" w:cs="Times New Roman"/>
          <w:sz w:val="24"/>
          <w:lang w:val="en-US"/>
        </w:rPr>
        <w:t>In the linear regression, t</w:t>
      </w:r>
      <w:r w:rsidR="00393AAC">
        <w:rPr>
          <w:rFonts w:ascii="Times New Roman" w:hAnsi="Times New Roman" w:cs="Times New Roman"/>
          <w:sz w:val="24"/>
          <w:lang w:val="en-US"/>
        </w:rPr>
        <w:t xml:space="preserve">he main effects of </w:t>
      </w:r>
      <w:r w:rsidR="00901515">
        <w:rPr>
          <w:rFonts w:ascii="Times New Roman" w:hAnsi="Times New Roman" w:cs="Times New Roman"/>
          <w:sz w:val="24"/>
          <w:lang w:val="en-US"/>
        </w:rPr>
        <w:t>L</w:t>
      </w:r>
      <w:r w:rsidR="00901515" w:rsidRPr="00C30D9F">
        <w:rPr>
          <w:rFonts w:ascii="Times New Roman" w:hAnsi="Times New Roman" w:cs="Times New Roman"/>
          <w:sz w:val="24"/>
          <w:vertAlign w:val="subscript"/>
          <w:lang w:val="en-US"/>
        </w:rPr>
        <w:t>den</w:t>
      </w:r>
      <w:r w:rsidR="00A8409A">
        <w:rPr>
          <w:rFonts w:ascii="Times New Roman" w:hAnsi="Times New Roman" w:cs="Times New Roman"/>
          <w:sz w:val="24"/>
          <w:lang w:val="en-US"/>
        </w:rPr>
        <w:t>,</w:t>
      </w:r>
      <w:r w:rsidR="00901515">
        <w:rPr>
          <w:rFonts w:ascii="Times New Roman" w:hAnsi="Times New Roman" w:cs="Times New Roman"/>
          <w:sz w:val="24"/>
          <w:lang w:val="en-US"/>
        </w:rPr>
        <w:t xml:space="preserve"> </w:t>
      </w:r>
      <w:r w:rsidR="00393AAC">
        <w:rPr>
          <w:rFonts w:ascii="Times New Roman" w:hAnsi="Times New Roman" w:cs="Times New Roman"/>
          <w:sz w:val="24"/>
          <w:lang w:val="en-US"/>
        </w:rPr>
        <w:t xml:space="preserve">NDVI </w:t>
      </w:r>
      <w:r w:rsidR="00393AAC" w:rsidRPr="006A5D9E">
        <w:rPr>
          <w:rFonts w:ascii="Times New Roman" w:hAnsi="Times New Roman" w:cs="Times New Roman"/>
          <w:sz w:val="24"/>
          <w:vertAlign w:val="subscript"/>
          <w:lang w:val="en-US"/>
        </w:rPr>
        <w:t>500-m</w:t>
      </w:r>
      <w:r w:rsidR="00A8409A">
        <w:rPr>
          <w:rFonts w:ascii="Times New Roman" w:hAnsi="Times New Roman" w:cs="Times New Roman"/>
          <w:sz w:val="24"/>
          <w:lang w:val="en-US"/>
        </w:rPr>
        <w:t>, t</w:t>
      </w:r>
      <w:r w:rsidR="00A8409A" w:rsidRPr="00A8409A">
        <w:rPr>
          <w:rFonts w:ascii="Times New Roman" w:hAnsi="Times New Roman" w:cs="Times New Roman"/>
          <w:sz w:val="24"/>
          <w:lang w:val="en-US"/>
        </w:rPr>
        <w:t xml:space="preserve">ree cover density </w:t>
      </w:r>
      <w:r w:rsidR="00A8409A" w:rsidRPr="00C30D9F">
        <w:rPr>
          <w:rFonts w:ascii="Times New Roman" w:hAnsi="Times New Roman" w:cs="Times New Roman"/>
          <w:sz w:val="24"/>
          <w:vertAlign w:val="subscript"/>
          <w:lang w:val="en-US"/>
        </w:rPr>
        <w:t>500-m</w:t>
      </w:r>
      <w:r w:rsidR="00A8409A">
        <w:rPr>
          <w:rFonts w:ascii="Times New Roman" w:hAnsi="Times New Roman" w:cs="Times New Roman"/>
          <w:sz w:val="24"/>
          <w:lang w:val="en-US"/>
        </w:rPr>
        <w:t>, and distance</w:t>
      </w:r>
      <w:r w:rsidR="00A8409A" w:rsidRPr="00A8409A">
        <w:rPr>
          <w:rFonts w:ascii="Times New Roman" w:hAnsi="Times New Roman" w:cs="Times New Roman"/>
          <w:sz w:val="24"/>
          <w:lang w:val="en-US"/>
        </w:rPr>
        <w:t xml:space="preserve"> </w:t>
      </w:r>
      <w:r w:rsidR="00A8409A">
        <w:rPr>
          <w:rFonts w:ascii="Times New Roman" w:hAnsi="Times New Roman" w:cs="Times New Roman"/>
          <w:sz w:val="24"/>
          <w:lang w:val="en-US"/>
        </w:rPr>
        <w:t xml:space="preserve">to green space (per 50 m) </w:t>
      </w:r>
      <w:r w:rsidR="00393AAC">
        <w:rPr>
          <w:rFonts w:ascii="Times New Roman" w:hAnsi="Times New Roman" w:cs="Times New Roman"/>
          <w:sz w:val="24"/>
          <w:lang w:val="en-US"/>
        </w:rPr>
        <w:t xml:space="preserve">on GHQ-12 </w:t>
      </w:r>
      <w:r>
        <w:rPr>
          <w:rFonts w:ascii="Times New Roman" w:hAnsi="Times New Roman" w:cs="Times New Roman"/>
          <w:sz w:val="24"/>
          <w:lang w:val="en-US"/>
        </w:rPr>
        <w:t>were</w:t>
      </w:r>
      <w:r w:rsidR="00901515">
        <w:rPr>
          <w:rFonts w:ascii="Times New Roman" w:hAnsi="Times New Roman" w:cs="Times New Roman"/>
          <w:sz w:val="24"/>
          <w:lang w:val="en-US"/>
        </w:rPr>
        <w:t xml:space="preserve"> β = </w:t>
      </w:r>
      <w:r>
        <w:rPr>
          <w:rFonts w:ascii="Times New Roman" w:hAnsi="Times New Roman" w:cs="Times New Roman"/>
          <w:sz w:val="24"/>
          <w:lang w:val="en-US"/>
        </w:rPr>
        <w:t>0.49 (</w:t>
      </w:r>
      <w:r w:rsidR="00393AAC">
        <w:rPr>
          <w:rFonts w:ascii="Times New Roman" w:hAnsi="Times New Roman" w:cs="Times New Roman"/>
          <w:sz w:val="24"/>
          <w:lang w:val="en-US"/>
        </w:rPr>
        <w:t xml:space="preserve">95% CI: </w:t>
      </w:r>
      <w:r>
        <w:rPr>
          <w:rFonts w:ascii="Times New Roman" w:hAnsi="Times New Roman" w:cs="Times New Roman"/>
          <w:sz w:val="24"/>
          <w:lang w:val="en-US"/>
        </w:rPr>
        <w:t>-0.07</w:t>
      </w:r>
      <w:r w:rsidR="00393AAC">
        <w:rPr>
          <w:rFonts w:ascii="Times New Roman" w:hAnsi="Times New Roman" w:cs="Times New Roman"/>
          <w:sz w:val="24"/>
          <w:lang w:val="en-US"/>
        </w:rPr>
        <w:t xml:space="preserve">, </w:t>
      </w:r>
      <w:r>
        <w:rPr>
          <w:rFonts w:ascii="Times New Roman" w:hAnsi="Times New Roman" w:cs="Times New Roman"/>
          <w:sz w:val="24"/>
          <w:lang w:val="en-US"/>
        </w:rPr>
        <w:t>1.0</w:t>
      </w:r>
      <w:r w:rsidR="00A8409A">
        <w:rPr>
          <w:rFonts w:ascii="Times New Roman" w:hAnsi="Times New Roman" w:cs="Times New Roman"/>
          <w:sz w:val="24"/>
          <w:lang w:val="en-US"/>
        </w:rPr>
        <w:t>4</w:t>
      </w:r>
      <w:r>
        <w:rPr>
          <w:rFonts w:ascii="Times New Roman" w:hAnsi="Times New Roman" w:cs="Times New Roman"/>
          <w:sz w:val="24"/>
          <w:lang w:val="en-US"/>
        </w:rPr>
        <w:t>; p = 0.08</w:t>
      </w:r>
      <w:r w:rsidR="00A8409A">
        <w:rPr>
          <w:rFonts w:ascii="Times New Roman" w:hAnsi="Times New Roman" w:cs="Times New Roman"/>
          <w:sz w:val="24"/>
          <w:lang w:val="en-US"/>
        </w:rPr>
        <w:t>4</w:t>
      </w:r>
      <w:r w:rsidR="00901515">
        <w:rPr>
          <w:rFonts w:ascii="Times New Roman" w:hAnsi="Times New Roman" w:cs="Times New Roman"/>
          <w:sz w:val="24"/>
          <w:lang w:val="en-US"/>
        </w:rPr>
        <w:t>)</w:t>
      </w:r>
      <w:r w:rsidR="00A8409A">
        <w:rPr>
          <w:rFonts w:ascii="Times New Roman" w:hAnsi="Times New Roman" w:cs="Times New Roman"/>
          <w:sz w:val="24"/>
          <w:lang w:val="en-US"/>
        </w:rPr>
        <w:t>,</w:t>
      </w:r>
      <w:r>
        <w:rPr>
          <w:rFonts w:ascii="Times New Roman" w:hAnsi="Times New Roman" w:cs="Times New Roman"/>
          <w:sz w:val="24"/>
          <w:lang w:val="en-US"/>
        </w:rPr>
        <w:t xml:space="preserve"> β = </w:t>
      </w:r>
      <w:r w:rsidR="00A8409A">
        <w:rPr>
          <w:rFonts w:ascii="Times New Roman" w:hAnsi="Times New Roman" w:cs="Times New Roman"/>
          <w:sz w:val="24"/>
          <w:lang w:val="en-US"/>
        </w:rPr>
        <w:t>-0.27</w:t>
      </w:r>
      <w:r>
        <w:rPr>
          <w:rFonts w:ascii="Times New Roman" w:hAnsi="Times New Roman" w:cs="Times New Roman"/>
          <w:sz w:val="24"/>
          <w:lang w:val="en-US"/>
        </w:rPr>
        <w:t xml:space="preserve"> (95% CI: -</w:t>
      </w:r>
      <w:r w:rsidR="00A8409A">
        <w:rPr>
          <w:rFonts w:ascii="Times New Roman" w:hAnsi="Times New Roman" w:cs="Times New Roman"/>
          <w:sz w:val="24"/>
          <w:lang w:val="en-US"/>
        </w:rPr>
        <w:t>20.37</w:t>
      </w:r>
      <w:r>
        <w:rPr>
          <w:rFonts w:ascii="Times New Roman" w:hAnsi="Times New Roman" w:cs="Times New Roman"/>
          <w:sz w:val="24"/>
          <w:lang w:val="en-US"/>
        </w:rPr>
        <w:t xml:space="preserve">, </w:t>
      </w:r>
      <w:r w:rsidR="00A8409A">
        <w:rPr>
          <w:rFonts w:ascii="Times New Roman" w:hAnsi="Times New Roman" w:cs="Times New Roman"/>
          <w:sz w:val="24"/>
          <w:lang w:val="en-US"/>
        </w:rPr>
        <w:t>19.82</w:t>
      </w:r>
      <w:r>
        <w:rPr>
          <w:rFonts w:ascii="Times New Roman" w:hAnsi="Times New Roman" w:cs="Times New Roman"/>
          <w:sz w:val="24"/>
          <w:lang w:val="en-US"/>
        </w:rPr>
        <w:t xml:space="preserve">; </w:t>
      </w:r>
      <w:r w:rsidR="00A8409A">
        <w:rPr>
          <w:rFonts w:ascii="Times New Roman" w:hAnsi="Times New Roman" w:cs="Times New Roman"/>
          <w:sz w:val="24"/>
          <w:lang w:val="en-US"/>
        </w:rPr>
        <w:t xml:space="preserve">p = </w:t>
      </w:r>
      <w:r>
        <w:rPr>
          <w:rFonts w:ascii="Times New Roman" w:hAnsi="Times New Roman" w:cs="Times New Roman"/>
          <w:sz w:val="24"/>
          <w:lang w:val="en-US"/>
        </w:rPr>
        <w:t>0.</w:t>
      </w:r>
      <w:r w:rsidR="00A8409A">
        <w:rPr>
          <w:rFonts w:ascii="Times New Roman" w:hAnsi="Times New Roman" w:cs="Times New Roman"/>
          <w:sz w:val="24"/>
          <w:lang w:val="en-US"/>
        </w:rPr>
        <w:t>979</w:t>
      </w:r>
      <w:r>
        <w:rPr>
          <w:rFonts w:ascii="Times New Roman" w:hAnsi="Times New Roman" w:cs="Times New Roman"/>
          <w:sz w:val="24"/>
          <w:lang w:val="en-US"/>
        </w:rPr>
        <w:t>)</w:t>
      </w:r>
      <w:r w:rsidR="00487EA4">
        <w:rPr>
          <w:rFonts w:ascii="Times New Roman" w:hAnsi="Times New Roman" w:cs="Times New Roman"/>
          <w:sz w:val="24"/>
          <w:lang w:val="en-US"/>
        </w:rPr>
        <w:t xml:space="preserve">, </w:t>
      </w:r>
      <w:r w:rsidR="00A8409A" w:rsidRPr="00A8409A">
        <w:rPr>
          <w:rFonts w:ascii="Times New Roman" w:hAnsi="Times New Roman" w:cs="Times New Roman"/>
          <w:sz w:val="24"/>
          <w:lang w:val="en-US"/>
        </w:rPr>
        <w:t>β = 0.</w:t>
      </w:r>
      <w:r w:rsidR="00A8409A">
        <w:rPr>
          <w:rFonts w:ascii="Times New Roman" w:hAnsi="Times New Roman" w:cs="Times New Roman"/>
          <w:sz w:val="24"/>
          <w:lang w:val="en-US"/>
        </w:rPr>
        <w:t>02</w:t>
      </w:r>
      <w:r w:rsidR="00A8409A" w:rsidRPr="00A8409A">
        <w:rPr>
          <w:rFonts w:ascii="Times New Roman" w:hAnsi="Times New Roman" w:cs="Times New Roman"/>
          <w:sz w:val="24"/>
          <w:lang w:val="en-US"/>
        </w:rPr>
        <w:t xml:space="preserve"> (95% CI: </w:t>
      </w:r>
      <w:r w:rsidR="00A8409A">
        <w:rPr>
          <w:rFonts w:ascii="Times New Roman" w:hAnsi="Times New Roman" w:cs="Times New Roman"/>
          <w:sz w:val="24"/>
          <w:lang w:val="en-US"/>
        </w:rPr>
        <w:t>-0.12</w:t>
      </w:r>
      <w:r w:rsidR="00A8409A" w:rsidRPr="00A8409A">
        <w:rPr>
          <w:rFonts w:ascii="Times New Roman" w:hAnsi="Times New Roman" w:cs="Times New Roman"/>
          <w:sz w:val="24"/>
          <w:lang w:val="en-US"/>
        </w:rPr>
        <w:t xml:space="preserve">, </w:t>
      </w:r>
      <w:r w:rsidR="00A8409A">
        <w:rPr>
          <w:rFonts w:ascii="Times New Roman" w:hAnsi="Times New Roman" w:cs="Times New Roman"/>
          <w:sz w:val="24"/>
          <w:lang w:val="en-US"/>
        </w:rPr>
        <w:t>0.17</w:t>
      </w:r>
      <w:r w:rsidR="00A8409A" w:rsidRPr="00A8409A">
        <w:rPr>
          <w:rFonts w:ascii="Times New Roman" w:hAnsi="Times New Roman" w:cs="Times New Roman"/>
          <w:sz w:val="24"/>
          <w:lang w:val="en-US"/>
        </w:rPr>
        <w:t>; p = 0.</w:t>
      </w:r>
      <w:r w:rsidR="00A8409A">
        <w:rPr>
          <w:rFonts w:ascii="Times New Roman" w:hAnsi="Times New Roman" w:cs="Times New Roman"/>
          <w:sz w:val="24"/>
          <w:lang w:val="en-US"/>
        </w:rPr>
        <w:t>775</w:t>
      </w:r>
      <w:r w:rsidR="00A8409A" w:rsidRPr="00A8409A">
        <w:rPr>
          <w:rFonts w:ascii="Times New Roman" w:hAnsi="Times New Roman" w:cs="Times New Roman"/>
          <w:sz w:val="24"/>
          <w:lang w:val="en-US"/>
        </w:rPr>
        <w:t>)</w:t>
      </w:r>
      <w:r w:rsidR="00A8409A">
        <w:rPr>
          <w:rFonts w:ascii="Times New Roman" w:hAnsi="Times New Roman" w:cs="Times New Roman"/>
          <w:sz w:val="24"/>
          <w:lang w:val="en-US"/>
        </w:rPr>
        <w:t xml:space="preserve">, and </w:t>
      </w:r>
      <w:r w:rsidR="00A8409A" w:rsidRPr="00A8409A">
        <w:rPr>
          <w:rFonts w:ascii="Times New Roman" w:hAnsi="Times New Roman" w:cs="Times New Roman"/>
          <w:sz w:val="24"/>
          <w:lang w:val="en-US"/>
        </w:rPr>
        <w:t xml:space="preserve">β = </w:t>
      </w:r>
      <w:r w:rsidR="00A8409A">
        <w:rPr>
          <w:rFonts w:ascii="Times New Roman" w:hAnsi="Times New Roman" w:cs="Times New Roman"/>
          <w:sz w:val="24"/>
          <w:lang w:val="en-US"/>
        </w:rPr>
        <w:t>-0.03</w:t>
      </w:r>
      <w:r w:rsidR="00A8409A" w:rsidRPr="00A8409A">
        <w:rPr>
          <w:rFonts w:ascii="Times New Roman" w:hAnsi="Times New Roman" w:cs="Times New Roman"/>
          <w:sz w:val="24"/>
          <w:lang w:val="en-US"/>
        </w:rPr>
        <w:t xml:space="preserve"> (95% CI: -0.</w:t>
      </w:r>
      <w:r w:rsidR="00A8409A">
        <w:rPr>
          <w:rFonts w:ascii="Times New Roman" w:hAnsi="Times New Roman" w:cs="Times New Roman"/>
          <w:sz w:val="24"/>
          <w:lang w:val="en-US"/>
        </w:rPr>
        <w:t>11, 0</w:t>
      </w:r>
      <w:r w:rsidR="00A8409A" w:rsidRPr="00A8409A">
        <w:rPr>
          <w:rFonts w:ascii="Times New Roman" w:hAnsi="Times New Roman" w:cs="Times New Roman"/>
          <w:sz w:val="24"/>
          <w:lang w:val="en-US"/>
        </w:rPr>
        <w:t>.05; p = 0.</w:t>
      </w:r>
      <w:r w:rsidR="00A8409A">
        <w:rPr>
          <w:rFonts w:ascii="Times New Roman" w:hAnsi="Times New Roman" w:cs="Times New Roman"/>
          <w:sz w:val="24"/>
          <w:lang w:val="en-US"/>
        </w:rPr>
        <w:t>425</w:t>
      </w:r>
      <w:r w:rsidR="00A8409A" w:rsidRPr="00A8409A">
        <w:rPr>
          <w:rFonts w:ascii="Times New Roman" w:hAnsi="Times New Roman" w:cs="Times New Roman"/>
          <w:sz w:val="24"/>
          <w:lang w:val="en-US"/>
        </w:rPr>
        <w:t>)</w:t>
      </w:r>
      <w:r w:rsidR="00A8409A">
        <w:rPr>
          <w:rFonts w:ascii="Times New Roman" w:hAnsi="Times New Roman" w:cs="Times New Roman"/>
          <w:sz w:val="24"/>
          <w:lang w:val="en-US"/>
        </w:rPr>
        <w:t>,</w:t>
      </w:r>
      <w:r w:rsidR="00A8409A" w:rsidRPr="00A8409A">
        <w:rPr>
          <w:rFonts w:ascii="Times New Roman" w:hAnsi="Times New Roman" w:cs="Times New Roman"/>
          <w:sz w:val="24"/>
          <w:lang w:val="en-US"/>
        </w:rPr>
        <w:t xml:space="preserve"> </w:t>
      </w:r>
      <w:r w:rsidR="00487EA4">
        <w:rPr>
          <w:rFonts w:ascii="Times New Roman" w:hAnsi="Times New Roman" w:cs="Times New Roman"/>
          <w:sz w:val="24"/>
          <w:lang w:val="en-US"/>
        </w:rPr>
        <w:t xml:space="preserve">respectively. </w:t>
      </w:r>
    </w:p>
    <w:p w14:paraId="178D277A" w14:textId="3A8781DD" w:rsidR="00DF5B6E" w:rsidRDefault="004469D0" w:rsidP="00C30D9F">
      <w:pPr>
        <w:spacing w:after="0" w:line="480" w:lineRule="auto"/>
        <w:ind w:firstLine="708"/>
        <w:rPr>
          <w:rFonts w:ascii="Times New Roman" w:hAnsi="Times New Roman" w:cs="Times New Roman"/>
          <w:sz w:val="24"/>
          <w:lang w:val="en-US"/>
        </w:rPr>
      </w:pPr>
      <w:r>
        <w:rPr>
          <w:rFonts w:ascii="Times New Roman" w:hAnsi="Times New Roman" w:cs="Times New Roman"/>
          <w:sz w:val="24"/>
          <w:lang w:val="en-US"/>
        </w:rPr>
        <w:t>The</w:t>
      </w:r>
      <w:r w:rsidR="00990636">
        <w:rPr>
          <w:rFonts w:ascii="Times New Roman" w:hAnsi="Times New Roman" w:cs="Times New Roman"/>
          <w:sz w:val="24"/>
          <w:lang w:val="en-US"/>
        </w:rPr>
        <w:t xml:space="preserve"> </w:t>
      </w:r>
      <w:r w:rsidR="00A0668D" w:rsidRPr="009578AC">
        <w:rPr>
          <w:rFonts w:ascii="Times New Roman" w:hAnsi="Times New Roman" w:cs="Times New Roman"/>
          <w:sz w:val="24"/>
          <w:lang w:val="en-US"/>
        </w:rPr>
        <w:t xml:space="preserve">interaction between </w:t>
      </w:r>
      <w:r w:rsidR="00C36CEC" w:rsidRPr="009578AC">
        <w:rPr>
          <w:rFonts w:ascii="Times New Roman" w:hAnsi="Times New Roman" w:cs="Times New Roman"/>
          <w:sz w:val="24"/>
          <w:lang w:val="en-US"/>
        </w:rPr>
        <w:t>L</w:t>
      </w:r>
      <w:r w:rsidR="00C36CEC" w:rsidRPr="009578AC">
        <w:rPr>
          <w:rFonts w:ascii="Times New Roman" w:hAnsi="Times New Roman" w:cs="Times New Roman"/>
          <w:sz w:val="24"/>
          <w:vertAlign w:val="subscript"/>
          <w:lang w:val="en-US"/>
        </w:rPr>
        <w:t xml:space="preserve">den </w:t>
      </w:r>
      <w:r w:rsidR="00A0668D" w:rsidRPr="009578AC">
        <w:rPr>
          <w:rFonts w:ascii="Times New Roman" w:hAnsi="Times New Roman" w:cs="Times New Roman"/>
          <w:sz w:val="24"/>
          <w:lang w:val="en-US"/>
        </w:rPr>
        <w:t>and</w:t>
      </w:r>
      <w:r w:rsidR="00C83FD2" w:rsidRPr="009578AC">
        <w:rPr>
          <w:rFonts w:ascii="Times New Roman" w:hAnsi="Times New Roman" w:cs="Times New Roman"/>
          <w:sz w:val="24"/>
          <w:lang w:val="en-US"/>
        </w:rPr>
        <w:t xml:space="preserve"> NDVI </w:t>
      </w:r>
      <w:r w:rsidR="00C83FD2" w:rsidRPr="009578AC">
        <w:rPr>
          <w:rFonts w:ascii="Times New Roman" w:hAnsi="Times New Roman" w:cs="Times New Roman"/>
          <w:sz w:val="24"/>
          <w:vertAlign w:val="subscript"/>
          <w:lang w:val="en-US"/>
        </w:rPr>
        <w:t>500-m</w:t>
      </w:r>
      <w:r w:rsidR="00C83FD2" w:rsidRPr="009578AC">
        <w:rPr>
          <w:rFonts w:ascii="Times New Roman" w:hAnsi="Times New Roman" w:cs="Times New Roman"/>
          <w:sz w:val="24"/>
          <w:lang w:val="en-US"/>
        </w:rPr>
        <w:t xml:space="preserve"> </w:t>
      </w:r>
      <w:r w:rsidR="00A0668D" w:rsidRPr="009578AC">
        <w:rPr>
          <w:rFonts w:ascii="Times New Roman" w:hAnsi="Times New Roman" w:cs="Times New Roman"/>
          <w:sz w:val="24"/>
          <w:lang w:val="en-US"/>
        </w:rPr>
        <w:t>was not significant (p = 0.444)</w:t>
      </w:r>
      <w:r w:rsidR="00C36CEC" w:rsidRPr="009578AC">
        <w:rPr>
          <w:rFonts w:ascii="Times New Roman" w:hAnsi="Times New Roman" w:cs="Times New Roman"/>
          <w:sz w:val="24"/>
          <w:lang w:val="en-US"/>
        </w:rPr>
        <w:t>.</w:t>
      </w:r>
      <w:r w:rsidR="00924B14" w:rsidRPr="009578AC">
        <w:rPr>
          <w:rFonts w:ascii="Times New Roman" w:hAnsi="Times New Roman" w:cs="Times New Roman"/>
          <w:sz w:val="24"/>
          <w:lang w:val="en-US"/>
        </w:rPr>
        <w:t xml:space="preserve"> </w:t>
      </w:r>
      <w:r w:rsidR="008907BD">
        <w:rPr>
          <w:rFonts w:ascii="Times New Roman" w:hAnsi="Times New Roman" w:cs="Times New Roman"/>
          <w:sz w:val="24"/>
          <w:lang w:val="en-US"/>
        </w:rPr>
        <w:t>Still, the effect of L</w:t>
      </w:r>
      <w:r w:rsidR="008907BD" w:rsidRPr="00C30D9F">
        <w:rPr>
          <w:rFonts w:ascii="Times New Roman" w:hAnsi="Times New Roman" w:cs="Times New Roman"/>
          <w:sz w:val="24"/>
          <w:vertAlign w:val="subscript"/>
          <w:lang w:val="en-US"/>
        </w:rPr>
        <w:t>den</w:t>
      </w:r>
      <w:r w:rsidR="008907BD">
        <w:rPr>
          <w:rFonts w:ascii="Times New Roman" w:hAnsi="Times New Roman" w:cs="Times New Roman"/>
          <w:sz w:val="24"/>
          <w:lang w:val="en-US"/>
        </w:rPr>
        <w:t xml:space="preserve"> seemed to decrease as NDVI increased. </w:t>
      </w:r>
      <w:r w:rsidR="00924B14" w:rsidRPr="009578AC">
        <w:rPr>
          <w:rFonts w:ascii="Times New Roman" w:hAnsi="Times New Roman" w:cs="Times New Roman"/>
          <w:sz w:val="24"/>
          <w:lang w:val="en-US"/>
        </w:rPr>
        <w:t>(Figure 1)</w:t>
      </w:r>
      <w:r w:rsidR="00C36CEC" w:rsidRPr="009578AC">
        <w:rPr>
          <w:rFonts w:ascii="Times New Roman" w:hAnsi="Times New Roman" w:cs="Times New Roman"/>
          <w:sz w:val="24"/>
          <w:lang w:val="en-US"/>
        </w:rPr>
        <w:t xml:space="preserve"> Conversely, </w:t>
      </w:r>
      <w:r w:rsidR="006A2590" w:rsidRPr="009578AC">
        <w:rPr>
          <w:rFonts w:ascii="Times New Roman" w:hAnsi="Times New Roman" w:cs="Times New Roman"/>
          <w:sz w:val="24"/>
          <w:lang w:val="en-US"/>
        </w:rPr>
        <w:t xml:space="preserve">results were clearer for the other greenspace measures. </w:t>
      </w:r>
      <w:r w:rsidR="00A0668D" w:rsidRPr="009578AC">
        <w:rPr>
          <w:rFonts w:ascii="Times New Roman" w:hAnsi="Times New Roman" w:cs="Times New Roman"/>
          <w:sz w:val="24"/>
          <w:lang w:val="en-US"/>
        </w:rPr>
        <w:t xml:space="preserve">The interaction </w:t>
      </w:r>
      <w:r w:rsidR="000D1DB7">
        <w:rPr>
          <w:rFonts w:ascii="Times New Roman" w:hAnsi="Times New Roman" w:cs="Times New Roman"/>
          <w:sz w:val="24"/>
          <w:lang w:val="en-US"/>
        </w:rPr>
        <w:t>“</w:t>
      </w:r>
      <w:r w:rsidR="00A0668D" w:rsidRPr="009578AC">
        <w:rPr>
          <w:rFonts w:ascii="Times New Roman" w:hAnsi="Times New Roman" w:cs="Times New Roman"/>
          <w:sz w:val="24"/>
          <w:lang w:val="en-US"/>
        </w:rPr>
        <w:t>L</w:t>
      </w:r>
      <w:r w:rsidR="00A0668D" w:rsidRPr="009578AC">
        <w:rPr>
          <w:rFonts w:ascii="Times New Roman" w:hAnsi="Times New Roman" w:cs="Times New Roman"/>
          <w:sz w:val="24"/>
          <w:vertAlign w:val="subscript"/>
          <w:lang w:val="en-US"/>
        </w:rPr>
        <w:t>den</w:t>
      </w:r>
      <w:r w:rsidR="00364EE3">
        <w:rPr>
          <w:rFonts w:ascii="Times New Roman" w:hAnsi="Times New Roman" w:cs="Times New Roman"/>
          <w:sz w:val="24"/>
          <w:lang w:val="en-US"/>
        </w:rPr>
        <w:t xml:space="preserve"> × </w:t>
      </w:r>
      <w:r w:rsidR="00A0668D" w:rsidRPr="009578AC">
        <w:rPr>
          <w:rFonts w:ascii="Times New Roman" w:hAnsi="Times New Roman" w:cs="Times New Roman"/>
          <w:sz w:val="24"/>
          <w:lang w:val="en-US"/>
        </w:rPr>
        <w:t xml:space="preserve">tree cover density </w:t>
      </w:r>
      <w:r w:rsidR="00A0668D" w:rsidRPr="009578AC">
        <w:rPr>
          <w:rFonts w:ascii="Times New Roman" w:hAnsi="Times New Roman" w:cs="Times New Roman"/>
          <w:sz w:val="24"/>
          <w:vertAlign w:val="subscript"/>
          <w:lang w:val="en-US"/>
        </w:rPr>
        <w:t>500-m</w:t>
      </w:r>
      <w:r w:rsidR="000D1DB7">
        <w:rPr>
          <w:rFonts w:ascii="Times New Roman" w:hAnsi="Times New Roman" w:cs="Times New Roman"/>
          <w:sz w:val="24"/>
          <w:lang w:val="en-US"/>
        </w:rPr>
        <w:t>”</w:t>
      </w:r>
      <w:r w:rsidR="00A0668D" w:rsidRPr="009578AC">
        <w:rPr>
          <w:rFonts w:ascii="Times New Roman" w:hAnsi="Times New Roman" w:cs="Times New Roman"/>
          <w:sz w:val="24"/>
          <w:lang w:val="en-US"/>
        </w:rPr>
        <w:t xml:space="preserve"> was significant </w:t>
      </w:r>
      <w:r w:rsidR="000D1DB7" w:rsidRPr="009578AC">
        <w:rPr>
          <w:rFonts w:ascii="Times New Roman" w:hAnsi="Times New Roman" w:cs="Times New Roman"/>
          <w:sz w:val="24"/>
          <w:lang w:val="en-US"/>
        </w:rPr>
        <w:t xml:space="preserve">(p = 0.155) </w:t>
      </w:r>
      <w:r w:rsidR="00D87C06">
        <w:rPr>
          <w:rFonts w:ascii="Times New Roman" w:hAnsi="Times New Roman" w:cs="Times New Roman"/>
          <w:sz w:val="24"/>
          <w:lang w:val="en-US"/>
        </w:rPr>
        <w:t xml:space="preserve">according </w:t>
      </w:r>
      <w:r w:rsidR="005B5086">
        <w:rPr>
          <w:rFonts w:ascii="Times New Roman" w:hAnsi="Times New Roman" w:cs="Times New Roman"/>
          <w:sz w:val="24"/>
          <w:lang w:val="en-US"/>
        </w:rPr>
        <w:t>at</w:t>
      </w:r>
      <w:r w:rsidR="00D87C06">
        <w:rPr>
          <w:rFonts w:ascii="Times New Roman" w:hAnsi="Times New Roman" w:cs="Times New Roman"/>
          <w:sz w:val="24"/>
          <w:lang w:val="en-US"/>
        </w:rPr>
        <w:t xml:space="preserve"> our selected </w:t>
      </w:r>
      <w:r w:rsidR="00110235">
        <w:rPr>
          <w:rFonts w:ascii="Times New Roman" w:hAnsi="Times New Roman" w:cs="Times New Roman"/>
          <w:sz w:val="24"/>
          <w:lang w:val="en-US"/>
        </w:rPr>
        <w:t>α</w:t>
      </w:r>
      <w:r w:rsidR="005B5086">
        <w:rPr>
          <w:rFonts w:ascii="Times New Roman" w:hAnsi="Times New Roman" w:cs="Times New Roman"/>
          <w:sz w:val="24"/>
          <w:lang w:val="en-US"/>
        </w:rPr>
        <w:t>-level</w:t>
      </w:r>
      <w:r w:rsidR="00A0668D" w:rsidRPr="009578AC">
        <w:rPr>
          <w:rFonts w:ascii="Times New Roman" w:hAnsi="Times New Roman" w:cs="Times New Roman"/>
          <w:sz w:val="24"/>
          <w:lang w:val="en-US"/>
        </w:rPr>
        <w:t>. The J-N procedure indicated that i</w:t>
      </w:r>
      <w:r w:rsidR="006A2590" w:rsidRPr="009578AC">
        <w:rPr>
          <w:rFonts w:ascii="Times New Roman" w:hAnsi="Times New Roman" w:cs="Times New Roman"/>
          <w:sz w:val="24"/>
          <w:lang w:val="en-US"/>
        </w:rPr>
        <w:t>n</w:t>
      </w:r>
      <w:r w:rsidR="00C36CEC" w:rsidRPr="009578AC">
        <w:rPr>
          <w:rFonts w:ascii="Times New Roman" w:hAnsi="Times New Roman" w:cs="Times New Roman"/>
          <w:sz w:val="24"/>
          <w:lang w:val="en-US"/>
        </w:rPr>
        <w:t xml:space="preserve"> neighborhoods with more than 5.84 % of tree cover, road traffic noise was not anymore detrimental for mental health. </w:t>
      </w:r>
      <w:r w:rsidR="005D4A4B" w:rsidRPr="009578AC">
        <w:rPr>
          <w:rFonts w:ascii="Times New Roman" w:hAnsi="Times New Roman" w:cs="Times New Roman"/>
          <w:sz w:val="24"/>
          <w:lang w:val="en-US"/>
        </w:rPr>
        <w:t xml:space="preserve">(Figure 2) </w:t>
      </w:r>
      <w:r w:rsidR="005B5086">
        <w:rPr>
          <w:rFonts w:ascii="Times New Roman" w:hAnsi="Times New Roman" w:cs="Times New Roman"/>
          <w:sz w:val="24"/>
          <w:lang w:val="en-US"/>
        </w:rPr>
        <w:t>Similar to NDVI, t</w:t>
      </w:r>
      <w:r w:rsidR="00A0668D" w:rsidRPr="009578AC">
        <w:rPr>
          <w:rFonts w:ascii="Times New Roman" w:hAnsi="Times New Roman" w:cs="Times New Roman"/>
          <w:sz w:val="24"/>
          <w:lang w:val="en-US"/>
        </w:rPr>
        <w:t xml:space="preserve">he interaction </w:t>
      </w:r>
      <w:r w:rsidR="000D1DB7">
        <w:rPr>
          <w:rFonts w:ascii="Times New Roman" w:hAnsi="Times New Roman" w:cs="Times New Roman"/>
          <w:sz w:val="24"/>
          <w:lang w:val="en-US"/>
        </w:rPr>
        <w:t>“</w:t>
      </w:r>
      <w:r w:rsidR="00A0668D" w:rsidRPr="009578AC">
        <w:rPr>
          <w:rFonts w:ascii="Times New Roman" w:hAnsi="Times New Roman" w:cs="Times New Roman"/>
          <w:sz w:val="24"/>
          <w:lang w:val="en-US"/>
        </w:rPr>
        <w:t>L</w:t>
      </w:r>
      <w:r w:rsidR="00A0668D" w:rsidRPr="009578AC">
        <w:rPr>
          <w:rFonts w:ascii="Times New Roman" w:hAnsi="Times New Roman" w:cs="Times New Roman"/>
          <w:sz w:val="24"/>
          <w:vertAlign w:val="subscript"/>
          <w:lang w:val="en-US"/>
        </w:rPr>
        <w:t>den</w:t>
      </w:r>
      <w:r w:rsidR="00364EE3">
        <w:rPr>
          <w:rFonts w:ascii="Times New Roman" w:hAnsi="Times New Roman" w:cs="Times New Roman"/>
          <w:sz w:val="24"/>
          <w:vertAlign w:val="subscript"/>
          <w:lang w:val="en-US"/>
        </w:rPr>
        <w:t xml:space="preserve"> </w:t>
      </w:r>
      <w:r w:rsidR="00364EE3">
        <w:rPr>
          <w:rFonts w:ascii="Times New Roman" w:hAnsi="Times New Roman" w:cs="Times New Roman"/>
          <w:sz w:val="24"/>
          <w:lang w:val="en-US"/>
        </w:rPr>
        <w:t xml:space="preserve">× </w:t>
      </w:r>
      <w:r w:rsidR="00A0668D" w:rsidRPr="009578AC">
        <w:rPr>
          <w:rFonts w:ascii="Times New Roman" w:hAnsi="Times New Roman" w:cs="Times New Roman"/>
          <w:sz w:val="24"/>
          <w:lang w:val="en-US"/>
        </w:rPr>
        <w:t>distance to green space</w:t>
      </w:r>
      <w:r w:rsidR="000D1DB7">
        <w:rPr>
          <w:rFonts w:ascii="Times New Roman" w:hAnsi="Times New Roman" w:cs="Times New Roman"/>
          <w:sz w:val="24"/>
          <w:lang w:val="en-US"/>
        </w:rPr>
        <w:t>”</w:t>
      </w:r>
      <w:r w:rsidR="00A0668D" w:rsidRPr="009578AC">
        <w:rPr>
          <w:rFonts w:ascii="Times New Roman" w:hAnsi="Times New Roman" w:cs="Times New Roman"/>
          <w:sz w:val="24"/>
          <w:lang w:val="en-US"/>
        </w:rPr>
        <w:t xml:space="preserve"> was not </w:t>
      </w:r>
      <w:r w:rsidR="005B5086">
        <w:rPr>
          <w:rFonts w:ascii="Times New Roman" w:hAnsi="Times New Roman" w:cs="Times New Roman"/>
          <w:sz w:val="24"/>
          <w:lang w:val="en-US"/>
        </w:rPr>
        <w:t xml:space="preserve">formally </w:t>
      </w:r>
      <w:r w:rsidR="00A0668D" w:rsidRPr="009578AC">
        <w:rPr>
          <w:rFonts w:ascii="Times New Roman" w:hAnsi="Times New Roman" w:cs="Times New Roman"/>
          <w:sz w:val="24"/>
          <w:lang w:val="en-US"/>
        </w:rPr>
        <w:t>significant (p = 0.290), but</w:t>
      </w:r>
      <w:r w:rsidR="00C36CEC" w:rsidRPr="009578AC">
        <w:rPr>
          <w:rFonts w:ascii="Times New Roman" w:hAnsi="Times New Roman" w:cs="Times New Roman"/>
          <w:sz w:val="24"/>
          <w:lang w:val="en-US"/>
        </w:rPr>
        <w:t xml:space="preserve"> noise negatively affected mental </w:t>
      </w:r>
      <w:r w:rsidR="00C36CEC" w:rsidRPr="009578AC">
        <w:rPr>
          <w:rFonts w:ascii="Times New Roman" w:hAnsi="Times New Roman" w:cs="Times New Roman"/>
          <w:sz w:val="24"/>
          <w:lang w:val="en-US"/>
        </w:rPr>
        <w:lastRenderedPageBreak/>
        <w:t xml:space="preserve">health </w:t>
      </w:r>
      <w:r w:rsidR="00A22FA8" w:rsidRPr="009578AC">
        <w:rPr>
          <w:rFonts w:ascii="Times New Roman" w:hAnsi="Times New Roman" w:cs="Times New Roman"/>
          <w:sz w:val="24"/>
          <w:lang w:val="en-US"/>
        </w:rPr>
        <w:t xml:space="preserve">only </w:t>
      </w:r>
      <w:r w:rsidR="00C36CEC" w:rsidRPr="009578AC">
        <w:rPr>
          <w:rFonts w:ascii="Times New Roman" w:hAnsi="Times New Roman" w:cs="Times New Roman"/>
          <w:sz w:val="24"/>
          <w:lang w:val="en-US"/>
        </w:rPr>
        <w:t>in those neighborhoods where green space was within 317 – 644 m from the residence.</w:t>
      </w:r>
      <w:r w:rsidR="008907BD">
        <w:rPr>
          <w:rFonts w:ascii="Times New Roman" w:hAnsi="Times New Roman" w:cs="Times New Roman"/>
          <w:sz w:val="24"/>
          <w:lang w:val="en-US"/>
        </w:rPr>
        <w:t xml:space="preserve"> It also seemed that t</w:t>
      </w:r>
      <w:r w:rsidR="008907BD" w:rsidRPr="008907BD">
        <w:rPr>
          <w:rFonts w:ascii="Times New Roman" w:hAnsi="Times New Roman" w:cs="Times New Roman"/>
          <w:sz w:val="24"/>
          <w:lang w:val="en-US"/>
        </w:rPr>
        <w:t xml:space="preserve">he greater the distance, the stronger the effect </w:t>
      </w:r>
      <w:r w:rsidR="008907BD">
        <w:rPr>
          <w:rFonts w:ascii="Times New Roman" w:hAnsi="Times New Roman" w:cs="Times New Roman"/>
          <w:sz w:val="24"/>
          <w:lang w:val="en-US"/>
        </w:rPr>
        <w:t xml:space="preserve">of </w:t>
      </w:r>
      <w:r w:rsidR="008907BD" w:rsidRPr="008907BD">
        <w:rPr>
          <w:rFonts w:ascii="Times New Roman" w:hAnsi="Times New Roman" w:cs="Times New Roman"/>
          <w:sz w:val="24"/>
          <w:lang w:val="en-US"/>
        </w:rPr>
        <w:t xml:space="preserve">noise </w:t>
      </w:r>
      <w:r w:rsidR="008907BD">
        <w:rPr>
          <w:rFonts w:ascii="Times New Roman" w:hAnsi="Times New Roman" w:cs="Times New Roman"/>
          <w:sz w:val="24"/>
          <w:lang w:val="en-US"/>
        </w:rPr>
        <w:t>was</w:t>
      </w:r>
      <w:r w:rsidR="008907BD" w:rsidRPr="008907BD">
        <w:rPr>
          <w:rFonts w:ascii="Times New Roman" w:hAnsi="Times New Roman" w:cs="Times New Roman"/>
          <w:sz w:val="24"/>
          <w:lang w:val="en-US"/>
        </w:rPr>
        <w:t>.</w:t>
      </w:r>
      <w:r w:rsidR="005D4A4B" w:rsidRPr="009578AC">
        <w:rPr>
          <w:rFonts w:ascii="Times New Roman" w:hAnsi="Times New Roman" w:cs="Times New Roman"/>
          <w:sz w:val="24"/>
          <w:lang w:val="en-US"/>
        </w:rPr>
        <w:t xml:space="preserve"> (Figure 3)</w:t>
      </w:r>
      <w:r w:rsidR="00C36CEC" w:rsidRPr="009578AC">
        <w:rPr>
          <w:rFonts w:ascii="Times New Roman" w:hAnsi="Times New Roman" w:cs="Times New Roman"/>
          <w:sz w:val="24"/>
          <w:lang w:val="en-US"/>
        </w:rPr>
        <w:t xml:space="preserve"> </w:t>
      </w:r>
    </w:p>
    <w:p w14:paraId="22AE5211" w14:textId="77777777" w:rsidR="005B4F15" w:rsidRPr="009578AC" w:rsidRDefault="005B4F15" w:rsidP="00C30D9F">
      <w:pPr>
        <w:spacing w:after="0" w:line="480" w:lineRule="auto"/>
        <w:ind w:firstLine="708"/>
        <w:rPr>
          <w:rFonts w:ascii="Times New Roman" w:hAnsi="Times New Roman" w:cs="Times New Roman"/>
          <w:b/>
          <w:sz w:val="24"/>
          <w:lang w:val="en-US"/>
        </w:rPr>
      </w:pPr>
    </w:p>
    <w:p w14:paraId="21B5C548" w14:textId="564ABB56" w:rsidR="005B4F15" w:rsidRDefault="005B4F15" w:rsidP="00996D49">
      <w:pPr>
        <w:autoSpaceDE w:val="0"/>
        <w:autoSpaceDN w:val="0"/>
        <w:adjustRightInd w:val="0"/>
        <w:spacing w:after="0" w:line="480" w:lineRule="auto"/>
        <w:rPr>
          <w:rFonts w:ascii="Times New Roman" w:hAnsi="Times New Roman" w:cs="Times New Roman"/>
          <w:sz w:val="24"/>
          <w:lang w:val="en-US"/>
        </w:rPr>
      </w:pPr>
      <w:r>
        <w:rPr>
          <w:noProof/>
          <w:lang w:val="de-DE" w:eastAsia="de-DE"/>
        </w:rPr>
        <w:drawing>
          <wp:inline distT="0" distB="0" distL="0" distR="0" wp14:anchorId="5EACDAB8" wp14:editId="07CB476B">
            <wp:extent cx="5760720" cy="5144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5144770"/>
                    </a:xfrm>
                    <a:prstGeom prst="rect">
                      <a:avLst/>
                    </a:prstGeom>
                  </pic:spPr>
                </pic:pic>
              </a:graphicData>
            </a:graphic>
          </wp:inline>
        </w:drawing>
      </w:r>
    </w:p>
    <w:p w14:paraId="76CF13DE" w14:textId="281DFE69" w:rsidR="00DF5B6E" w:rsidRPr="00996D49" w:rsidRDefault="00DF5B6E" w:rsidP="00996D49">
      <w:pPr>
        <w:autoSpaceDE w:val="0"/>
        <w:autoSpaceDN w:val="0"/>
        <w:adjustRightInd w:val="0"/>
        <w:spacing w:after="0" w:line="480" w:lineRule="auto"/>
        <w:rPr>
          <w:rFonts w:ascii="Times New Roman" w:hAnsi="Times New Roman" w:cs="Times New Roman"/>
          <w:sz w:val="24"/>
          <w:szCs w:val="24"/>
          <w:lang w:val="bg-BG"/>
        </w:rPr>
      </w:pPr>
      <w:r w:rsidRPr="009578AC">
        <w:rPr>
          <w:rFonts w:ascii="Times New Roman" w:hAnsi="Times New Roman" w:cs="Times New Roman"/>
          <w:sz w:val="24"/>
          <w:lang w:val="en-US"/>
        </w:rPr>
        <w:t xml:space="preserve">Figure </w:t>
      </w:r>
      <w:r w:rsidR="00CA3C2E" w:rsidRPr="009578AC">
        <w:rPr>
          <w:rFonts w:ascii="Times New Roman" w:hAnsi="Times New Roman" w:cs="Times New Roman"/>
          <w:sz w:val="24"/>
          <w:lang w:val="en-US"/>
        </w:rPr>
        <w:t>1.</w:t>
      </w:r>
      <w:r w:rsidRPr="009578AC">
        <w:rPr>
          <w:rFonts w:ascii="Times New Roman" w:hAnsi="Times New Roman" w:cs="Times New Roman"/>
          <w:sz w:val="24"/>
          <w:lang w:val="en-US"/>
        </w:rPr>
        <w:t xml:space="preserve"> </w:t>
      </w:r>
      <w:r w:rsidR="00C63EFB" w:rsidRPr="009578AC">
        <w:rPr>
          <w:rFonts w:ascii="Times New Roman" w:hAnsi="Times New Roman" w:cs="Times New Roman"/>
          <w:sz w:val="24"/>
          <w:lang w:val="en-US"/>
        </w:rPr>
        <w:t>C</w:t>
      </w:r>
      <w:r w:rsidRPr="009578AC">
        <w:rPr>
          <w:rFonts w:ascii="Times New Roman" w:hAnsi="Times New Roman" w:cs="Times New Roman"/>
          <w:sz w:val="24"/>
          <w:lang w:val="en-US"/>
        </w:rPr>
        <w:t>onditional effect of road traffic noise (L</w:t>
      </w:r>
      <w:r w:rsidRPr="009578AC">
        <w:rPr>
          <w:rFonts w:ascii="Times New Roman" w:hAnsi="Times New Roman" w:cs="Times New Roman"/>
          <w:sz w:val="24"/>
          <w:vertAlign w:val="subscript"/>
          <w:lang w:val="en-US"/>
        </w:rPr>
        <w:t>den</w:t>
      </w:r>
      <w:r w:rsidRPr="009578AC">
        <w:rPr>
          <w:rFonts w:ascii="Times New Roman" w:hAnsi="Times New Roman" w:cs="Times New Roman"/>
          <w:sz w:val="24"/>
          <w:lang w:val="en-US"/>
        </w:rPr>
        <w:t xml:space="preserve">) on mental health problems (GHQ-12) </w:t>
      </w:r>
      <w:r w:rsidR="00731CCF" w:rsidRPr="009578AC">
        <w:rPr>
          <w:rFonts w:ascii="Times New Roman" w:hAnsi="Times New Roman" w:cs="Times New Roman"/>
          <w:sz w:val="24"/>
          <w:lang w:val="en-US"/>
        </w:rPr>
        <w:t>depending on</w:t>
      </w:r>
      <w:r w:rsidRPr="009578AC">
        <w:rPr>
          <w:rFonts w:ascii="Times New Roman" w:hAnsi="Times New Roman" w:cs="Times New Roman"/>
          <w:sz w:val="24"/>
          <w:lang w:val="en-US"/>
        </w:rPr>
        <w:t xml:space="preserve"> </w:t>
      </w:r>
      <w:r w:rsidR="00E63670" w:rsidRPr="009578AC">
        <w:rPr>
          <w:rFonts w:ascii="Times New Roman" w:hAnsi="Times New Roman" w:cs="Times New Roman"/>
          <w:sz w:val="24"/>
          <w:lang w:val="en-US"/>
        </w:rPr>
        <w:t>overall greenness (</w:t>
      </w:r>
      <w:r w:rsidR="00924B14" w:rsidRPr="009578AC">
        <w:rPr>
          <w:rFonts w:ascii="Times New Roman" w:hAnsi="Times New Roman" w:cs="Times New Roman"/>
          <w:sz w:val="24"/>
          <w:lang w:val="en-US"/>
        </w:rPr>
        <w:t>NDVI</w:t>
      </w:r>
      <w:r w:rsidR="00E63670" w:rsidRPr="009578AC">
        <w:rPr>
          <w:rFonts w:ascii="Times New Roman" w:hAnsi="Times New Roman" w:cs="Times New Roman"/>
          <w:sz w:val="24"/>
          <w:lang w:val="en-US"/>
        </w:rPr>
        <w:t>)</w:t>
      </w:r>
      <w:r w:rsidR="00924B14" w:rsidRPr="009578AC">
        <w:rPr>
          <w:rFonts w:ascii="Times New Roman" w:hAnsi="Times New Roman" w:cs="Times New Roman"/>
          <w:sz w:val="24"/>
          <w:lang w:val="en-US"/>
        </w:rPr>
        <w:t xml:space="preserve"> in 500-m buffer</w:t>
      </w:r>
      <w:r w:rsidRPr="009578AC">
        <w:rPr>
          <w:rFonts w:ascii="Times New Roman" w:hAnsi="Times New Roman" w:cs="Times New Roman"/>
          <w:sz w:val="24"/>
          <w:lang w:val="en-US"/>
        </w:rPr>
        <w:t xml:space="preserve"> </w:t>
      </w:r>
    </w:p>
    <w:p w14:paraId="449196B3" w14:textId="767DA5AE" w:rsidR="005868DD" w:rsidRPr="009578AC" w:rsidRDefault="00C23AE6" w:rsidP="00996D49">
      <w:pPr>
        <w:spacing w:after="0" w:line="480" w:lineRule="auto"/>
        <w:rPr>
          <w:rFonts w:ascii="Times New Roman" w:hAnsi="Times New Roman" w:cs="Times New Roman"/>
          <w:lang w:val="en-US"/>
        </w:rPr>
      </w:pPr>
      <w:r>
        <w:rPr>
          <w:rFonts w:ascii="Times New Roman" w:hAnsi="Times New Roman" w:cs="Times New Roman"/>
          <w:lang w:val="en-US"/>
        </w:rPr>
        <w:t xml:space="preserve">Note. </w:t>
      </w:r>
      <w:r w:rsidR="00B92CBA" w:rsidRPr="00B92CBA">
        <w:rPr>
          <w:rFonts w:ascii="Times New Roman" w:hAnsi="Times New Roman" w:cs="Times New Roman"/>
          <w:lang w:val="en-US"/>
        </w:rPr>
        <w:t>Values on the y-axis represent the effect of L</w:t>
      </w:r>
      <w:r w:rsidR="00B92CBA" w:rsidRPr="00B92CBA">
        <w:rPr>
          <w:rFonts w:ascii="Times New Roman" w:hAnsi="Times New Roman" w:cs="Times New Roman"/>
          <w:vertAlign w:val="subscript"/>
          <w:lang w:val="en-US"/>
        </w:rPr>
        <w:t>den</w:t>
      </w:r>
      <w:r w:rsidR="00B92CBA" w:rsidRPr="00B92CBA">
        <w:rPr>
          <w:rFonts w:ascii="Times New Roman" w:hAnsi="Times New Roman" w:cs="Times New Roman"/>
          <w:lang w:val="en-US"/>
        </w:rPr>
        <w:t xml:space="preserve"> on GHQ-12 at different values of the moderator on the x-axis – the solid line is the unstandardized linear regression coefficient per 5 dB increase of L</w:t>
      </w:r>
      <w:r w:rsidR="00B92CBA" w:rsidRPr="00B92CBA">
        <w:rPr>
          <w:rFonts w:ascii="Times New Roman" w:hAnsi="Times New Roman" w:cs="Times New Roman"/>
          <w:vertAlign w:val="subscript"/>
          <w:lang w:val="en-US"/>
        </w:rPr>
        <w:t>den</w:t>
      </w:r>
      <w:r w:rsidR="00B92CBA" w:rsidRPr="00B92CBA">
        <w:rPr>
          <w:rFonts w:ascii="Times New Roman" w:hAnsi="Times New Roman" w:cs="Times New Roman"/>
          <w:lang w:val="en-US"/>
        </w:rPr>
        <w:t>, and the dashed lines are the corresponding limits of the 95% confidence interval</w:t>
      </w:r>
      <w:r w:rsidR="00A31764" w:rsidRPr="009578AC">
        <w:rPr>
          <w:rFonts w:ascii="Times New Roman" w:hAnsi="Times New Roman" w:cs="Times New Roman"/>
          <w:lang w:val="en-US"/>
        </w:rPr>
        <w:t>. Statistically significant associations (p-value &lt; 0.05) do not cross the reference line (ß = 0).</w:t>
      </w:r>
      <w:r w:rsidR="00A22FA8" w:rsidRPr="009578AC">
        <w:rPr>
          <w:rFonts w:ascii="Times New Roman" w:hAnsi="Times New Roman" w:cs="Times New Roman"/>
          <w:lang w:val="en-US"/>
        </w:rPr>
        <w:t xml:space="preserve"> </w:t>
      </w:r>
      <w:r w:rsidR="005868DD" w:rsidRPr="009578AC">
        <w:rPr>
          <w:rFonts w:ascii="Times New Roman" w:hAnsi="Times New Roman" w:cs="Times New Roman"/>
          <w:lang w:val="en-US"/>
        </w:rPr>
        <w:t xml:space="preserve">Models are adjusted for </w:t>
      </w:r>
      <w:r w:rsidR="00F66E7D" w:rsidRPr="009578AC">
        <w:rPr>
          <w:rFonts w:ascii="Times New Roman" w:hAnsi="Times New Roman" w:cs="Times New Roman"/>
          <w:lang w:val="en-US"/>
        </w:rPr>
        <w:t>sex</w:t>
      </w:r>
      <w:r w:rsidR="005868DD" w:rsidRPr="009578AC">
        <w:rPr>
          <w:rFonts w:ascii="Times New Roman" w:hAnsi="Times New Roman" w:cs="Times New Roman"/>
          <w:lang w:val="en-US"/>
        </w:rPr>
        <w:t xml:space="preserve">, age, ethnicity, noise sensitivity, socioeconomic status, educational institution, month, air </w:t>
      </w:r>
      <w:r w:rsidR="005868DD" w:rsidRPr="009578AC">
        <w:rPr>
          <w:rFonts w:ascii="Times New Roman" w:hAnsi="Times New Roman" w:cs="Times New Roman"/>
          <w:lang w:val="en-US"/>
        </w:rPr>
        <w:lastRenderedPageBreak/>
        <w:t xml:space="preserve">pollution, water bodies in the respective buffer, time spent at home/day, duration of residence, </w:t>
      </w:r>
      <w:r w:rsidR="001717D4" w:rsidRPr="009578AC">
        <w:rPr>
          <w:rFonts w:ascii="Times New Roman" w:hAnsi="Times New Roman" w:cs="Times New Roman"/>
          <w:lang w:val="en-US"/>
        </w:rPr>
        <w:t xml:space="preserve">and </w:t>
      </w:r>
      <w:r w:rsidR="005868DD" w:rsidRPr="009578AC">
        <w:rPr>
          <w:rFonts w:ascii="Times New Roman" w:hAnsi="Times New Roman" w:cs="Times New Roman"/>
          <w:lang w:val="en-US"/>
        </w:rPr>
        <w:t>population density.</w:t>
      </w:r>
      <w:r w:rsidR="00AB0E12" w:rsidRPr="009578AC">
        <w:rPr>
          <w:sz w:val="20"/>
        </w:rPr>
        <w:t xml:space="preserve"> </w:t>
      </w:r>
    </w:p>
    <w:p w14:paraId="7FC33CCE" w14:textId="77777777" w:rsidR="005B026A" w:rsidRPr="009578AC" w:rsidRDefault="005B026A" w:rsidP="00996D49">
      <w:pPr>
        <w:spacing w:after="0" w:line="480" w:lineRule="auto"/>
        <w:rPr>
          <w:rFonts w:ascii="Times New Roman" w:hAnsi="Times New Roman" w:cs="Times New Roman"/>
          <w:sz w:val="24"/>
          <w:lang w:val="en-US"/>
        </w:rPr>
      </w:pPr>
    </w:p>
    <w:p w14:paraId="3AFD2621" w14:textId="32225E4F" w:rsidR="00E63670" w:rsidRPr="009578AC" w:rsidRDefault="005B4F15" w:rsidP="00996D49">
      <w:pPr>
        <w:autoSpaceDE w:val="0"/>
        <w:autoSpaceDN w:val="0"/>
        <w:adjustRightInd w:val="0"/>
        <w:spacing w:after="0" w:line="480" w:lineRule="auto"/>
        <w:rPr>
          <w:rFonts w:ascii="Times New Roman" w:hAnsi="Times New Roman" w:cs="Times New Roman"/>
          <w:sz w:val="24"/>
          <w:szCs w:val="24"/>
          <w:lang w:val="bg-BG"/>
        </w:rPr>
      </w:pPr>
      <w:r>
        <w:rPr>
          <w:noProof/>
          <w:lang w:val="de-DE" w:eastAsia="de-DE"/>
        </w:rPr>
        <w:drawing>
          <wp:inline distT="0" distB="0" distL="0" distR="0" wp14:anchorId="36CA96DC" wp14:editId="3EA7439B">
            <wp:extent cx="5760720" cy="54825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5482590"/>
                    </a:xfrm>
                    <a:prstGeom prst="rect">
                      <a:avLst/>
                    </a:prstGeom>
                  </pic:spPr>
                </pic:pic>
              </a:graphicData>
            </a:graphic>
          </wp:inline>
        </w:drawing>
      </w:r>
    </w:p>
    <w:p w14:paraId="040344F6" w14:textId="3D18B72A" w:rsidR="00924B14" w:rsidRPr="009578AC" w:rsidRDefault="00924B14" w:rsidP="00996D49">
      <w:pPr>
        <w:spacing w:after="0" w:line="480" w:lineRule="auto"/>
        <w:rPr>
          <w:rFonts w:ascii="Times New Roman" w:hAnsi="Times New Roman" w:cs="Times New Roman"/>
          <w:sz w:val="24"/>
          <w:lang w:val="en-US"/>
        </w:rPr>
      </w:pPr>
      <w:r w:rsidRPr="009578AC">
        <w:rPr>
          <w:rFonts w:ascii="Times New Roman" w:hAnsi="Times New Roman" w:cs="Times New Roman"/>
          <w:sz w:val="24"/>
          <w:lang w:val="en-US"/>
        </w:rPr>
        <w:t>Figure 2. Conditional effect of road traffic noise (L</w:t>
      </w:r>
      <w:r w:rsidRPr="009578AC">
        <w:rPr>
          <w:rFonts w:ascii="Times New Roman" w:hAnsi="Times New Roman" w:cs="Times New Roman"/>
          <w:sz w:val="24"/>
          <w:vertAlign w:val="subscript"/>
          <w:lang w:val="en-US"/>
        </w:rPr>
        <w:t>den</w:t>
      </w:r>
      <w:r w:rsidRPr="009578AC">
        <w:rPr>
          <w:rFonts w:ascii="Times New Roman" w:hAnsi="Times New Roman" w:cs="Times New Roman"/>
          <w:sz w:val="24"/>
          <w:lang w:val="en-US"/>
        </w:rPr>
        <w:t xml:space="preserve">) on mental health problems (GHQ-12) </w:t>
      </w:r>
      <w:r w:rsidR="00731CCF" w:rsidRPr="009578AC">
        <w:rPr>
          <w:rFonts w:ascii="Times New Roman" w:hAnsi="Times New Roman" w:cs="Times New Roman"/>
          <w:sz w:val="24"/>
          <w:lang w:val="en-US"/>
        </w:rPr>
        <w:t>depending on</w:t>
      </w:r>
      <w:r w:rsidRPr="009578AC">
        <w:rPr>
          <w:rFonts w:ascii="Times New Roman" w:hAnsi="Times New Roman" w:cs="Times New Roman"/>
          <w:sz w:val="24"/>
          <w:lang w:val="en-US"/>
        </w:rPr>
        <w:t xml:space="preserve"> tree cover density in 500-m buffer </w:t>
      </w:r>
    </w:p>
    <w:p w14:paraId="0C7943B9" w14:textId="00E1128F" w:rsidR="00924B14" w:rsidRPr="009578AC" w:rsidRDefault="00C23AE6" w:rsidP="00996D49">
      <w:pPr>
        <w:spacing w:after="0" w:line="480" w:lineRule="auto"/>
        <w:rPr>
          <w:rFonts w:ascii="Times New Roman" w:hAnsi="Times New Roman" w:cs="Times New Roman"/>
          <w:lang w:val="en-US"/>
        </w:rPr>
      </w:pPr>
      <w:r>
        <w:rPr>
          <w:rFonts w:ascii="Times New Roman" w:hAnsi="Times New Roman" w:cs="Times New Roman"/>
          <w:lang w:val="en-US"/>
        </w:rPr>
        <w:t xml:space="preserve">Note. </w:t>
      </w:r>
      <w:r w:rsidR="00B92CBA" w:rsidRPr="00B92CBA">
        <w:rPr>
          <w:rFonts w:ascii="Times New Roman" w:hAnsi="Times New Roman" w:cs="Times New Roman"/>
          <w:lang w:val="en-US"/>
        </w:rPr>
        <w:t>Values on the y-axis represent the effect of L</w:t>
      </w:r>
      <w:r w:rsidR="00B92CBA" w:rsidRPr="00B92CBA">
        <w:rPr>
          <w:rFonts w:ascii="Times New Roman" w:hAnsi="Times New Roman" w:cs="Times New Roman"/>
          <w:vertAlign w:val="subscript"/>
          <w:lang w:val="en-US"/>
        </w:rPr>
        <w:t>den</w:t>
      </w:r>
      <w:r w:rsidR="00B92CBA" w:rsidRPr="00B92CBA">
        <w:rPr>
          <w:rFonts w:ascii="Times New Roman" w:hAnsi="Times New Roman" w:cs="Times New Roman"/>
          <w:lang w:val="en-US"/>
        </w:rPr>
        <w:t xml:space="preserve"> on GHQ-12 at different values of the moderator on the x-axis – the solid line is the unstandardized linear regression coefficient per 5 dB increase of L</w:t>
      </w:r>
      <w:r w:rsidR="00B92CBA" w:rsidRPr="00B92CBA">
        <w:rPr>
          <w:rFonts w:ascii="Times New Roman" w:hAnsi="Times New Roman" w:cs="Times New Roman"/>
          <w:vertAlign w:val="subscript"/>
          <w:lang w:val="en-US"/>
        </w:rPr>
        <w:t>den</w:t>
      </w:r>
      <w:r w:rsidR="00B92CBA" w:rsidRPr="00B92CBA">
        <w:rPr>
          <w:rFonts w:ascii="Times New Roman" w:hAnsi="Times New Roman" w:cs="Times New Roman"/>
          <w:lang w:val="en-US"/>
        </w:rPr>
        <w:t>, and the dashed lines are the corresponding limits of the 95% confidence interval</w:t>
      </w:r>
      <w:r w:rsidR="00F32CA8" w:rsidRPr="00F32CA8">
        <w:rPr>
          <w:rFonts w:ascii="Times New Roman" w:hAnsi="Times New Roman" w:cs="Times New Roman"/>
          <w:lang w:val="en-US"/>
        </w:rPr>
        <w:t xml:space="preserve">. </w:t>
      </w:r>
      <w:r w:rsidR="00924B14" w:rsidRPr="009578AC">
        <w:rPr>
          <w:rFonts w:ascii="Times New Roman" w:hAnsi="Times New Roman" w:cs="Times New Roman"/>
          <w:lang w:val="en-US"/>
        </w:rPr>
        <w:t>The vertical line represents values at which the effect of L</w:t>
      </w:r>
      <w:r w:rsidR="00924B14" w:rsidRPr="009578AC">
        <w:rPr>
          <w:rFonts w:ascii="Times New Roman" w:hAnsi="Times New Roman" w:cs="Times New Roman"/>
          <w:vertAlign w:val="subscript"/>
          <w:lang w:val="en-US"/>
        </w:rPr>
        <w:t>den</w:t>
      </w:r>
      <w:r w:rsidR="00924B14" w:rsidRPr="009578AC">
        <w:rPr>
          <w:rFonts w:ascii="Times New Roman" w:hAnsi="Times New Roman" w:cs="Times New Roman"/>
          <w:lang w:val="en-US"/>
        </w:rPr>
        <w:t xml:space="preserve"> on GHQ-12 changes between statistically significant and non-significant. Statistically significant associations (p-value &lt; 0.05) do not cross the reference line (ß </w:t>
      </w:r>
      <w:r w:rsidR="00924B14" w:rsidRPr="009578AC">
        <w:rPr>
          <w:rFonts w:ascii="Times New Roman" w:hAnsi="Times New Roman" w:cs="Times New Roman"/>
          <w:lang w:val="en-US"/>
        </w:rPr>
        <w:lastRenderedPageBreak/>
        <w:t>= 0).</w:t>
      </w:r>
      <w:r w:rsidR="00A22FA8" w:rsidRPr="009578AC">
        <w:rPr>
          <w:rFonts w:ascii="Times New Roman" w:hAnsi="Times New Roman" w:cs="Times New Roman"/>
          <w:lang w:val="en-US"/>
        </w:rPr>
        <w:t xml:space="preserve"> Models are adjusted for sex, age, ethnicity, noise sensitivity, socioeconomic status, educational institution, month, air pollution, water bodies in the respective buffer, time spent at home/day, duration of residence, and population density.</w:t>
      </w:r>
    </w:p>
    <w:p w14:paraId="4BC5F2DF" w14:textId="77777777" w:rsidR="00924B14" w:rsidRPr="009578AC" w:rsidRDefault="00924B14" w:rsidP="00996D49">
      <w:pPr>
        <w:spacing w:after="0" w:line="480" w:lineRule="auto"/>
        <w:rPr>
          <w:rFonts w:ascii="Times New Roman" w:hAnsi="Times New Roman" w:cs="Times New Roman"/>
          <w:sz w:val="24"/>
          <w:lang w:val="en-US"/>
        </w:rPr>
      </w:pPr>
    </w:p>
    <w:p w14:paraId="67A428F2" w14:textId="31F3D354" w:rsidR="00E63670" w:rsidRPr="009578AC" w:rsidRDefault="005B4F15" w:rsidP="00996D49">
      <w:pPr>
        <w:autoSpaceDE w:val="0"/>
        <w:autoSpaceDN w:val="0"/>
        <w:adjustRightInd w:val="0"/>
        <w:spacing w:after="0" w:line="480" w:lineRule="auto"/>
        <w:rPr>
          <w:rFonts w:ascii="Times New Roman" w:hAnsi="Times New Roman" w:cs="Times New Roman"/>
          <w:sz w:val="24"/>
          <w:szCs w:val="24"/>
          <w:lang w:val="bg-BG"/>
        </w:rPr>
      </w:pPr>
      <w:r>
        <w:rPr>
          <w:noProof/>
          <w:lang w:val="de-DE" w:eastAsia="de-DE"/>
        </w:rPr>
        <w:drawing>
          <wp:inline distT="0" distB="0" distL="0" distR="0" wp14:anchorId="41449EEA" wp14:editId="43727C6D">
            <wp:extent cx="5760720" cy="5002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5002530"/>
                    </a:xfrm>
                    <a:prstGeom prst="rect">
                      <a:avLst/>
                    </a:prstGeom>
                  </pic:spPr>
                </pic:pic>
              </a:graphicData>
            </a:graphic>
          </wp:inline>
        </w:drawing>
      </w:r>
    </w:p>
    <w:p w14:paraId="56DAAAF0" w14:textId="1A4E8BD4" w:rsidR="00731CCF" w:rsidRPr="009578AC" w:rsidRDefault="00731CCF" w:rsidP="00996D49">
      <w:pPr>
        <w:spacing w:after="0" w:line="480" w:lineRule="auto"/>
        <w:rPr>
          <w:rFonts w:ascii="Times New Roman" w:hAnsi="Times New Roman" w:cs="Times New Roman"/>
          <w:sz w:val="24"/>
          <w:lang w:val="en-US"/>
        </w:rPr>
      </w:pPr>
      <w:r w:rsidRPr="009578AC">
        <w:rPr>
          <w:rFonts w:ascii="Times New Roman" w:hAnsi="Times New Roman" w:cs="Times New Roman"/>
          <w:sz w:val="24"/>
          <w:lang w:val="en-US"/>
        </w:rPr>
        <w:t>Figure 3. Conditional effect of road traffic noise (L</w:t>
      </w:r>
      <w:r w:rsidRPr="009578AC">
        <w:rPr>
          <w:rFonts w:ascii="Times New Roman" w:hAnsi="Times New Roman" w:cs="Times New Roman"/>
          <w:sz w:val="24"/>
          <w:vertAlign w:val="subscript"/>
          <w:lang w:val="en-US"/>
        </w:rPr>
        <w:t>den</w:t>
      </w:r>
      <w:r w:rsidRPr="009578AC">
        <w:rPr>
          <w:rFonts w:ascii="Times New Roman" w:hAnsi="Times New Roman" w:cs="Times New Roman"/>
          <w:sz w:val="24"/>
          <w:lang w:val="en-US"/>
        </w:rPr>
        <w:t xml:space="preserve">) on mental health problems (GHQ-12) depending on the distance to nearest green space </w:t>
      </w:r>
    </w:p>
    <w:p w14:paraId="1DDC9BF2" w14:textId="380FEDC4" w:rsidR="00731CCF" w:rsidRPr="009578AC" w:rsidRDefault="00C23AE6" w:rsidP="00996D49">
      <w:pPr>
        <w:spacing w:after="0" w:line="480" w:lineRule="auto"/>
        <w:rPr>
          <w:rFonts w:ascii="Times New Roman" w:hAnsi="Times New Roman" w:cs="Times New Roman"/>
          <w:lang w:val="en-US"/>
        </w:rPr>
      </w:pPr>
      <w:r>
        <w:rPr>
          <w:rFonts w:ascii="Times New Roman" w:hAnsi="Times New Roman" w:cs="Times New Roman"/>
          <w:lang w:val="en-US"/>
        </w:rPr>
        <w:t xml:space="preserve">Note. </w:t>
      </w:r>
      <w:r w:rsidR="00B92CBA" w:rsidRPr="00B92CBA">
        <w:rPr>
          <w:rFonts w:ascii="Times New Roman" w:hAnsi="Times New Roman" w:cs="Times New Roman"/>
          <w:lang w:val="en-US"/>
        </w:rPr>
        <w:t>Values on the y-axis represent the effect of L</w:t>
      </w:r>
      <w:r w:rsidR="00B92CBA" w:rsidRPr="00B92CBA">
        <w:rPr>
          <w:rFonts w:ascii="Times New Roman" w:hAnsi="Times New Roman" w:cs="Times New Roman"/>
          <w:vertAlign w:val="subscript"/>
          <w:lang w:val="en-US"/>
        </w:rPr>
        <w:t>den</w:t>
      </w:r>
      <w:r w:rsidR="00B92CBA" w:rsidRPr="00B92CBA">
        <w:rPr>
          <w:rFonts w:ascii="Times New Roman" w:hAnsi="Times New Roman" w:cs="Times New Roman"/>
          <w:lang w:val="en-US"/>
        </w:rPr>
        <w:t xml:space="preserve"> on GHQ-12 at different values of the moderator on the x-axis – the solid line is the </w:t>
      </w:r>
      <w:r w:rsidR="00B92CBA">
        <w:rPr>
          <w:rFonts w:ascii="Times New Roman" w:hAnsi="Times New Roman" w:cs="Times New Roman"/>
          <w:lang w:val="en-US"/>
        </w:rPr>
        <w:t>unstandardized linear regression coefficient</w:t>
      </w:r>
      <w:r w:rsidR="00B92CBA" w:rsidRPr="00B92CBA">
        <w:rPr>
          <w:rFonts w:ascii="Times New Roman" w:hAnsi="Times New Roman" w:cs="Times New Roman"/>
          <w:lang w:val="en-US"/>
        </w:rPr>
        <w:t xml:space="preserve"> per 5 dB increase of L</w:t>
      </w:r>
      <w:r w:rsidR="00B92CBA" w:rsidRPr="00B92CBA">
        <w:rPr>
          <w:rFonts w:ascii="Times New Roman" w:hAnsi="Times New Roman" w:cs="Times New Roman"/>
          <w:vertAlign w:val="subscript"/>
          <w:lang w:val="en-US"/>
        </w:rPr>
        <w:t>den</w:t>
      </w:r>
      <w:r w:rsidR="00B92CBA" w:rsidRPr="00B92CBA">
        <w:rPr>
          <w:rFonts w:ascii="Times New Roman" w:hAnsi="Times New Roman" w:cs="Times New Roman"/>
          <w:lang w:val="en-US"/>
        </w:rPr>
        <w:t>, and the dashed lines are the corresponding limits of the 95% confidence interval</w:t>
      </w:r>
      <w:r w:rsidR="00F32CA8" w:rsidRPr="00F32CA8">
        <w:rPr>
          <w:rFonts w:ascii="Times New Roman" w:hAnsi="Times New Roman" w:cs="Times New Roman"/>
          <w:lang w:val="en-US"/>
        </w:rPr>
        <w:t xml:space="preserve">. </w:t>
      </w:r>
      <w:r w:rsidR="00731CCF" w:rsidRPr="009578AC">
        <w:rPr>
          <w:rFonts w:ascii="Times New Roman" w:hAnsi="Times New Roman" w:cs="Times New Roman"/>
          <w:lang w:val="en-US"/>
        </w:rPr>
        <w:t>The vertical lines represent values at which the effect of L</w:t>
      </w:r>
      <w:r w:rsidR="00731CCF" w:rsidRPr="009578AC">
        <w:rPr>
          <w:rFonts w:ascii="Times New Roman" w:hAnsi="Times New Roman" w:cs="Times New Roman"/>
          <w:vertAlign w:val="subscript"/>
          <w:lang w:val="en-US"/>
        </w:rPr>
        <w:t>den</w:t>
      </w:r>
      <w:r w:rsidR="00731CCF" w:rsidRPr="009578AC">
        <w:rPr>
          <w:rFonts w:ascii="Times New Roman" w:hAnsi="Times New Roman" w:cs="Times New Roman"/>
          <w:lang w:val="en-US"/>
        </w:rPr>
        <w:t xml:space="preserve"> on GHQ-12 changes between statistically significant and non-significant. Statistically significant associations (p-value &lt; 0.05) do not cross the reference </w:t>
      </w:r>
      <w:r w:rsidR="00731CCF" w:rsidRPr="009578AC">
        <w:rPr>
          <w:rFonts w:ascii="Times New Roman" w:hAnsi="Times New Roman" w:cs="Times New Roman"/>
          <w:lang w:val="en-US"/>
        </w:rPr>
        <w:lastRenderedPageBreak/>
        <w:t>line (ß = 0).</w:t>
      </w:r>
      <w:r w:rsidR="00A22FA8" w:rsidRPr="009578AC">
        <w:rPr>
          <w:rFonts w:ascii="Times New Roman" w:hAnsi="Times New Roman" w:cs="Times New Roman"/>
          <w:lang w:val="en-US"/>
        </w:rPr>
        <w:t xml:space="preserve"> Models are adjusted for sex, age, ethnicity, noise sensitivity, socioeconomic status, educational institution, month, air pollution, distance to water bodies, time spent at home/day, duration of residence, and population density.</w:t>
      </w:r>
    </w:p>
    <w:p w14:paraId="0000A1FA" w14:textId="77777777" w:rsidR="005B026A" w:rsidRPr="009578AC" w:rsidRDefault="005B026A" w:rsidP="00996D49">
      <w:pPr>
        <w:spacing w:after="0" w:line="480" w:lineRule="auto"/>
        <w:rPr>
          <w:rFonts w:ascii="Times New Roman" w:hAnsi="Times New Roman" w:cs="Times New Roman"/>
          <w:sz w:val="24"/>
          <w:lang w:val="en-US"/>
        </w:rPr>
      </w:pPr>
    </w:p>
    <w:p w14:paraId="4E95345F" w14:textId="77777777" w:rsidR="00AC2995" w:rsidRPr="009578AC" w:rsidRDefault="00AC2995" w:rsidP="00996D49">
      <w:pPr>
        <w:spacing w:after="0" w:line="480" w:lineRule="auto"/>
        <w:rPr>
          <w:rFonts w:ascii="Times New Roman" w:hAnsi="Times New Roman" w:cs="Times New Roman"/>
          <w:sz w:val="24"/>
          <w:lang w:val="en-US"/>
        </w:rPr>
      </w:pPr>
    </w:p>
    <w:p w14:paraId="168CFB0C" w14:textId="3CB18752" w:rsidR="00220453" w:rsidRPr="009578AC" w:rsidRDefault="000A152F" w:rsidP="00996D49">
      <w:pPr>
        <w:spacing w:after="0" w:line="480" w:lineRule="auto"/>
        <w:ind w:firstLine="708"/>
        <w:rPr>
          <w:rFonts w:ascii="Times New Roman" w:hAnsi="Times New Roman" w:cs="Times New Roman"/>
          <w:sz w:val="24"/>
          <w:lang w:val="en-US"/>
        </w:rPr>
      </w:pPr>
      <w:r w:rsidRPr="009578AC">
        <w:rPr>
          <w:rFonts w:ascii="Times New Roman" w:hAnsi="Times New Roman" w:cs="Times New Roman"/>
          <w:sz w:val="24"/>
          <w:lang w:val="en-US"/>
        </w:rPr>
        <w:t>In</w:t>
      </w:r>
      <w:r w:rsidR="000D1DB7">
        <w:rPr>
          <w:rFonts w:ascii="Times New Roman" w:hAnsi="Times New Roman" w:cs="Times New Roman"/>
          <w:sz w:val="24"/>
          <w:lang w:val="en-US"/>
        </w:rPr>
        <w:t xml:space="preserve"> a</w:t>
      </w:r>
      <w:r w:rsidRPr="009578AC">
        <w:rPr>
          <w:rFonts w:ascii="Times New Roman" w:hAnsi="Times New Roman" w:cs="Times New Roman"/>
          <w:sz w:val="24"/>
          <w:lang w:val="en-US"/>
        </w:rPr>
        <w:t xml:space="preserve"> sensitivity analysis</w:t>
      </w:r>
      <w:r w:rsidR="006A2590" w:rsidRPr="009578AC">
        <w:rPr>
          <w:rFonts w:ascii="Times New Roman" w:hAnsi="Times New Roman" w:cs="Times New Roman"/>
          <w:sz w:val="24"/>
          <w:lang w:val="en-US"/>
        </w:rPr>
        <w:t xml:space="preserve"> shown in Table 2</w:t>
      </w:r>
      <w:r w:rsidRPr="009578AC">
        <w:rPr>
          <w:rFonts w:ascii="Times New Roman" w:hAnsi="Times New Roman" w:cs="Times New Roman"/>
          <w:sz w:val="24"/>
          <w:lang w:val="en-US"/>
        </w:rPr>
        <w:t xml:space="preserve">, tree cover was a significant moderator in </w:t>
      </w:r>
      <w:r w:rsidR="000D1DB7">
        <w:rPr>
          <w:rFonts w:ascii="Times New Roman" w:hAnsi="Times New Roman" w:cs="Times New Roman"/>
          <w:sz w:val="24"/>
          <w:lang w:val="en-US"/>
        </w:rPr>
        <w:t xml:space="preserve">the </w:t>
      </w:r>
      <w:r w:rsidRPr="009578AC">
        <w:rPr>
          <w:rFonts w:ascii="Times New Roman" w:hAnsi="Times New Roman" w:cs="Times New Roman"/>
          <w:sz w:val="24"/>
          <w:lang w:val="en-US"/>
        </w:rPr>
        <w:t xml:space="preserve">1000-m buffer, but not in </w:t>
      </w:r>
      <w:r w:rsidR="000D1DB7">
        <w:rPr>
          <w:rFonts w:ascii="Times New Roman" w:hAnsi="Times New Roman" w:cs="Times New Roman"/>
          <w:sz w:val="24"/>
          <w:lang w:val="en-US"/>
        </w:rPr>
        <w:t xml:space="preserve">the </w:t>
      </w:r>
      <w:r w:rsidRPr="009578AC">
        <w:rPr>
          <w:rFonts w:ascii="Times New Roman" w:hAnsi="Times New Roman" w:cs="Times New Roman"/>
          <w:sz w:val="24"/>
          <w:lang w:val="en-US"/>
        </w:rPr>
        <w:t xml:space="preserve">100-m buffer. NDVI, </w:t>
      </w:r>
      <w:r w:rsidR="006862F7" w:rsidRPr="009578AC">
        <w:rPr>
          <w:rFonts w:ascii="Times New Roman" w:hAnsi="Times New Roman" w:cs="Times New Roman"/>
          <w:sz w:val="24"/>
          <w:lang w:val="en-US"/>
        </w:rPr>
        <w:t xml:space="preserve">on the other hand, </w:t>
      </w:r>
      <w:r w:rsidRPr="009578AC">
        <w:rPr>
          <w:rFonts w:ascii="Times New Roman" w:hAnsi="Times New Roman" w:cs="Times New Roman"/>
          <w:sz w:val="24"/>
          <w:lang w:val="en-US"/>
        </w:rPr>
        <w:t xml:space="preserve">did not act as a moderator regardless of the buffer selected. </w:t>
      </w:r>
      <w:r w:rsidR="006862F7" w:rsidRPr="009578AC">
        <w:rPr>
          <w:rFonts w:ascii="Times New Roman" w:hAnsi="Times New Roman" w:cs="Times New Roman"/>
          <w:sz w:val="24"/>
          <w:lang w:val="en-US"/>
        </w:rPr>
        <w:t xml:space="preserve">SAVI </w:t>
      </w:r>
      <w:r w:rsidR="006862F7" w:rsidRPr="009578AC">
        <w:rPr>
          <w:rFonts w:ascii="Times New Roman" w:hAnsi="Times New Roman" w:cs="Times New Roman"/>
          <w:sz w:val="24"/>
          <w:vertAlign w:val="subscript"/>
          <w:lang w:val="en-US"/>
        </w:rPr>
        <w:t>500-m</w:t>
      </w:r>
      <w:r w:rsidR="006862F7" w:rsidRPr="009578AC">
        <w:rPr>
          <w:rFonts w:ascii="Times New Roman" w:hAnsi="Times New Roman" w:cs="Times New Roman"/>
          <w:sz w:val="24"/>
          <w:lang w:val="en-US"/>
        </w:rPr>
        <w:t xml:space="preserve"> was not a moderator either. </w:t>
      </w:r>
      <w:r w:rsidR="006A2590" w:rsidRPr="009578AC">
        <w:rPr>
          <w:rFonts w:ascii="Times New Roman" w:hAnsi="Times New Roman" w:cs="Times New Roman"/>
          <w:sz w:val="24"/>
          <w:lang w:val="en-US"/>
        </w:rPr>
        <w:t>Of note</w:t>
      </w:r>
      <w:r w:rsidRPr="009578AC">
        <w:rPr>
          <w:rFonts w:ascii="Times New Roman" w:hAnsi="Times New Roman" w:cs="Times New Roman"/>
          <w:sz w:val="24"/>
          <w:lang w:val="en-US"/>
        </w:rPr>
        <w:t xml:space="preserve">, when a July satellite image was </w:t>
      </w:r>
      <w:r w:rsidR="0050364C" w:rsidRPr="009578AC">
        <w:rPr>
          <w:rFonts w:ascii="Times New Roman" w:hAnsi="Times New Roman" w:cs="Times New Roman"/>
          <w:sz w:val="24"/>
          <w:lang w:val="en-US"/>
        </w:rPr>
        <w:t>used</w:t>
      </w:r>
      <w:r w:rsidRPr="009578AC">
        <w:rPr>
          <w:rFonts w:ascii="Times New Roman" w:hAnsi="Times New Roman" w:cs="Times New Roman"/>
          <w:sz w:val="24"/>
          <w:lang w:val="en-US"/>
        </w:rPr>
        <w:t xml:space="preserve"> to calculate NDVI </w:t>
      </w:r>
      <w:r w:rsidRPr="009578AC">
        <w:rPr>
          <w:rFonts w:ascii="Times New Roman" w:hAnsi="Times New Roman" w:cs="Times New Roman"/>
          <w:sz w:val="24"/>
          <w:vertAlign w:val="subscript"/>
          <w:lang w:val="en-US"/>
        </w:rPr>
        <w:t>500-m</w:t>
      </w:r>
      <w:r w:rsidRPr="009578AC">
        <w:rPr>
          <w:rFonts w:ascii="Times New Roman" w:hAnsi="Times New Roman" w:cs="Times New Roman"/>
          <w:sz w:val="24"/>
          <w:lang w:val="en-US"/>
        </w:rPr>
        <w:t xml:space="preserve">, </w:t>
      </w:r>
      <w:r w:rsidR="0050364C" w:rsidRPr="009578AC">
        <w:rPr>
          <w:rFonts w:ascii="Times New Roman" w:hAnsi="Times New Roman" w:cs="Times New Roman"/>
          <w:sz w:val="24"/>
          <w:lang w:val="en-US"/>
        </w:rPr>
        <w:t>the effect of L</w:t>
      </w:r>
      <w:r w:rsidR="0050364C" w:rsidRPr="009578AC">
        <w:rPr>
          <w:rFonts w:ascii="Times New Roman" w:hAnsi="Times New Roman" w:cs="Times New Roman"/>
          <w:sz w:val="24"/>
          <w:vertAlign w:val="subscript"/>
          <w:lang w:val="en-US"/>
        </w:rPr>
        <w:t>den</w:t>
      </w:r>
      <w:r w:rsidR="0050364C" w:rsidRPr="009578AC">
        <w:rPr>
          <w:rFonts w:ascii="Times New Roman" w:hAnsi="Times New Roman" w:cs="Times New Roman"/>
          <w:sz w:val="24"/>
          <w:lang w:val="en-US"/>
        </w:rPr>
        <w:t xml:space="preserve"> was significant for NDVI values below the 50</w:t>
      </w:r>
      <w:r w:rsidR="0050364C" w:rsidRPr="009578AC">
        <w:rPr>
          <w:rFonts w:ascii="Times New Roman" w:hAnsi="Times New Roman" w:cs="Times New Roman"/>
          <w:sz w:val="24"/>
          <w:vertAlign w:val="superscript"/>
          <w:lang w:val="en-US"/>
        </w:rPr>
        <w:t>th</w:t>
      </w:r>
      <w:r w:rsidR="0050364C" w:rsidRPr="009578AC">
        <w:rPr>
          <w:rFonts w:ascii="Times New Roman" w:hAnsi="Times New Roman" w:cs="Times New Roman"/>
          <w:sz w:val="24"/>
          <w:lang w:val="en-US"/>
        </w:rPr>
        <w:t xml:space="preserve"> percentile</w:t>
      </w:r>
      <w:r w:rsidR="000B7DCE" w:rsidRPr="009578AC">
        <w:rPr>
          <w:rFonts w:ascii="Times New Roman" w:hAnsi="Times New Roman" w:cs="Times New Roman"/>
          <w:sz w:val="24"/>
          <w:lang w:val="en-US"/>
        </w:rPr>
        <w:t xml:space="preserve">, but the interaction </w:t>
      </w:r>
      <w:r w:rsidR="006B7933" w:rsidRPr="009578AC">
        <w:rPr>
          <w:rFonts w:ascii="Times New Roman" w:hAnsi="Times New Roman" w:cs="Times New Roman"/>
          <w:sz w:val="24"/>
          <w:lang w:val="en-US"/>
        </w:rPr>
        <w:t>remained non-significant</w:t>
      </w:r>
      <w:r w:rsidR="0050364C" w:rsidRPr="009578AC">
        <w:rPr>
          <w:rFonts w:ascii="Times New Roman" w:hAnsi="Times New Roman" w:cs="Times New Roman"/>
          <w:sz w:val="24"/>
          <w:lang w:val="en-US"/>
        </w:rPr>
        <w:t>.</w:t>
      </w:r>
      <w:r w:rsidR="006862F7" w:rsidRPr="009578AC">
        <w:rPr>
          <w:rFonts w:ascii="Times New Roman" w:hAnsi="Times New Roman" w:cs="Times New Roman"/>
          <w:sz w:val="24"/>
          <w:lang w:val="en-US"/>
        </w:rPr>
        <w:t xml:space="preserve"> </w:t>
      </w:r>
    </w:p>
    <w:p w14:paraId="3987C5EA" w14:textId="77777777" w:rsidR="000A152F" w:rsidRPr="009578AC" w:rsidRDefault="000A152F" w:rsidP="00996D49">
      <w:pPr>
        <w:spacing w:after="0" w:line="480" w:lineRule="auto"/>
        <w:rPr>
          <w:rFonts w:ascii="Times New Roman" w:hAnsi="Times New Roman" w:cs="Times New Roman"/>
          <w:b/>
          <w:sz w:val="24"/>
          <w:lang w:val="en-US"/>
        </w:rPr>
      </w:pPr>
    </w:p>
    <w:p w14:paraId="28C07195" w14:textId="77777777" w:rsidR="000A152F" w:rsidRPr="009578AC" w:rsidRDefault="000A152F" w:rsidP="00996D49">
      <w:pPr>
        <w:spacing w:after="0" w:line="480" w:lineRule="auto"/>
        <w:rPr>
          <w:rFonts w:ascii="Times New Roman" w:hAnsi="Times New Roman" w:cs="Times New Roman"/>
          <w:b/>
          <w:sz w:val="24"/>
          <w:lang w:val="en-US"/>
        </w:rPr>
      </w:pPr>
    </w:p>
    <w:p w14:paraId="79D23738" w14:textId="49BDC6B6" w:rsidR="00B14EF8" w:rsidRPr="009578AC" w:rsidRDefault="00B14EF8" w:rsidP="00996D49">
      <w:pPr>
        <w:spacing w:after="0" w:line="480" w:lineRule="auto"/>
        <w:rPr>
          <w:rFonts w:ascii="Times New Roman" w:hAnsi="Times New Roman" w:cs="Times New Roman"/>
          <w:sz w:val="24"/>
          <w:lang w:val="en-US"/>
        </w:rPr>
      </w:pPr>
      <w:r w:rsidRPr="009578AC">
        <w:rPr>
          <w:rFonts w:ascii="Times New Roman" w:hAnsi="Times New Roman" w:cs="Times New Roman"/>
          <w:sz w:val="24"/>
          <w:lang w:val="en-US"/>
        </w:rPr>
        <w:t xml:space="preserve">Table </w:t>
      </w:r>
      <w:r w:rsidR="006A2590" w:rsidRPr="009578AC">
        <w:rPr>
          <w:rFonts w:ascii="Times New Roman" w:hAnsi="Times New Roman" w:cs="Times New Roman"/>
          <w:sz w:val="24"/>
          <w:lang w:val="en-US"/>
        </w:rPr>
        <w:t>2</w:t>
      </w:r>
      <w:r w:rsidRPr="009578AC">
        <w:rPr>
          <w:rFonts w:ascii="Times New Roman" w:hAnsi="Times New Roman" w:cs="Times New Roman"/>
          <w:sz w:val="24"/>
          <w:lang w:val="en-US"/>
        </w:rPr>
        <w:t xml:space="preserve">. </w:t>
      </w:r>
      <w:r w:rsidR="005868DD" w:rsidRPr="009578AC">
        <w:rPr>
          <w:rFonts w:ascii="Times New Roman" w:hAnsi="Times New Roman" w:cs="Times New Roman"/>
          <w:sz w:val="24"/>
          <w:lang w:val="en-US"/>
        </w:rPr>
        <w:t>C</w:t>
      </w:r>
      <w:r w:rsidRPr="009578AC">
        <w:rPr>
          <w:rFonts w:ascii="Times New Roman" w:hAnsi="Times New Roman" w:cs="Times New Roman"/>
          <w:sz w:val="24"/>
          <w:lang w:val="en-US"/>
        </w:rPr>
        <w:t>onditional effect of road traffic noise (L</w:t>
      </w:r>
      <w:r w:rsidRPr="009578AC">
        <w:rPr>
          <w:rFonts w:ascii="Times New Roman" w:hAnsi="Times New Roman" w:cs="Times New Roman"/>
          <w:sz w:val="24"/>
          <w:vertAlign w:val="subscript"/>
          <w:lang w:val="en-US"/>
        </w:rPr>
        <w:t>den</w:t>
      </w:r>
      <w:r w:rsidRPr="009578AC">
        <w:rPr>
          <w:rFonts w:ascii="Times New Roman" w:hAnsi="Times New Roman" w:cs="Times New Roman"/>
          <w:sz w:val="24"/>
          <w:lang w:val="en-US"/>
        </w:rPr>
        <w:t xml:space="preserve">) on mental health problems (GHQ-12) at </w:t>
      </w:r>
      <w:r w:rsidR="006A2590" w:rsidRPr="009578AC">
        <w:rPr>
          <w:rFonts w:ascii="Times New Roman" w:hAnsi="Times New Roman" w:cs="Times New Roman"/>
          <w:sz w:val="24"/>
          <w:lang w:val="en-US"/>
        </w:rPr>
        <w:t>percentile values</w:t>
      </w:r>
      <w:r w:rsidRPr="009578AC">
        <w:rPr>
          <w:rFonts w:ascii="Times New Roman" w:hAnsi="Times New Roman" w:cs="Times New Roman"/>
          <w:sz w:val="24"/>
          <w:lang w:val="en-US"/>
        </w:rPr>
        <w:t xml:space="preserve"> of the moderators (greenspace measures)</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2332"/>
        <w:gridCol w:w="636"/>
        <w:gridCol w:w="1296"/>
        <w:gridCol w:w="756"/>
        <w:gridCol w:w="2343"/>
      </w:tblGrid>
      <w:tr w:rsidR="009578AC" w:rsidRPr="009578AC" w14:paraId="70E75B04" w14:textId="70ACB221" w:rsidTr="00302C7C">
        <w:tc>
          <w:tcPr>
            <w:tcW w:w="0" w:type="auto"/>
            <w:gridSpan w:val="2"/>
            <w:tcBorders>
              <w:top w:val="single" w:sz="4" w:space="0" w:color="auto"/>
              <w:bottom w:val="single" w:sz="4" w:space="0" w:color="auto"/>
            </w:tcBorders>
          </w:tcPr>
          <w:p w14:paraId="109D543C"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Greenspace measures (percentiles)</w:t>
            </w:r>
          </w:p>
        </w:tc>
        <w:tc>
          <w:tcPr>
            <w:tcW w:w="0" w:type="auto"/>
            <w:tcBorders>
              <w:top w:val="single" w:sz="4" w:space="0" w:color="auto"/>
              <w:bottom w:val="single" w:sz="4" w:space="0" w:color="auto"/>
            </w:tcBorders>
          </w:tcPr>
          <w:p w14:paraId="7EB5430E" w14:textId="7C794D4A"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ß</w:t>
            </w:r>
          </w:p>
        </w:tc>
        <w:tc>
          <w:tcPr>
            <w:tcW w:w="0" w:type="auto"/>
            <w:tcBorders>
              <w:top w:val="single" w:sz="4" w:space="0" w:color="auto"/>
              <w:bottom w:val="single" w:sz="4" w:space="0" w:color="auto"/>
            </w:tcBorders>
          </w:tcPr>
          <w:p w14:paraId="0ADA784F"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95% CI</w:t>
            </w:r>
          </w:p>
        </w:tc>
        <w:tc>
          <w:tcPr>
            <w:tcW w:w="0" w:type="auto"/>
            <w:tcBorders>
              <w:top w:val="single" w:sz="4" w:space="0" w:color="auto"/>
              <w:bottom w:val="single" w:sz="4" w:space="0" w:color="auto"/>
            </w:tcBorders>
          </w:tcPr>
          <w:p w14:paraId="7A462ADD"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p</w:t>
            </w:r>
          </w:p>
        </w:tc>
        <w:tc>
          <w:tcPr>
            <w:tcW w:w="0" w:type="auto"/>
            <w:tcBorders>
              <w:top w:val="single" w:sz="4" w:space="0" w:color="auto"/>
              <w:bottom w:val="single" w:sz="4" w:space="0" w:color="auto"/>
            </w:tcBorders>
          </w:tcPr>
          <w:p w14:paraId="7786F1A0" w14:textId="631E4734"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L</w:t>
            </w:r>
            <w:r w:rsidRPr="009578AC">
              <w:rPr>
                <w:rFonts w:ascii="Times New Roman" w:hAnsi="Times New Roman" w:cs="Times New Roman"/>
                <w:b/>
                <w:sz w:val="24"/>
                <w:szCs w:val="24"/>
                <w:vertAlign w:val="subscript"/>
                <w:lang w:val="en-US"/>
              </w:rPr>
              <w:t>den</w:t>
            </w:r>
            <w:r w:rsidR="00364EE3">
              <w:rPr>
                <w:rFonts w:ascii="Times New Roman" w:hAnsi="Times New Roman" w:cs="Times New Roman"/>
                <w:b/>
                <w:sz w:val="24"/>
                <w:szCs w:val="24"/>
                <w:vertAlign w:val="subscript"/>
                <w:lang w:val="en-US"/>
              </w:rPr>
              <w:t xml:space="preserve"> </w:t>
            </w:r>
            <w:r w:rsidR="00364EE3" w:rsidRPr="00C30D9F">
              <w:rPr>
                <w:rFonts w:ascii="Times New Roman" w:hAnsi="Times New Roman" w:cs="Times New Roman"/>
                <w:b/>
                <w:sz w:val="24"/>
                <w:lang w:val="en-US"/>
              </w:rPr>
              <w:t>×</w:t>
            </w:r>
            <w:r w:rsidR="00364EE3">
              <w:rPr>
                <w:rFonts w:ascii="Times New Roman" w:hAnsi="Times New Roman" w:cs="Times New Roman"/>
                <w:sz w:val="24"/>
                <w:lang w:val="en-US"/>
              </w:rPr>
              <w:t xml:space="preserve"> </w:t>
            </w:r>
            <w:r w:rsidRPr="009578AC">
              <w:rPr>
                <w:rFonts w:ascii="Times New Roman" w:hAnsi="Times New Roman" w:cs="Times New Roman"/>
                <w:b/>
                <w:sz w:val="24"/>
                <w:szCs w:val="24"/>
                <w:lang w:val="en-US"/>
              </w:rPr>
              <w:t xml:space="preserve">moderator </w:t>
            </w:r>
          </w:p>
          <w:p w14:paraId="2C3A9BD1" w14:textId="3A823F47" w:rsidR="00A0668D" w:rsidRPr="009578AC" w:rsidRDefault="00302C7C"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(I</w:t>
            </w:r>
            <w:r w:rsidR="00A0668D" w:rsidRPr="009578AC">
              <w:rPr>
                <w:rFonts w:ascii="Times New Roman" w:hAnsi="Times New Roman" w:cs="Times New Roman"/>
                <w:b/>
                <w:sz w:val="24"/>
                <w:szCs w:val="24"/>
                <w:lang w:val="en-US"/>
              </w:rPr>
              <w:t>nteraction</w:t>
            </w:r>
            <w:r w:rsidRPr="009578AC">
              <w:rPr>
                <w:rFonts w:ascii="Times New Roman" w:hAnsi="Times New Roman" w:cs="Times New Roman"/>
                <w:b/>
                <w:sz w:val="24"/>
                <w:szCs w:val="24"/>
                <w:lang w:val="en-US"/>
              </w:rPr>
              <w:t xml:space="preserve"> p-value)</w:t>
            </w:r>
          </w:p>
        </w:tc>
      </w:tr>
      <w:tr w:rsidR="009578AC" w:rsidRPr="009578AC" w14:paraId="670BE0CA" w14:textId="6D19F543" w:rsidTr="00302C7C">
        <w:tc>
          <w:tcPr>
            <w:tcW w:w="0" w:type="auto"/>
            <w:gridSpan w:val="2"/>
            <w:tcBorders>
              <w:top w:val="single" w:sz="4" w:space="0" w:color="auto"/>
              <w:bottom w:val="nil"/>
            </w:tcBorders>
          </w:tcPr>
          <w:p w14:paraId="6F90E6A2"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 xml:space="preserve">Tree cover density </w:t>
            </w:r>
            <w:r w:rsidRPr="009578AC">
              <w:rPr>
                <w:rFonts w:ascii="Times New Roman" w:hAnsi="Times New Roman" w:cs="Times New Roman"/>
                <w:b/>
                <w:sz w:val="24"/>
                <w:szCs w:val="24"/>
                <w:vertAlign w:val="subscript"/>
                <w:lang w:val="en-US"/>
              </w:rPr>
              <w:t xml:space="preserve">100-m </w:t>
            </w:r>
            <w:r w:rsidRPr="009578AC">
              <w:rPr>
                <w:rFonts w:ascii="Times New Roman" w:hAnsi="Times New Roman" w:cs="Times New Roman"/>
                <w:b/>
                <w:sz w:val="24"/>
                <w:szCs w:val="24"/>
                <w:lang w:val="en-US"/>
              </w:rPr>
              <w:t>(%)</w:t>
            </w:r>
          </w:p>
        </w:tc>
        <w:tc>
          <w:tcPr>
            <w:tcW w:w="0" w:type="auto"/>
            <w:tcBorders>
              <w:top w:val="single" w:sz="4" w:space="0" w:color="auto"/>
              <w:bottom w:val="nil"/>
            </w:tcBorders>
          </w:tcPr>
          <w:p w14:paraId="24ECD5CE" w14:textId="77777777" w:rsidR="00A0668D" w:rsidRPr="009578AC" w:rsidRDefault="00A0668D" w:rsidP="00996D49">
            <w:pPr>
              <w:rPr>
                <w:rFonts w:ascii="Times New Roman" w:hAnsi="Times New Roman" w:cs="Times New Roman"/>
                <w:sz w:val="24"/>
                <w:szCs w:val="24"/>
                <w:lang w:val="en-US"/>
              </w:rPr>
            </w:pPr>
          </w:p>
        </w:tc>
        <w:tc>
          <w:tcPr>
            <w:tcW w:w="0" w:type="auto"/>
            <w:tcBorders>
              <w:top w:val="single" w:sz="4" w:space="0" w:color="auto"/>
              <w:bottom w:val="nil"/>
            </w:tcBorders>
          </w:tcPr>
          <w:p w14:paraId="2CD30A8A" w14:textId="77777777" w:rsidR="00A0668D" w:rsidRPr="009578AC" w:rsidRDefault="00A0668D" w:rsidP="00996D49">
            <w:pPr>
              <w:rPr>
                <w:rFonts w:ascii="Times New Roman" w:hAnsi="Times New Roman" w:cs="Times New Roman"/>
                <w:sz w:val="24"/>
                <w:szCs w:val="24"/>
                <w:lang w:val="en-US"/>
              </w:rPr>
            </w:pPr>
          </w:p>
        </w:tc>
        <w:tc>
          <w:tcPr>
            <w:tcW w:w="0" w:type="auto"/>
            <w:tcBorders>
              <w:top w:val="single" w:sz="4" w:space="0" w:color="auto"/>
              <w:bottom w:val="nil"/>
            </w:tcBorders>
          </w:tcPr>
          <w:p w14:paraId="37482DA5" w14:textId="77777777" w:rsidR="00A0668D" w:rsidRPr="009578AC" w:rsidRDefault="00A0668D" w:rsidP="00996D49">
            <w:pPr>
              <w:rPr>
                <w:rFonts w:ascii="Times New Roman" w:hAnsi="Times New Roman" w:cs="Times New Roman"/>
                <w:sz w:val="24"/>
                <w:szCs w:val="24"/>
                <w:lang w:val="en-US"/>
              </w:rPr>
            </w:pPr>
          </w:p>
        </w:tc>
        <w:tc>
          <w:tcPr>
            <w:tcW w:w="0" w:type="auto"/>
            <w:tcBorders>
              <w:top w:val="single" w:sz="4" w:space="0" w:color="auto"/>
              <w:bottom w:val="nil"/>
            </w:tcBorders>
          </w:tcPr>
          <w:p w14:paraId="17E2EA94" w14:textId="7351359E"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0.944</w:t>
            </w:r>
          </w:p>
        </w:tc>
      </w:tr>
      <w:tr w:rsidR="009578AC" w:rsidRPr="009578AC" w14:paraId="634F8F10" w14:textId="774DDE25" w:rsidTr="00302C7C">
        <w:tc>
          <w:tcPr>
            <w:tcW w:w="0" w:type="auto"/>
            <w:tcBorders>
              <w:top w:val="nil"/>
            </w:tcBorders>
          </w:tcPr>
          <w:p w14:paraId="4DBB9B0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10</w:t>
            </w:r>
            <w:r w:rsidRPr="009578AC">
              <w:rPr>
                <w:rFonts w:ascii="Times New Roman" w:hAnsi="Times New Roman" w:cs="Times New Roman"/>
                <w:sz w:val="24"/>
                <w:szCs w:val="24"/>
                <w:vertAlign w:val="superscript"/>
                <w:lang w:val="en-US"/>
              </w:rPr>
              <w:t>th</w:t>
            </w:r>
          </w:p>
        </w:tc>
        <w:tc>
          <w:tcPr>
            <w:tcW w:w="0" w:type="auto"/>
            <w:tcBorders>
              <w:top w:val="nil"/>
            </w:tcBorders>
          </w:tcPr>
          <w:p w14:paraId="3136EF6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0.14</w:t>
            </w:r>
          </w:p>
        </w:tc>
        <w:tc>
          <w:tcPr>
            <w:tcW w:w="0" w:type="auto"/>
            <w:tcBorders>
              <w:top w:val="nil"/>
            </w:tcBorders>
          </w:tcPr>
          <w:p w14:paraId="238AFB1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0.50</w:t>
            </w:r>
          </w:p>
        </w:tc>
        <w:tc>
          <w:tcPr>
            <w:tcW w:w="0" w:type="auto"/>
            <w:tcBorders>
              <w:top w:val="nil"/>
            </w:tcBorders>
          </w:tcPr>
          <w:p w14:paraId="25CE7AF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-0.24, 1.23</w:t>
            </w:r>
          </w:p>
        </w:tc>
        <w:tc>
          <w:tcPr>
            <w:tcW w:w="0" w:type="auto"/>
            <w:tcBorders>
              <w:top w:val="nil"/>
            </w:tcBorders>
          </w:tcPr>
          <w:p w14:paraId="7D4F392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0.186</w:t>
            </w:r>
          </w:p>
        </w:tc>
        <w:tc>
          <w:tcPr>
            <w:tcW w:w="0" w:type="auto"/>
            <w:tcBorders>
              <w:top w:val="nil"/>
            </w:tcBorders>
          </w:tcPr>
          <w:p w14:paraId="01501BFE" w14:textId="77777777" w:rsidR="00A0668D" w:rsidRPr="009578AC" w:rsidRDefault="00A0668D" w:rsidP="00996D49">
            <w:pPr>
              <w:rPr>
                <w:rFonts w:ascii="Times New Roman" w:hAnsi="Times New Roman" w:cs="Times New Roman"/>
                <w:sz w:val="24"/>
                <w:szCs w:val="24"/>
                <w:lang w:val="en-US"/>
              </w:rPr>
            </w:pPr>
          </w:p>
        </w:tc>
      </w:tr>
      <w:tr w:rsidR="009578AC" w:rsidRPr="009578AC" w14:paraId="7733BD33" w14:textId="794E9E23" w:rsidTr="00302C7C">
        <w:tc>
          <w:tcPr>
            <w:tcW w:w="0" w:type="auto"/>
          </w:tcPr>
          <w:p w14:paraId="7E303E3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25</w:t>
            </w:r>
            <w:r w:rsidRPr="009578AC">
              <w:rPr>
                <w:rFonts w:ascii="Times New Roman" w:hAnsi="Times New Roman" w:cs="Times New Roman"/>
                <w:sz w:val="24"/>
                <w:szCs w:val="24"/>
                <w:vertAlign w:val="superscript"/>
                <w:lang w:val="en-US"/>
              </w:rPr>
              <w:t>th</w:t>
            </w:r>
          </w:p>
        </w:tc>
        <w:tc>
          <w:tcPr>
            <w:tcW w:w="0" w:type="auto"/>
          </w:tcPr>
          <w:p w14:paraId="1BCEAE6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1.57</w:t>
            </w:r>
          </w:p>
        </w:tc>
        <w:tc>
          <w:tcPr>
            <w:tcW w:w="0" w:type="auto"/>
          </w:tcPr>
          <w:p w14:paraId="6306502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0.50</w:t>
            </w:r>
          </w:p>
        </w:tc>
        <w:tc>
          <w:tcPr>
            <w:tcW w:w="0" w:type="auto"/>
          </w:tcPr>
          <w:p w14:paraId="043DF01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-0.16, 1.16</w:t>
            </w:r>
          </w:p>
        </w:tc>
        <w:tc>
          <w:tcPr>
            <w:tcW w:w="0" w:type="auto"/>
          </w:tcPr>
          <w:p w14:paraId="573068D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0.139</w:t>
            </w:r>
          </w:p>
        </w:tc>
        <w:tc>
          <w:tcPr>
            <w:tcW w:w="0" w:type="auto"/>
          </w:tcPr>
          <w:p w14:paraId="58158DC4" w14:textId="77777777" w:rsidR="00A0668D" w:rsidRPr="009578AC" w:rsidRDefault="00A0668D" w:rsidP="00996D49">
            <w:pPr>
              <w:rPr>
                <w:rFonts w:ascii="Times New Roman" w:hAnsi="Times New Roman" w:cs="Times New Roman"/>
                <w:sz w:val="24"/>
                <w:szCs w:val="24"/>
                <w:lang w:val="en-US"/>
              </w:rPr>
            </w:pPr>
          </w:p>
        </w:tc>
      </w:tr>
      <w:tr w:rsidR="009578AC" w:rsidRPr="009578AC" w14:paraId="73153C95" w14:textId="4DEC708B" w:rsidTr="00302C7C">
        <w:tc>
          <w:tcPr>
            <w:tcW w:w="0" w:type="auto"/>
          </w:tcPr>
          <w:p w14:paraId="16EE425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50</w:t>
            </w:r>
            <w:r w:rsidRPr="009578AC">
              <w:rPr>
                <w:rFonts w:ascii="Times New Roman" w:hAnsi="Times New Roman" w:cs="Times New Roman"/>
                <w:sz w:val="24"/>
                <w:szCs w:val="24"/>
                <w:vertAlign w:val="superscript"/>
                <w:lang w:val="en-US"/>
              </w:rPr>
              <w:t>th</w:t>
            </w:r>
          </w:p>
        </w:tc>
        <w:tc>
          <w:tcPr>
            <w:tcW w:w="0" w:type="auto"/>
          </w:tcPr>
          <w:p w14:paraId="4D73E45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3.62</w:t>
            </w:r>
          </w:p>
        </w:tc>
        <w:tc>
          <w:tcPr>
            <w:tcW w:w="0" w:type="auto"/>
          </w:tcPr>
          <w:p w14:paraId="720BA42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0.51</w:t>
            </w:r>
          </w:p>
        </w:tc>
        <w:tc>
          <w:tcPr>
            <w:tcW w:w="0" w:type="auto"/>
          </w:tcPr>
          <w:p w14:paraId="43A6A35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-0.08, 1.10</w:t>
            </w:r>
          </w:p>
        </w:tc>
        <w:tc>
          <w:tcPr>
            <w:tcW w:w="0" w:type="auto"/>
          </w:tcPr>
          <w:p w14:paraId="6AD4718E"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0.092</w:t>
            </w:r>
          </w:p>
        </w:tc>
        <w:tc>
          <w:tcPr>
            <w:tcW w:w="0" w:type="auto"/>
          </w:tcPr>
          <w:p w14:paraId="02A66442" w14:textId="77777777" w:rsidR="00A0668D" w:rsidRPr="009578AC" w:rsidRDefault="00A0668D" w:rsidP="00996D49">
            <w:pPr>
              <w:rPr>
                <w:rFonts w:ascii="Times New Roman" w:hAnsi="Times New Roman" w:cs="Times New Roman"/>
                <w:sz w:val="24"/>
                <w:szCs w:val="24"/>
                <w:lang w:val="en-US"/>
              </w:rPr>
            </w:pPr>
          </w:p>
        </w:tc>
      </w:tr>
      <w:tr w:rsidR="009578AC" w:rsidRPr="009578AC" w14:paraId="01A34DC1" w14:textId="4460F0B3" w:rsidTr="00302C7C">
        <w:tc>
          <w:tcPr>
            <w:tcW w:w="0" w:type="auto"/>
          </w:tcPr>
          <w:p w14:paraId="10C224D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75</w:t>
            </w:r>
            <w:r w:rsidRPr="009578AC">
              <w:rPr>
                <w:rFonts w:ascii="Times New Roman" w:hAnsi="Times New Roman" w:cs="Times New Roman"/>
                <w:sz w:val="24"/>
                <w:szCs w:val="24"/>
                <w:vertAlign w:val="superscript"/>
                <w:lang w:val="en-US"/>
              </w:rPr>
              <w:t>th</w:t>
            </w:r>
          </w:p>
        </w:tc>
        <w:tc>
          <w:tcPr>
            <w:tcW w:w="0" w:type="auto"/>
          </w:tcPr>
          <w:p w14:paraId="030BA6D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9.20</w:t>
            </w:r>
          </w:p>
        </w:tc>
        <w:tc>
          <w:tcPr>
            <w:tcW w:w="0" w:type="auto"/>
          </w:tcPr>
          <w:p w14:paraId="710D61E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0.52</w:t>
            </w:r>
          </w:p>
        </w:tc>
        <w:tc>
          <w:tcPr>
            <w:tcW w:w="0" w:type="auto"/>
          </w:tcPr>
          <w:p w14:paraId="29727B52"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-0.11, 1.16</w:t>
            </w:r>
          </w:p>
        </w:tc>
        <w:tc>
          <w:tcPr>
            <w:tcW w:w="0" w:type="auto"/>
          </w:tcPr>
          <w:p w14:paraId="27F1C87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0.105</w:t>
            </w:r>
          </w:p>
        </w:tc>
        <w:tc>
          <w:tcPr>
            <w:tcW w:w="0" w:type="auto"/>
          </w:tcPr>
          <w:p w14:paraId="55FEC9C3" w14:textId="77777777" w:rsidR="00A0668D" w:rsidRPr="009578AC" w:rsidRDefault="00A0668D" w:rsidP="00996D49">
            <w:pPr>
              <w:rPr>
                <w:rFonts w:ascii="Times New Roman" w:hAnsi="Times New Roman" w:cs="Times New Roman"/>
                <w:sz w:val="24"/>
                <w:szCs w:val="24"/>
                <w:lang w:val="en-US"/>
              </w:rPr>
            </w:pPr>
          </w:p>
        </w:tc>
      </w:tr>
      <w:tr w:rsidR="009578AC" w:rsidRPr="009578AC" w14:paraId="6420EF30" w14:textId="2A8F1A4E" w:rsidTr="00302C7C">
        <w:tc>
          <w:tcPr>
            <w:tcW w:w="0" w:type="auto"/>
          </w:tcPr>
          <w:p w14:paraId="70EA892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90</w:t>
            </w:r>
            <w:r w:rsidRPr="009578AC">
              <w:rPr>
                <w:rFonts w:ascii="Times New Roman" w:hAnsi="Times New Roman" w:cs="Times New Roman"/>
                <w:sz w:val="24"/>
                <w:szCs w:val="24"/>
                <w:vertAlign w:val="superscript"/>
                <w:lang w:val="en-US"/>
              </w:rPr>
              <w:t>th</w:t>
            </w:r>
          </w:p>
        </w:tc>
        <w:tc>
          <w:tcPr>
            <w:tcW w:w="0" w:type="auto"/>
          </w:tcPr>
          <w:p w14:paraId="709C852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15.42</w:t>
            </w:r>
          </w:p>
        </w:tc>
        <w:tc>
          <w:tcPr>
            <w:tcW w:w="0" w:type="auto"/>
          </w:tcPr>
          <w:p w14:paraId="3FADAC7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0.54</w:t>
            </w:r>
          </w:p>
        </w:tc>
        <w:tc>
          <w:tcPr>
            <w:tcW w:w="0" w:type="auto"/>
          </w:tcPr>
          <w:p w14:paraId="04BF50F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-0.45, 1.54</w:t>
            </w:r>
          </w:p>
        </w:tc>
        <w:tc>
          <w:tcPr>
            <w:tcW w:w="0" w:type="auto"/>
          </w:tcPr>
          <w:p w14:paraId="3A90E7F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0.284</w:t>
            </w:r>
          </w:p>
        </w:tc>
        <w:tc>
          <w:tcPr>
            <w:tcW w:w="0" w:type="auto"/>
          </w:tcPr>
          <w:p w14:paraId="4EF0DB5B" w14:textId="77777777" w:rsidR="00A0668D" w:rsidRPr="009578AC" w:rsidRDefault="00A0668D" w:rsidP="00996D49">
            <w:pPr>
              <w:rPr>
                <w:rFonts w:ascii="Times New Roman" w:hAnsi="Times New Roman" w:cs="Times New Roman"/>
                <w:sz w:val="24"/>
                <w:szCs w:val="24"/>
                <w:lang w:val="en-US"/>
              </w:rPr>
            </w:pPr>
          </w:p>
        </w:tc>
      </w:tr>
      <w:tr w:rsidR="009578AC" w:rsidRPr="009578AC" w14:paraId="4DFB805E" w14:textId="091C14AB" w:rsidTr="00302C7C">
        <w:tc>
          <w:tcPr>
            <w:tcW w:w="0" w:type="auto"/>
            <w:gridSpan w:val="2"/>
          </w:tcPr>
          <w:p w14:paraId="5E84DE33"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 xml:space="preserve">Tree cover density </w:t>
            </w:r>
            <w:r w:rsidRPr="009578AC">
              <w:rPr>
                <w:rFonts w:ascii="Times New Roman" w:hAnsi="Times New Roman" w:cs="Times New Roman"/>
                <w:b/>
                <w:sz w:val="24"/>
                <w:szCs w:val="24"/>
                <w:vertAlign w:val="subscript"/>
                <w:lang w:val="en-US"/>
              </w:rPr>
              <w:t xml:space="preserve">500-m </w:t>
            </w:r>
            <w:r w:rsidRPr="009578AC">
              <w:rPr>
                <w:rFonts w:ascii="Times New Roman" w:hAnsi="Times New Roman" w:cs="Times New Roman"/>
                <w:b/>
                <w:sz w:val="24"/>
                <w:szCs w:val="24"/>
                <w:lang w:val="en-US"/>
              </w:rPr>
              <w:t>(%)</w:t>
            </w:r>
          </w:p>
        </w:tc>
        <w:tc>
          <w:tcPr>
            <w:tcW w:w="0" w:type="auto"/>
          </w:tcPr>
          <w:p w14:paraId="2A4D3B99" w14:textId="77777777" w:rsidR="00A0668D" w:rsidRPr="009578AC" w:rsidRDefault="00A0668D" w:rsidP="00996D49">
            <w:pPr>
              <w:rPr>
                <w:rFonts w:ascii="Times New Roman" w:hAnsi="Times New Roman" w:cs="Times New Roman"/>
                <w:b/>
                <w:sz w:val="24"/>
                <w:szCs w:val="24"/>
                <w:lang w:val="en-US"/>
              </w:rPr>
            </w:pPr>
          </w:p>
        </w:tc>
        <w:tc>
          <w:tcPr>
            <w:tcW w:w="0" w:type="auto"/>
          </w:tcPr>
          <w:p w14:paraId="6FF413BA" w14:textId="77777777" w:rsidR="00A0668D" w:rsidRPr="009578AC" w:rsidRDefault="00A0668D" w:rsidP="00996D49">
            <w:pPr>
              <w:rPr>
                <w:rFonts w:ascii="Times New Roman" w:hAnsi="Times New Roman" w:cs="Times New Roman"/>
                <w:b/>
                <w:sz w:val="24"/>
                <w:szCs w:val="24"/>
                <w:lang w:val="en-US"/>
              </w:rPr>
            </w:pPr>
          </w:p>
        </w:tc>
        <w:tc>
          <w:tcPr>
            <w:tcW w:w="0" w:type="auto"/>
          </w:tcPr>
          <w:p w14:paraId="01A5BACA" w14:textId="77777777" w:rsidR="00A0668D" w:rsidRPr="009578AC" w:rsidRDefault="00A0668D" w:rsidP="00996D49">
            <w:pPr>
              <w:rPr>
                <w:rFonts w:ascii="Times New Roman" w:hAnsi="Times New Roman" w:cs="Times New Roman"/>
                <w:b/>
                <w:sz w:val="24"/>
                <w:szCs w:val="24"/>
                <w:lang w:val="en-US"/>
              </w:rPr>
            </w:pPr>
          </w:p>
        </w:tc>
        <w:tc>
          <w:tcPr>
            <w:tcW w:w="0" w:type="auto"/>
          </w:tcPr>
          <w:p w14:paraId="15519919" w14:textId="62D95B60"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0.155</w:t>
            </w:r>
          </w:p>
        </w:tc>
      </w:tr>
      <w:tr w:rsidR="009578AC" w:rsidRPr="009578AC" w14:paraId="4549F990" w14:textId="766B17AA" w:rsidTr="00302C7C">
        <w:tc>
          <w:tcPr>
            <w:tcW w:w="0" w:type="auto"/>
          </w:tcPr>
          <w:p w14:paraId="44787DB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10</w:t>
            </w:r>
            <w:r w:rsidRPr="009578AC">
              <w:rPr>
                <w:rFonts w:ascii="Times New Roman" w:hAnsi="Times New Roman" w:cs="Times New Roman"/>
                <w:sz w:val="24"/>
                <w:szCs w:val="24"/>
                <w:vertAlign w:val="superscript"/>
                <w:lang w:val="en-US"/>
              </w:rPr>
              <w:t>th</w:t>
            </w:r>
          </w:p>
        </w:tc>
        <w:tc>
          <w:tcPr>
            <w:tcW w:w="0" w:type="auto"/>
          </w:tcPr>
          <w:p w14:paraId="5D7B226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2.23</w:t>
            </w:r>
          </w:p>
        </w:tc>
        <w:tc>
          <w:tcPr>
            <w:tcW w:w="0" w:type="auto"/>
          </w:tcPr>
          <w:p w14:paraId="57E2C1B9"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0.88</w:t>
            </w:r>
          </w:p>
        </w:tc>
        <w:tc>
          <w:tcPr>
            <w:tcW w:w="0" w:type="auto"/>
          </w:tcPr>
          <w:p w14:paraId="312EB1EC"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0.07, 1.70</w:t>
            </w:r>
          </w:p>
        </w:tc>
        <w:tc>
          <w:tcPr>
            <w:tcW w:w="0" w:type="auto"/>
          </w:tcPr>
          <w:p w14:paraId="676C6ACC"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0.034</w:t>
            </w:r>
          </w:p>
        </w:tc>
        <w:tc>
          <w:tcPr>
            <w:tcW w:w="0" w:type="auto"/>
          </w:tcPr>
          <w:p w14:paraId="0577CED2" w14:textId="77777777" w:rsidR="00A0668D" w:rsidRPr="009578AC" w:rsidRDefault="00A0668D" w:rsidP="00996D49">
            <w:pPr>
              <w:rPr>
                <w:rFonts w:ascii="Times New Roman" w:hAnsi="Times New Roman" w:cs="Times New Roman"/>
                <w:b/>
                <w:sz w:val="24"/>
                <w:szCs w:val="24"/>
                <w:lang w:val="en-US"/>
              </w:rPr>
            </w:pPr>
          </w:p>
        </w:tc>
      </w:tr>
      <w:tr w:rsidR="009578AC" w:rsidRPr="009578AC" w14:paraId="4A35CCBC" w14:textId="6045FDB8" w:rsidTr="00302C7C">
        <w:tc>
          <w:tcPr>
            <w:tcW w:w="0" w:type="auto"/>
          </w:tcPr>
          <w:p w14:paraId="41F7E0E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25</w:t>
            </w:r>
            <w:r w:rsidRPr="009578AC">
              <w:rPr>
                <w:rFonts w:ascii="Times New Roman" w:hAnsi="Times New Roman" w:cs="Times New Roman"/>
                <w:sz w:val="24"/>
                <w:szCs w:val="24"/>
                <w:vertAlign w:val="superscript"/>
                <w:lang w:val="en-US"/>
              </w:rPr>
              <w:t>th</w:t>
            </w:r>
          </w:p>
        </w:tc>
        <w:tc>
          <w:tcPr>
            <w:tcW w:w="0" w:type="auto"/>
          </w:tcPr>
          <w:p w14:paraId="5D7BE4B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3.64</w:t>
            </w:r>
          </w:p>
        </w:tc>
        <w:tc>
          <w:tcPr>
            <w:tcW w:w="0" w:type="auto"/>
          </w:tcPr>
          <w:p w14:paraId="750248C6"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0.77</w:t>
            </w:r>
          </w:p>
        </w:tc>
        <w:tc>
          <w:tcPr>
            <w:tcW w:w="0" w:type="auto"/>
          </w:tcPr>
          <w:p w14:paraId="73AEBD47"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0.06, 1.49</w:t>
            </w:r>
          </w:p>
        </w:tc>
        <w:tc>
          <w:tcPr>
            <w:tcW w:w="0" w:type="auto"/>
          </w:tcPr>
          <w:p w14:paraId="11A0359F"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0.034</w:t>
            </w:r>
          </w:p>
        </w:tc>
        <w:tc>
          <w:tcPr>
            <w:tcW w:w="0" w:type="auto"/>
          </w:tcPr>
          <w:p w14:paraId="782354DB" w14:textId="77777777" w:rsidR="00A0668D" w:rsidRPr="009578AC" w:rsidRDefault="00A0668D" w:rsidP="00996D49">
            <w:pPr>
              <w:rPr>
                <w:rFonts w:ascii="Times New Roman" w:hAnsi="Times New Roman" w:cs="Times New Roman"/>
                <w:b/>
                <w:sz w:val="24"/>
                <w:szCs w:val="24"/>
                <w:lang w:val="en-US"/>
              </w:rPr>
            </w:pPr>
          </w:p>
        </w:tc>
      </w:tr>
      <w:tr w:rsidR="009578AC" w:rsidRPr="009578AC" w14:paraId="1A560F58" w14:textId="7E7B4DAA" w:rsidTr="00302C7C">
        <w:tc>
          <w:tcPr>
            <w:tcW w:w="0" w:type="auto"/>
          </w:tcPr>
          <w:p w14:paraId="0CFC1613" w14:textId="77777777" w:rsidR="00A0668D" w:rsidRPr="009578AC" w:rsidRDefault="00A0668D" w:rsidP="00996D49">
            <w:pPr>
              <w:rPr>
                <w:rFonts w:ascii="Times New Roman" w:hAnsi="Times New Roman" w:cs="Times New Roman"/>
                <w:sz w:val="24"/>
                <w:szCs w:val="24"/>
                <w:lang w:val="en-US"/>
              </w:rPr>
            </w:pPr>
          </w:p>
        </w:tc>
        <w:tc>
          <w:tcPr>
            <w:tcW w:w="0" w:type="auto"/>
          </w:tcPr>
          <w:p w14:paraId="3DE79F35" w14:textId="07C98471"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5.84</w:t>
            </w:r>
            <w:r w:rsidRPr="009578AC">
              <w:rPr>
                <w:rFonts w:ascii="Times New Roman" w:hAnsi="Times New Roman" w:cs="Times New Roman"/>
                <w:sz w:val="24"/>
                <w:szCs w:val="24"/>
                <w:vertAlign w:val="superscript"/>
                <w:lang w:val="en-US"/>
              </w:rPr>
              <w:t>a</w:t>
            </w:r>
          </w:p>
        </w:tc>
        <w:tc>
          <w:tcPr>
            <w:tcW w:w="0" w:type="auto"/>
          </w:tcPr>
          <w:p w14:paraId="79D398F4"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0.60</w:t>
            </w:r>
          </w:p>
        </w:tc>
        <w:tc>
          <w:tcPr>
            <w:tcW w:w="0" w:type="auto"/>
          </w:tcPr>
          <w:p w14:paraId="459FCDA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0.00, 1.20</w:t>
            </w:r>
          </w:p>
        </w:tc>
        <w:tc>
          <w:tcPr>
            <w:tcW w:w="0" w:type="auto"/>
          </w:tcPr>
          <w:p w14:paraId="1EA0CFF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0.050</w:t>
            </w:r>
          </w:p>
        </w:tc>
        <w:tc>
          <w:tcPr>
            <w:tcW w:w="0" w:type="auto"/>
          </w:tcPr>
          <w:p w14:paraId="5B5F798D" w14:textId="77777777" w:rsidR="00A0668D" w:rsidRPr="009578AC" w:rsidRDefault="00A0668D" w:rsidP="00996D49">
            <w:pPr>
              <w:rPr>
                <w:rFonts w:ascii="Times New Roman" w:hAnsi="Times New Roman" w:cs="Times New Roman"/>
                <w:sz w:val="24"/>
                <w:szCs w:val="24"/>
                <w:lang w:val="en-US"/>
              </w:rPr>
            </w:pPr>
          </w:p>
        </w:tc>
      </w:tr>
      <w:tr w:rsidR="009578AC" w:rsidRPr="009578AC" w14:paraId="665F7440" w14:textId="78C70DBB" w:rsidTr="00302C7C">
        <w:tc>
          <w:tcPr>
            <w:tcW w:w="0" w:type="auto"/>
          </w:tcPr>
          <w:p w14:paraId="72975EA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50</w:t>
            </w:r>
            <w:r w:rsidRPr="009578AC">
              <w:rPr>
                <w:rFonts w:ascii="Times New Roman" w:hAnsi="Times New Roman" w:cs="Times New Roman"/>
                <w:sz w:val="24"/>
                <w:szCs w:val="24"/>
                <w:vertAlign w:val="superscript"/>
                <w:lang w:val="en-US"/>
              </w:rPr>
              <w:t>th</w:t>
            </w:r>
          </w:p>
        </w:tc>
        <w:tc>
          <w:tcPr>
            <w:tcW w:w="0" w:type="auto"/>
          </w:tcPr>
          <w:p w14:paraId="341856D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6.46</w:t>
            </w:r>
          </w:p>
        </w:tc>
        <w:tc>
          <w:tcPr>
            <w:tcW w:w="0" w:type="auto"/>
          </w:tcPr>
          <w:p w14:paraId="24C9165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0.55</w:t>
            </w:r>
          </w:p>
        </w:tc>
        <w:tc>
          <w:tcPr>
            <w:tcW w:w="0" w:type="auto"/>
          </w:tcPr>
          <w:p w14:paraId="516B722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-0.03, 1.13</w:t>
            </w:r>
          </w:p>
        </w:tc>
        <w:tc>
          <w:tcPr>
            <w:tcW w:w="0" w:type="auto"/>
          </w:tcPr>
          <w:p w14:paraId="22064A5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0.063</w:t>
            </w:r>
          </w:p>
        </w:tc>
        <w:tc>
          <w:tcPr>
            <w:tcW w:w="0" w:type="auto"/>
          </w:tcPr>
          <w:p w14:paraId="0766B446" w14:textId="77777777" w:rsidR="00A0668D" w:rsidRPr="009578AC" w:rsidRDefault="00A0668D" w:rsidP="00996D49">
            <w:pPr>
              <w:rPr>
                <w:rFonts w:ascii="Times New Roman" w:hAnsi="Times New Roman" w:cs="Times New Roman"/>
                <w:sz w:val="24"/>
                <w:szCs w:val="24"/>
                <w:lang w:val="en-US"/>
              </w:rPr>
            </w:pPr>
          </w:p>
        </w:tc>
      </w:tr>
      <w:tr w:rsidR="009578AC" w:rsidRPr="009578AC" w14:paraId="4A6EB922" w14:textId="0A1EA64B" w:rsidTr="00302C7C">
        <w:tc>
          <w:tcPr>
            <w:tcW w:w="0" w:type="auto"/>
          </w:tcPr>
          <w:p w14:paraId="76FBAA5E"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75</w:t>
            </w:r>
            <w:r w:rsidRPr="009578AC">
              <w:rPr>
                <w:rFonts w:ascii="Times New Roman" w:hAnsi="Times New Roman" w:cs="Times New Roman"/>
                <w:sz w:val="24"/>
                <w:szCs w:val="24"/>
                <w:vertAlign w:val="superscript"/>
                <w:lang w:val="en-US"/>
              </w:rPr>
              <w:t>th</w:t>
            </w:r>
          </w:p>
        </w:tc>
        <w:tc>
          <w:tcPr>
            <w:tcW w:w="0" w:type="auto"/>
          </w:tcPr>
          <w:p w14:paraId="2FC3C04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8.52</w:t>
            </w:r>
          </w:p>
        </w:tc>
        <w:tc>
          <w:tcPr>
            <w:tcW w:w="0" w:type="auto"/>
          </w:tcPr>
          <w:p w14:paraId="03B51009"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0.39</w:t>
            </w:r>
          </w:p>
        </w:tc>
        <w:tc>
          <w:tcPr>
            <w:tcW w:w="0" w:type="auto"/>
          </w:tcPr>
          <w:p w14:paraId="5434D66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-0.19, 0.96</w:t>
            </w:r>
          </w:p>
        </w:tc>
        <w:tc>
          <w:tcPr>
            <w:tcW w:w="0" w:type="auto"/>
          </w:tcPr>
          <w:p w14:paraId="0A11080E"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0.184</w:t>
            </w:r>
          </w:p>
        </w:tc>
        <w:tc>
          <w:tcPr>
            <w:tcW w:w="0" w:type="auto"/>
          </w:tcPr>
          <w:p w14:paraId="54DE3BF3" w14:textId="77777777" w:rsidR="00A0668D" w:rsidRPr="009578AC" w:rsidRDefault="00A0668D" w:rsidP="00996D49">
            <w:pPr>
              <w:rPr>
                <w:rFonts w:ascii="Times New Roman" w:hAnsi="Times New Roman" w:cs="Times New Roman"/>
                <w:sz w:val="24"/>
                <w:szCs w:val="24"/>
                <w:lang w:val="en-US"/>
              </w:rPr>
            </w:pPr>
          </w:p>
        </w:tc>
      </w:tr>
      <w:tr w:rsidR="009578AC" w:rsidRPr="009578AC" w14:paraId="461973BB" w14:textId="6CAEB5A9" w:rsidTr="00302C7C">
        <w:tc>
          <w:tcPr>
            <w:tcW w:w="0" w:type="auto"/>
          </w:tcPr>
          <w:p w14:paraId="14C12219"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90</w:t>
            </w:r>
            <w:r w:rsidRPr="009578AC">
              <w:rPr>
                <w:rFonts w:ascii="Times New Roman" w:hAnsi="Times New Roman" w:cs="Times New Roman"/>
                <w:sz w:val="24"/>
                <w:szCs w:val="24"/>
                <w:vertAlign w:val="superscript"/>
                <w:lang w:val="en-US"/>
              </w:rPr>
              <w:t>th</w:t>
            </w:r>
          </w:p>
        </w:tc>
        <w:tc>
          <w:tcPr>
            <w:tcW w:w="0" w:type="auto"/>
          </w:tcPr>
          <w:p w14:paraId="5045DD44"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11.47</w:t>
            </w:r>
          </w:p>
        </w:tc>
        <w:tc>
          <w:tcPr>
            <w:tcW w:w="0" w:type="auto"/>
          </w:tcPr>
          <w:p w14:paraId="23465EC9"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0.15</w:t>
            </w:r>
          </w:p>
        </w:tc>
        <w:tc>
          <w:tcPr>
            <w:tcW w:w="0" w:type="auto"/>
          </w:tcPr>
          <w:p w14:paraId="5DAEF9C4"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-0.55, 0.86</w:t>
            </w:r>
          </w:p>
        </w:tc>
        <w:tc>
          <w:tcPr>
            <w:tcW w:w="0" w:type="auto"/>
          </w:tcPr>
          <w:p w14:paraId="1CB0CF9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0.664</w:t>
            </w:r>
          </w:p>
        </w:tc>
        <w:tc>
          <w:tcPr>
            <w:tcW w:w="0" w:type="auto"/>
          </w:tcPr>
          <w:p w14:paraId="057C132D" w14:textId="77777777" w:rsidR="00A0668D" w:rsidRPr="009578AC" w:rsidRDefault="00A0668D" w:rsidP="00996D49">
            <w:pPr>
              <w:rPr>
                <w:rFonts w:ascii="Times New Roman" w:hAnsi="Times New Roman" w:cs="Times New Roman"/>
                <w:sz w:val="24"/>
                <w:szCs w:val="24"/>
                <w:lang w:val="en-US"/>
              </w:rPr>
            </w:pPr>
          </w:p>
        </w:tc>
      </w:tr>
      <w:tr w:rsidR="009578AC" w:rsidRPr="009578AC" w14:paraId="1A843C85" w14:textId="03F865B7" w:rsidTr="00302C7C">
        <w:tc>
          <w:tcPr>
            <w:tcW w:w="0" w:type="auto"/>
            <w:gridSpan w:val="2"/>
          </w:tcPr>
          <w:p w14:paraId="5979A187"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 xml:space="preserve">Tree cover density </w:t>
            </w:r>
            <w:r w:rsidRPr="009578AC">
              <w:rPr>
                <w:rFonts w:ascii="Times New Roman" w:hAnsi="Times New Roman" w:cs="Times New Roman"/>
                <w:b/>
                <w:sz w:val="24"/>
                <w:szCs w:val="24"/>
                <w:vertAlign w:val="subscript"/>
                <w:lang w:val="en-US"/>
              </w:rPr>
              <w:t xml:space="preserve">1000-m </w:t>
            </w:r>
            <w:r w:rsidRPr="009578AC">
              <w:rPr>
                <w:rFonts w:ascii="Times New Roman" w:hAnsi="Times New Roman" w:cs="Times New Roman"/>
                <w:b/>
                <w:sz w:val="24"/>
                <w:szCs w:val="24"/>
                <w:lang w:val="en-US"/>
              </w:rPr>
              <w:t>(%)</w:t>
            </w:r>
          </w:p>
        </w:tc>
        <w:tc>
          <w:tcPr>
            <w:tcW w:w="0" w:type="auto"/>
          </w:tcPr>
          <w:p w14:paraId="2A3694A8" w14:textId="77777777" w:rsidR="00A0668D" w:rsidRPr="009578AC" w:rsidRDefault="00A0668D" w:rsidP="00996D49">
            <w:pPr>
              <w:rPr>
                <w:rFonts w:ascii="Times New Roman" w:hAnsi="Times New Roman" w:cs="Times New Roman"/>
                <w:sz w:val="24"/>
                <w:szCs w:val="24"/>
                <w:lang w:val="en-US"/>
              </w:rPr>
            </w:pPr>
          </w:p>
        </w:tc>
        <w:tc>
          <w:tcPr>
            <w:tcW w:w="0" w:type="auto"/>
          </w:tcPr>
          <w:p w14:paraId="0AF1B7FE" w14:textId="77777777" w:rsidR="00A0668D" w:rsidRPr="009578AC" w:rsidRDefault="00A0668D" w:rsidP="00996D49">
            <w:pPr>
              <w:rPr>
                <w:rFonts w:ascii="Times New Roman" w:hAnsi="Times New Roman" w:cs="Times New Roman"/>
                <w:sz w:val="24"/>
                <w:szCs w:val="24"/>
                <w:lang w:val="en-US"/>
              </w:rPr>
            </w:pPr>
          </w:p>
        </w:tc>
        <w:tc>
          <w:tcPr>
            <w:tcW w:w="0" w:type="auto"/>
          </w:tcPr>
          <w:p w14:paraId="762C3F45" w14:textId="77777777" w:rsidR="00A0668D" w:rsidRPr="009578AC" w:rsidRDefault="00A0668D" w:rsidP="00996D49">
            <w:pPr>
              <w:rPr>
                <w:rFonts w:ascii="Times New Roman" w:hAnsi="Times New Roman" w:cs="Times New Roman"/>
                <w:sz w:val="24"/>
                <w:szCs w:val="24"/>
                <w:lang w:val="en-US"/>
              </w:rPr>
            </w:pPr>
          </w:p>
        </w:tc>
        <w:tc>
          <w:tcPr>
            <w:tcW w:w="0" w:type="auto"/>
          </w:tcPr>
          <w:p w14:paraId="6B62D214" w14:textId="0D82D67A"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0.179</w:t>
            </w:r>
          </w:p>
        </w:tc>
      </w:tr>
      <w:tr w:rsidR="009578AC" w:rsidRPr="009578AC" w14:paraId="28C29087" w14:textId="492236BC" w:rsidTr="00302C7C">
        <w:tc>
          <w:tcPr>
            <w:tcW w:w="0" w:type="auto"/>
          </w:tcPr>
          <w:p w14:paraId="5E1276E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10</w:t>
            </w:r>
            <w:r w:rsidRPr="009578AC">
              <w:rPr>
                <w:rFonts w:ascii="Times New Roman" w:hAnsi="Times New Roman" w:cs="Times New Roman"/>
                <w:sz w:val="24"/>
                <w:szCs w:val="24"/>
                <w:vertAlign w:val="superscript"/>
                <w:lang w:val="en-US"/>
              </w:rPr>
              <w:t>th</w:t>
            </w:r>
          </w:p>
        </w:tc>
        <w:tc>
          <w:tcPr>
            <w:tcW w:w="0" w:type="auto"/>
          </w:tcPr>
          <w:p w14:paraId="056986A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3.12</w:t>
            </w:r>
          </w:p>
        </w:tc>
        <w:tc>
          <w:tcPr>
            <w:tcW w:w="0" w:type="auto"/>
          </w:tcPr>
          <w:p w14:paraId="3C5F16EC"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1.09</w:t>
            </w:r>
          </w:p>
        </w:tc>
        <w:tc>
          <w:tcPr>
            <w:tcW w:w="0" w:type="auto"/>
          </w:tcPr>
          <w:p w14:paraId="26FF314E"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0.07, 2.12</w:t>
            </w:r>
          </w:p>
        </w:tc>
        <w:tc>
          <w:tcPr>
            <w:tcW w:w="0" w:type="auto"/>
          </w:tcPr>
          <w:p w14:paraId="27134173"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0.037</w:t>
            </w:r>
          </w:p>
        </w:tc>
        <w:tc>
          <w:tcPr>
            <w:tcW w:w="0" w:type="auto"/>
          </w:tcPr>
          <w:p w14:paraId="409AB2AC" w14:textId="77777777" w:rsidR="00A0668D" w:rsidRPr="009578AC" w:rsidRDefault="00A0668D" w:rsidP="00996D49">
            <w:pPr>
              <w:rPr>
                <w:rFonts w:ascii="Times New Roman" w:hAnsi="Times New Roman" w:cs="Times New Roman"/>
                <w:b/>
                <w:sz w:val="24"/>
                <w:szCs w:val="24"/>
                <w:lang w:val="en-US"/>
              </w:rPr>
            </w:pPr>
          </w:p>
        </w:tc>
      </w:tr>
      <w:tr w:rsidR="009578AC" w:rsidRPr="009578AC" w14:paraId="3871C8C1" w14:textId="09C54B4D" w:rsidTr="00302C7C">
        <w:tc>
          <w:tcPr>
            <w:tcW w:w="0" w:type="auto"/>
          </w:tcPr>
          <w:p w14:paraId="4B2F43EA"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25</w:t>
            </w:r>
            <w:r w:rsidRPr="009578AC">
              <w:rPr>
                <w:rFonts w:ascii="Times New Roman" w:hAnsi="Times New Roman" w:cs="Times New Roman"/>
                <w:sz w:val="24"/>
                <w:szCs w:val="24"/>
                <w:vertAlign w:val="superscript"/>
                <w:lang w:val="en-US"/>
              </w:rPr>
              <w:t>th</w:t>
            </w:r>
          </w:p>
        </w:tc>
        <w:tc>
          <w:tcPr>
            <w:tcW w:w="0" w:type="auto"/>
          </w:tcPr>
          <w:p w14:paraId="6F4D3CA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4.17</w:t>
            </w:r>
          </w:p>
        </w:tc>
        <w:tc>
          <w:tcPr>
            <w:tcW w:w="0" w:type="auto"/>
          </w:tcPr>
          <w:p w14:paraId="011D9C6E"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0.94</w:t>
            </w:r>
          </w:p>
        </w:tc>
        <w:tc>
          <w:tcPr>
            <w:tcW w:w="0" w:type="auto"/>
          </w:tcPr>
          <w:p w14:paraId="6806EADF"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0.09, 1.78</w:t>
            </w:r>
          </w:p>
        </w:tc>
        <w:tc>
          <w:tcPr>
            <w:tcW w:w="0" w:type="auto"/>
          </w:tcPr>
          <w:p w14:paraId="6C6D4EB8"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0.030</w:t>
            </w:r>
          </w:p>
        </w:tc>
        <w:tc>
          <w:tcPr>
            <w:tcW w:w="0" w:type="auto"/>
          </w:tcPr>
          <w:p w14:paraId="70E68224" w14:textId="77777777" w:rsidR="00A0668D" w:rsidRPr="009578AC" w:rsidRDefault="00A0668D" w:rsidP="00996D49">
            <w:pPr>
              <w:rPr>
                <w:rFonts w:ascii="Times New Roman" w:hAnsi="Times New Roman" w:cs="Times New Roman"/>
                <w:b/>
                <w:sz w:val="24"/>
                <w:szCs w:val="24"/>
                <w:lang w:val="en-US"/>
              </w:rPr>
            </w:pPr>
          </w:p>
        </w:tc>
      </w:tr>
      <w:tr w:rsidR="009578AC" w:rsidRPr="009578AC" w14:paraId="5C6872DA" w14:textId="561B8F9F" w:rsidTr="00302C7C">
        <w:tc>
          <w:tcPr>
            <w:tcW w:w="0" w:type="auto"/>
          </w:tcPr>
          <w:p w14:paraId="002F5AC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50</w:t>
            </w:r>
            <w:r w:rsidRPr="009578AC">
              <w:rPr>
                <w:rFonts w:ascii="Times New Roman" w:hAnsi="Times New Roman" w:cs="Times New Roman"/>
                <w:sz w:val="24"/>
                <w:szCs w:val="24"/>
                <w:vertAlign w:val="superscript"/>
                <w:lang w:val="en-US"/>
              </w:rPr>
              <w:t>th</w:t>
            </w:r>
          </w:p>
        </w:tc>
        <w:tc>
          <w:tcPr>
            <w:tcW w:w="0" w:type="auto"/>
          </w:tcPr>
          <w:p w14:paraId="33BA1C6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6.40</w:t>
            </w:r>
          </w:p>
        </w:tc>
        <w:tc>
          <w:tcPr>
            <w:tcW w:w="0" w:type="auto"/>
          </w:tcPr>
          <w:p w14:paraId="05E12173"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0.60</w:t>
            </w:r>
          </w:p>
        </w:tc>
        <w:tc>
          <w:tcPr>
            <w:tcW w:w="0" w:type="auto"/>
          </w:tcPr>
          <w:p w14:paraId="28CCDBD8"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0.02, 1.17</w:t>
            </w:r>
          </w:p>
        </w:tc>
        <w:tc>
          <w:tcPr>
            <w:tcW w:w="0" w:type="auto"/>
          </w:tcPr>
          <w:p w14:paraId="561AC79B"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0.041</w:t>
            </w:r>
          </w:p>
        </w:tc>
        <w:tc>
          <w:tcPr>
            <w:tcW w:w="0" w:type="auto"/>
          </w:tcPr>
          <w:p w14:paraId="7A619A01" w14:textId="77777777" w:rsidR="00A0668D" w:rsidRPr="009578AC" w:rsidRDefault="00A0668D" w:rsidP="00996D49">
            <w:pPr>
              <w:rPr>
                <w:rFonts w:ascii="Times New Roman" w:hAnsi="Times New Roman" w:cs="Times New Roman"/>
                <w:b/>
                <w:sz w:val="24"/>
                <w:szCs w:val="24"/>
                <w:lang w:val="en-US"/>
              </w:rPr>
            </w:pPr>
          </w:p>
        </w:tc>
      </w:tr>
      <w:tr w:rsidR="009578AC" w:rsidRPr="009578AC" w14:paraId="16A90579" w14:textId="0D5E1100" w:rsidTr="00302C7C">
        <w:tc>
          <w:tcPr>
            <w:tcW w:w="0" w:type="auto"/>
          </w:tcPr>
          <w:p w14:paraId="2E0B0477" w14:textId="77777777" w:rsidR="00A0668D" w:rsidRPr="009578AC" w:rsidRDefault="00A0668D" w:rsidP="00996D49">
            <w:pPr>
              <w:rPr>
                <w:rFonts w:ascii="Times New Roman" w:hAnsi="Times New Roman" w:cs="Times New Roman"/>
                <w:sz w:val="24"/>
                <w:szCs w:val="24"/>
                <w:lang w:val="en-US"/>
              </w:rPr>
            </w:pPr>
          </w:p>
        </w:tc>
        <w:tc>
          <w:tcPr>
            <w:tcW w:w="0" w:type="auto"/>
          </w:tcPr>
          <w:p w14:paraId="77B718F3" w14:textId="58EAA849"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6.63</w:t>
            </w:r>
            <w:r w:rsidRPr="009578AC">
              <w:rPr>
                <w:rFonts w:ascii="Times New Roman" w:hAnsi="Times New Roman" w:cs="Times New Roman"/>
                <w:sz w:val="24"/>
                <w:szCs w:val="24"/>
                <w:vertAlign w:val="superscript"/>
                <w:lang w:val="en-US"/>
              </w:rPr>
              <w:t>a</w:t>
            </w:r>
          </w:p>
        </w:tc>
        <w:tc>
          <w:tcPr>
            <w:tcW w:w="0" w:type="auto"/>
          </w:tcPr>
          <w:p w14:paraId="46452CA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0.56</w:t>
            </w:r>
          </w:p>
        </w:tc>
        <w:tc>
          <w:tcPr>
            <w:tcW w:w="0" w:type="auto"/>
          </w:tcPr>
          <w:p w14:paraId="66CF88D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0.00, 1.13</w:t>
            </w:r>
          </w:p>
        </w:tc>
        <w:tc>
          <w:tcPr>
            <w:tcW w:w="0" w:type="auto"/>
          </w:tcPr>
          <w:p w14:paraId="42C18F7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0.050</w:t>
            </w:r>
          </w:p>
        </w:tc>
        <w:tc>
          <w:tcPr>
            <w:tcW w:w="0" w:type="auto"/>
          </w:tcPr>
          <w:p w14:paraId="6CBEF18F" w14:textId="77777777" w:rsidR="00A0668D" w:rsidRPr="009578AC" w:rsidRDefault="00A0668D" w:rsidP="00996D49">
            <w:pPr>
              <w:rPr>
                <w:rFonts w:ascii="Times New Roman" w:hAnsi="Times New Roman" w:cs="Times New Roman"/>
                <w:sz w:val="24"/>
                <w:szCs w:val="24"/>
                <w:lang w:val="en-US"/>
              </w:rPr>
            </w:pPr>
          </w:p>
        </w:tc>
      </w:tr>
      <w:tr w:rsidR="009578AC" w:rsidRPr="009578AC" w14:paraId="6D500963" w14:textId="7445DC81" w:rsidTr="00302C7C">
        <w:tc>
          <w:tcPr>
            <w:tcW w:w="0" w:type="auto"/>
          </w:tcPr>
          <w:p w14:paraId="6D43AC8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75</w:t>
            </w:r>
            <w:r w:rsidRPr="009578AC">
              <w:rPr>
                <w:rFonts w:ascii="Times New Roman" w:hAnsi="Times New Roman" w:cs="Times New Roman"/>
                <w:sz w:val="24"/>
                <w:szCs w:val="24"/>
                <w:vertAlign w:val="superscript"/>
                <w:lang w:val="en-US"/>
              </w:rPr>
              <w:t>th</w:t>
            </w:r>
          </w:p>
        </w:tc>
        <w:tc>
          <w:tcPr>
            <w:tcW w:w="0" w:type="auto"/>
          </w:tcPr>
          <w:p w14:paraId="583D978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8.11</w:t>
            </w:r>
          </w:p>
        </w:tc>
        <w:tc>
          <w:tcPr>
            <w:tcW w:w="0" w:type="auto"/>
          </w:tcPr>
          <w:p w14:paraId="4DEAAE3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0.34</w:t>
            </w:r>
          </w:p>
        </w:tc>
        <w:tc>
          <w:tcPr>
            <w:tcW w:w="0" w:type="auto"/>
          </w:tcPr>
          <w:p w14:paraId="3F2B741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-0.27, 0.95</w:t>
            </w:r>
          </w:p>
        </w:tc>
        <w:tc>
          <w:tcPr>
            <w:tcW w:w="0" w:type="auto"/>
          </w:tcPr>
          <w:p w14:paraId="0110671A"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0.270</w:t>
            </w:r>
          </w:p>
        </w:tc>
        <w:tc>
          <w:tcPr>
            <w:tcW w:w="0" w:type="auto"/>
          </w:tcPr>
          <w:p w14:paraId="37292DE3" w14:textId="77777777" w:rsidR="00A0668D" w:rsidRPr="009578AC" w:rsidRDefault="00A0668D" w:rsidP="00996D49">
            <w:pPr>
              <w:rPr>
                <w:rFonts w:ascii="Times New Roman" w:hAnsi="Times New Roman" w:cs="Times New Roman"/>
                <w:sz w:val="24"/>
                <w:szCs w:val="24"/>
                <w:lang w:val="en-US"/>
              </w:rPr>
            </w:pPr>
          </w:p>
        </w:tc>
      </w:tr>
      <w:tr w:rsidR="009578AC" w:rsidRPr="009578AC" w14:paraId="11BC5BC4" w14:textId="41D21C08" w:rsidTr="00302C7C">
        <w:tc>
          <w:tcPr>
            <w:tcW w:w="0" w:type="auto"/>
          </w:tcPr>
          <w:p w14:paraId="32851CF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90</w:t>
            </w:r>
            <w:r w:rsidRPr="009578AC">
              <w:rPr>
                <w:rFonts w:ascii="Times New Roman" w:hAnsi="Times New Roman" w:cs="Times New Roman"/>
                <w:sz w:val="24"/>
                <w:szCs w:val="24"/>
                <w:vertAlign w:val="superscript"/>
                <w:lang w:val="en-US"/>
              </w:rPr>
              <w:t>th</w:t>
            </w:r>
          </w:p>
        </w:tc>
        <w:tc>
          <w:tcPr>
            <w:tcW w:w="0" w:type="auto"/>
          </w:tcPr>
          <w:p w14:paraId="37B51ACE"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9.85</w:t>
            </w:r>
          </w:p>
        </w:tc>
        <w:tc>
          <w:tcPr>
            <w:tcW w:w="0" w:type="auto"/>
          </w:tcPr>
          <w:p w14:paraId="39D219F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0.08</w:t>
            </w:r>
          </w:p>
        </w:tc>
        <w:tc>
          <w:tcPr>
            <w:tcW w:w="0" w:type="auto"/>
          </w:tcPr>
          <w:p w14:paraId="4C3AFD5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-0.76, 0.91</w:t>
            </w:r>
          </w:p>
        </w:tc>
        <w:tc>
          <w:tcPr>
            <w:tcW w:w="0" w:type="auto"/>
          </w:tcPr>
          <w:p w14:paraId="0E168A1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0.857</w:t>
            </w:r>
          </w:p>
        </w:tc>
        <w:tc>
          <w:tcPr>
            <w:tcW w:w="0" w:type="auto"/>
          </w:tcPr>
          <w:p w14:paraId="348A2C15" w14:textId="77777777" w:rsidR="00A0668D" w:rsidRPr="009578AC" w:rsidRDefault="00A0668D" w:rsidP="00996D49">
            <w:pPr>
              <w:rPr>
                <w:rFonts w:ascii="Times New Roman" w:hAnsi="Times New Roman" w:cs="Times New Roman"/>
                <w:sz w:val="24"/>
                <w:szCs w:val="24"/>
                <w:lang w:val="en-US"/>
              </w:rPr>
            </w:pPr>
          </w:p>
        </w:tc>
      </w:tr>
      <w:tr w:rsidR="009578AC" w:rsidRPr="009578AC" w14:paraId="32E4DE9B" w14:textId="33C9FEEA" w:rsidTr="00302C7C">
        <w:tc>
          <w:tcPr>
            <w:tcW w:w="0" w:type="auto"/>
            <w:gridSpan w:val="2"/>
          </w:tcPr>
          <w:p w14:paraId="021925A7"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 xml:space="preserve">NDVI </w:t>
            </w:r>
            <w:r w:rsidRPr="009578AC">
              <w:rPr>
                <w:rFonts w:ascii="Times New Roman" w:hAnsi="Times New Roman" w:cs="Times New Roman"/>
                <w:b/>
                <w:sz w:val="24"/>
                <w:szCs w:val="24"/>
                <w:vertAlign w:val="subscript"/>
                <w:lang w:val="en-US"/>
              </w:rPr>
              <w:t xml:space="preserve">100-m </w:t>
            </w:r>
            <w:r w:rsidRPr="009578AC">
              <w:rPr>
                <w:rFonts w:ascii="Times New Roman" w:hAnsi="Times New Roman" w:cs="Times New Roman"/>
                <w:b/>
                <w:sz w:val="24"/>
                <w:szCs w:val="24"/>
                <w:lang w:val="en-US"/>
              </w:rPr>
              <w:t>(November)</w:t>
            </w:r>
          </w:p>
        </w:tc>
        <w:tc>
          <w:tcPr>
            <w:tcW w:w="0" w:type="auto"/>
          </w:tcPr>
          <w:p w14:paraId="19C63B08" w14:textId="77777777" w:rsidR="00A0668D" w:rsidRPr="009578AC" w:rsidRDefault="00A0668D" w:rsidP="00996D49">
            <w:pPr>
              <w:rPr>
                <w:rFonts w:ascii="Times New Roman" w:hAnsi="Times New Roman" w:cs="Times New Roman"/>
                <w:sz w:val="24"/>
                <w:szCs w:val="24"/>
                <w:lang w:val="en-US"/>
              </w:rPr>
            </w:pPr>
          </w:p>
        </w:tc>
        <w:tc>
          <w:tcPr>
            <w:tcW w:w="0" w:type="auto"/>
          </w:tcPr>
          <w:p w14:paraId="64D360B2" w14:textId="77777777" w:rsidR="00A0668D" w:rsidRPr="009578AC" w:rsidRDefault="00A0668D" w:rsidP="00996D49">
            <w:pPr>
              <w:rPr>
                <w:rFonts w:ascii="Times New Roman" w:hAnsi="Times New Roman" w:cs="Times New Roman"/>
                <w:sz w:val="24"/>
                <w:szCs w:val="24"/>
                <w:lang w:val="en-US"/>
              </w:rPr>
            </w:pPr>
          </w:p>
        </w:tc>
        <w:tc>
          <w:tcPr>
            <w:tcW w:w="0" w:type="auto"/>
          </w:tcPr>
          <w:p w14:paraId="1C3185C0" w14:textId="77777777" w:rsidR="00A0668D" w:rsidRPr="009578AC" w:rsidRDefault="00A0668D" w:rsidP="00996D49">
            <w:pPr>
              <w:rPr>
                <w:rFonts w:ascii="Times New Roman" w:hAnsi="Times New Roman" w:cs="Times New Roman"/>
                <w:sz w:val="24"/>
                <w:szCs w:val="24"/>
                <w:lang w:val="en-US"/>
              </w:rPr>
            </w:pPr>
          </w:p>
        </w:tc>
        <w:tc>
          <w:tcPr>
            <w:tcW w:w="0" w:type="auto"/>
          </w:tcPr>
          <w:p w14:paraId="67453651" w14:textId="6F6AC555"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0.785</w:t>
            </w:r>
          </w:p>
        </w:tc>
      </w:tr>
      <w:tr w:rsidR="009578AC" w:rsidRPr="009578AC" w14:paraId="16AAF1CC" w14:textId="65419D10" w:rsidTr="00302C7C">
        <w:tc>
          <w:tcPr>
            <w:tcW w:w="0" w:type="auto"/>
          </w:tcPr>
          <w:p w14:paraId="113CC192"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lastRenderedPageBreak/>
              <w:t>10</w:t>
            </w:r>
            <w:r w:rsidRPr="009578AC">
              <w:rPr>
                <w:rFonts w:ascii="Times New Roman" w:hAnsi="Times New Roman" w:cs="Times New Roman"/>
                <w:sz w:val="24"/>
                <w:szCs w:val="24"/>
                <w:vertAlign w:val="superscript"/>
                <w:lang w:val="en-US"/>
              </w:rPr>
              <w:t>th</w:t>
            </w:r>
          </w:p>
        </w:tc>
        <w:tc>
          <w:tcPr>
            <w:tcW w:w="0" w:type="auto"/>
          </w:tcPr>
          <w:p w14:paraId="62DAA8A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0.22</w:t>
            </w:r>
          </w:p>
        </w:tc>
        <w:tc>
          <w:tcPr>
            <w:tcW w:w="0" w:type="auto"/>
          </w:tcPr>
          <w:p w14:paraId="7985B5E2"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0.45</w:t>
            </w:r>
          </w:p>
        </w:tc>
        <w:tc>
          <w:tcPr>
            <w:tcW w:w="0" w:type="auto"/>
          </w:tcPr>
          <w:p w14:paraId="199F926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-0.26, 1.15</w:t>
            </w:r>
          </w:p>
        </w:tc>
        <w:tc>
          <w:tcPr>
            <w:tcW w:w="0" w:type="auto"/>
          </w:tcPr>
          <w:p w14:paraId="19C0DB54"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0.218</w:t>
            </w:r>
          </w:p>
        </w:tc>
        <w:tc>
          <w:tcPr>
            <w:tcW w:w="0" w:type="auto"/>
          </w:tcPr>
          <w:p w14:paraId="21334E46" w14:textId="77777777" w:rsidR="00A0668D" w:rsidRPr="009578AC" w:rsidRDefault="00A0668D" w:rsidP="00996D49">
            <w:pPr>
              <w:rPr>
                <w:rFonts w:ascii="Times New Roman" w:hAnsi="Times New Roman" w:cs="Times New Roman"/>
                <w:sz w:val="24"/>
                <w:szCs w:val="24"/>
                <w:lang w:val="en-US"/>
              </w:rPr>
            </w:pPr>
          </w:p>
        </w:tc>
      </w:tr>
      <w:tr w:rsidR="009578AC" w:rsidRPr="009578AC" w14:paraId="7A9B0C2C" w14:textId="484E96A4" w:rsidTr="00302C7C">
        <w:tc>
          <w:tcPr>
            <w:tcW w:w="0" w:type="auto"/>
          </w:tcPr>
          <w:p w14:paraId="370ACF24"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25</w:t>
            </w:r>
            <w:r w:rsidRPr="009578AC">
              <w:rPr>
                <w:rFonts w:ascii="Times New Roman" w:hAnsi="Times New Roman" w:cs="Times New Roman"/>
                <w:sz w:val="24"/>
                <w:szCs w:val="24"/>
                <w:vertAlign w:val="superscript"/>
                <w:lang w:val="en-US"/>
              </w:rPr>
              <w:t>th</w:t>
            </w:r>
          </w:p>
        </w:tc>
        <w:tc>
          <w:tcPr>
            <w:tcW w:w="0" w:type="auto"/>
          </w:tcPr>
          <w:p w14:paraId="34B95C1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0.26</w:t>
            </w:r>
          </w:p>
        </w:tc>
        <w:tc>
          <w:tcPr>
            <w:tcW w:w="0" w:type="auto"/>
          </w:tcPr>
          <w:p w14:paraId="460F9BA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0.48</w:t>
            </w:r>
          </w:p>
        </w:tc>
        <w:tc>
          <w:tcPr>
            <w:tcW w:w="0" w:type="auto"/>
          </w:tcPr>
          <w:p w14:paraId="5FD41F3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-0.11, 1.07</w:t>
            </w:r>
          </w:p>
        </w:tc>
        <w:tc>
          <w:tcPr>
            <w:tcW w:w="0" w:type="auto"/>
          </w:tcPr>
          <w:p w14:paraId="67BDE22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0.108</w:t>
            </w:r>
          </w:p>
        </w:tc>
        <w:tc>
          <w:tcPr>
            <w:tcW w:w="0" w:type="auto"/>
          </w:tcPr>
          <w:p w14:paraId="09F5E8CC" w14:textId="77777777" w:rsidR="00A0668D" w:rsidRPr="009578AC" w:rsidRDefault="00A0668D" w:rsidP="00996D49">
            <w:pPr>
              <w:rPr>
                <w:rFonts w:ascii="Times New Roman" w:hAnsi="Times New Roman" w:cs="Times New Roman"/>
                <w:sz w:val="24"/>
                <w:szCs w:val="24"/>
                <w:lang w:val="en-US"/>
              </w:rPr>
            </w:pPr>
          </w:p>
        </w:tc>
      </w:tr>
      <w:tr w:rsidR="009578AC" w:rsidRPr="009578AC" w14:paraId="1B9FBFCF" w14:textId="39F09E12" w:rsidTr="00302C7C">
        <w:tc>
          <w:tcPr>
            <w:tcW w:w="0" w:type="auto"/>
          </w:tcPr>
          <w:p w14:paraId="292EF1CA"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50</w:t>
            </w:r>
            <w:r w:rsidRPr="009578AC">
              <w:rPr>
                <w:rFonts w:ascii="Times New Roman" w:hAnsi="Times New Roman" w:cs="Times New Roman"/>
                <w:sz w:val="24"/>
                <w:szCs w:val="24"/>
                <w:vertAlign w:val="superscript"/>
                <w:lang w:val="en-US"/>
              </w:rPr>
              <w:t>th</w:t>
            </w:r>
          </w:p>
        </w:tc>
        <w:tc>
          <w:tcPr>
            <w:tcW w:w="0" w:type="auto"/>
          </w:tcPr>
          <w:p w14:paraId="08FEAB54"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0.29</w:t>
            </w:r>
          </w:p>
        </w:tc>
        <w:tc>
          <w:tcPr>
            <w:tcW w:w="0" w:type="auto"/>
          </w:tcPr>
          <w:p w14:paraId="2CFF59E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0.52</w:t>
            </w:r>
          </w:p>
        </w:tc>
        <w:tc>
          <w:tcPr>
            <w:tcW w:w="0" w:type="auto"/>
          </w:tcPr>
          <w:p w14:paraId="5B29E3F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-0.06, 1.10</w:t>
            </w:r>
          </w:p>
        </w:tc>
        <w:tc>
          <w:tcPr>
            <w:tcW w:w="0" w:type="auto"/>
          </w:tcPr>
          <w:p w14:paraId="711A5E4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0.077</w:t>
            </w:r>
          </w:p>
        </w:tc>
        <w:tc>
          <w:tcPr>
            <w:tcW w:w="0" w:type="auto"/>
          </w:tcPr>
          <w:p w14:paraId="5EECE8B6" w14:textId="77777777" w:rsidR="00A0668D" w:rsidRPr="009578AC" w:rsidRDefault="00A0668D" w:rsidP="00996D49">
            <w:pPr>
              <w:rPr>
                <w:rFonts w:ascii="Times New Roman" w:hAnsi="Times New Roman" w:cs="Times New Roman"/>
                <w:sz w:val="24"/>
                <w:szCs w:val="24"/>
                <w:lang w:val="en-US"/>
              </w:rPr>
            </w:pPr>
          </w:p>
        </w:tc>
      </w:tr>
      <w:tr w:rsidR="009578AC" w:rsidRPr="009578AC" w14:paraId="3D68200C" w14:textId="41A87598" w:rsidTr="00302C7C">
        <w:tc>
          <w:tcPr>
            <w:tcW w:w="0" w:type="auto"/>
          </w:tcPr>
          <w:p w14:paraId="5A8E1EF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75</w:t>
            </w:r>
            <w:r w:rsidRPr="009578AC">
              <w:rPr>
                <w:rFonts w:ascii="Times New Roman" w:hAnsi="Times New Roman" w:cs="Times New Roman"/>
                <w:sz w:val="24"/>
                <w:szCs w:val="24"/>
                <w:vertAlign w:val="superscript"/>
                <w:lang w:val="en-US"/>
              </w:rPr>
              <w:t>th</w:t>
            </w:r>
          </w:p>
        </w:tc>
        <w:tc>
          <w:tcPr>
            <w:tcW w:w="0" w:type="auto"/>
          </w:tcPr>
          <w:p w14:paraId="194707D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0.33</w:t>
            </w:r>
          </w:p>
        </w:tc>
        <w:tc>
          <w:tcPr>
            <w:tcW w:w="0" w:type="auto"/>
          </w:tcPr>
          <w:p w14:paraId="550433E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0.57</w:t>
            </w:r>
          </w:p>
        </w:tc>
        <w:tc>
          <w:tcPr>
            <w:tcW w:w="0" w:type="auto"/>
          </w:tcPr>
          <w:p w14:paraId="1D47B6E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-0.17, 1.32</w:t>
            </w:r>
          </w:p>
        </w:tc>
        <w:tc>
          <w:tcPr>
            <w:tcW w:w="0" w:type="auto"/>
          </w:tcPr>
          <w:p w14:paraId="6340862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0.132</w:t>
            </w:r>
          </w:p>
        </w:tc>
        <w:tc>
          <w:tcPr>
            <w:tcW w:w="0" w:type="auto"/>
          </w:tcPr>
          <w:p w14:paraId="76B41C23" w14:textId="77777777" w:rsidR="00A0668D" w:rsidRPr="009578AC" w:rsidRDefault="00A0668D" w:rsidP="00996D49">
            <w:pPr>
              <w:rPr>
                <w:rFonts w:ascii="Times New Roman" w:hAnsi="Times New Roman" w:cs="Times New Roman"/>
                <w:sz w:val="24"/>
                <w:szCs w:val="24"/>
                <w:lang w:val="en-US"/>
              </w:rPr>
            </w:pPr>
          </w:p>
        </w:tc>
      </w:tr>
      <w:tr w:rsidR="009578AC" w:rsidRPr="009578AC" w14:paraId="62B6D450" w14:textId="76A85556" w:rsidTr="00302C7C">
        <w:tc>
          <w:tcPr>
            <w:tcW w:w="0" w:type="auto"/>
          </w:tcPr>
          <w:p w14:paraId="5EA252E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90</w:t>
            </w:r>
            <w:r w:rsidRPr="009578AC">
              <w:rPr>
                <w:rFonts w:ascii="Times New Roman" w:hAnsi="Times New Roman" w:cs="Times New Roman"/>
                <w:sz w:val="24"/>
                <w:szCs w:val="24"/>
                <w:vertAlign w:val="superscript"/>
                <w:lang w:val="en-US"/>
              </w:rPr>
              <w:t>th</w:t>
            </w:r>
          </w:p>
        </w:tc>
        <w:tc>
          <w:tcPr>
            <w:tcW w:w="0" w:type="auto"/>
          </w:tcPr>
          <w:p w14:paraId="14548E3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0.41</w:t>
            </w:r>
          </w:p>
        </w:tc>
        <w:tc>
          <w:tcPr>
            <w:tcW w:w="0" w:type="auto"/>
          </w:tcPr>
          <w:p w14:paraId="0AE0A35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0.67</w:t>
            </w:r>
          </w:p>
        </w:tc>
        <w:tc>
          <w:tcPr>
            <w:tcW w:w="0" w:type="auto"/>
          </w:tcPr>
          <w:p w14:paraId="66E6B51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-0.63, 1.97</w:t>
            </w:r>
          </w:p>
        </w:tc>
        <w:tc>
          <w:tcPr>
            <w:tcW w:w="0" w:type="auto"/>
          </w:tcPr>
          <w:p w14:paraId="3BBD281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0.314</w:t>
            </w:r>
          </w:p>
        </w:tc>
        <w:tc>
          <w:tcPr>
            <w:tcW w:w="0" w:type="auto"/>
          </w:tcPr>
          <w:p w14:paraId="32DEB05D" w14:textId="77777777" w:rsidR="00A0668D" w:rsidRPr="009578AC" w:rsidRDefault="00A0668D" w:rsidP="00996D49">
            <w:pPr>
              <w:rPr>
                <w:rFonts w:ascii="Times New Roman" w:hAnsi="Times New Roman" w:cs="Times New Roman"/>
                <w:sz w:val="24"/>
                <w:szCs w:val="24"/>
                <w:lang w:val="en-US"/>
              </w:rPr>
            </w:pPr>
          </w:p>
        </w:tc>
      </w:tr>
      <w:tr w:rsidR="009578AC" w:rsidRPr="009578AC" w14:paraId="613599CC" w14:textId="2420BDD2" w:rsidTr="00302C7C">
        <w:tc>
          <w:tcPr>
            <w:tcW w:w="0" w:type="auto"/>
            <w:gridSpan w:val="2"/>
          </w:tcPr>
          <w:p w14:paraId="1AFBED7C"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 xml:space="preserve">NDVI </w:t>
            </w:r>
            <w:r w:rsidRPr="009578AC">
              <w:rPr>
                <w:rFonts w:ascii="Times New Roman" w:hAnsi="Times New Roman" w:cs="Times New Roman"/>
                <w:b/>
                <w:sz w:val="24"/>
                <w:szCs w:val="24"/>
                <w:vertAlign w:val="subscript"/>
                <w:lang w:val="en-US"/>
              </w:rPr>
              <w:t xml:space="preserve">500-m </w:t>
            </w:r>
            <w:r w:rsidRPr="009578AC">
              <w:rPr>
                <w:rFonts w:ascii="Times New Roman" w:hAnsi="Times New Roman" w:cs="Times New Roman"/>
                <w:b/>
                <w:sz w:val="24"/>
                <w:szCs w:val="24"/>
                <w:lang w:val="en-US"/>
              </w:rPr>
              <w:t>(November)</w:t>
            </w:r>
          </w:p>
        </w:tc>
        <w:tc>
          <w:tcPr>
            <w:tcW w:w="0" w:type="auto"/>
          </w:tcPr>
          <w:p w14:paraId="4DD28184" w14:textId="77777777" w:rsidR="00A0668D" w:rsidRPr="009578AC" w:rsidRDefault="00A0668D" w:rsidP="00996D49">
            <w:pPr>
              <w:rPr>
                <w:rFonts w:ascii="Times New Roman" w:hAnsi="Times New Roman" w:cs="Times New Roman"/>
                <w:sz w:val="24"/>
                <w:szCs w:val="24"/>
                <w:lang w:val="en-US"/>
              </w:rPr>
            </w:pPr>
          </w:p>
        </w:tc>
        <w:tc>
          <w:tcPr>
            <w:tcW w:w="0" w:type="auto"/>
          </w:tcPr>
          <w:p w14:paraId="1FBF8C22" w14:textId="77777777" w:rsidR="00A0668D" w:rsidRPr="009578AC" w:rsidRDefault="00A0668D" w:rsidP="00996D49">
            <w:pPr>
              <w:rPr>
                <w:rFonts w:ascii="Times New Roman" w:hAnsi="Times New Roman" w:cs="Times New Roman"/>
                <w:sz w:val="24"/>
                <w:szCs w:val="24"/>
                <w:lang w:val="en-US"/>
              </w:rPr>
            </w:pPr>
          </w:p>
        </w:tc>
        <w:tc>
          <w:tcPr>
            <w:tcW w:w="0" w:type="auto"/>
          </w:tcPr>
          <w:p w14:paraId="126FAC67" w14:textId="77777777" w:rsidR="00A0668D" w:rsidRPr="009578AC" w:rsidRDefault="00A0668D" w:rsidP="00996D49">
            <w:pPr>
              <w:rPr>
                <w:rFonts w:ascii="Times New Roman" w:hAnsi="Times New Roman" w:cs="Times New Roman"/>
                <w:sz w:val="24"/>
                <w:szCs w:val="24"/>
                <w:lang w:val="en-US"/>
              </w:rPr>
            </w:pPr>
          </w:p>
        </w:tc>
        <w:tc>
          <w:tcPr>
            <w:tcW w:w="0" w:type="auto"/>
          </w:tcPr>
          <w:p w14:paraId="171EF98F" w14:textId="13767BE3"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0.444</w:t>
            </w:r>
          </w:p>
        </w:tc>
      </w:tr>
      <w:tr w:rsidR="009578AC" w:rsidRPr="009578AC" w14:paraId="12A271FB" w14:textId="1A589561" w:rsidTr="00302C7C">
        <w:tc>
          <w:tcPr>
            <w:tcW w:w="0" w:type="auto"/>
          </w:tcPr>
          <w:p w14:paraId="605A11A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10</w:t>
            </w:r>
            <w:r w:rsidRPr="009578AC">
              <w:rPr>
                <w:rFonts w:ascii="Times New Roman" w:hAnsi="Times New Roman" w:cs="Times New Roman"/>
                <w:sz w:val="24"/>
                <w:szCs w:val="24"/>
                <w:vertAlign w:val="superscript"/>
                <w:lang w:val="en-US"/>
              </w:rPr>
              <w:t>th</w:t>
            </w:r>
          </w:p>
        </w:tc>
        <w:tc>
          <w:tcPr>
            <w:tcW w:w="0" w:type="auto"/>
          </w:tcPr>
          <w:p w14:paraId="7A643F1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0.26</w:t>
            </w:r>
          </w:p>
        </w:tc>
        <w:tc>
          <w:tcPr>
            <w:tcW w:w="0" w:type="auto"/>
          </w:tcPr>
          <w:p w14:paraId="72D5F04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0.69</w:t>
            </w:r>
          </w:p>
        </w:tc>
        <w:tc>
          <w:tcPr>
            <w:tcW w:w="0" w:type="auto"/>
          </w:tcPr>
          <w:p w14:paraId="146FF59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-0.03, 1.40</w:t>
            </w:r>
          </w:p>
        </w:tc>
        <w:tc>
          <w:tcPr>
            <w:tcW w:w="0" w:type="auto"/>
          </w:tcPr>
          <w:p w14:paraId="262C757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0.061</w:t>
            </w:r>
          </w:p>
        </w:tc>
        <w:tc>
          <w:tcPr>
            <w:tcW w:w="0" w:type="auto"/>
          </w:tcPr>
          <w:p w14:paraId="53676714" w14:textId="77777777" w:rsidR="00A0668D" w:rsidRPr="009578AC" w:rsidRDefault="00A0668D" w:rsidP="00996D49">
            <w:pPr>
              <w:rPr>
                <w:rFonts w:ascii="Times New Roman" w:hAnsi="Times New Roman" w:cs="Times New Roman"/>
                <w:sz w:val="24"/>
                <w:szCs w:val="24"/>
                <w:lang w:val="en-US"/>
              </w:rPr>
            </w:pPr>
          </w:p>
        </w:tc>
      </w:tr>
      <w:tr w:rsidR="009578AC" w:rsidRPr="009578AC" w14:paraId="258CD1E4" w14:textId="40EA56FD" w:rsidTr="00302C7C">
        <w:tc>
          <w:tcPr>
            <w:tcW w:w="0" w:type="auto"/>
          </w:tcPr>
          <w:p w14:paraId="7CFB5C4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25</w:t>
            </w:r>
            <w:r w:rsidRPr="009578AC">
              <w:rPr>
                <w:rFonts w:ascii="Times New Roman" w:hAnsi="Times New Roman" w:cs="Times New Roman"/>
                <w:sz w:val="24"/>
                <w:szCs w:val="24"/>
                <w:vertAlign w:val="superscript"/>
                <w:lang w:val="en-US"/>
              </w:rPr>
              <w:t>th</w:t>
            </w:r>
          </w:p>
        </w:tc>
        <w:tc>
          <w:tcPr>
            <w:tcW w:w="0" w:type="auto"/>
          </w:tcPr>
          <w:p w14:paraId="5211306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0.28</w:t>
            </w:r>
          </w:p>
        </w:tc>
        <w:tc>
          <w:tcPr>
            <w:tcW w:w="0" w:type="auto"/>
          </w:tcPr>
          <w:p w14:paraId="787A698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0.58</w:t>
            </w:r>
          </w:p>
        </w:tc>
        <w:tc>
          <w:tcPr>
            <w:tcW w:w="0" w:type="auto"/>
          </w:tcPr>
          <w:p w14:paraId="0B2F744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-0.01, 1.18</w:t>
            </w:r>
          </w:p>
        </w:tc>
        <w:tc>
          <w:tcPr>
            <w:tcW w:w="0" w:type="auto"/>
          </w:tcPr>
          <w:p w14:paraId="368BA02E"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0.055</w:t>
            </w:r>
          </w:p>
        </w:tc>
        <w:tc>
          <w:tcPr>
            <w:tcW w:w="0" w:type="auto"/>
          </w:tcPr>
          <w:p w14:paraId="7917F0E3" w14:textId="77777777" w:rsidR="00A0668D" w:rsidRPr="009578AC" w:rsidRDefault="00A0668D" w:rsidP="00996D49">
            <w:pPr>
              <w:rPr>
                <w:rFonts w:ascii="Times New Roman" w:hAnsi="Times New Roman" w:cs="Times New Roman"/>
                <w:sz w:val="24"/>
                <w:szCs w:val="24"/>
                <w:lang w:val="en-US"/>
              </w:rPr>
            </w:pPr>
          </w:p>
        </w:tc>
      </w:tr>
      <w:tr w:rsidR="009578AC" w:rsidRPr="009578AC" w14:paraId="05FB39A8" w14:textId="26813186" w:rsidTr="00302C7C">
        <w:tc>
          <w:tcPr>
            <w:tcW w:w="0" w:type="auto"/>
          </w:tcPr>
          <w:p w14:paraId="265CCEC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50</w:t>
            </w:r>
            <w:r w:rsidRPr="009578AC">
              <w:rPr>
                <w:rFonts w:ascii="Times New Roman" w:hAnsi="Times New Roman" w:cs="Times New Roman"/>
                <w:sz w:val="24"/>
                <w:szCs w:val="24"/>
                <w:vertAlign w:val="superscript"/>
                <w:lang w:val="en-US"/>
              </w:rPr>
              <w:t>th</w:t>
            </w:r>
          </w:p>
        </w:tc>
        <w:tc>
          <w:tcPr>
            <w:tcW w:w="0" w:type="auto"/>
          </w:tcPr>
          <w:p w14:paraId="51747B0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0.29</w:t>
            </w:r>
          </w:p>
        </w:tc>
        <w:tc>
          <w:tcPr>
            <w:tcW w:w="0" w:type="auto"/>
          </w:tcPr>
          <w:p w14:paraId="7CA1CA1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0.51</w:t>
            </w:r>
          </w:p>
        </w:tc>
        <w:tc>
          <w:tcPr>
            <w:tcW w:w="0" w:type="auto"/>
          </w:tcPr>
          <w:p w14:paraId="65D28D7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-0.05, 1.08</w:t>
            </w:r>
          </w:p>
        </w:tc>
        <w:tc>
          <w:tcPr>
            <w:tcW w:w="0" w:type="auto"/>
          </w:tcPr>
          <w:p w14:paraId="59895E8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0.076</w:t>
            </w:r>
          </w:p>
        </w:tc>
        <w:tc>
          <w:tcPr>
            <w:tcW w:w="0" w:type="auto"/>
          </w:tcPr>
          <w:p w14:paraId="45559B4D" w14:textId="77777777" w:rsidR="00A0668D" w:rsidRPr="009578AC" w:rsidRDefault="00A0668D" w:rsidP="00996D49">
            <w:pPr>
              <w:rPr>
                <w:rFonts w:ascii="Times New Roman" w:hAnsi="Times New Roman" w:cs="Times New Roman"/>
                <w:sz w:val="24"/>
                <w:szCs w:val="24"/>
                <w:lang w:val="en-US"/>
              </w:rPr>
            </w:pPr>
          </w:p>
        </w:tc>
      </w:tr>
      <w:tr w:rsidR="009578AC" w:rsidRPr="009578AC" w14:paraId="57719610" w14:textId="0033A69A" w:rsidTr="00302C7C">
        <w:tc>
          <w:tcPr>
            <w:tcW w:w="0" w:type="auto"/>
          </w:tcPr>
          <w:p w14:paraId="11DF9DC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75</w:t>
            </w:r>
            <w:r w:rsidRPr="009578AC">
              <w:rPr>
                <w:rFonts w:ascii="Times New Roman" w:hAnsi="Times New Roman" w:cs="Times New Roman"/>
                <w:sz w:val="24"/>
                <w:szCs w:val="24"/>
                <w:vertAlign w:val="superscript"/>
                <w:lang w:val="en-US"/>
              </w:rPr>
              <w:t>th</w:t>
            </w:r>
          </w:p>
        </w:tc>
        <w:tc>
          <w:tcPr>
            <w:tcW w:w="0" w:type="auto"/>
          </w:tcPr>
          <w:p w14:paraId="4AB39FA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0.31</w:t>
            </w:r>
          </w:p>
        </w:tc>
        <w:tc>
          <w:tcPr>
            <w:tcW w:w="0" w:type="auto"/>
          </w:tcPr>
          <w:p w14:paraId="680169EA"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0.39</w:t>
            </w:r>
          </w:p>
        </w:tc>
        <w:tc>
          <w:tcPr>
            <w:tcW w:w="0" w:type="auto"/>
          </w:tcPr>
          <w:p w14:paraId="19492D72"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-0.27, 1.04</w:t>
            </w:r>
          </w:p>
        </w:tc>
        <w:tc>
          <w:tcPr>
            <w:tcW w:w="0" w:type="auto"/>
          </w:tcPr>
          <w:p w14:paraId="2761366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0.246</w:t>
            </w:r>
          </w:p>
        </w:tc>
        <w:tc>
          <w:tcPr>
            <w:tcW w:w="0" w:type="auto"/>
          </w:tcPr>
          <w:p w14:paraId="588B1C50" w14:textId="77777777" w:rsidR="00A0668D" w:rsidRPr="009578AC" w:rsidRDefault="00A0668D" w:rsidP="00996D49">
            <w:pPr>
              <w:rPr>
                <w:rFonts w:ascii="Times New Roman" w:hAnsi="Times New Roman" w:cs="Times New Roman"/>
                <w:sz w:val="24"/>
                <w:szCs w:val="24"/>
                <w:lang w:val="en-US"/>
              </w:rPr>
            </w:pPr>
          </w:p>
        </w:tc>
      </w:tr>
      <w:tr w:rsidR="009578AC" w:rsidRPr="009578AC" w14:paraId="5B247D0A" w14:textId="6BCA1602" w:rsidTr="00302C7C">
        <w:tc>
          <w:tcPr>
            <w:tcW w:w="0" w:type="auto"/>
          </w:tcPr>
          <w:p w14:paraId="3B96D2E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90</w:t>
            </w:r>
            <w:r w:rsidRPr="009578AC">
              <w:rPr>
                <w:rFonts w:ascii="Times New Roman" w:hAnsi="Times New Roman" w:cs="Times New Roman"/>
                <w:sz w:val="24"/>
                <w:szCs w:val="24"/>
                <w:vertAlign w:val="superscript"/>
                <w:lang w:val="en-US"/>
              </w:rPr>
              <w:t>th</w:t>
            </w:r>
          </w:p>
        </w:tc>
        <w:tc>
          <w:tcPr>
            <w:tcW w:w="0" w:type="auto"/>
          </w:tcPr>
          <w:p w14:paraId="2426DC9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0.34</w:t>
            </w:r>
          </w:p>
        </w:tc>
        <w:tc>
          <w:tcPr>
            <w:tcW w:w="0" w:type="auto"/>
          </w:tcPr>
          <w:p w14:paraId="01EA38F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0.18</w:t>
            </w:r>
          </w:p>
        </w:tc>
        <w:tc>
          <w:tcPr>
            <w:tcW w:w="0" w:type="auto"/>
          </w:tcPr>
          <w:p w14:paraId="1197617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-0.86, 1.22</w:t>
            </w:r>
          </w:p>
        </w:tc>
        <w:tc>
          <w:tcPr>
            <w:tcW w:w="0" w:type="auto"/>
          </w:tcPr>
          <w:p w14:paraId="778241D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0.739</w:t>
            </w:r>
          </w:p>
        </w:tc>
        <w:tc>
          <w:tcPr>
            <w:tcW w:w="0" w:type="auto"/>
          </w:tcPr>
          <w:p w14:paraId="42BB3700" w14:textId="77777777" w:rsidR="00A0668D" w:rsidRPr="009578AC" w:rsidRDefault="00A0668D" w:rsidP="00996D49">
            <w:pPr>
              <w:rPr>
                <w:rFonts w:ascii="Times New Roman" w:hAnsi="Times New Roman" w:cs="Times New Roman"/>
                <w:sz w:val="24"/>
                <w:szCs w:val="24"/>
                <w:lang w:val="en-US"/>
              </w:rPr>
            </w:pPr>
          </w:p>
        </w:tc>
      </w:tr>
      <w:tr w:rsidR="009578AC" w:rsidRPr="009578AC" w14:paraId="35DE6AB9" w14:textId="2339C09C" w:rsidTr="00302C7C">
        <w:tc>
          <w:tcPr>
            <w:tcW w:w="0" w:type="auto"/>
            <w:gridSpan w:val="2"/>
          </w:tcPr>
          <w:p w14:paraId="21DDE1CB"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 xml:space="preserve">NDVI </w:t>
            </w:r>
            <w:r w:rsidRPr="009578AC">
              <w:rPr>
                <w:rFonts w:ascii="Times New Roman" w:hAnsi="Times New Roman" w:cs="Times New Roman"/>
                <w:b/>
                <w:sz w:val="24"/>
                <w:szCs w:val="24"/>
                <w:vertAlign w:val="subscript"/>
                <w:lang w:val="en-US"/>
              </w:rPr>
              <w:t xml:space="preserve">1000-m </w:t>
            </w:r>
            <w:r w:rsidRPr="009578AC">
              <w:rPr>
                <w:rFonts w:ascii="Times New Roman" w:hAnsi="Times New Roman" w:cs="Times New Roman"/>
                <w:b/>
                <w:sz w:val="24"/>
                <w:szCs w:val="24"/>
                <w:lang w:val="en-US"/>
              </w:rPr>
              <w:t>(November)</w:t>
            </w:r>
          </w:p>
        </w:tc>
        <w:tc>
          <w:tcPr>
            <w:tcW w:w="0" w:type="auto"/>
          </w:tcPr>
          <w:p w14:paraId="582BF792" w14:textId="77777777" w:rsidR="00A0668D" w:rsidRPr="009578AC" w:rsidRDefault="00A0668D" w:rsidP="00996D49">
            <w:pPr>
              <w:rPr>
                <w:rFonts w:ascii="Times New Roman" w:hAnsi="Times New Roman" w:cs="Times New Roman"/>
                <w:sz w:val="24"/>
                <w:szCs w:val="24"/>
                <w:lang w:val="en-US"/>
              </w:rPr>
            </w:pPr>
          </w:p>
        </w:tc>
        <w:tc>
          <w:tcPr>
            <w:tcW w:w="0" w:type="auto"/>
          </w:tcPr>
          <w:p w14:paraId="29C5792D" w14:textId="77777777" w:rsidR="00A0668D" w:rsidRPr="009578AC" w:rsidRDefault="00A0668D" w:rsidP="00996D49">
            <w:pPr>
              <w:rPr>
                <w:rFonts w:ascii="Times New Roman" w:hAnsi="Times New Roman" w:cs="Times New Roman"/>
                <w:sz w:val="24"/>
                <w:szCs w:val="24"/>
                <w:lang w:val="en-US"/>
              </w:rPr>
            </w:pPr>
          </w:p>
        </w:tc>
        <w:tc>
          <w:tcPr>
            <w:tcW w:w="0" w:type="auto"/>
          </w:tcPr>
          <w:p w14:paraId="17C684B9" w14:textId="77777777" w:rsidR="00A0668D" w:rsidRPr="009578AC" w:rsidRDefault="00A0668D" w:rsidP="00996D49">
            <w:pPr>
              <w:rPr>
                <w:rFonts w:ascii="Times New Roman" w:hAnsi="Times New Roman" w:cs="Times New Roman"/>
                <w:sz w:val="24"/>
                <w:szCs w:val="24"/>
                <w:lang w:val="en-US"/>
              </w:rPr>
            </w:pPr>
          </w:p>
        </w:tc>
        <w:tc>
          <w:tcPr>
            <w:tcW w:w="0" w:type="auto"/>
          </w:tcPr>
          <w:p w14:paraId="799EF0B1" w14:textId="6E2144DD"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0.608</w:t>
            </w:r>
          </w:p>
        </w:tc>
      </w:tr>
      <w:tr w:rsidR="009578AC" w:rsidRPr="009578AC" w14:paraId="38E03E09" w14:textId="6184B634" w:rsidTr="00302C7C">
        <w:tc>
          <w:tcPr>
            <w:tcW w:w="0" w:type="auto"/>
          </w:tcPr>
          <w:p w14:paraId="30B119E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10</w:t>
            </w:r>
            <w:r w:rsidRPr="009578AC">
              <w:rPr>
                <w:rFonts w:ascii="Times New Roman" w:hAnsi="Times New Roman" w:cs="Times New Roman"/>
                <w:sz w:val="24"/>
                <w:szCs w:val="24"/>
                <w:vertAlign w:val="superscript"/>
                <w:lang w:val="en-US"/>
              </w:rPr>
              <w:t>th</w:t>
            </w:r>
          </w:p>
        </w:tc>
        <w:tc>
          <w:tcPr>
            <w:tcW w:w="0" w:type="auto"/>
          </w:tcPr>
          <w:p w14:paraId="153C16A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0.26</w:t>
            </w:r>
          </w:p>
        </w:tc>
        <w:tc>
          <w:tcPr>
            <w:tcW w:w="0" w:type="auto"/>
          </w:tcPr>
          <w:p w14:paraId="3D3CD23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0.65</w:t>
            </w:r>
          </w:p>
        </w:tc>
        <w:tc>
          <w:tcPr>
            <w:tcW w:w="0" w:type="auto"/>
          </w:tcPr>
          <w:p w14:paraId="6158620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-0.13, 1.44</w:t>
            </w:r>
          </w:p>
        </w:tc>
        <w:tc>
          <w:tcPr>
            <w:tcW w:w="0" w:type="auto"/>
          </w:tcPr>
          <w:p w14:paraId="16B5007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0.104</w:t>
            </w:r>
          </w:p>
        </w:tc>
        <w:tc>
          <w:tcPr>
            <w:tcW w:w="0" w:type="auto"/>
          </w:tcPr>
          <w:p w14:paraId="3B4EC521" w14:textId="77777777" w:rsidR="00A0668D" w:rsidRPr="009578AC" w:rsidRDefault="00A0668D" w:rsidP="00996D49">
            <w:pPr>
              <w:rPr>
                <w:rFonts w:ascii="Times New Roman" w:hAnsi="Times New Roman" w:cs="Times New Roman"/>
                <w:sz w:val="24"/>
                <w:szCs w:val="24"/>
                <w:lang w:val="en-US"/>
              </w:rPr>
            </w:pPr>
          </w:p>
        </w:tc>
      </w:tr>
      <w:tr w:rsidR="009578AC" w:rsidRPr="009578AC" w14:paraId="1AEEC795" w14:textId="57ED4D77" w:rsidTr="00302C7C">
        <w:tc>
          <w:tcPr>
            <w:tcW w:w="0" w:type="auto"/>
          </w:tcPr>
          <w:p w14:paraId="0DB8A07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25</w:t>
            </w:r>
            <w:r w:rsidRPr="009578AC">
              <w:rPr>
                <w:rFonts w:ascii="Times New Roman" w:hAnsi="Times New Roman" w:cs="Times New Roman"/>
                <w:sz w:val="24"/>
                <w:szCs w:val="24"/>
                <w:vertAlign w:val="superscript"/>
                <w:lang w:val="en-US"/>
              </w:rPr>
              <w:t>th</w:t>
            </w:r>
          </w:p>
        </w:tc>
        <w:tc>
          <w:tcPr>
            <w:tcW w:w="0" w:type="auto"/>
          </w:tcPr>
          <w:p w14:paraId="7EF0836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0.27</w:t>
            </w:r>
          </w:p>
        </w:tc>
        <w:tc>
          <w:tcPr>
            <w:tcW w:w="0" w:type="auto"/>
          </w:tcPr>
          <w:p w14:paraId="6BED79D4"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0.61</w:t>
            </w:r>
          </w:p>
        </w:tc>
        <w:tc>
          <w:tcPr>
            <w:tcW w:w="0" w:type="auto"/>
          </w:tcPr>
          <w:p w14:paraId="1067A67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-0.07, 1.29</w:t>
            </w:r>
          </w:p>
        </w:tc>
        <w:tc>
          <w:tcPr>
            <w:tcW w:w="0" w:type="auto"/>
          </w:tcPr>
          <w:p w14:paraId="7368EA3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0.081</w:t>
            </w:r>
          </w:p>
        </w:tc>
        <w:tc>
          <w:tcPr>
            <w:tcW w:w="0" w:type="auto"/>
          </w:tcPr>
          <w:p w14:paraId="45C1BD33" w14:textId="77777777" w:rsidR="00A0668D" w:rsidRPr="009578AC" w:rsidRDefault="00A0668D" w:rsidP="00996D49">
            <w:pPr>
              <w:rPr>
                <w:rFonts w:ascii="Times New Roman" w:hAnsi="Times New Roman" w:cs="Times New Roman"/>
                <w:sz w:val="24"/>
                <w:szCs w:val="24"/>
                <w:lang w:val="en-US"/>
              </w:rPr>
            </w:pPr>
          </w:p>
        </w:tc>
      </w:tr>
      <w:tr w:rsidR="009578AC" w:rsidRPr="009578AC" w14:paraId="05ED59C2" w14:textId="348427BE" w:rsidTr="00302C7C">
        <w:tc>
          <w:tcPr>
            <w:tcW w:w="0" w:type="auto"/>
          </w:tcPr>
          <w:p w14:paraId="556B5334"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50</w:t>
            </w:r>
            <w:r w:rsidRPr="009578AC">
              <w:rPr>
                <w:rFonts w:ascii="Times New Roman" w:hAnsi="Times New Roman" w:cs="Times New Roman"/>
                <w:sz w:val="24"/>
                <w:szCs w:val="24"/>
                <w:vertAlign w:val="superscript"/>
                <w:lang w:val="en-US"/>
              </w:rPr>
              <w:t>th</w:t>
            </w:r>
          </w:p>
        </w:tc>
        <w:tc>
          <w:tcPr>
            <w:tcW w:w="0" w:type="auto"/>
          </w:tcPr>
          <w:p w14:paraId="1163D4F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0.29</w:t>
            </w:r>
          </w:p>
        </w:tc>
        <w:tc>
          <w:tcPr>
            <w:tcW w:w="0" w:type="auto"/>
          </w:tcPr>
          <w:p w14:paraId="3DED26B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0.51</w:t>
            </w:r>
          </w:p>
        </w:tc>
        <w:tc>
          <w:tcPr>
            <w:tcW w:w="0" w:type="auto"/>
          </w:tcPr>
          <w:p w14:paraId="4DF2724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-0.05, 1.08</w:t>
            </w:r>
          </w:p>
        </w:tc>
        <w:tc>
          <w:tcPr>
            <w:tcW w:w="0" w:type="auto"/>
          </w:tcPr>
          <w:p w14:paraId="6915D73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0.076</w:t>
            </w:r>
          </w:p>
        </w:tc>
        <w:tc>
          <w:tcPr>
            <w:tcW w:w="0" w:type="auto"/>
          </w:tcPr>
          <w:p w14:paraId="4CF5722C" w14:textId="77777777" w:rsidR="00A0668D" w:rsidRPr="009578AC" w:rsidRDefault="00A0668D" w:rsidP="00996D49">
            <w:pPr>
              <w:rPr>
                <w:rFonts w:ascii="Times New Roman" w:hAnsi="Times New Roman" w:cs="Times New Roman"/>
                <w:sz w:val="24"/>
                <w:szCs w:val="24"/>
                <w:lang w:val="en-US"/>
              </w:rPr>
            </w:pPr>
          </w:p>
        </w:tc>
      </w:tr>
      <w:tr w:rsidR="009578AC" w:rsidRPr="009578AC" w14:paraId="20F1690E" w14:textId="7F29ED21" w:rsidTr="00302C7C">
        <w:tc>
          <w:tcPr>
            <w:tcW w:w="0" w:type="auto"/>
          </w:tcPr>
          <w:p w14:paraId="7D990A9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75</w:t>
            </w:r>
            <w:r w:rsidRPr="009578AC">
              <w:rPr>
                <w:rFonts w:ascii="Times New Roman" w:hAnsi="Times New Roman" w:cs="Times New Roman"/>
                <w:sz w:val="24"/>
                <w:szCs w:val="24"/>
                <w:vertAlign w:val="superscript"/>
                <w:lang w:val="en-US"/>
              </w:rPr>
              <w:t>th</w:t>
            </w:r>
          </w:p>
        </w:tc>
        <w:tc>
          <w:tcPr>
            <w:tcW w:w="0" w:type="auto"/>
          </w:tcPr>
          <w:p w14:paraId="7339308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0.31</w:t>
            </w:r>
          </w:p>
        </w:tc>
        <w:tc>
          <w:tcPr>
            <w:tcW w:w="0" w:type="auto"/>
          </w:tcPr>
          <w:p w14:paraId="7406AE49"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0.37</w:t>
            </w:r>
          </w:p>
        </w:tc>
        <w:tc>
          <w:tcPr>
            <w:tcW w:w="0" w:type="auto"/>
          </w:tcPr>
          <w:p w14:paraId="3F59163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-0.40, 1.14</w:t>
            </w:r>
          </w:p>
        </w:tc>
        <w:tc>
          <w:tcPr>
            <w:tcW w:w="0" w:type="auto"/>
          </w:tcPr>
          <w:p w14:paraId="57B6F56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0.349</w:t>
            </w:r>
          </w:p>
        </w:tc>
        <w:tc>
          <w:tcPr>
            <w:tcW w:w="0" w:type="auto"/>
          </w:tcPr>
          <w:p w14:paraId="067B0174" w14:textId="77777777" w:rsidR="00A0668D" w:rsidRPr="009578AC" w:rsidRDefault="00A0668D" w:rsidP="00996D49">
            <w:pPr>
              <w:rPr>
                <w:rFonts w:ascii="Times New Roman" w:hAnsi="Times New Roman" w:cs="Times New Roman"/>
                <w:sz w:val="24"/>
                <w:szCs w:val="24"/>
                <w:lang w:val="en-US"/>
              </w:rPr>
            </w:pPr>
          </w:p>
        </w:tc>
      </w:tr>
      <w:tr w:rsidR="009578AC" w:rsidRPr="009578AC" w14:paraId="3653682C" w14:textId="37F3795C" w:rsidTr="00302C7C">
        <w:tc>
          <w:tcPr>
            <w:tcW w:w="0" w:type="auto"/>
          </w:tcPr>
          <w:p w14:paraId="6858027E"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90</w:t>
            </w:r>
            <w:r w:rsidRPr="009578AC">
              <w:rPr>
                <w:rFonts w:ascii="Times New Roman" w:hAnsi="Times New Roman" w:cs="Times New Roman"/>
                <w:sz w:val="24"/>
                <w:szCs w:val="24"/>
                <w:vertAlign w:val="superscript"/>
                <w:lang w:val="en-US"/>
              </w:rPr>
              <w:t>th</w:t>
            </w:r>
          </w:p>
        </w:tc>
        <w:tc>
          <w:tcPr>
            <w:tcW w:w="0" w:type="auto"/>
          </w:tcPr>
          <w:p w14:paraId="136495C2"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0.33</w:t>
            </w:r>
          </w:p>
        </w:tc>
        <w:tc>
          <w:tcPr>
            <w:tcW w:w="0" w:type="auto"/>
          </w:tcPr>
          <w:p w14:paraId="14D2023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0.26</w:t>
            </w:r>
          </w:p>
        </w:tc>
        <w:tc>
          <w:tcPr>
            <w:tcW w:w="0" w:type="auto"/>
          </w:tcPr>
          <w:p w14:paraId="57AC413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-0.83, 1.35</w:t>
            </w:r>
          </w:p>
        </w:tc>
        <w:tc>
          <w:tcPr>
            <w:tcW w:w="0" w:type="auto"/>
          </w:tcPr>
          <w:p w14:paraId="064F96A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0.634</w:t>
            </w:r>
          </w:p>
        </w:tc>
        <w:tc>
          <w:tcPr>
            <w:tcW w:w="0" w:type="auto"/>
          </w:tcPr>
          <w:p w14:paraId="12839D6F" w14:textId="77777777" w:rsidR="00A0668D" w:rsidRPr="009578AC" w:rsidRDefault="00A0668D" w:rsidP="00996D49">
            <w:pPr>
              <w:rPr>
                <w:rFonts w:ascii="Times New Roman" w:hAnsi="Times New Roman" w:cs="Times New Roman"/>
                <w:sz w:val="24"/>
                <w:szCs w:val="24"/>
                <w:lang w:val="en-US"/>
              </w:rPr>
            </w:pPr>
          </w:p>
        </w:tc>
      </w:tr>
      <w:tr w:rsidR="009578AC" w:rsidRPr="009578AC" w14:paraId="1BD5A24A" w14:textId="5E3B6B16" w:rsidTr="00302C7C">
        <w:tc>
          <w:tcPr>
            <w:tcW w:w="0" w:type="auto"/>
            <w:gridSpan w:val="2"/>
          </w:tcPr>
          <w:p w14:paraId="38D04237"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 xml:space="preserve">NDVI </w:t>
            </w:r>
            <w:r w:rsidRPr="009578AC">
              <w:rPr>
                <w:rFonts w:ascii="Times New Roman" w:hAnsi="Times New Roman" w:cs="Times New Roman"/>
                <w:b/>
                <w:sz w:val="24"/>
                <w:szCs w:val="24"/>
                <w:vertAlign w:val="subscript"/>
                <w:lang w:val="en-US"/>
              </w:rPr>
              <w:t xml:space="preserve">500-m </w:t>
            </w:r>
            <w:r w:rsidRPr="009578AC">
              <w:rPr>
                <w:rFonts w:ascii="Times New Roman" w:hAnsi="Times New Roman" w:cs="Times New Roman"/>
                <w:b/>
                <w:sz w:val="24"/>
                <w:szCs w:val="24"/>
                <w:lang w:val="en-US"/>
              </w:rPr>
              <w:t>(July)</w:t>
            </w:r>
          </w:p>
        </w:tc>
        <w:tc>
          <w:tcPr>
            <w:tcW w:w="0" w:type="auto"/>
          </w:tcPr>
          <w:p w14:paraId="288916D7" w14:textId="77777777" w:rsidR="00A0668D" w:rsidRPr="009578AC" w:rsidRDefault="00A0668D" w:rsidP="00996D49">
            <w:pPr>
              <w:rPr>
                <w:rFonts w:ascii="Times New Roman" w:hAnsi="Times New Roman" w:cs="Times New Roman"/>
                <w:sz w:val="24"/>
                <w:szCs w:val="24"/>
                <w:lang w:val="en-US"/>
              </w:rPr>
            </w:pPr>
          </w:p>
        </w:tc>
        <w:tc>
          <w:tcPr>
            <w:tcW w:w="0" w:type="auto"/>
          </w:tcPr>
          <w:p w14:paraId="2E3E0E4C" w14:textId="77777777" w:rsidR="00A0668D" w:rsidRPr="009578AC" w:rsidRDefault="00A0668D" w:rsidP="00996D49">
            <w:pPr>
              <w:rPr>
                <w:rFonts w:ascii="Times New Roman" w:hAnsi="Times New Roman" w:cs="Times New Roman"/>
                <w:sz w:val="24"/>
                <w:szCs w:val="24"/>
                <w:lang w:val="en-US"/>
              </w:rPr>
            </w:pPr>
          </w:p>
        </w:tc>
        <w:tc>
          <w:tcPr>
            <w:tcW w:w="0" w:type="auto"/>
          </w:tcPr>
          <w:p w14:paraId="1DB74B6F" w14:textId="77777777" w:rsidR="00A0668D" w:rsidRPr="009578AC" w:rsidRDefault="00A0668D" w:rsidP="00996D49">
            <w:pPr>
              <w:rPr>
                <w:rFonts w:ascii="Times New Roman" w:hAnsi="Times New Roman" w:cs="Times New Roman"/>
                <w:sz w:val="24"/>
                <w:szCs w:val="24"/>
                <w:lang w:val="en-US"/>
              </w:rPr>
            </w:pPr>
          </w:p>
        </w:tc>
        <w:tc>
          <w:tcPr>
            <w:tcW w:w="0" w:type="auto"/>
          </w:tcPr>
          <w:p w14:paraId="28881AF0" w14:textId="3D8A0792"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0.251</w:t>
            </w:r>
          </w:p>
        </w:tc>
      </w:tr>
      <w:tr w:rsidR="009578AC" w:rsidRPr="009578AC" w14:paraId="133FF62A" w14:textId="087E2AE7" w:rsidTr="00302C7C">
        <w:tc>
          <w:tcPr>
            <w:tcW w:w="0" w:type="auto"/>
          </w:tcPr>
          <w:p w14:paraId="6DBFB6D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10</w:t>
            </w:r>
            <w:r w:rsidRPr="009578AC">
              <w:rPr>
                <w:rFonts w:ascii="Times New Roman" w:hAnsi="Times New Roman" w:cs="Times New Roman"/>
                <w:sz w:val="24"/>
                <w:szCs w:val="24"/>
                <w:vertAlign w:val="superscript"/>
                <w:lang w:val="en-US"/>
              </w:rPr>
              <w:t>th</w:t>
            </w:r>
          </w:p>
        </w:tc>
        <w:tc>
          <w:tcPr>
            <w:tcW w:w="0" w:type="auto"/>
          </w:tcPr>
          <w:p w14:paraId="6ED72F2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0.41</w:t>
            </w:r>
          </w:p>
        </w:tc>
        <w:tc>
          <w:tcPr>
            <w:tcW w:w="0" w:type="auto"/>
          </w:tcPr>
          <w:p w14:paraId="5038B02D"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0.75</w:t>
            </w:r>
          </w:p>
        </w:tc>
        <w:tc>
          <w:tcPr>
            <w:tcW w:w="0" w:type="auto"/>
          </w:tcPr>
          <w:p w14:paraId="29CB936D"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0.056, 1.44</w:t>
            </w:r>
          </w:p>
        </w:tc>
        <w:tc>
          <w:tcPr>
            <w:tcW w:w="0" w:type="auto"/>
          </w:tcPr>
          <w:p w14:paraId="01E397B7"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0.034</w:t>
            </w:r>
          </w:p>
        </w:tc>
        <w:tc>
          <w:tcPr>
            <w:tcW w:w="0" w:type="auto"/>
          </w:tcPr>
          <w:p w14:paraId="6B409EDB" w14:textId="77777777" w:rsidR="00A0668D" w:rsidRPr="009578AC" w:rsidRDefault="00A0668D" w:rsidP="00996D49">
            <w:pPr>
              <w:rPr>
                <w:rFonts w:ascii="Times New Roman" w:hAnsi="Times New Roman" w:cs="Times New Roman"/>
                <w:b/>
                <w:sz w:val="24"/>
                <w:szCs w:val="24"/>
                <w:lang w:val="en-US"/>
              </w:rPr>
            </w:pPr>
          </w:p>
        </w:tc>
      </w:tr>
      <w:tr w:rsidR="009578AC" w:rsidRPr="009578AC" w14:paraId="53F4D6A4" w14:textId="291B2794" w:rsidTr="00302C7C">
        <w:tc>
          <w:tcPr>
            <w:tcW w:w="0" w:type="auto"/>
          </w:tcPr>
          <w:p w14:paraId="17D362F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25</w:t>
            </w:r>
            <w:r w:rsidRPr="009578AC">
              <w:rPr>
                <w:rFonts w:ascii="Times New Roman" w:hAnsi="Times New Roman" w:cs="Times New Roman"/>
                <w:sz w:val="24"/>
                <w:szCs w:val="24"/>
                <w:vertAlign w:val="superscript"/>
                <w:lang w:val="en-US"/>
              </w:rPr>
              <w:t>th</w:t>
            </w:r>
          </w:p>
        </w:tc>
        <w:tc>
          <w:tcPr>
            <w:tcW w:w="0" w:type="auto"/>
          </w:tcPr>
          <w:p w14:paraId="2388163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0.42</w:t>
            </w:r>
          </w:p>
        </w:tc>
        <w:tc>
          <w:tcPr>
            <w:tcW w:w="0" w:type="auto"/>
          </w:tcPr>
          <w:p w14:paraId="36C9F5B5"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0.68</w:t>
            </w:r>
          </w:p>
        </w:tc>
        <w:tc>
          <w:tcPr>
            <w:tcW w:w="0" w:type="auto"/>
          </w:tcPr>
          <w:p w14:paraId="7CE3E888"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0.046, 1.04</w:t>
            </w:r>
          </w:p>
        </w:tc>
        <w:tc>
          <w:tcPr>
            <w:tcW w:w="0" w:type="auto"/>
          </w:tcPr>
          <w:p w14:paraId="4E5CAA0F"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0.036</w:t>
            </w:r>
          </w:p>
        </w:tc>
        <w:tc>
          <w:tcPr>
            <w:tcW w:w="0" w:type="auto"/>
          </w:tcPr>
          <w:p w14:paraId="11CA2186" w14:textId="77777777" w:rsidR="00A0668D" w:rsidRPr="009578AC" w:rsidRDefault="00A0668D" w:rsidP="00996D49">
            <w:pPr>
              <w:rPr>
                <w:rFonts w:ascii="Times New Roman" w:hAnsi="Times New Roman" w:cs="Times New Roman"/>
                <w:b/>
                <w:sz w:val="24"/>
                <w:szCs w:val="24"/>
                <w:lang w:val="en-US"/>
              </w:rPr>
            </w:pPr>
          </w:p>
        </w:tc>
      </w:tr>
      <w:tr w:rsidR="009578AC" w:rsidRPr="009578AC" w14:paraId="6AA05919" w14:textId="1274D378" w:rsidTr="00302C7C">
        <w:tc>
          <w:tcPr>
            <w:tcW w:w="0" w:type="auto"/>
          </w:tcPr>
          <w:p w14:paraId="72DB3F92"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50</w:t>
            </w:r>
            <w:r w:rsidRPr="009578AC">
              <w:rPr>
                <w:rFonts w:ascii="Times New Roman" w:hAnsi="Times New Roman" w:cs="Times New Roman"/>
                <w:sz w:val="24"/>
                <w:szCs w:val="24"/>
                <w:vertAlign w:val="superscript"/>
                <w:lang w:val="en-US"/>
              </w:rPr>
              <w:t>th</w:t>
            </w:r>
          </w:p>
        </w:tc>
        <w:tc>
          <w:tcPr>
            <w:tcW w:w="0" w:type="auto"/>
          </w:tcPr>
          <w:p w14:paraId="6022B6C1" w14:textId="3D46E30F"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0.45</w:t>
            </w:r>
            <w:r w:rsidRPr="009578AC">
              <w:rPr>
                <w:rFonts w:ascii="Times New Roman" w:hAnsi="Times New Roman" w:cs="Times New Roman"/>
                <w:sz w:val="24"/>
                <w:szCs w:val="24"/>
                <w:vertAlign w:val="superscript"/>
                <w:lang w:val="en-US"/>
              </w:rPr>
              <w:t>a</w:t>
            </w:r>
          </w:p>
        </w:tc>
        <w:tc>
          <w:tcPr>
            <w:tcW w:w="0" w:type="auto"/>
          </w:tcPr>
          <w:p w14:paraId="2EC9E78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0.58</w:t>
            </w:r>
          </w:p>
        </w:tc>
        <w:tc>
          <w:tcPr>
            <w:tcW w:w="0" w:type="auto"/>
          </w:tcPr>
          <w:p w14:paraId="12C4D31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0.00, 1.15</w:t>
            </w:r>
          </w:p>
        </w:tc>
        <w:tc>
          <w:tcPr>
            <w:tcW w:w="0" w:type="auto"/>
          </w:tcPr>
          <w:p w14:paraId="23E3863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0.050</w:t>
            </w:r>
          </w:p>
        </w:tc>
        <w:tc>
          <w:tcPr>
            <w:tcW w:w="0" w:type="auto"/>
          </w:tcPr>
          <w:p w14:paraId="26E16881" w14:textId="77777777" w:rsidR="00A0668D" w:rsidRPr="009578AC" w:rsidRDefault="00A0668D" w:rsidP="00996D49">
            <w:pPr>
              <w:rPr>
                <w:rFonts w:ascii="Times New Roman" w:hAnsi="Times New Roman" w:cs="Times New Roman"/>
                <w:sz w:val="24"/>
                <w:szCs w:val="24"/>
                <w:lang w:val="en-US"/>
              </w:rPr>
            </w:pPr>
          </w:p>
        </w:tc>
      </w:tr>
      <w:tr w:rsidR="009578AC" w:rsidRPr="009578AC" w14:paraId="35BDD9A3" w14:textId="3072E266" w:rsidTr="00302C7C">
        <w:tc>
          <w:tcPr>
            <w:tcW w:w="0" w:type="auto"/>
          </w:tcPr>
          <w:p w14:paraId="2486F69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75</w:t>
            </w:r>
            <w:r w:rsidRPr="009578AC">
              <w:rPr>
                <w:rFonts w:ascii="Times New Roman" w:hAnsi="Times New Roman" w:cs="Times New Roman"/>
                <w:sz w:val="24"/>
                <w:szCs w:val="24"/>
                <w:vertAlign w:val="superscript"/>
                <w:lang w:val="en-US"/>
              </w:rPr>
              <w:t>th</w:t>
            </w:r>
          </w:p>
        </w:tc>
        <w:tc>
          <w:tcPr>
            <w:tcW w:w="0" w:type="auto"/>
          </w:tcPr>
          <w:p w14:paraId="68AFB96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0.49</w:t>
            </w:r>
          </w:p>
        </w:tc>
        <w:tc>
          <w:tcPr>
            <w:tcW w:w="0" w:type="auto"/>
          </w:tcPr>
          <w:p w14:paraId="3868927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0.38</w:t>
            </w:r>
          </w:p>
        </w:tc>
        <w:tc>
          <w:tcPr>
            <w:tcW w:w="0" w:type="auto"/>
          </w:tcPr>
          <w:p w14:paraId="1EC898B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-0.23, 0.99</w:t>
            </w:r>
          </w:p>
        </w:tc>
        <w:tc>
          <w:tcPr>
            <w:tcW w:w="0" w:type="auto"/>
          </w:tcPr>
          <w:p w14:paraId="1098172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0.225</w:t>
            </w:r>
          </w:p>
        </w:tc>
        <w:tc>
          <w:tcPr>
            <w:tcW w:w="0" w:type="auto"/>
          </w:tcPr>
          <w:p w14:paraId="42642C1C" w14:textId="77777777" w:rsidR="00A0668D" w:rsidRPr="009578AC" w:rsidRDefault="00A0668D" w:rsidP="00996D49">
            <w:pPr>
              <w:rPr>
                <w:rFonts w:ascii="Times New Roman" w:hAnsi="Times New Roman" w:cs="Times New Roman"/>
                <w:sz w:val="24"/>
                <w:szCs w:val="24"/>
                <w:lang w:val="en-US"/>
              </w:rPr>
            </w:pPr>
          </w:p>
        </w:tc>
      </w:tr>
      <w:tr w:rsidR="009578AC" w:rsidRPr="009578AC" w14:paraId="6642D343" w14:textId="17FD0BD6" w:rsidTr="00302C7C">
        <w:tc>
          <w:tcPr>
            <w:tcW w:w="0" w:type="auto"/>
          </w:tcPr>
          <w:p w14:paraId="4F53163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90</w:t>
            </w:r>
            <w:r w:rsidRPr="009578AC">
              <w:rPr>
                <w:rFonts w:ascii="Times New Roman" w:hAnsi="Times New Roman" w:cs="Times New Roman"/>
                <w:sz w:val="24"/>
                <w:szCs w:val="24"/>
                <w:vertAlign w:val="superscript"/>
                <w:lang w:val="en-US"/>
              </w:rPr>
              <w:t>th</w:t>
            </w:r>
          </w:p>
        </w:tc>
        <w:tc>
          <w:tcPr>
            <w:tcW w:w="0" w:type="auto"/>
          </w:tcPr>
          <w:p w14:paraId="4187E0D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0.53</w:t>
            </w:r>
          </w:p>
        </w:tc>
        <w:tc>
          <w:tcPr>
            <w:tcW w:w="0" w:type="auto"/>
          </w:tcPr>
          <w:p w14:paraId="14C9A66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0.17</w:t>
            </w:r>
          </w:p>
        </w:tc>
        <w:tc>
          <w:tcPr>
            <w:tcW w:w="0" w:type="auto"/>
          </w:tcPr>
          <w:p w14:paraId="1701481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-0.65, 0.99</w:t>
            </w:r>
          </w:p>
        </w:tc>
        <w:tc>
          <w:tcPr>
            <w:tcW w:w="0" w:type="auto"/>
          </w:tcPr>
          <w:p w14:paraId="27363959"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0.685</w:t>
            </w:r>
          </w:p>
        </w:tc>
        <w:tc>
          <w:tcPr>
            <w:tcW w:w="0" w:type="auto"/>
          </w:tcPr>
          <w:p w14:paraId="61BBC62A" w14:textId="77777777" w:rsidR="00A0668D" w:rsidRPr="009578AC" w:rsidRDefault="00A0668D" w:rsidP="00996D49">
            <w:pPr>
              <w:rPr>
                <w:rFonts w:ascii="Times New Roman" w:hAnsi="Times New Roman" w:cs="Times New Roman"/>
                <w:sz w:val="24"/>
                <w:szCs w:val="24"/>
                <w:lang w:val="en-US"/>
              </w:rPr>
            </w:pPr>
          </w:p>
        </w:tc>
      </w:tr>
      <w:tr w:rsidR="009578AC" w:rsidRPr="009578AC" w14:paraId="0205F81B" w14:textId="7BAE26A6" w:rsidTr="00302C7C">
        <w:tc>
          <w:tcPr>
            <w:tcW w:w="0" w:type="auto"/>
            <w:gridSpan w:val="2"/>
          </w:tcPr>
          <w:p w14:paraId="2CAF9991"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 xml:space="preserve">SAVI </w:t>
            </w:r>
            <w:r w:rsidRPr="009578AC">
              <w:rPr>
                <w:rFonts w:ascii="Times New Roman" w:hAnsi="Times New Roman" w:cs="Times New Roman"/>
                <w:b/>
                <w:sz w:val="24"/>
                <w:szCs w:val="24"/>
                <w:vertAlign w:val="subscript"/>
                <w:lang w:val="en-US"/>
              </w:rPr>
              <w:t xml:space="preserve">500-m </w:t>
            </w:r>
            <w:r w:rsidRPr="009578AC">
              <w:rPr>
                <w:rFonts w:ascii="Times New Roman" w:hAnsi="Times New Roman" w:cs="Times New Roman"/>
                <w:b/>
                <w:sz w:val="24"/>
                <w:szCs w:val="24"/>
                <w:lang w:val="en-US"/>
              </w:rPr>
              <w:t>(November)</w:t>
            </w:r>
          </w:p>
        </w:tc>
        <w:tc>
          <w:tcPr>
            <w:tcW w:w="0" w:type="auto"/>
          </w:tcPr>
          <w:p w14:paraId="67A31C8D" w14:textId="77777777" w:rsidR="00A0668D" w:rsidRPr="009578AC" w:rsidRDefault="00A0668D" w:rsidP="00996D49">
            <w:pPr>
              <w:rPr>
                <w:rFonts w:ascii="Times New Roman" w:hAnsi="Times New Roman" w:cs="Times New Roman"/>
                <w:sz w:val="24"/>
                <w:szCs w:val="24"/>
                <w:lang w:val="en-US"/>
              </w:rPr>
            </w:pPr>
          </w:p>
        </w:tc>
        <w:tc>
          <w:tcPr>
            <w:tcW w:w="0" w:type="auto"/>
          </w:tcPr>
          <w:p w14:paraId="778B34FF" w14:textId="77777777" w:rsidR="00A0668D" w:rsidRPr="009578AC" w:rsidRDefault="00A0668D" w:rsidP="00996D49">
            <w:pPr>
              <w:rPr>
                <w:rFonts w:ascii="Times New Roman" w:hAnsi="Times New Roman" w:cs="Times New Roman"/>
                <w:sz w:val="24"/>
                <w:szCs w:val="24"/>
                <w:lang w:val="en-US"/>
              </w:rPr>
            </w:pPr>
          </w:p>
        </w:tc>
        <w:tc>
          <w:tcPr>
            <w:tcW w:w="0" w:type="auto"/>
          </w:tcPr>
          <w:p w14:paraId="327D0A6E" w14:textId="77777777" w:rsidR="00A0668D" w:rsidRPr="009578AC" w:rsidRDefault="00A0668D" w:rsidP="00996D49">
            <w:pPr>
              <w:rPr>
                <w:rFonts w:ascii="Times New Roman" w:hAnsi="Times New Roman" w:cs="Times New Roman"/>
                <w:sz w:val="24"/>
                <w:szCs w:val="24"/>
                <w:lang w:val="en-US"/>
              </w:rPr>
            </w:pPr>
          </w:p>
        </w:tc>
        <w:tc>
          <w:tcPr>
            <w:tcW w:w="0" w:type="auto"/>
          </w:tcPr>
          <w:p w14:paraId="630DB5FF" w14:textId="0D5BBD36"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0.828</w:t>
            </w:r>
          </w:p>
        </w:tc>
      </w:tr>
      <w:tr w:rsidR="009578AC" w:rsidRPr="009578AC" w14:paraId="206043E5" w14:textId="200BF60B" w:rsidTr="00302C7C">
        <w:tc>
          <w:tcPr>
            <w:tcW w:w="0" w:type="auto"/>
          </w:tcPr>
          <w:p w14:paraId="3A0BC4A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10</w:t>
            </w:r>
            <w:r w:rsidRPr="009578AC">
              <w:rPr>
                <w:rFonts w:ascii="Times New Roman" w:hAnsi="Times New Roman" w:cs="Times New Roman"/>
                <w:sz w:val="24"/>
                <w:szCs w:val="24"/>
                <w:vertAlign w:val="superscript"/>
                <w:lang w:val="en-US"/>
              </w:rPr>
              <w:t>th</w:t>
            </w:r>
          </w:p>
        </w:tc>
        <w:tc>
          <w:tcPr>
            <w:tcW w:w="0" w:type="auto"/>
          </w:tcPr>
          <w:p w14:paraId="70831D6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0.12</w:t>
            </w:r>
          </w:p>
        </w:tc>
        <w:tc>
          <w:tcPr>
            <w:tcW w:w="0" w:type="auto"/>
          </w:tcPr>
          <w:p w14:paraId="710B926A"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0.55</w:t>
            </w:r>
          </w:p>
        </w:tc>
        <w:tc>
          <w:tcPr>
            <w:tcW w:w="0" w:type="auto"/>
          </w:tcPr>
          <w:p w14:paraId="63FCEDE8"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-0.21, 1.31</w:t>
            </w:r>
          </w:p>
        </w:tc>
        <w:tc>
          <w:tcPr>
            <w:tcW w:w="0" w:type="auto"/>
          </w:tcPr>
          <w:p w14:paraId="793FD1C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0.156</w:t>
            </w:r>
          </w:p>
        </w:tc>
        <w:tc>
          <w:tcPr>
            <w:tcW w:w="0" w:type="auto"/>
          </w:tcPr>
          <w:p w14:paraId="05EAC7E3" w14:textId="77777777" w:rsidR="00A0668D" w:rsidRPr="009578AC" w:rsidRDefault="00A0668D" w:rsidP="00996D49">
            <w:pPr>
              <w:rPr>
                <w:rFonts w:ascii="Times New Roman" w:hAnsi="Times New Roman" w:cs="Times New Roman"/>
                <w:sz w:val="24"/>
                <w:szCs w:val="24"/>
                <w:lang w:val="en-US"/>
              </w:rPr>
            </w:pPr>
          </w:p>
        </w:tc>
      </w:tr>
      <w:tr w:rsidR="009578AC" w:rsidRPr="009578AC" w14:paraId="5D0C2C47" w14:textId="1B02F24F" w:rsidTr="00302C7C">
        <w:tc>
          <w:tcPr>
            <w:tcW w:w="0" w:type="auto"/>
          </w:tcPr>
          <w:p w14:paraId="2819787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25</w:t>
            </w:r>
            <w:r w:rsidRPr="009578AC">
              <w:rPr>
                <w:rFonts w:ascii="Times New Roman" w:hAnsi="Times New Roman" w:cs="Times New Roman"/>
                <w:sz w:val="24"/>
                <w:szCs w:val="24"/>
                <w:vertAlign w:val="superscript"/>
                <w:lang w:val="en-US"/>
              </w:rPr>
              <w:t>th</w:t>
            </w:r>
          </w:p>
        </w:tc>
        <w:tc>
          <w:tcPr>
            <w:tcW w:w="0" w:type="auto"/>
          </w:tcPr>
          <w:p w14:paraId="742E4F2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0.13</w:t>
            </w:r>
          </w:p>
        </w:tc>
        <w:tc>
          <w:tcPr>
            <w:tcW w:w="0" w:type="auto"/>
          </w:tcPr>
          <w:p w14:paraId="2F9E9B2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0.52</w:t>
            </w:r>
          </w:p>
        </w:tc>
        <w:tc>
          <w:tcPr>
            <w:tcW w:w="0" w:type="auto"/>
          </w:tcPr>
          <w:p w14:paraId="72B2EBE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-0.10, 1.14</w:t>
            </w:r>
          </w:p>
        </w:tc>
        <w:tc>
          <w:tcPr>
            <w:tcW w:w="0" w:type="auto"/>
          </w:tcPr>
          <w:p w14:paraId="550FDFDE"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0.099</w:t>
            </w:r>
          </w:p>
        </w:tc>
        <w:tc>
          <w:tcPr>
            <w:tcW w:w="0" w:type="auto"/>
          </w:tcPr>
          <w:p w14:paraId="5B1685EE" w14:textId="77777777" w:rsidR="00A0668D" w:rsidRPr="009578AC" w:rsidRDefault="00A0668D" w:rsidP="00996D49">
            <w:pPr>
              <w:rPr>
                <w:rFonts w:ascii="Times New Roman" w:hAnsi="Times New Roman" w:cs="Times New Roman"/>
                <w:sz w:val="24"/>
                <w:szCs w:val="24"/>
                <w:lang w:val="en-US"/>
              </w:rPr>
            </w:pPr>
          </w:p>
        </w:tc>
      </w:tr>
      <w:tr w:rsidR="009578AC" w:rsidRPr="009578AC" w14:paraId="5AD7D390" w14:textId="0A1CF55F" w:rsidTr="00302C7C">
        <w:tc>
          <w:tcPr>
            <w:tcW w:w="0" w:type="auto"/>
          </w:tcPr>
          <w:p w14:paraId="370B777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50</w:t>
            </w:r>
            <w:r w:rsidRPr="009578AC">
              <w:rPr>
                <w:rFonts w:ascii="Times New Roman" w:hAnsi="Times New Roman" w:cs="Times New Roman"/>
                <w:sz w:val="24"/>
                <w:szCs w:val="24"/>
                <w:vertAlign w:val="superscript"/>
                <w:lang w:val="en-US"/>
              </w:rPr>
              <w:t>th</w:t>
            </w:r>
          </w:p>
        </w:tc>
        <w:tc>
          <w:tcPr>
            <w:tcW w:w="0" w:type="auto"/>
          </w:tcPr>
          <w:p w14:paraId="4DF2B14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0.14</w:t>
            </w:r>
          </w:p>
        </w:tc>
        <w:tc>
          <w:tcPr>
            <w:tcW w:w="0" w:type="auto"/>
          </w:tcPr>
          <w:p w14:paraId="7287A83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0.48</w:t>
            </w:r>
          </w:p>
        </w:tc>
        <w:tc>
          <w:tcPr>
            <w:tcW w:w="0" w:type="auto"/>
          </w:tcPr>
          <w:p w14:paraId="594E15E2"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-0.12, 1.07</w:t>
            </w:r>
          </w:p>
        </w:tc>
        <w:tc>
          <w:tcPr>
            <w:tcW w:w="0" w:type="auto"/>
          </w:tcPr>
          <w:p w14:paraId="23AA6455"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0.114</w:t>
            </w:r>
          </w:p>
        </w:tc>
        <w:tc>
          <w:tcPr>
            <w:tcW w:w="0" w:type="auto"/>
          </w:tcPr>
          <w:p w14:paraId="13FE054C" w14:textId="77777777" w:rsidR="00A0668D" w:rsidRPr="009578AC" w:rsidRDefault="00A0668D" w:rsidP="00996D49">
            <w:pPr>
              <w:rPr>
                <w:rFonts w:ascii="Times New Roman" w:hAnsi="Times New Roman" w:cs="Times New Roman"/>
                <w:sz w:val="24"/>
                <w:szCs w:val="24"/>
                <w:lang w:val="en-US"/>
              </w:rPr>
            </w:pPr>
          </w:p>
        </w:tc>
      </w:tr>
      <w:tr w:rsidR="009578AC" w:rsidRPr="009578AC" w14:paraId="7B2A847C" w14:textId="131DE88A" w:rsidTr="00302C7C">
        <w:tc>
          <w:tcPr>
            <w:tcW w:w="0" w:type="auto"/>
          </w:tcPr>
          <w:p w14:paraId="24DC2E7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75</w:t>
            </w:r>
            <w:r w:rsidRPr="009578AC">
              <w:rPr>
                <w:rFonts w:ascii="Times New Roman" w:hAnsi="Times New Roman" w:cs="Times New Roman"/>
                <w:sz w:val="24"/>
                <w:szCs w:val="24"/>
                <w:vertAlign w:val="superscript"/>
                <w:lang w:val="en-US"/>
              </w:rPr>
              <w:t>th</w:t>
            </w:r>
          </w:p>
        </w:tc>
        <w:tc>
          <w:tcPr>
            <w:tcW w:w="0" w:type="auto"/>
          </w:tcPr>
          <w:p w14:paraId="2DEFDF2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0.15</w:t>
            </w:r>
          </w:p>
        </w:tc>
        <w:tc>
          <w:tcPr>
            <w:tcW w:w="0" w:type="auto"/>
          </w:tcPr>
          <w:p w14:paraId="664FC289"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0.45</w:t>
            </w:r>
          </w:p>
        </w:tc>
        <w:tc>
          <w:tcPr>
            <w:tcW w:w="0" w:type="auto"/>
          </w:tcPr>
          <w:p w14:paraId="1CE701E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-0.23, 1.14</w:t>
            </w:r>
          </w:p>
        </w:tc>
        <w:tc>
          <w:tcPr>
            <w:tcW w:w="0" w:type="auto"/>
          </w:tcPr>
          <w:p w14:paraId="65409F42"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0.195</w:t>
            </w:r>
          </w:p>
        </w:tc>
        <w:tc>
          <w:tcPr>
            <w:tcW w:w="0" w:type="auto"/>
          </w:tcPr>
          <w:p w14:paraId="7D6EA4E2" w14:textId="77777777" w:rsidR="00A0668D" w:rsidRPr="009578AC" w:rsidRDefault="00A0668D" w:rsidP="00996D49">
            <w:pPr>
              <w:rPr>
                <w:rFonts w:ascii="Times New Roman" w:hAnsi="Times New Roman" w:cs="Times New Roman"/>
                <w:sz w:val="24"/>
                <w:szCs w:val="24"/>
                <w:lang w:val="en-US"/>
              </w:rPr>
            </w:pPr>
          </w:p>
        </w:tc>
      </w:tr>
      <w:tr w:rsidR="009578AC" w:rsidRPr="009578AC" w14:paraId="49D20B98" w14:textId="18B87F7E" w:rsidTr="00302C7C">
        <w:tc>
          <w:tcPr>
            <w:tcW w:w="0" w:type="auto"/>
          </w:tcPr>
          <w:p w14:paraId="29297D43"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90</w:t>
            </w:r>
            <w:r w:rsidRPr="009578AC">
              <w:rPr>
                <w:rFonts w:ascii="Times New Roman" w:hAnsi="Times New Roman" w:cs="Times New Roman"/>
                <w:sz w:val="24"/>
                <w:szCs w:val="24"/>
                <w:vertAlign w:val="superscript"/>
                <w:lang w:val="en-US"/>
              </w:rPr>
              <w:t>th</w:t>
            </w:r>
          </w:p>
        </w:tc>
        <w:tc>
          <w:tcPr>
            <w:tcW w:w="0" w:type="auto"/>
          </w:tcPr>
          <w:p w14:paraId="37B742B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0.17</w:t>
            </w:r>
          </w:p>
        </w:tc>
        <w:tc>
          <w:tcPr>
            <w:tcW w:w="0" w:type="auto"/>
          </w:tcPr>
          <w:p w14:paraId="0C86417E"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0.39</w:t>
            </w:r>
          </w:p>
        </w:tc>
        <w:tc>
          <w:tcPr>
            <w:tcW w:w="0" w:type="auto"/>
          </w:tcPr>
          <w:p w14:paraId="158B334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-0.72, 1.50</w:t>
            </w:r>
          </w:p>
        </w:tc>
        <w:tc>
          <w:tcPr>
            <w:tcW w:w="0" w:type="auto"/>
          </w:tcPr>
          <w:p w14:paraId="183BD11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0.493</w:t>
            </w:r>
          </w:p>
        </w:tc>
        <w:tc>
          <w:tcPr>
            <w:tcW w:w="0" w:type="auto"/>
          </w:tcPr>
          <w:p w14:paraId="78FFD551" w14:textId="77777777" w:rsidR="00A0668D" w:rsidRPr="009578AC" w:rsidRDefault="00A0668D" w:rsidP="00996D49">
            <w:pPr>
              <w:rPr>
                <w:rFonts w:ascii="Times New Roman" w:hAnsi="Times New Roman" w:cs="Times New Roman"/>
                <w:sz w:val="24"/>
                <w:szCs w:val="24"/>
                <w:lang w:val="en-US"/>
              </w:rPr>
            </w:pPr>
          </w:p>
        </w:tc>
      </w:tr>
      <w:tr w:rsidR="009578AC" w:rsidRPr="009578AC" w14:paraId="0DB88195" w14:textId="09A78EBF" w:rsidTr="00302C7C">
        <w:tc>
          <w:tcPr>
            <w:tcW w:w="0" w:type="auto"/>
            <w:gridSpan w:val="2"/>
          </w:tcPr>
          <w:p w14:paraId="1A1399B1"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Distance to greenspace (m)</w:t>
            </w:r>
          </w:p>
        </w:tc>
        <w:tc>
          <w:tcPr>
            <w:tcW w:w="0" w:type="auto"/>
          </w:tcPr>
          <w:p w14:paraId="7CFBDC1C" w14:textId="77777777" w:rsidR="00A0668D" w:rsidRPr="009578AC" w:rsidRDefault="00A0668D" w:rsidP="00996D49">
            <w:pPr>
              <w:rPr>
                <w:rFonts w:ascii="Times New Roman" w:hAnsi="Times New Roman" w:cs="Times New Roman"/>
                <w:sz w:val="24"/>
                <w:szCs w:val="24"/>
                <w:lang w:val="en-US"/>
              </w:rPr>
            </w:pPr>
          </w:p>
        </w:tc>
        <w:tc>
          <w:tcPr>
            <w:tcW w:w="0" w:type="auto"/>
          </w:tcPr>
          <w:p w14:paraId="653822F1" w14:textId="77777777" w:rsidR="00A0668D" w:rsidRPr="009578AC" w:rsidRDefault="00A0668D" w:rsidP="00996D49">
            <w:pPr>
              <w:rPr>
                <w:rFonts w:ascii="Times New Roman" w:hAnsi="Times New Roman" w:cs="Times New Roman"/>
                <w:sz w:val="24"/>
                <w:szCs w:val="24"/>
                <w:lang w:val="en-US"/>
              </w:rPr>
            </w:pPr>
          </w:p>
        </w:tc>
        <w:tc>
          <w:tcPr>
            <w:tcW w:w="0" w:type="auto"/>
          </w:tcPr>
          <w:p w14:paraId="35A172A9" w14:textId="77777777" w:rsidR="00A0668D" w:rsidRPr="009578AC" w:rsidRDefault="00A0668D" w:rsidP="00996D49">
            <w:pPr>
              <w:rPr>
                <w:rFonts w:ascii="Times New Roman" w:hAnsi="Times New Roman" w:cs="Times New Roman"/>
                <w:sz w:val="24"/>
                <w:szCs w:val="24"/>
                <w:lang w:val="en-US"/>
              </w:rPr>
            </w:pPr>
          </w:p>
        </w:tc>
        <w:tc>
          <w:tcPr>
            <w:tcW w:w="0" w:type="auto"/>
          </w:tcPr>
          <w:p w14:paraId="7C1BF4D9" w14:textId="4793627E"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0.290</w:t>
            </w:r>
          </w:p>
        </w:tc>
      </w:tr>
      <w:tr w:rsidR="009578AC" w:rsidRPr="009578AC" w14:paraId="6D79A077" w14:textId="578D2344" w:rsidTr="00302C7C">
        <w:tc>
          <w:tcPr>
            <w:tcW w:w="0" w:type="auto"/>
          </w:tcPr>
          <w:p w14:paraId="7A4FEFD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10</w:t>
            </w:r>
            <w:r w:rsidRPr="009578AC">
              <w:rPr>
                <w:rFonts w:ascii="Times New Roman" w:hAnsi="Times New Roman" w:cs="Times New Roman"/>
                <w:sz w:val="24"/>
                <w:szCs w:val="24"/>
                <w:vertAlign w:val="superscript"/>
                <w:lang w:val="en-US"/>
              </w:rPr>
              <w:t>th</w:t>
            </w:r>
          </w:p>
        </w:tc>
        <w:tc>
          <w:tcPr>
            <w:tcW w:w="0" w:type="auto"/>
          </w:tcPr>
          <w:p w14:paraId="67B10C94"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49.57</w:t>
            </w:r>
          </w:p>
        </w:tc>
        <w:tc>
          <w:tcPr>
            <w:tcW w:w="0" w:type="auto"/>
          </w:tcPr>
          <w:p w14:paraId="0E3C852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0.33</w:t>
            </w:r>
          </w:p>
        </w:tc>
        <w:tc>
          <w:tcPr>
            <w:tcW w:w="0" w:type="auto"/>
          </w:tcPr>
          <w:p w14:paraId="42CDC90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-0.31, 0.98</w:t>
            </w:r>
          </w:p>
        </w:tc>
        <w:tc>
          <w:tcPr>
            <w:tcW w:w="0" w:type="auto"/>
          </w:tcPr>
          <w:p w14:paraId="6BA67F9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0.306</w:t>
            </w:r>
          </w:p>
        </w:tc>
        <w:tc>
          <w:tcPr>
            <w:tcW w:w="0" w:type="auto"/>
          </w:tcPr>
          <w:p w14:paraId="5C8EBA0C" w14:textId="77777777" w:rsidR="00A0668D" w:rsidRPr="009578AC" w:rsidRDefault="00A0668D" w:rsidP="00996D49">
            <w:pPr>
              <w:rPr>
                <w:rFonts w:ascii="Times New Roman" w:hAnsi="Times New Roman" w:cs="Times New Roman"/>
                <w:sz w:val="24"/>
                <w:szCs w:val="24"/>
                <w:lang w:val="en-US"/>
              </w:rPr>
            </w:pPr>
          </w:p>
        </w:tc>
      </w:tr>
      <w:tr w:rsidR="009578AC" w:rsidRPr="009578AC" w14:paraId="463AFBEA" w14:textId="6A845019" w:rsidTr="00302C7C">
        <w:tc>
          <w:tcPr>
            <w:tcW w:w="0" w:type="auto"/>
          </w:tcPr>
          <w:p w14:paraId="6E0DE28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25</w:t>
            </w:r>
            <w:r w:rsidRPr="009578AC">
              <w:rPr>
                <w:rFonts w:ascii="Times New Roman" w:hAnsi="Times New Roman" w:cs="Times New Roman"/>
                <w:sz w:val="24"/>
                <w:szCs w:val="24"/>
                <w:vertAlign w:val="superscript"/>
                <w:lang w:val="en-US"/>
              </w:rPr>
              <w:t>th</w:t>
            </w:r>
          </w:p>
        </w:tc>
        <w:tc>
          <w:tcPr>
            <w:tcW w:w="0" w:type="auto"/>
          </w:tcPr>
          <w:p w14:paraId="25B915AA"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103.17</w:t>
            </w:r>
          </w:p>
        </w:tc>
        <w:tc>
          <w:tcPr>
            <w:tcW w:w="0" w:type="auto"/>
          </w:tcPr>
          <w:p w14:paraId="4880D78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0.38</w:t>
            </w:r>
          </w:p>
        </w:tc>
        <w:tc>
          <w:tcPr>
            <w:tcW w:w="0" w:type="auto"/>
          </w:tcPr>
          <w:p w14:paraId="11D9156F"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-0.22, 0.99</w:t>
            </w:r>
          </w:p>
        </w:tc>
        <w:tc>
          <w:tcPr>
            <w:tcW w:w="0" w:type="auto"/>
          </w:tcPr>
          <w:p w14:paraId="5018106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0.214</w:t>
            </w:r>
          </w:p>
        </w:tc>
        <w:tc>
          <w:tcPr>
            <w:tcW w:w="0" w:type="auto"/>
          </w:tcPr>
          <w:p w14:paraId="7101C4F1" w14:textId="77777777" w:rsidR="00A0668D" w:rsidRPr="009578AC" w:rsidRDefault="00A0668D" w:rsidP="00996D49">
            <w:pPr>
              <w:rPr>
                <w:rFonts w:ascii="Times New Roman" w:hAnsi="Times New Roman" w:cs="Times New Roman"/>
                <w:sz w:val="24"/>
                <w:szCs w:val="24"/>
                <w:lang w:val="en-US"/>
              </w:rPr>
            </w:pPr>
          </w:p>
        </w:tc>
      </w:tr>
      <w:tr w:rsidR="009578AC" w:rsidRPr="009578AC" w14:paraId="5381B2EC" w14:textId="6BED4709" w:rsidTr="00302C7C">
        <w:tc>
          <w:tcPr>
            <w:tcW w:w="0" w:type="auto"/>
          </w:tcPr>
          <w:p w14:paraId="5FDF237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50</w:t>
            </w:r>
            <w:r w:rsidRPr="009578AC">
              <w:rPr>
                <w:rFonts w:ascii="Times New Roman" w:hAnsi="Times New Roman" w:cs="Times New Roman"/>
                <w:sz w:val="24"/>
                <w:szCs w:val="24"/>
                <w:vertAlign w:val="superscript"/>
                <w:lang w:val="en-US"/>
              </w:rPr>
              <w:t>th</w:t>
            </w:r>
          </w:p>
        </w:tc>
        <w:tc>
          <w:tcPr>
            <w:tcW w:w="0" w:type="auto"/>
          </w:tcPr>
          <w:p w14:paraId="0E5F5AF4"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195.70</w:t>
            </w:r>
          </w:p>
        </w:tc>
        <w:tc>
          <w:tcPr>
            <w:tcW w:w="0" w:type="auto"/>
          </w:tcPr>
          <w:p w14:paraId="7B30FF4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0.46</w:t>
            </w:r>
          </w:p>
        </w:tc>
        <w:tc>
          <w:tcPr>
            <w:tcW w:w="0" w:type="auto"/>
          </w:tcPr>
          <w:p w14:paraId="21BD5EC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-0.10, 1.03</w:t>
            </w:r>
          </w:p>
        </w:tc>
        <w:tc>
          <w:tcPr>
            <w:tcW w:w="0" w:type="auto"/>
          </w:tcPr>
          <w:p w14:paraId="78EA6716"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0.107</w:t>
            </w:r>
          </w:p>
        </w:tc>
        <w:tc>
          <w:tcPr>
            <w:tcW w:w="0" w:type="auto"/>
          </w:tcPr>
          <w:p w14:paraId="08CB1D48" w14:textId="77777777" w:rsidR="00A0668D" w:rsidRPr="009578AC" w:rsidRDefault="00A0668D" w:rsidP="00996D49">
            <w:pPr>
              <w:rPr>
                <w:rFonts w:ascii="Times New Roman" w:hAnsi="Times New Roman" w:cs="Times New Roman"/>
                <w:sz w:val="24"/>
                <w:szCs w:val="24"/>
                <w:lang w:val="en-US"/>
              </w:rPr>
            </w:pPr>
          </w:p>
        </w:tc>
      </w:tr>
      <w:tr w:rsidR="009578AC" w:rsidRPr="009578AC" w14:paraId="667E4923" w14:textId="732F141E" w:rsidTr="00302C7C">
        <w:tc>
          <w:tcPr>
            <w:tcW w:w="0" w:type="auto"/>
          </w:tcPr>
          <w:p w14:paraId="31B9F25C"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75</w:t>
            </w:r>
            <w:r w:rsidRPr="009578AC">
              <w:rPr>
                <w:rFonts w:ascii="Times New Roman" w:hAnsi="Times New Roman" w:cs="Times New Roman"/>
                <w:sz w:val="24"/>
                <w:szCs w:val="24"/>
                <w:vertAlign w:val="superscript"/>
                <w:lang w:val="en-US"/>
              </w:rPr>
              <w:t>th</w:t>
            </w:r>
          </w:p>
        </w:tc>
        <w:tc>
          <w:tcPr>
            <w:tcW w:w="0" w:type="auto"/>
          </w:tcPr>
          <w:p w14:paraId="4593791B"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290.33</w:t>
            </w:r>
          </w:p>
        </w:tc>
        <w:tc>
          <w:tcPr>
            <w:tcW w:w="0" w:type="auto"/>
          </w:tcPr>
          <w:p w14:paraId="4599D7CD"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0.55</w:t>
            </w:r>
          </w:p>
        </w:tc>
        <w:tc>
          <w:tcPr>
            <w:tcW w:w="0" w:type="auto"/>
          </w:tcPr>
          <w:p w14:paraId="39F8A8E4"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-0.02, 1.11</w:t>
            </w:r>
          </w:p>
        </w:tc>
        <w:tc>
          <w:tcPr>
            <w:tcW w:w="0" w:type="auto"/>
          </w:tcPr>
          <w:p w14:paraId="13740F5E"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0.057</w:t>
            </w:r>
          </w:p>
        </w:tc>
        <w:tc>
          <w:tcPr>
            <w:tcW w:w="0" w:type="auto"/>
          </w:tcPr>
          <w:p w14:paraId="7023AF3E" w14:textId="77777777" w:rsidR="00A0668D" w:rsidRPr="009578AC" w:rsidRDefault="00A0668D" w:rsidP="00996D49">
            <w:pPr>
              <w:rPr>
                <w:rFonts w:ascii="Times New Roman" w:hAnsi="Times New Roman" w:cs="Times New Roman"/>
                <w:sz w:val="24"/>
                <w:szCs w:val="24"/>
                <w:lang w:val="en-US"/>
              </w:rPr>
            </w:pPr>
          </w:p>
        </w:tc>
      </w:tr>
      <w:tr w:rsidR="009578AC" w:rsidRPr="009578AC" w14:paraId="09124DAB" w14:textId="2406D08A" w:rsidTr="00302C7C">
        <w:tc>
          <w:tcPr>
            <w:tcW w:w="0" w:type="auto"/>
          </w:tcPr>
          <w:p w14:paraId="15C8A234" w14:textId="77777777" w:rsidR="00A0668D" w:rsidRPr="009578AC" w:rsidRDefault="00A0668D" w:rsidP="00996D49">
            <w:pPr>
              <w:rPr>
                <w:rFonts w:ascii="Times New Roman" w:hAnsi="Times New Roman" w:cs="Times New Roman"/>
                <w:sz w:val="24"/>
                <w:szCs w:val="24"/>
                <w:lang w:val="en-US"/>
              </w:rPr>
            </w:pPr>
          </w:p>
        </w:tc>
        <w:tc>
          <w:tcPr>
            <w:tcW w:w="0" w:type="auto"/>
          </w:tcPr>
          <w:p w14:paraId="4D035A3D" w14:textId="63818C3E"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316.78</w:t>
            </w:r>
            <w:r w:rsidRPr="009578AC">
              <w:rPr>
                <w:rFonts w:ascii="Times New Roman" w:hAnsi="Times New Roman" w:cs="Times New Roman"/>
                <w:sz w:val="24"/>
                <w:szCs w:val="24"/>
                <w:vertAlign w:val="superscript"/>
                <w:lang w:val="en-US"/>
              </w:rPr>
              <w:t>a</w:t>
            </w:r>
          </w:p>
        </w:tc>
        <w:tc>
          <w:tcPr>
            <w:tcW w:w="0" w:type="auto"/>
          </w:tcPr>
          <w:p w14:paraId="14A9BC97"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0.57</w:t>
            </w:r>
          </w:p>
        </w:tc>
        <w:tc>
          <w:tcPr>
            <w:tcW w:w="0" w:type="auto"/>
          </w:tcPr>
          <w:p w14:paraId="4EB4ABF2"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0.00, 1.14</w:t>
            </w:r>
          </w:p>
        </w:tc>
        <w:tc>
          <w:tcPr>
            <w:tcW w:w="0" w:type="auto"/>
          </w:tcPr>
          <w:p w14:paraId="04353A82"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0.050</w:t>
            </w:r>
          </w:p>
        </w:tc>
        <w:tc>
          <w:tcPr>
            <w:tcW w:w="0" w:type="auto"/>
          </w:tcPr>
          <w:p w14:paraId="347B1114" w14:textId="77777777" w:rsidR="00A0668D" w:rsidRPr="009578AC" w:rsidRDefault="00A0668D" w:rsidP="00996D49">
            <w:pPr>
              <w:rPr>
                <w:rFonts w:ascii="Times New Roman" w:hAnsi="Times New Roman" w:cs="Times New Roman"/>
                <w:sz w:val="24"/>
                <w:szCs w:val="24"/>
                <w:lang w:val="en-US"/>
              </w:rPr>
            </w:pPr>
          </w:p>
        </w:tc>
      </w:tr>
      <w:tr w:rsidR="009578AC" w:rsidRPr="009578AC" w14:paraId="1DB7748C" w14:textId="704B0906" w:rsidTr="00302C7C">
        <w:tc>
          <w:tcPr>
            <w:tcW w:w="0" w:type="auto"/>
          </w:tcPr>
          <w:p w14:paraId="1E3A54B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90</w:t>
            </w:r>
            <w:r w:rsidRPr="009578AC">
              <w:rPr>
                <w:rFonts w:ascii="Times New Roman" w:hAnsi="Times New Roman" w:cs="Times New Roman"/>
                <w:sz w:val="24"/>
                <w:szCs w:val="24"/>
                <w:vertAlign w:val="superscript"/>
                <w:lang w:val="en-US"/>
              </w:rPr>
              <w:t>th</w:t>
            </w:r>
          </w:p>
        </w:tc>
        <w:tc>
          <w:tcPr>
            <w:tcW w:w="0" w:type="auto"/>
          </w:tcPr>
          <w:p w14:paraId="3ECFCD49"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504.17</w:t>
            </w:r>
          </w:p>
        </w:tc>
        <w:tc>
          <w:tcPr>
            <w:tcW w:w="0" w:type="auto"/>
          </w:tcPr>
          <w:p w14:paraId="45035232"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0.73</w:t>
            </w:r>
          </w:p>
        </w:tc>
        <w:tc>
          <w:tcPr>
            <w:tcW w:w="0" w:type="auto"/>
          </w:tcPr>
          <w:p w14:paraId="2B75187D"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0.03, 1.44</w:t>
            </w:r>
          </w:p>
        </w:tc>
        <w:tc>
          <w:tcPr>
            <w:tcW w:w="0" w:type="auto"/>
          </w:tcPr>
          <w:p w14:paraId="46394276" w14:textId="77777777" w:rsidR="00A0668D" w:rsidRPr="009578AC" w:rsidRDefault="00A0668D" w:rsidP="00996D49">
            <w:pPr>
              <w:rPr>
                <w:rFonts w:ascii="Times New Roman" w:hAnsi="Times New Roman" w:cs="Times New Roman"/>
                <w:b/>
                <w:sz w:val="24"/>
                <w:szCs w:val="24"/>
                <w:lang w:val="en-US"/>
              </w:rPr>
            </w:pPr>
            <w:r w:rsidRPr="009578AC">
              <w:rPr>
                <w:rFonts w:ascii="Times New Roman" w:hAnsi="Times New Roman" w:cs="Times New Roman"/>
                <w:b/>
                <w:sz w:val="24"/>
                <w:szCs w:val="24"/>
                <w:lang w:val="en-US"/>
              </w:rPr>
              <w:t>0.040</w:t>
            </w:r>
          </w:p>
        </w:tc>
        <w:tc>
          <w:tcPr>
            <w:tcW w:w="0" w:type="auto"/>
          </w:tcPr>
          <w:p w14:paraId="09A62671" w14:textId="77777777" w:rsidR="00A0668D" w:rsidRPr="009578AC" w:rsidRDefault="00A0668D" w:rsidP="00996D49">
            <w:pPr>
              <w:rPr>
                <w:rFonts w:ascii="Times New Roman" w:hAnsi="Times New Roman" w:cs="Times New Roman"/>
                <w:b/>
                <w:sz w:val="24"/>
                <w:szCs w:val="24"/>
                <w:lang w:val="en-US"/>
              </w:rPr>
            </w:pPr>
          </w:p>
        </w:tc>
      </w:tr>
      <w:tr w:rsidR="009578AC" w:rsidRPr="009578AC" w14:paraId="72A8FECD" w14:textId="461D68E2" w:rsidTr="00302C7C">
        <w:tc>
          <w:tcPr>
            <w:tcW w:w="0" w:type="auto"/>
          </w:tcPr>
          <w:p w14:paraId="21FEE3DF" w14:textId="77777777" w:rsidR="00A0668D" w:rsidRPr="009578AC" w:rsidRDefault="00A0668D" w:rsidP="00996D49">
            <w:pPr>
              <w:rPr>
                <w:rFonts w:ascii="Times New Roman" w:hAnsi="Times New Roman" w:cs="Times New Roman"/>
                <w:sz w:val="24"/>
                <w:szCs w:val="24"/>
                <w:lang w:val="en-US"/>
              </w:rPr>
            </w:pPr>
          </w:p>
        </w:tc>
        <w:tc>
          <w:tcPr>
            <w:tcW w:w="0" w:type="auto"/>
          </w:tcPr>
          <w:p w14:paraId="4A78A0A7" w14:textId="7BEDFF89"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644.43</w:t>
            </w:r>
            <w:r w:rsidRPr="009578AC">
              <w:rPr>
                <w:rFonts w:ascii="Times New Roman" w:hAnsi="Times New Roman" w:cs="Times New Roman"/>
                <w:sz w:val="24"/>
                <w:szCs w:val="24"/>
                <w:vertAlign w:val="superscript"/>
                <w:lang w:val="en-US"/>
              </w:rPr>
              <w:t>a</w:t>
            </w:r>
          </w:p>
        </w:tc>
        <w:tc>
          <w:tcPr>
            <w:tcW w:w="0" w:type="auto"/>
          </w:tcPr>
          <w:p w14:paraId="10B7FAD1"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0.86</w:t>
            </w:r>
          </w:p>
        </w:tc>
        <w:tc>
          <w:tcPr>
            <w:tcW w:w="0" w:type="auto"/>
          </w:tcPr>
          <w:p w14:paraId="7D1DD6B9"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0.00, 1.72</w:t>
            </w:r>
          </w:p>
        </w:tc>
        <w:tc>
          <w:tcPr>
            <w:tcW w:w="0" w:type="auto"/>
          </w:tcPr>
          <w:p w14:paraId="7CC37D40" w14:textId="77777777" w:rsidR="00A0668D" w:rsidRPr="009578AC" w:rsidRDefault="00A0668D" w:rsidP="00996D49">
            <w:pPr>
              <w:rPr>
                <w:rFonts w:ascii="Times New Roman" w:hAnsi="Times New Roman" w:cs="Times New Roman"/>
                <w:sz w:val="24"/>
                <w:szCs w:val="24"/>
                <w:lang w:val="en-US"/>
              </w:rPr>
            </w:pPr>
            <w:r w:rsidRPr="009578AC">
              <w:rPr>
                <w:rFonts w:ascii="Times New Roman" w:hAnsi="Times New Roman" w:cs="Times New Roman"/>
                <w:sz w:val="24"/>
                <w:szCs w:val="24"/>
                <w:lang w:val="en-US"/>
              </w:rPr>
              <w:t>0.050</w:t>
            </w:r>
          </w:p>
        </w:tc>
        <w:tc>
          <w:tcPr>
            <w:tcW w:w="0" w:type="auto"/>
          </w:tcPr>
          <w:p w14:paraId="714D89E7" w14:textId="77777777" w:rsidR="00A0668D" w:rsidRPr="009578AC" w:rsidRDefault="00A0668D" w:rsidP="00996D49">
            <w:pPr>
              <w:rPr>
                <w:rFonts w:ascii="Times New Roman" w:hAnsi="Times New Roman" w:cs="Times New Roman"/>
                <w:sz w:val="24"/>
                <w:szCs w:val="24"/>
                <w:lang w:val="en-US"/>
              </w:rPr>
            </w:pPr>
          </w:p>
        </w:tc>
      </w:tr>
    </w:tbl>
    <w:p w14:paraId="43BC9160" w14:textId="7A4A8D6C" w:rsidR="00B14EF8" w:rsidRPr="009578AC" w:rsidRDefault="00B14EF8" w:rsidP="00996D49">
      <w:pPr>
        <w:spacing w:after="0" w:line="480" w:lineRule="auto"/>
        <w:rPr>
          <w:rFonts w:ascii="Times New Roman" w:hAnsi="Times New Roman" w:cs="Times New Roman"/>
          <w:b/>
          <w:lang w:val="en-US"/>
        </w:rPr>
      </w:pPr>
      <w:r w:rsidRPr="009578AC">
        <w:rPr>
          <w:rFonts w:ascii="Times New Roman" w:hAnsi="Times New Roman" w:cs="Times New Roman"/>
          <w:lang w:val="en-US"/>
        </w:rPr>
        <w:t xml:space="preserve">Abbreviations: </w:t>
      </w:r>
      <w:r w:rsidR="00F66E7D" w:rsidRPr="009578AC">
        <w:rPr>
          <w:rFonts w:ascii="Times New Roman" w:hAnsi="Times New Roman" w:cs="Times New Roman"/>
          <w:lang w:val="en-US"/>
        </w:rPr>
        <w:t xml:space="preserve">ß </w:t>
      </w:r>
      <w:r w:rsidRPr="009578AC">
        <w:rPr>
          <w:rFonts w:ascii="Times New Roman" w:hAnsi="Times New Roman" w:cs="Times New Roman"/>
          <w:lang w:val="en-US"/>
        </w:rPr>
        <w:t>– unstandardized regression coefficient, CI – confidence interval, m – meters, NDVI – Normalized Difference Vegetation Index, SAVI</w:t>
      </w:r>
      <w:r w:rsidRPr="009578AC">
        <w:rPr>
          <w:rFonts w:ascii="Times New Roman" w:hAnsi="Times New Roman" w:cs="Times New Roman"/>
          <w:lang w:val="bg-BG"/>
        </w:rPr>
        <w:t xml:space="preserve"> – </w:t>
      </w:r>
      <w:r w:rsidRPr="009578AC">
        <w:rPr>
          <w:rFonts w:ascii="Times New Roman" w:hAnsi="Times New Roman" w:cs="Times New Roman"/>
          <w:lang w:val="en-US"/>
        </w:rPr>
        <w:t>Soil</w:t>
      </w:r>
      <w:r w:rsidRPr="009578AC">
        <w:rPr>
          <w:rFonts w:ascii="Times New Roman" w:hAnsi="Times New Roman" w:cs="Times New Roman"/>
          <w:lang w:val="bg-BG"/>
        </w:rPr>
        <w:t xml:space="preserve"> </w:t>
      </w:r>
      <w:r w:rsidRPr="009578AC">
        <w:rPr>
          <w:rFonts w:ascii="Times New Roman" w:hAnsi="Times New Roman" w:cs="Times New Roman"/>
          <w:lang w:val="en-US"/>
        </w:rPr>
        <w:t>Adjusted</w:t>
      </w:r>
      <w:r w:rsidRPr="009578AC">
        <w:rPr>
          <w:rFonts w:ascii="Times New Roman" w:hAnsi="Times New Roman" w:cs="Times New Roman"/>
          <w:lang w:val="bg-BG"/>
        </w:rPr>
        <w:t xml:space="preserve"> </w:t>
      </w:r>
      <w:r w:rsidRPr="009578AC">
        <w:rPr>
          <w:rFonts w:ascii="Times New Roman" w:hAnsi="Times New Roman" w:cs="Times New Roman"/>
          <w:lang w:val="en-US"/>
        </w:rPr>
        <w:t>Vegetation</w:t>
      </w:r>
      <w:r w:rsidRPr="009578AC">
        <w:rPr>
          <w:rFonts w:ascii="Times New Roman" w:hAnsi="Times New Roman" w:cs="Times New Roman"/>
          <w:lang w:val="bg-BG"/>
        </w:rPr>
        <w:t xml:space="preserve"> </w:t>
      </w:r>
      <w:r w:rsidRPr="009578AC">
        <w:rPr>
          <w:rFonts w:ascii="Times New Roman" w:hAnsi="Times New Roman" w:cs="Times New Roman"/>
          <w:lang w:val="en-US"/>
        </w:rPr>
        <w:t>Index.</w:t>
      </w:r>
      <w:r w:rsidR="00132C53" w:rsidRPr="009578AC">
        <w:rPr>
          <w:rFonts w:ascii="Times New Roman" w:hAnsi="Times New Roman" w:cs="Times New Roman"/>
          <w:vertAlign w:val="superscript"/>
          <w:lang w:val="en-US"/>
        </w:rPr>
        <w:t xml:space="preserve"> </w:t>
      </w:r>
      <w:r w:rsidR="005B026A" w:rsidRPr="009578AC">
        <w:rPr>
          <w:rFonts w:ascii="Times New Roman" w:hAnsi="Times New Roman" w:cs="Times New Roman"/>
          <w:vertAlign w:val="superscript"/>
          <w:lang w:val="en-US"/>
        </w:rPr>
        <w:t>a</w:t>
      </w:r>
      <w:r w:rsidRPr="009578AC">
        <w:rPr>
          <w:rFonts w:ascii="Times New Roman" w:hAnsi="Times New Roman" w:cs="Times New Roman"/>
          <w:lang w:val="en-US"/>
        </w:rPr>
        <w:t>Values defining Johnson-Neyman significance region. Bold coefficients are statistically significant at p &lt; 0.05.</w:t>
      </w:r>
      <w:r w:rsidR="00132C53" w:rsidRPr="009578AC">
        <w:rPr>
          <w:rFonts w:ascii="Times New Roman" w:hAnsi="Times New Roman" w:cs="Times New Roman"/>
          <w:lang w:val="en-US"/>
        </w:rPr>
        <w:t xml:space="preserve"> </w:t>
      </w:r>
      <w:r w:rsidR="00423DF5" w:rsidRPr="009578AC">
        <w:rPr>
          <w:rFonts w:ascii="Times New Roman" w:hAnsi="Times New Roman" w:cs="Times New Roman"/>
          <w:lang w:val="en-US"/>
        </w:rPr>
        <w:t>Models are adjusted for sex, age, ethnicity, noise sensitivity, socioeconomic status, educational institution, month, air pollution, water bodies in the respective buffer</w:t>
      </w:r>
      <w:r w:rsidR="00132C53" w:rsidRPr="009578AC">
        <w:rPr>
          <w:rFonts w:ascii="Times New Roman" w:hAnsi="Times New Roman" w:cs="Times New Roman"/>
          <w:lang w:val="en-US"/>
        </w:rPr>
        <w:t>/</w:t>
      </w:r>
      <w:r w:rsidR="00423DF5" w:rsidRPr="009578AC">
        <w:rPr>
          <w:rFonts w:ascii="Times New Roman" w:hAnsi="Times New Roman" w:cs="Times New Roman"/>
          <w:lang w:val="en-US"/>
        </w:rPr>
        <w:t xml:space="preserve">distance to </w:t>
      </w:r>
      <w:r w:rsidR="00132C53" w:rsidRPr="009578AC">
        <w:rPr>
          <w:rFonts w:ascii="Times New Roman" w:hAnsi="Times New Roman" w:cs="Times New Roman"/>
          <w:lang w:val="en-US"/>
        </w:rPr>
        <w:t>water body</w:t>
      </w:r>
      <w:r w:rsidR="00423DF5" w:rsidRPr="009578AC">
        <w:rPr>
          <w:rFonts w:ascii="Times New Roman" w:hAnsi="Times New Roman" w:cs="Times New Roman"/>
          <w:lang w:val="en-US"/>
        </w:rPr>
        <w:t xml:space="preserve">, time spent at home/day, duration of residence, </w:t>
      </w:r>
      <w:r w:rsidR="001717D4" w:rsidRPr="009578AC">
        <w:rPr>
          <w:rFonts w:ascii="Times New Roman" w:hAnsi="Times New Roman" w:cs="Times New Roman"/>
          <w:lang w:val="en-US"/>
        </w:rPr>
        <w:t xml:space="preserve">and </w:t>
      </w:r>
      <w:r w:rsidR="00423DF5" w:rsidRPr="009578AC">
        <w:rPr>
          <w:rFonts w:ascii="Times New Roman" w:hAnsi="Times New Roman" w:cs="Times New Roman"/>
          <w:lang w:val="en-US"/>
        </w:rPr>
        <w:t>population density.</w:t>
      </w:r>
    </w:p>
    <w:p w14:paraId="3421F807" w14:textId="77777777" w:rsidR="00B14EF8" w:rsidRPr="009578AC" w:rsidRDefault="00B14EF8" w:rsidP="00996D49">
      <w:pPr>
        <w:spacing w:after="0" w:line="480" w:lineRule="auto"/>
        <w:rPr>
          <w:rFonts w:ascii="Times New Roman" w:hAnsi="Times New Roman" w:cs="Times New Roman"/>
          <w:b/>
          <w:sz w:val="24"/>
          <w:lang w:val="en-US"/>
        </w:rPr>
      </w:pPr>
    </w:p>
    <w:p w14:paraId="1634EA74" w14:textId="77777777" w:rsidR="00B14EF8" w:rsidRPr="009578AC" w:rsidRDefault="00B14EF8" w:rsidP="00996D49">
      <w:pPr>
        <w:spacing w:after="0" w:line="480" w:lineRule="auto"/>
        <w:rPr>
          <w:rFonts w:ascii="Times New Roman" w:hAnsi="Times New Roman" w:cs="Times New Roman"/>
          <w:b/>
          <w:sz w:val="24"/>
          <w:lang w:val="en-US"/>
        </w:rPr>
      </w:pPr>
    </w:p>
    <w:p w14:paraId="6595E89E" w14:textId="05634BA5" w:rsidR="00592D86" w:rsidRPr="009578AC" w:rsidRDefault="00996D49" w:rsidP="00996D49">
      <w:pPr>
        <w:spacing w:after="0" w:line="480" w:lineRule="auto"/>
        <w:rPr>
          <w:rFonts w:ascii="Times New Roman" w:hAnsi="Times New Roman" w:cs="Times New Roman"/>
          <w:b/>
          <w:sz w:val="24"/>
          <w:lang w:val="en-US"/>
        </w:rPr>
      </w:pPr>
      <w:r>
        <w:rPr>
          <w:rFonts w:ascii="Times New Roman" w:hAnsi="Times New Roman" w:cs="Times New Roman"/>
          <w:b/>
          <w:sz w:val="24"/>
          <w:lang w:val="en-US"/>
        </w:rPr>
        <w:t xml:space="preserve">4. </w:t>
      </w:r>
      <w:r w:rsidR="00D1397B" w:rsidRPr="009578AC">
        <w:rPr>
          <w:rFonts w:ascii="Times New Roman" w:hAnsi="Times New Roman" w:cs="Times New Roman"/>
          <w:b/>
          <w:sz w:val="24"/>
          <w:lang w:val="en-US"/>
        </w:rPr>
        <w:t xml:space="preserve">Discussion </w:t>
      </w:r>
    </w:p>
    <w:p w14:paraId="46E3C293" w14:textId="5008DD9D" w:rsidR="00996D49" w:rsidRPr="00996D49" w:rsidRDefault="00996D49" w:rsidP="00996D49">
      <w:pPr>
        <w:spacing w:after="0" w:line="480" w:lineRule="auto"/>
        <w:rPr>
          <w:rFonts w:ascii="Times New Roman" w:hAnsi="Times New Roman" w:cs="Times New Roman"/>
          <w:b/>
          <w:i/>
          <w:sz w:val="24"/>
          <w:lang w:val="en-US"/>
        </w:rPr>
      </w:pPr>
      <w:r>
        <w:rPr>
          <w:rFonts w:ascii="Times New Roman" w:hAnsi="Times New Roman" w:cs="Times New Roman"/>
          <w:b/>
          <w:i/>
          <w:sz w:val="24"/>
          <w:lang w:val="en-US"/>
        </w:rPr>
        <w:t xml:space="preserve">4.1. </w:t>
      </w:r>
      <w:r w:rsidRPr="00996D49">
        <w:rPr>
          <w:rFonts w:ascii="Times New Roman" w:hAnsi="Times New Roman" w:cs="Times New Roman"/>
          <w:b/>
          <w:i/>
          <w:sz w:val="24"/>
          <w:lang w:val="en-US"/>
        </w:rPr>
        <w:t xml:space="preserve">General discussion </w:t>
      </w:r>
      <w:r w:rsidR="00FA51EA" w:rsidRPr="00996D49">
        <w:rPr>
          <w:rFonts w:ascii="Times New Roman" w:hAnsi="Times New Roman" w:cs="Times New Roman"/>
          <w:b/>
          <w:i/>
          <w:sz w:val="24"/>
          <w:lang w:val="en-US"/>
        </w:rPr>
        <w:tab/>
      </w:r>
    </w:p>
    <w:p w14:paraId="50DFDC58" w14:textId="6EE20FBA" w:rsidR="0086045F" w:rsidRPr="009578AC" w:rsidRDefault="00FA51EA" w:rsidP="00C30D9F">
      <w:pPr>
        <w:spacing w:after="0" w:line="480" w:lineRule="auto"/>
        <w:ind w:firstLine="708"/>
        <w:rPr>
          <w:rFonts w:ascii="Times New Roman" w:hAnsi="Times New Roman" w:cs="Times New Roman"/>
          <w:sz w:val="24"/>
          <w:lang w:val="en-US"/>
        </w:rPr>
      </w:pPr>
      <w:r w:rsidRPr="009578AC">
        <w:rPr>
          <w:rFonts w:ascii="Times New Roman" w:hAnsi="Times New Roman" w:cs="Times New Roman"/>
          <w:sz w:val="24"/>
          <w:lang w:val="en-US"/>
        </w:rPr>
        <w:t xml:space="preserve">This study investigated whether </w:t>
      </w:r>
      <w:r w:rsidR="002D73E4" w:rsidRPr="009578AC">
        <w:rPr>
          <w:rFonts w:ascii="Times New Roman" w:hAnsi="Times New Roman" w:cs="Times New Roman"/>
          <w:sz w:val="24"/>
          <w:lang w:val="en-US"/>
        </w:rPr>
        <w:t xml:space="preserve">neighborhood </w:t>
      </w:r>
      <w:r w:rsidRPr="009578AC">
        <w:rPr>
          <w:rFonts w:ascii="Times New Roman" w:hAnsi="Times New Roman" w:cs="Times New Roman"/>
          <w:sz w:val="24"/>
          <w:lang w:val="en-US"/>
        </w:rPr>
        <w:t xml:space="preserve">greenspace modified the effect of </w:t>
      </w:r>
      <w:r w:rsidR="002D73E4" w:rsidRPr="009578AC">
        <w:rPr>
          <w:rFonts w:ascii="Times New Roman" w:hAnsi="Times New Roman" w:cs="Times New Roman"/>
          <w:sz w:val="24"/>
          <w:lang w:val="en-US"/>
        </w:rPr>
        <w:t xml:space="preserve">residential road traffic </w:t>
      </w:r>
      <w:r w:rsidRPr="009578AC">
        <w:rPr>
          <w:rFonts w:ascii="Times New Roman" w:hAnsi="Times New Roman" w:cs="Times New Roman"/>
          <w:sz w:val="24"/>
          <w:lang w:val="en-US"/>
        </w:rPr>
        <w:t xml:space="preserve">noise on general mental health in </w:t>
      </w:r>
      <w:r w:rsidR="00F45BA8">
        <w:rPr>
          <w:rFonts w:ascii="Times New Roman" w:hAnsi="Times New Roman" w:cs="Times New Roman"/>
          <w:sz w:val="24"/>
          <w:lang w:val="en-US"/>
        </w:rPr>
        <w:t>students</w:t>
      </w:r>
      <w:r w:rsidRPr="009578AC">
        <w:rPr>
          <w:rFonts w:ascii="Times New Roman" w:hAnsi="Times New Roman" w:cs="Times New Roman"/>
          <w:sz w:val="24"/>
          <w:lang w:val="en-US"/>
        </w:rPr>
        <w:t xml:space="preserve">. </w:t>
      </w:r>
      <w:r w:rsidR="0010494D" w:rsidRPr="009578AC">
        <w:rPr>
          <w:rFonts w:ascii="Times New Roman" w:hAnsi="Times New Roman" w:cs="Times New Roman"/>
          <w:sz w:val="24"/>
          <w:lang w:val="en-US"/>
        </w:rPr>
        <w:t>Moderation analyses showed that living in a neighborhood deprived of trees enhance</w:t>
      </w:r>
      <w:r w:rsidR="00084CAE" w:rsidRPr="009578AC">
        <w:rPr>
          <w:rFonts w:ascii="Times New Roman" w:hAnsi="Times New Roman" w:cs="Times New Roman"/>
          <w:sz w:val="24"/>
          <w:lang w:val="en-US"/>
        </w:rPr>
        <w:t>d</w:t>
      </w:r>
      <w:r w:rsidR="0010494D" w:rsidRPr="009578AC">
        <w:rPr>
          <w:rFonts w:ascii="Times New Roman" w:hAnsi="Times New Roman" w:cs="Times New Roman"/>
          <w:sz w:val="24"/>
          <w:lang w:val="en-US"/>
        </w:rPr>
        <w:t xml:space="preserve"> the negative effect of noise, whereas in neighborhoods with higher tree cover density noise had no effect. Results for the other greenspace measures</w:t>
      </w:r>
      <w:r w:rsidR="00132C53" w:rsidRPr="009578AC">
        <w:rPr>
          <w:rFonts w:ascii="Times New Roman" w:hAnsi="Times New Roman" w:cs="Times New Roman"/>
          <w:sz w:val="24"/>
          <w:lang w:val="en-US"/>
        </w:rPr>
        <w:t xml:space="preserve"> (</w:t>
      </w:r>
      <w:r w:rsidR="00084CAE" w:rsidRPr="009578AC">
        <w:rPr>
          <w:rFonts w:ascii="Times New Roman" w:hAnsi="Times New Roman" w:cs="Times New Roman"/>
          <w:sz w:val="24"/>
          <w:lang w:val="en-US"/>
        </w:rPr>
        <w:t>distance to green space and NDVI</w:t>
      </w:r>
      <w:r w:rsidR="00132C53" w:rsidRPr="009578AC">
        <w:rPr>
          <w:rFonts w:ascii="Times New Roman" w:hAnsi="Times New Roman" w:cs="Times New Roman"/>
          <w:sz w:val="24"/>
          <w:lang w:val="en-US"/>
        </w:rPr>
        <w:t>)</w:t>
      </w:r>
      <w:r w:rsidR="00084CAE" w:rsidRPr="009578AC">
        <w:rPr>
          <w:rFonts w:ascii="Times New Roman" w:hAnsi="Times New Roman" w:cs="Times New Roman"/>
          <w:sz w:val="24"/>
          <w:lang w:val="en-US"/>
        </w:rPr>
        <w:t xml:space="preserve"> </w:t>
      </w:r>
      <w:r w:rsidR="00AF66C7">
        <w:rPr>
          <w:rFonts w:ascii="Times New Roman" w:hAnsi="Times New Roman" w:cs="Times New Roman"/>
          <w:sz w:val="24"/>
          <w:lang w:val="en-US"/>
        </w:rPr>
        <w:t xml:space="preserve">showed a </w:t>
      </w:r>
      <w:r w:rsidR="00AF66C7" w:rsidRPr="00AF66C7">
        <w:rPr>
          <w:rFonts w:ascii="Times New Roman" w:hAnsi="Times New Roman" w:cs="Times New Roman"/>
          <w:sz w:val="24"/>
          <w:lang w:val="en-US"/>
        </w:rPr>
        <w:t>similar overall trend but failed to reach</w:t>
      </w:r>
      <w:r w:rsidR="007323D7">
        <w:rPr>
          <w:rFonts w:ascii="Times New Roman" w:hAnsi="Times New Roman" w:cs="Times New Roman"/>
          <w:sz w:val="24"/>
          <w:lang w:val="en-US"/>
        </w:rPr>
        <w:t xml:space="preserve"> formal statistical</w:t>
      </w:r>
      <w:r w:rsidR="00AF66C7" w:rsidRPr="00AF66C7">
        <w:rPr>
          <w:rFonts w:ascii="Times New Roman" w:hAnsi="Times New Roman" w:cs="Times New Roman"/>
          <w:sz w:val="24"/>
          <w:lang w:val="en-US"/>
        </w:rPr>
        <w:t xml:space="preserve"> significance</w:t>
      </w:r>
      <w:r w:rsidR="00084CAE" w:rsidRPr="009578AC">
        <w:rPr>
          <w:rFonts w:ascii="Times New Roman" w:hAnsi="Times New Roman" w:cs="Times New Roman"/>
          <w:sz w:val="24"/>
          <w:lang w:val="en-US"/>
        </w:rPr>
        <w:t xml:space="preserve">. </w:t>
      </w:r>
      <w:r w:rsidR="00E63670" w:rsidRPr="009578AC">
        <w:rPr>
          <w:rFonts w:ascii="Times New Roman" w:hAnsi="Times New Roman" w:cs="Times New Roman"/>
          <w:sz w:val="24"/>
          <w:lang w:val="en-US"/>
        </w:rPr>
        <w:t>Evidence of moderation was clearer for tree density possibl</w:t>
      </w:r>
      <w:r w:rsidR="002C603B" w:rsidRPr="009578AC">
        <w:rPr>
          <w:rFonts w:ascii="Times New Roman" w:hAnsi="Times New Roman" w:cs="Times New Roman"/>
          <w:sz w:val="24"/>
          <w:lang w:val="en-US"/>
        </w:rPr>
        <w:t>y</w:t>
      </w:r>
      <w:r w:rsidR="00E63670" w:rsidRPr="009578AC">
        <w:rPr>
          <w:rFonts w:ascii="Times New Roman" w:hAnsi="Times New Roman" w:cs="Times New Roman"/>
          <w:sz w:val="24"/>
          <w:lang w:val="en-US"/>
        </w:rPr>
        <w:t xml:space="preserve"> because </w:t>
      </w:r>
      <w:r w:rsidR="00511FA5" w:rsidRPr="009578AC">
        <w:rPr>
          <w:rFonts w:ascii="Times New Roman" w:hAnsi="Times New Roman" w:cs="Times New Roman"/>
          <w:sz w:val="24"/>
          <w:lang w:val="en-US"/>
        </w:rPr>
        <w:t xml:space="preserve">trees </w:t>
      </w:r>
      <w:r w:rsidR="002C603B" w:rsidRPr="009578AC">
        <w:rPr>
          <w:rFonts w:ascii="Times New Roman" w:hAnsi="Times New Roman" w:cs="Times New Roman"/>
          <w:sz w:val="24"/>
          <w:lang w:val="en-US"/>
        </w:rPr>
        <w:t xml:space="preserve">(especially their trunks and soil underneath them) </w:t>
      </w:r>
      <w:r w:rsidR="00511FA5" w:rsidRPr="009578AC">
        <w:rPr>
          <w:rFonts w:ascii="Times New Roman" w:hAnsi="Times New Roman" w:cs="Times New Roman"/>
          <w:sz w:val="24"/>
          <w:lang w:val="en-US"/>
        </w:rPr>
        <w:t>have greater potential to reduce sound than vegetation of lower height</w:t>
      </w:r>
      <w:r w:rsidR="002C603B" w:rsidRPr="009578AC">
        <w:rPr>
          <w:rFonts w:ascii="Times New Roman" w:hAnsi="Times New Roman" w:cs="Times New Roman"/>
          <w:sz w:val="24"/>
          <w:lang w:val="en-US"/>
        </w:rPr>
        <w:t xml:space="preserve"> (cf. van Renterghem et al., 2012; 2015). Another possibility is that </w:t>
      </w:r>
      <w:r w:rsidR="00615DE5">
        <w:rPr>
          <w:rFonts w:ascii="Times New Roman" w:hAnsi="Times New Roman" w:cs="Times New Roman"/>
          <w:sz w:val="24"/>
          <w:lang w:val="en-US"/>
        </w:rPr>
        <w:t xml:space="preserve">because </w:t>
      </w:r>
      <w:r w:rsidR="002C603B" w:rsidRPr="009578AC">
        <w:rPr>
          <w:rFonts w:ascii="Times New Roman" w:hAnsi="Times New Roman" w:cs="Times New Roman"/>
          <w:sz w:val="24"/>
          <w:lang w:val="en-US"/>
        </w:rPr>
        <w:t>different types of vegetated landscapes reduce noise annoyance to a different degree</w:t>
      </w:r>
      <w:r w:rsidR="000B1AE7" w:rsidRPr="009578AC">
        <w:rPr>
          <w:rFonts w:ascii="Times New Roman" w:hAnsi="Times New Roman" w:cs="Times New Roman"/>
          <w:sz w:val="24"/>
          <w:lang w:val="en-US"/>
        </w:rPr>
        <w:t xml:space="preserve">, trees </w:t>
      </w:r>
      <w:r w:rsidR="00C23AE6">
        <w:rPr>
          <w:rFonts w:ascii="Times New Roman" w:hAnsi="Times New Roman" w:cs="Times New Roman"/>
          <w:sz w:val="24"/>
          <w:lang w:val="en-US"/>
        </w:rPr>
        <w:t>may</w:t>
      </w:r>
      <w:r w:rsidR="00C23AE6" w:rsidRPr="009578AC">
        <w:rPr>
          <w:rFonts w:ascii="Times New Roman" w:hAnsi="Times New Roman" w:cs="Times New Roman"/>
          <w:sz w:val="24"/>
          <w:lang w:val="en-US"/>
        </w:rPr>
        <w:t xml:space="preserve"> </w:t>
      </w:r>
      <w:r w:rsidR="000B1AE7" w:rsidRPr="009578AC">
        <w:rPr>
          <w:rFonts w:ascii="Times New Roman" w:hAnsi="Times New Roman" w:cs="Times New Roman"/>
          <w:sz w:val="24"/>
          <w:lang w:val="en-US"/>
        </w:rPr>
        <w:t xml:space="preserve">be more </w:t>
      </w:r>
      <w:r w:rsidR="00132C53" w:rsidRPr="009578AC">
        <w:rPr>
          <w:rFonts w:ascii="Times New Roman" w:hAnsi="Times New Roman" w:cs="Times New Roman"/>
          <w:sz w:val="24"/>
          <w:lang w:val="en-US"/>
        </w:rPr>
        <w:t xml:space="preserve">beneficial </w:t>
      </w:r>
      <w:r w:rsidR="002C603B" w:rsidRPr="009578AC">
        <w:rPr>
          <w:rFonts w:ascii="Times New Roman" w:hAnsi="Times New Roman" w:cs="Times New Roman"/>
          <w:sz w:val="24"/>
          <w:lang w:val="en-US"/>
        </w:rPr>
        <w:t>(</w:t>
      </w:r>
      <w:r w:rsidR="000B1AE7" w:rsidRPr="009578AC">
        <w:rPr>
          <w:rFonts w:ascii="Times New Roman" w:hAnsi="Times New Roman" w:cs="Times New Roman"/>
          <w:sz w:val="24"/>
          <w:lang w:val="en-US"/>
        </w:rPr>
        <w:t>cf. Li et al., 2010</w:t>
      </w:r>
      <w:r w:rsidR="002C603B" w:rsidRPr="009578AC">
        <w:rPr>
          <w:rFonts w:ascii="Times New Roman" w:hAnsi="Times New Roman" w:cs="Times New Roman"/>
          <w:sz w:val="24"/>
          <w:lang w:val="en-US"/>
        </w:rPr>
        <w:t xml:space="preserve">). </w:t>
      </w:r>
      <w:r w:rsidR="0086045F">
        <w:rPr>
          <w:rFonts w:ascii="Times New Roman" w:hAnsi="Times New Roman" w:cs="Times New Roman"/>
          <w:sz w:val="24"/>
          <w:lang w:val="en-US"/>
        </w:rPr>
        <w:t>S</w:t>
      </w:r>
      <w:r w:rsidR="0086045F" w:rsidRPr="003079EB">
        <w:rPr>
          <w:rFonts w:ascii="Times New Roman" w:hAnsi="Times New Roman" w:cs="Times New Roman"/>
          <w:sz w:val="24"/>
          <w:lang w:val="en-US"/>
        </w:rPr>
        <w:t>ound pressure level reduc</w:t>
      </w:r>
      <w:r w:rsidR="0086045F">
        <w:rPr>
          <w:rFonts w:ascii="Times New Roman" w:hAnsi="Times New Roman" w:cs="Times New Roman"/>
          <w:sz w:val="24"/>
          <w:lang w:val="en-US"/>
        </w:rPr>
        <w:t xml:space="preserve">tion by vegetation is possible, but oftentimes difficult to achieve </w:t>
      </w:r>
      <w:r w:rsidR="00E75F86">
        <w:rPr>
          <w:rFonts w:ascii="Times New Roman" w:hAnsi="Times New Roman" w:cs="Times New Roman"/>
          <w:sz w:val="24"/>
          <w:lang w:val="en-US"/>
        </w:rPr>
        <w:t xml:space="preserve">and </w:t>
      </w:r>
      <w:r w:rsidR="006645B3" w:rsidRPr="006645B3">
        <w:rPr>
          <w:rFonts w:ascii="Times New Roman" w:hAnsi="Times New Roman" w:cs="Times New Roman"/>
          <w:sz w:val="24"/>
          <w:lang w:val="en-US"/>
        </w:rPr>
        <w:t>not always efficient in terms of mitigati</w:t>
      </w:r>
      <w:r w:rsidR="00C94BEA">
        <w:rPr>
          <w:rFonts w:ascii="Times New Roman" w:hAnsi="Times New Roman" w:cs="Times New Roman"/>
          <w:sz w:val="24"/>
          <w:lang w:val="en-US"/>
        </w:rPr>
        <w:t>ng</w:t>
      </w:r>
      <w:r w:rsidR="006645B3" w:rsidRPr="006645B3">
        <w:rPr>
          <w:rFonts w:ascii="Times New Roman" w:hAnsi="Times New Roman" w:cs="Times New Roman"/>
          <w:sz w:val="24"/>
          <w:lang w:val="en-US"/>
        </w:rPr>
        <w:t xml:space="preserve"> residents’ negative perceptions </w:t>
      </w:r>
      <w:r w:rsidR="0086045F">
        <w:rPr>
          <w:rFonts w:ascii="Times New Roman" w:hAnsi="Times New Roman" w:cs="Times New Roman"/>
          <w:sz w:val="24"/>
          <w:lang w:val="en-US"/>
        </w:rPr>
        <w:t>(</w:t>
      </w:r>
      <w:r w:rsidR="0086045F" w:rsidRPr="003079EB">
        <w:rPr>
          <w:rFonts w:ascii="Times New Roman" w:hAnsi="Times New Roman" w:cs="Times New Roman"/>
          <w:sz w:val="24"/>
          <w:lang w:val="en-US"/>
        </w:rPr>
        <w:t>Van Renterghem</w:t>
      </w:r>
      <w:r w:rsidR="0086045F">
        <w:rPr>
          <w:rFonts w:ascii="Times New Roman" w:hAnsi="Times New Roman" w:cs="Times New Roman"/>
          <w:sz w:val="24"/>
          <w:lang w:val="en-US"/>
        </w:rPr>
        <w:t>, 2018</w:t>
      </w:r>
      <w:r w:rsidR="0086045F" w:rsidRPr="003079EB">
        <w:rPr>
          <w:rFonts w:ascii="Times New Roman" w:hAnsi="Times New Roman" w:cs="Times New Roman"/>
          <w:sz w:val="24"/>
          <w:lang w:val="en-US"/>
        </w:rPr>
        <w:t>)</w:t>
      </w:r>
      <w:r w:rsidR="0086045F">
        <w:rPr>
          <w:rFonts w:ascii="Times New Roman" w:hAnsi="Times New Roman" w:cs="Times New Roman"/>
          <w:sz w:val="24"/>
          <w:lang w:val="en-US"/>
        </w:rPr>
        <w:t>. In our correlational analysis</w:t>
      </w:r>
      <w:r w:rsidR="008D62D2">
        <w:rPr>
          <w:rFonts w:ascii="Times New Roman" w:hAnsi="Times New Roman" w:cs="Times New Roman"/>
          <w:sz w:val="24"/>
          <w:lang w:val="en-US"/>
        </w:rPr>
        <w:t>,</w:t>
      </w:r>
      <w:r w:rsidR="0086045F">
        <w:rPr>
          <w:rFonts w:ascii="Times New Roman" w:hAnsi="Times New Roman" w:cs="Times New Roman"/>
          <w:sz w:val="24"/>
          <w:lang w:val="en-US"/>
        </w:rPr>
        <w:t xml:space="preserve"> this </w:t>
      </w:r>
      <w:r w:rsidR="00E75F86">
        <w:rPr>
          <w:rFonts w:ascii="Times New Roman" w:hAnsi="Times New Roman" w:cs="Times New Roman"/>
          <w:sz w:val="24"/>
          <w:lang w:val="en-US"/>
        </w:rPr>
        <w:t xml:space="preserve">aspect </w:t>
      </w:r>
      <w:r w:rsidR="0086045F">
        <w:rPr>
          <w:rFonts w:ascii="Times New Roman" w:hAnsi="Times New Roman" w:cs="Times New Roman"/>
          <w:sz w:val="24"/>
          <w:lang w:val="en-US"/>
        </w:rPr>
        <w:t xml:space="preserve">could not be </w:t>
      </w:r>
      <w:r w:rsidR="008D62D2">
        <w:rPr>
          <w:rFonts w:ascii="Times New Roman" w:hAnsi="Times New Roman" w:cs="Times New Roman"/>
          <w:sz w:val="24"/>
          <w:lang w:val="en-US"/>
        </w:rPr>
        <w:t>accounted for. W</w:t>
      </w:r>
      <w:r w:rsidR="0086045F">
        <w:rPr>
          <w:rFonts w:ascii="Times New Roman" w:hAnsi="Times New Roman" w:cs="Times New Roman"/>
          <w:sz w:val="24"/>
          <w:lang w:val="en-US"/>
        </w:rPr>
        <w:t xml:space="preserve">e consider it </w:t>
      </w:r>
      <w:r w:rsidR="007323D7">
        <w:rPr>
          <w:rFonts w:ascii="Times New Roman" w:hAnsi="Times New Roman" w:cs="Times New Roman"/>
          <w:sz w:val="24"/>
          <w:lang w:val="en-US"/>
        </w:rPr>
        <w:t xml:space="preserve">is </w:t>
      </w:r>
      <w:r w:rsidR="0086045F">
        <w:rPr>
          <w:rFonts w:ascii="Times New Roman" w:hAnsi="Times New Roman" w:cs="Times New Roman"/>
          <w:sz w:val="24"/>
          <w:lang w:val="en-US"/>
        </w:rPr>
        <w:t xml:space="preserve">likely that greener neighborhoods were simply quieter </w:t>
      </w:r>
      <w:r w:rsidR="00E75F86">
        <w:rPr>
          <w:rFonts w:ascii="Times New Roman" w:hAnsi="Times New Roman" w:cs="Times New Roman"/>
          <w:sz w:val="24"/>
          <w:lang w:val="en-US"/>
        </w:rPr>
        <w:t>owing</w:t>
      </w:r>
      <w:r w:rsidR="0086045F">
        <w:rPr>
          <w:rFonts w:ascii="Times New Roman" w:hAnsi="Times New Roman" w:cs="Times New Roman"/>
          <w:sz w:val="24"/>
          <w:lang w:val="en-US"/>
        </w:rPr>
        <w:t xml:space="preserve"> to less traffic noise sources. Such spatial correlation is the reason why </w:t>
      </w:r>
      <w:r w:rsidR="0086045F" w:rsidRPr="009578AC">
        <w:rPr>
          <w:rFonts w:ascii="Times New Roman" w:hAnsi="Times New Roman" w:cs="Times New Roman"/>
          <w:sz w:val="24"/>
          <w:lang w:val="en-US"/>
        </w:rPr>
        <w:t xml:space="preserve">vegetation variables such as NDVI are one of the most important predictors of traffic noise in land use regression models (Goudreau et al., 2014; Ragettli et al., 2016). </w:t>
      </w:r>
    </w:p>
    <w:p w14:paraId="18D2A29A" w14:textId="2C728622" w:rsidR="00FE46B6" w:rsidRDefault="00FE75F4" w:rsidP="00E75F86">
      <w:pPr>
        <w:spacing w:after="0" w:line="480" w:lineRule="auto"/>
        <w:ind w:firstLine="708"/>
        <w:rPr>
          <w:rFonts w:ascii="Times New Roman" w:hAnsi="Times New Roman" w:cs="Times New Roman"/>
          <w:sz w:val="24"/>
          <w:lang w:val="en-US"/>
        </w:rPr>
      </w:pPr>
      <w:r w:rsidRPr="009578AC">
        <w:rPr>
          <w:rFonts w:ascii="Times New Roman" w:hAnsi="Times New Roman" w:cs="Times New Roman"/>
          <w:sz w:val="24"/>
          <w:lang w:val="en-US"/>
        </w:rPr>
        <w:t>In addition to a mere physical obstacle for sound propagation,</w:t>
      </w:r>
      <w:r w:rsidR="00FD501E" w:rsidRPr="009578AC">
        <w:rPr>
          <w:rFonts w:ascii="Times New Roman" w:hAnsi="Times New Roman" w:cs="Times New Roman"/>
          <w:sz w:val="24"/>
          <w:lang w:val="en-US"/>
        </w:rPr>
        <w:t xml:space="preserve"> </w:t>
      </w:r>
      <w:r w:rsidRPr="009578AC">
        <w:rPr>
          <w:rFonts w:ascii="Times New Roman" w:hAnsi="Times New Roman" w:cs="Times New Roman"/>
          <w:sz w:val="24"/>
          <w:lang w:val="en-US"/>
        </w:rPr>
        <w:t xml:space="preserve">urban greenspace might </w:t>
      </w:r>
      <w:r w:rsidR="00FE46B6" w:rsidRPr="009578AC">
        <w:rPr>
          <w:rFonts w:ascii="Times New Roman" w:hAnsi="Times New Roman" w:cs="Times New Roman"/>
          <w:sz w:val="24"/>
          <w:lang w:val="en-US"/>
        </w:rPr>
        <w:t>influence in a positive way people’s perception and evaluative judgment of traffic noise</w:t>
      </w:r>
      <w:r w:rsidR="0086045F">
        <w:rPr>
          <w:rFonts w:ascii="Times New Roman" w:hAnsi="Times New Roman" w:cs="Times New Roman"/>
          <w:sz w:val="24"/>
          <w:lang w:val="en-US"/>
        </w:rPr>
        <w:t xml:space="preserve"> (</w:t>
      </w:r>
      <w:r w:rsidR="0086045F" w:rsidRPr="0086045F">
        <w:rPr>
          <w:rFonts w:ascii="Times New Roman" w:hAnsi="Times New Roman" w:cs="Times New Roman"/>
          <w:sz w:val="24"/>
          <w:lang w:val="en-US"/>
        </w:rPr>
        <w:t>Van Renterghem, 2018</w:t>
      </w:r>
      <w:r w:rsidR="0086045F">
        <w:rPr>
          <w:rFonts w:ascii="Times New Roman" w:hAnsi="Times New Roman" w:cs="Times New Roman"/>
          <w:sz w:val="24"/>
          <w:lang w:val="en-US"/>
        </w:rPr>
        <w:t>)</w:t>
      </w:r>
      <w:r w:rsidR="00FE46B6" w:rsidRPr="009578AC">
        <w:rPr>
          <w:rFonts w:ascii="Times New Roman" w:hAnsi="Times New Roman" w:cs="Times New Roman"/>
          <w:sz w:val="24"/>
          <w:lang w:val="en-US"/>
        </w:rPr>
        <w:t xml:space="preserve">. </w:t>
      </w:r>
      <w:r w:rsidR="00E75F86">
        <w:rPr>
          <w:rFonts w:ascii="Times New Roman" w:hAnsi="Times New Roman" w:cs="Times New Roman"/>
          <w:sz w:val="24"/>
          <w:lang w:val="en-US"/>
        </w:rPr>
        <w:t xml:space="preserve">A recent review by </w:t>
      </w:r>
      <w:r w:rsidR="00E75F86" w:rsidRPr="00E75F86">
        <w:rPr>
          <w:rFonts w:ascii="Times New Roman" w:hAnsi="Times New Roman" w:cs="Times New Roman"/>
          <w:sz w:val="24"/>
          <w:lang w:val="en-US"/>
        </w:rPr>
        <w:t xml:space="preserve">Van Renterghem </w:t>
      </w:r>
      <w:r w:rsidR="00E75F86">
        <w:rPr>
          <w:rFonts w:ascii="Times New Roman" w:hAnsi="Times New Roman" w:cs="Times New Roman"/>
          <w:sz w:val="24"/>
          <w:lang w:val="en-US"/>
        </w:rPr>
        <w:t>(2018) summarized the major underpinning p</w:t>
      </w:r>
      <w:r w:rsidR="00E75F86" w:rsidRPr="00E75F86">
        <w:rPr>
          <w:rFonts w:ascii="Times New Roman" w:hAnsi="Times New Roman" w:cs="Times New Roman"/>
          <w:sz w:val="24"/>
          <w:lang w:val="en-US"/>
        </w:rPr>
        <w:t xml:space="preserve">sychological </w:t>
      </w:r>
      <w:r w:rsidR="00C941A2">
        <w:rPr>
          <w:rFonts w:ascii="Times New Roman" w:hAnsi="Times New Roman" w:cs="Times New Roman"/>
          <w:sz w:val="24"/>
          <w:lang w:val="en-US"/>
        </w:rPr>
        <w:t>mechanisms</w:t>
      </w:r>
      <w:r w:rsidR="00E75F86">
        <w:rPr>
          <w:rFonts w:ascii="Times New Roman" w:hAnsi="Times New Roman" w:cs="Times New Roman"/>
          <w:sz w:val="24"/>
          <w:lang w:val="en-US"/>
        </w:rPr>
        <w:t xml:space="preserve"> – v</w:t>
      </w:r>
      <w:r w:rsidR="00E75F86" w:rsidRPr="00E75F86">
        <w:rPr>
          <w:rFonts w:ascii="Times New Roman" w:hAnsi="Times New Roman" w:cs="Times New Roman"/>
          <w:sz w:val="24"/>
          <w:lang w:val="en-US"/>
        </w:rPr>
        <w:t xml:space="preserve">isual </w:t>
      </w:r>
      <w:r w:rsidR="00E75F86">
        <w:rPr>
          <w:rFonts w:ascii="Times New Roman" w:hAnsi="Times New Roman" w:cs="Times New Roman"/>
          <w:sz w:val="24"/>
          <w:lang w:val="en-US"/>
        </w:rPr>
        <w:t>screening</w:t>
      </w:r>
      <w:r w:rsidR="00E75F86" w:rsidRPr="00E75F86">
        <w:rPr>
          <w:rFonts w:ascii="Times New Roman" w:hAnsi="Times New Roman" w:cs="Times New Roman"/>
          <w:sz w:val="24"/>
          <w:lang w:val="en-US"/>
        </w:rPr>
        <w:t xml:space="preserve"> of the noise source</w:t>
      </w:r>
      <w:r w:rsidR="00C941A2">
        <w:rPr>
          <w:rFonts w:ascii="Times New Roman" w:hAnsi="Times New Roman" w:cs="Times New Roman"/>
          <w:sz w:val="24"/>
          <w:lang w:val="en-US"/>
        </w:rPr>
        <w:t>,</w:t>
      </w:r>
      <w:r w:rsidR="00E75F86">
        <w:rPr>
          <w:rFonts w:ascii="Times New Roman" w:hAnsi="Times New Roman" w:cs="Times New Roman"/>
          <w:sz w:val="24"/>
          <w:lang w:val="en-US"/>
        </w:rPr>
        <w:t xml:space="preserve"> i</w:t>
      </w:r>
      <w:r w:rsidR="00E75F86" w:rsidRPr="00E75F86">
        <w:rPr>
          <w:rFonts w:ascii="Times New Roman" w:hAnsi="Times New Roman" w:cs="Times New Roman"/>
          <w:sz w:val="24"/>
          <w:lang w:val="en-US"/>
        </w:rPr>
        <w:t>ncreased restorative quality of the residential environment</w:t>
      </w:r>
      <w:r w:rsidR="00C941A2">
        <w:rPr>
          <w:rFonts w:ascii="Times New Roman" w:hAnsi="Times New Roman" w:cs="Times New Roman"/>
          <w:sz w:val="24"/>
          <w:lang w:val="en-US"/>
        </w:rPr>
        <w:t>,</w:t>
      </w:r>
      <w:r w:rsidR="00E75F86">
        <w:rPr>
          <w:rFonts w:ascii="Times New Roman" w:hAnsi="Times New Roman" w:cs="Times New Roman"/>
          <w:sz w:val="24"/>
          <w:lang w:val="en-US"/>
        </w:rPr>
        <w:t xml:space="preserve"> and m</w:t>
      </w:r>
      <w:r w:rsidR="00E75F86" w:rsidRPr="00E75F86">
        <w:rPr>
          <w:rFonts w:ascii="Times New Roman" w:hAnsi="Times New Roman" w:cs="Times New Roman"/>
          <w:sz w:val="24"/>
          <w:lang w:val="en-US"/>
        </w:rPr>
        <w:t xml:space="preserve">asking of unwanted noise with </w:t>
      </w:r>
      <w:r w:rsidR="00E75F86" w:rsidRPr="00E75F86">
        <w:rPr>
          <w:rFonts w:ascii="Times New Roman" w:hAnsi="Times New Roman" w:cs="Times New Roman"/>
          <w:sz w:val="24"/>
          <w:lang w:val="en-US"/>
        </w:rPr>
        <w:lastRenderedPageBreak/>
        <w:t>pleasant nature sounds</w:t>
      </w:r>
      <w:r w:rsidR="00E75F86">
        <w:rPr>
          <w:rFonts w:ascii="Times New Roman" w:hAnsi="Times New Roman" w:cs="Times New Roman"/>
          <w:sz w:val="24"/>
          <w:lang w:val="en-US"/>
        </w:rPr>
        <w:t>.</w:t>
      </w:r>
      <w:r w:rsidR="00E75F86" w:rsidRPr="00E75F86">
        <w:rPr>
          <w:rFonts w:ascii="Times New Roman" w:hAnsi="Times New Roman" w:cs="Times New Roman"/>
          <w:sz w:val="24"/>
          <w:lang w:val="en-US"/>
        </w:rPr>
        <w:t xml:space="preserve"> </w:t>
      </w:r>
      <w:r w:rsidR="009F4A21" w:rsidRPr="009578AC">
        <w:rPr>
          <w:rFonts w:ascii="Times New Roman" w:hAnsi="Times New Roman" w:cs="Times New Roman"/>
          <w:sz w:val="24"/>
          <w:lang w:val="en-US"/>
        </w:rPr>
        <w:t>A</w:t>
      </w:r>
      <w:r w:rsidR="00FE46B6" w:rsidRPr="009578AC">
        <w:rPr>
          <w:rFonts w:ascii="Times New Roman" w:hAnsi="Times New Roman" w:cs="Times New Roman"/>
          <w:sz w:val="24"/>
          <w:lang w:val="en-US"/>
        </w:rPr>
        <w:t xml:space="preserve">ccess to a quiet green space may </w:t>
      </w:r>
      <w:r w:rsidR="00151172" w:rsidRPr="009578AC">
        <w:rPr>
          <w:rFonts w:ascii="Times New Roman" w:hAnsi="Times New Roman" w:cs="Times New Roman"/>
          <w:sz w:val="24"/>
          <w:lang w:val="en-US"/>
        </w:rPr>
        <w:t xml:space="preserve">also </w:t>
      </w:r>
      <w:r w:rsidR="00FE46B6" w:rsidRPr="009578AC">
        <w:rPr>
          <w:rFonts w:ascii="Times New Roman" w:hAnsi="Times New Roman" w:cs="Times New Roman"/>
          <w:sz w:val="24"/>
          <w:lang w:val="en-US"/>
        </w:rPr>
        <w:t xml:space="preserve">enable </w:t>
      </w:r>
      <w:r w:rsidR="008D62D2">
        <w:rPr>
          <w:rFonts w:ascii="Times New Roman" w:hAnsi="Times New Roman" w:cs="Times New Roman"/>
          <w:sz w:val="24"/>
          <w:lang w:val="en-US"/>
        </w:rPr>
        <w:t>residents</w:t>
      </w:r>
      <w:r w:rsidR="008D62D2" w:rsidRPr="009578AC">
        <w:rPr>
          <w:rFonts w:ascii="Times New Roman" w:hAnsi="Times New Roman" w:cs="Times New Roman"/>
          <w:sz w:val="24"/>
          <w:lang w:val="en-US"/>
        </w:rPr>
        <w:t xml:space="preserve"> </w:t>
      </w:r>
      <w:r w:rsidR="00FE46B6" w:rsidRPr="009578AC">
        <w:rPr>
          <w:rFonts w:ascii="Times New Roman" w:hAnsi="Times New Roman" w:cs="Times New Roman"/>
          <w:sz w:val="24"/>
          <w:lang w:val="en-US"/>
        </w:rPr>
        <w:t xml:space="preserve">to physically escape traffic noise, and thus, </w:t>
      </w:r>
      <w:r w:rsidR="009F4A21" w:rsidRPr="009578AC">
        <w:rPr>
          <w:rFonts w:ascii="Times New Roman" w:hAnsi="Times New Roman" w:cs="Times New Roman"/>
          <w:sz w:val="24"/>
          <w:lang w:val="en-US"/>
        </w:rPr>
        <w:t>encourage</w:t>
      </w:r>
      <w:r w:rsidR="00FE46B6" w:rsidRPr="009578AC">
        <w:rPr>
          <w:rFonts w:ascii="Times New Roman" w:hAnsi="Times New Roman" w:cs="Times New Roman"/>
          <w:sz w:val="24"/>
          <w:lang w:val="en-US"/>
        </w:rPr>
        <w:t xml:space="preserve"> </w:t>
      </w:r>
      <w:r w:rsidR="00151172" w:rsidRPr="009578AC">
        <w:rPr>
          <w:rFonts w:ascii="Times New Roman" w:hAnsi="Times New Roman" w:cs="Times New Roman"/>
          <w:sz w:val="24"/>
          <w:lang w:val="en-US"/>
        </w:rPr>
        <w:t xml:space="preserve">their </w:t>
      </w:r>
      <w:r w:rsidR="00FE46B6" w:rsidRPr="009578AC">
        <w:rPr>
          <w:rFonts w:ascii="Times New Roman" w:hAnsi="Times New Roman" w:cs="Times New Roman"/>
          <w:sz w:val="24"/>
          <w:lang w:val="en-US"/>
        </w:rPr>
        <w:t xml:space="preserve">perceived control over </w:t>
      </w:r>
      <w:r w:rsidR="00151172" w:rsidRPr="009578AC">
        <w:rPr>
          <w:rFonts w:ascii="Times New Roman" w:hAnsi="Times New Roman" w:cs="Times New Roman"/>
          <w:sz w:val="24"/>
          <w:lang w:val="en-US"/>
        </w:rPr>
        <w:t xml:space="preserve">the </w:t>
      </w:r>
      <w:r w:rsidR="001717D4" w:rsidRPr="009578AC">
        <w:rPr>
          <w:rFonts w:ascii="Times New Roman" w:hAnsi="Times New Roman" w:cs="Times New Roman"/>
          <w:sz w:val="24"/>
          <w:lang w:val="en-US"/>
        </w:rPr>
        <w:t xml:space="preserve">neighborhood </w:t>
      </w:r>
      <w:r w:rsidR="00151172" w:rsidRPr="009578AC">
        <w:rPr>
          <w:rFonts w:ascii="Times New Roman" w:hAnsi="Times New Roman" w:cs="Times New Roman"/>
          <w:sz w:val="24"/>
          <w:lang w:val="en-US"/>
        </w:rPr>
        <w:t>sonic environment</w:t>
      </w:r>
      <w:r w:rsidR="009F4A21" w:rsidRPr="009578AC">
        <w:rPr>
          <w:rFonts w:ascii="Times New Roman" w:hAnsi="Times New Roman" w:cs="Times New Roman"/>
          <w:sz w:val="24"/>
          <w:lang w:val="en-US"/>
        </w:rPr>
        <w:t xml:space="preserve"> because they do not feel helpless and trapped in a noisy home (</w:t>
      </w:r>
      <w:r w:rsidR="00AE48DA" w:rsidRPr="009578AC">
        <w:rPr>
          <w:rFonts w:ascii="Times New Roman" w:hAnsi="Times New Roman" w:cs="Times New Roman"/>
          <w:sz w:val="24"/>
          <w:lang w:val="en-US"/>
        </w:rPr>
        <w:t xml:space="preserve">Riedel </w:t>
      </w:r>
      <w:r w:rsidR="00394E37" w:rsidRPr="009578AC">
        <w:rPr>
          <w:rFonts w:ascii="Times New Roman" w:hAnsi="Times New Roman" w:cs="Times New Roman"/>
          <w:sz w:val="24"/>
          <w:lang w:val="en-US"/>
        </w:rPr>
        <w:t xml:space="preserve">et al., </w:t>
      </w:r>
      <w:r w:rsidR="00E75F86" w:rsidRPr="009578AC">
        <w:rPr>
          <w:rFonts w:ascii="Times New Roman" w:hAnsi="Times New Roman" w:cs="Times New Roman"/>
          <w:sz w:val="24"/>
          <w:lang w:val="en-US"/>
        </w:rPr>
        <w:t>201</w:t>
      </w:r>
      <w:r w:rsidR="00E75F86">
        <w:rPr>
          <w:rFonts w:ascii="Times New Roman" w:hAnsi="Times New Roman" w:cs="Times New Roman"/>
          <w:sz w:val="24"/>
          <w:lang w:val="en-US"/>
        </w:rPr>
        <w:t>8</w:t>
      </w:r>
      <w:r w:rsidR="009F4A21" w:rsidRPr="009578AC">
        <w:rPr>
          <w:rFonts w:ascii="Times New Roman" w:hAnsi="Times New Roman" w:cs="Times New Roman"/>
          <w:sz w:val="24"/>
          <w:lang w:val="en-US"/>
        </w:rPr>
        <w:t xml:space="preserve">). Even if they do not actively visit green spaces, </w:t>
      </w:r>
      <w:r w:rsidR="008D62D2">
        <w:rPr>
          <w:rFonts w:ascii="Times New Roman" w:hAnsi="Times New Roman" w:cs="Times New Roman"/>
          <w:sz w:val="24"/>
          <w:lang w:val="en-US"/>
        </w:rPr>
        <w:t>residents</w:t>
      </w:r>
      <w:r w:rsidR="008D62D2" w:rsidRPr="009578AC">
        <w:rPr>
          <w:rFonts w:ascii="Times New Roman" w:hAnsi="Times New Roman" w:cs="Times New Roman"/>
          <w:sz w:val="24"/>
          <w:lang w:val="en-US"/>
        </w:rPr>
        <w:t xml:space="preserve"> </w:t>
      </w:r>
      <w:r w:rsidR="009F4A21" w:rsidRPr="009578AC">
        <w:rPr>
          <w:rFonts w:ascii="Times New Roman" w:hAnsi="Times New Roman" w:cs="Times New Roman"/>
          <w:sz w:val="24"/>
          <w:lang w:val="en-US"/>
        </w:rPr>
        <w:t>might perceive the proximity of vegetation as a cu</w:t>
      </w:r>
      <w:r w:rsidR="002A38CE" w:rsidRPr="009578AC">
        <w:rPr>
          <w:rFonts w:ascii="Times New Roman" w:hAnsi="Times New Roman" w:cs="Times New Roman"/>
          <w:sz w:val="24"/>
          <w:lang w:val="en-US"/>
        </w:rPr>
        <w:t>r</w:t>
      </w:r>
      <w:r w:rsidR="009F4A21" w:rsidRPr="009578AC">
        <w:rPr>
          <w:rFonts w:ascii="Times New Roman" w:hAnsi="Times New Roman" w:cs="Times New Roman"/>
          <w:sz w:val="24"/>
          <w:lang w:val="en-US"/>
        </w:rPr>
        <w:t>e for lower health risk, and in turn experience less cognitive stress and mental health problems</w:t>
      </w:r>
      <w:r w:rsidR="002B1D02" w:rsidRPr="009578AC">
        <w:rPr>
          <w:rFonts w:ascii="Times New Roman" w:hAnsi="Times New Roman" w:cs="Times New Roman"/>
          <w:sz w:val="24"/>
          <w:lang w:val="en-US"/>
        </w:rPr>
        <w:t xml:space="preserve"> (</w:t>
      </w:r>
      <w:r w:rsidR="007A608B">
        <w:rPr>
          <w:rFonts w:ascii="Times New Roman" w:hAnsi="Times New Roman" w:cs="Times New Roman"/>
          <w:sz w:val="24"/>
          <w:lang w:val="en-US"/>
        </w:rPr>
        <w:t xml:space="preserve">cf. </w:t>
      </w:r>
      <w:r w:rsidR="00A0521B" w:rsidRPr="009578AC">
        <w:rPr>
          <w:rFonts w:ascii="Times New Roman" w:hAnsi="Times New Roman" w:cs="Times New Roman"/>
          <w:sz w:val="24"/>
          <w:lang w:val="en-US"/>
        </w:rPr>
        <w:t>Dimitrova and Dzhambov, 2017</w:t>
      </w:r>
      <w:r w:rsidR="00212CF5">
        <w:rPr>
          <w:rFonts w:ascii="Times New Roman" w:hAnsi="Times New Roman" w:cs="Times New Roman"/>
          <w:sz w:val="24"/>
          <w:lang w:val="en-US"/>
        </w:rPr>
        <w:t xml:space="preserve">; </w:t>
      </w:r>
      <w:r w:rsidR="00212CF5" w:rsidRPr="00212CF5">
        <w:rPr>
          <w:rFonts w:ascii="Times New Roman" w:hAnsi="Times New Roman" w:cs="Times New Roman"/>
          <w:sz w:val="24"/>
          <w:lang w:val="en-US"/>
        </w:rPr>
        <w:t>Van Renterghem, 2018</w:t>
      </w:r>
      <w:r w:rsidR="002B1D02" w:rsidRPr="009578AC">
        <w:rPr>
          <w:rFonts w:ascii="Times New Roman" w:hAnsi="Times New Roman" w:cs="Times New Roman"/>
          <w:sz w:val="24"/>
          <w:lang w:val="en-US"/>
        </w:rPr>
        <w:t xml:space="preserve">). </w:t>
      </w:r>
      <w:r w:rsidR="00151172" w:rsidRPr="009578AC">
        <w:rPr>
          <w:rFonts w:ascii="Times New Roman" w:hAnsi="Times New Roman" w:cs="Times New Roman"/>
          <w:sz w:val="24"/>
          <w:lang w:val="en-US"/>
        </w:rPr>
        <w:t>Going further, t</w:t>
      </w:r>
      <w:r w:rsidR="002B1D02" w:rsidRPr="009578AC">
        <w:rPr>
          <w:rFonts w:ascii="Times New Roman" w:hAnsi="Times New Roman" w:cs="Times New Roman"/>
          <w:sz w:val="24"/>
          <w:lang w:val="en-US"/>
        </w:rPr>
        <w:t>he combined audio-visual experience of vegetation and nature sounds may fuel the feeling of tranquillity in greenspace</w:t>
      </w:r>
      <w:r w:rsidR="00A0521B" w:rsidRPr="009578AC">
        <w:rPr>
          <w:rFonts w:ascii="Times New Roman" w:hAnsi="Times New Roman" w:cs="Times New Roman"/>
          <w:sz w:val="24"/>
          <w:lang w:val="en-US"/>
        </w:rPr>
        <w:t xml:space="preserve"> (Kang</w:t>
      </w:r>
      <w:r w:rsidR="00394E37" w:rsidRPr="009578AC">
        <w:rPr>
          <w:rFonts w:ascii="Times New Roman" w:hAnsi="Times New Roman" w:cs="Times New Roman"/>
          <w:sz w:val="24"/>
          <w:lang w:val="en-US"/>
        </w:rPr>
        <w:t xml:space="preserve"> et al.</w:t>
      </w:r>
      <w:r w:rsidR="00A0521B" w:rsidRPr="009578AC">
        <w:rPr>
          <w:rFonts w:ascii="Times New Roman" w:hAnsi="Times New Roman" w:cs="Times New Roman"/>
          <w:sz w:val="24"/>
          <w:lang w:val="en-US"/>
        </w:rPr>
        <w:t xml:space="preserve">, </w:t>
      </w:r>
      <w:r w:rsidR="00394E37" w:rsidRPr="009578AC">
        <w:rPr>
          <w:rFonts w:ascii="Times New Roman" w:hAnsi="Times New Roman" w:cs="Times New Roman"/>
          <w:sz w:val="24"/>
          <w:lang w:val="en-US"/>
        </w:rPr>
        <w:t>2016</w:t>
      </w:r>
      <w:r w:rsidR="00A0521B" w:rsidRPr="009578AC">
        <w:rPr>
          <w:rFonts w:ascii="Times New Roman" w:hAnsi="Times New Roman" w:cs="Times New Roman"/>
          <w:sz w:val="24"/>
          <w:lang w:val="en-US"/>
        </w:rPr>
        <w:t>)</w:t>
      </w:r>
      <w:r w:rsidR="002B1D02" w:rsidRPr="009578AC">
        <w:rPr>
          <w:rFonts w:ascii="Times New Roman" w:hAnsi="Times New Roman" w:cs="Times New Roman"/>
          <w:sz w:val="24"/>
          <w:lang w:val="en-US"/>
        </w:rPr>
        <w:t xml:space="preserve">. For instance, </w:t>
      </w:r>
      <w:r w:rsidR="00BF0343" w:rsidRPr="009578AC">
        <w:rPr>
          <w:rFonts w:ascii="Times New Roman" w:hAnsi="Times New Roman" w:cs="Times New Roman"/>
          <w:sz w:val="24"/>
          <w:lang w:val="en-US"/>
        </w:rPr>
        <w:t>nature sounds</w:t>
      </w:r>
      <w:r w:rsidR="002B1D02" w:rsidRPr="009578AC">
        <w:rPr>
          <w:rFonts w:ascii="Times New Roman" w:hAnsi="Times New Roman" w:cs="Times New Roman"/>
          <w:sz w:val="24"/>
          <w:lang w:val="en-US"/>
        </w:rPr>
        <w:t xml:space="preserve"> may improve the perceived acoustic quality of the environment through perceptual or energetic masking of unwanted sounds (</w:t>
      </w:r>
      <w:r w:rsidR="00394E37" w:rsidRPr="009578AC">
        <w:rPr>
          <w:rFonts w:ascii="Times New Roman" w:hAnsi="Times New Roman" w:cs="Times New Roman"/>
          <w:sz w:val="24"/>
          <w:lang w:val="en-US"/>
        </w:rPr>
        <w:t>Kang et al., 2016</w:t>
      </w:r>
      <w:r w:rsidR="002B1D02" w:rsidRPr="009578AC">
        <w:rPr>
          <w:rFonts w:ascii="Times New Roman" w:hAnsi="Times New Roman" w:cs="Times New Roman"/>
          <w:sz w:val="24"/>
          <w:lang w:val="en-US"/>
        </w:rPr>
        <w:t>).</w:t>
      </w:r>
      <w:r w:rsidR="00286BC6" w:rsidRPr="009578AC">
        <w:rPr>
          <w:rFonts w:ascii="Times New Roman" w:hAnsi="Times New Roman" w:cs="Times New Roman"/>
          <w:sz w:val="24"/>
          <w:lang w:val="en-US"/>
        </w:rPr>
        <w:t xml:space="preserve"> Thus, although traffic noise was proposed as </w:t>
      </w:r>
      <w:r w:rsidR="008D62D2">
        <w:rPr>
          <w:rFonts w:ascii="Times New Roman" w:hAnsi="Times New Roman" w:cs="Times New Roman"/>
          <w:sz w:val="24"/>
          <w:lang w:val="en-US"/>
        </w:rPr>
        <w:t xml:space="preserve">a </w:t>
      </w:r>
      <w:r w:rsidR="00286BC6" w:rsidRPr="009578AC">
        <w:rPr>
          <w:rFonts w:ascii="Times New Roman" w:hAnsi="Times New Roman" w:cs="Times New Roman"/>
          <w:sz w:val="24"/>
          <w:lang w:val="en-US"/>
        </w:rPr>
        <w:t>constraint on neighborhood restorative quality (</w:t>
      </w:r>
      <w:r w:rsidR="001C673D" w:rsidRPr="009578AC">
        <w:rPr>
          <w:rFonts w:ascii="Times New Roman" w:hAnsi="Times New Roman" w:cs="Times New Roman"/>
          <w:sz w:val="24"/>
          <w:lang w:val="en-US"/>
        </w:rPr>
        <w:t>von Lindern et al., 2016; Dzhambov et al., 2017</w:t>
      </w:r>
      <w:r w:rsidR="00286BC6" w:rsidRPr="009578AC">
        <w:rPr>
          <w:rFonts w:ascii="Times New Roman" w:hAnsi="Times New Roman" w:cs="Times New Roman"/>
          <w:sz w:val="24"/>
          <w:lang w:val="en-US"/>
        </w:rPr>
        <w:t>),</w:t>
      </w:r>
      <w:r w:rsidR="001C673D" w:rsidRPr="009578AC">
        <w:rPr>
          <w:rFonts w:ascii="Times New Roman" w:hAnsi="Times New Roman" w:cs="Times New Roman"/>
          <w:sz w:val="24"/>
          <w:lang w:val="en-US"/>
        </w:rPr>
        <w:t xml:space="preserve"> </w:t>
      </w:r>
      <w:r w:rsidR="00151172" w:rsidRPr="009578AC">
        <w:rPr>
          <w:rFonts w:ascii="Times New Roman" w:hAnsi="Times New Roman" w:cs="Times New Roman"/>
          <w:sz w:val="24"/>
          <w:lang w:val="en-US"/>
        </w:rPr>
        <w:t>some sounds may be beneficial</w:t>
      </w:r>
      <w:r w:rsidR="00212CF5">
        <w:rPr>
          <w:rFonts w:ascii="Times New Roman" w:hAnsi="Times New Roman" w:cs="Times New Roman"/>
          <w:sz w:val="24"/>
          <w:lang w:val="en-US"/>
        </w:rPr>
        <w:t>.</w:t>
      </w:r>
      <w:r w:rsidR="00151172" w:rsidRPr="009578AC">
        <w:rPr>
          <w:rFonts w:ascii="Times New Roman" w:hAnsi="Times New Roman" w:cs="Times New Roman"/>
          <w:sz w:val="24"/>
          <w:lang w:val="en-US"/>
        </w:rPr>
        <w:t xml:space="preserve"> </w:t>
      </w:r>
      <w:r w:rsidR="00212CF5">
        <w:rPr>
          <w:rFonts w:ascii="Times New Roman" w:hAnsi="Times New Roman" w:cs="Times New Roman"/>
          <w:sz w:val="24"/>
          <w:lang w:val="en-US"/>
        </w:rPr>
        <w:t>P</w:t>
      </w:r>
      <w:r w:rsidR="00286BC6" w:rsidRPr="009578AC">
        <w:rPr>
          <w:rFonts w:ascii="Times New Roman" w:hAnsi="Times New Roman" w:cs="Times New Roman"/>
          <w:sz w:val="24"/>
          <w:lang w:val="en-US"/>
        </w:rPr>
        <w:t xml:space="preserve">ositive soundscapes at locations visited for relaxation </w:t>
      </w:r>
      <w:r w:rsidR="001C673D" w:rsidRPr="009578AC">
        <w:rPr>
          <w:rFonts w:ascii="Times New Roman" w:hAnsi="Times New Roman" w:cs="Times New Roman"/>
          <w:sz w:val="24"/>
          <w:lang w:val="en-US"/>
        </w:rPr>
        <w:t xml:space="preserve">may </w:t>
      </w:r>
      <w:r w:rsidR="00286BC6" w:rsidRPr="009578AC">
        <w:rPr>
          <w:rFonts w:ascii="Times New Roman" w:hAnsi="Times New Roman" w:cs="Times New Roman"/>
          <w:sz w:val="24"/>
          <w:lang w:val="en-US"/>
        </w:rPr>
        <w:t xml:space="preserve">have the potential to </w:t>
      </w:r>
      <w:r w:rsidR="001C673D" w:rsidRPr="009578AC">
        <w:rPr>
          <w:rFonts w:ascii="Times New Roman" w:hAnsi="Times New Roman" w:cs="Times New Roman"/>
          <w:sz w:val="24"/>
          <w:lang w:val="en-US"/>
        </w:rPr>
        <w:t xml:space="preserve">independently </w:t>
      </w:r>
      <w:r w:rsidR="00286BC6" w:rsidRPr="009578AC">
        <w:rPr>
          <w:rFonts w:ascii="Times New Roman" w:hAnsi="Times New Roman" w:cs="Times New Roman"/>
          <w:sz w:val="24"/>
          <w:lang w:val="en-US"/>
        </w:rPr>
        <w:t>increase</w:t>
      </w:r>
      <w:r w:rsidR="001C673D" w:rsidRPr="009578AC">
        <w:rPr>
          <w:rFonts w:ascii="Times New Roman" w:hAnsi="Times New Roman" w:cs="Times New Roman"/>
          <w:sz w:val="24"/>
          <w:lang w:val="en-US"/>
        </w:rPr>
        <w:t xml:space="preserve"> people’s perceived restoration (</w:t>
      </w:r>
      <w:r w:rsidR="00103252" w:rsidRPr="009578AC">
        <w:rPr>
          <w:rFonts w:ascii="Times New Roman" w:hAnsi="Times New Roman" w:cs="Times New Roman"/>
          <w:sz w:val="24"/>
          <w:lang w:val="en-US"/>
        </w:rPr>
        <w:t>van Kamp</w:t>
      </w:r>
      <w:r w:rsidR="00AE48DA" w:rsidRPr="009578AC">
        <w:rPr>
          <w:rFonts w:ascii="Times New Roman" w:hAnsi="Times New Roman" w:cs="Times New Roman"/>
          <w:sz w:val="24"/>
          <w:lang w:val="en-US"/>
        </w:rPr>
        <w:t xml:space="preserve"> </w:t>
      </w:r>
      <w:r w:rsidR="00394E37" w:rsidRPr="009578AC">
        <w:rPr>
          <w:rFonts w:ascii="Times New Roman" w:hAnsi="Times New Roman" w:cs="Times New Roman"/>
          <w:sz w:val="24"/>
          <w:lang w:val="en-US"/>
        </w:rPr>
        <w:t>et al.</w:t>
      </w:r>
      <w:r w:rsidR="009559FD" w:rsidRPr="009578AC">
        <w:rPr>
          <w:rFonts w:ascii="Times New Roman" w:hAnsi="Times New Roman" w:cs="Times New Roman"/>
          <w:sz w:val="24"/>
          <w:lang w:val="en-US"/>
        </w:rPr>
        <w:t>, 2016</w:t>
      </w:r>
      <w:r w:rsidR="001C673D" w:rsidRPr="009578AC">
        <w:rPr>
          <w:rFonts w:ascii="Times New Roman" w:hAnsi="Times New Roman" w:cs="Times New Roman"/>
          <w:sz w:val="24"/>
          <w:lang w:val="en-US"/>
        </w:rPr>
        <w:t xml:space="preserve">). Looking beyond </w:t>
      </w:r>
      <w:r w:rsidR="00103252" w:rsidRPr="009578AC">
        <w:rPr>
          <w:rFonts w:ascii="Times New Roman" w:hAnsi="Times New Roman" w:cs="Times New Roman"/>
          <w:sz w:val="24"/>
          <w:lang w:val="en-US"/>
        </w:rPr>
        <w:t>sound</w:t>
      </w:r>
      <w:r w:rsidR="0086341D">
        <w:rPr>
          <w:rFonts w:ascii="Times New Roman" w:hAnsi="Times New Roman" w:cs="Times New Roman"/>
          <w:sz w:val="24"/>
          <w:lang w:val="en-US"/>
        </w:rPr>
        <w:t>scape-related</w:t>
      </w:r>
      <w:r w:rsidR="001717D4" w:rsidRPr="009578AC">
        <w:rPr>
          <w:rFonts w:ascii="Times New Roman" w:hAnsi="Times New Roman" w:cs="Times New Roman"/>
          <w:sz w:val="24"/>
          <w:lang w:val="en-US"/>
        </w:rPr>
        <w:t xml:space="preserve"> </w:t>
      </w:r>
      <w:r w:rsidR="001C673D" w:rsidRPr="009578AC">
        <w:rPr>
          <w:rFonts w:ascii="Times New Roman" w:hAnsi="Times New Roman" w:cs="Times New Roman"/>
          <w:sz w:val="24"/>
          <w:lang w:val="en-US"/>
        </w:rPr>
        <w:t xml:space="preserve">hypotheses, </w:t>
      </w:r>
      <w:r w:rsidR="00103252" w:rsidRPr="009578AC">
        <w:rPr>
          <w:rFonts w:ascii="Times New Roman" w:hAnsi="Times New Roman" w:cs="Times New Roman"/>
          <w:sz w:val="24"/>
          <w:lang w:val="en-US"/>
        </w:rPr>
        <w:t>urban greenspace</w:t>
      </w:r>
      <w:r w:rsidR="001C673D" w:rsidRPr="009578AC">
        <w:rPr>
          <w:rFonts w:ascii="Times New Roman" w:hAnsi="Times New Roman" w:cs="Times New Roman"/>
          <w:sz w:val="24"/>
          <w:lang w:val="en-US"/>
        </w:rPr>
        <w:t xml:space="preserve"> plays a role as a </w:t>
      </w:r>
      <w:r w:rsidR="008D62D2" w:rsidRPr="009578AC">
        <w:rPr>
          <w:rFonts w:ascii="Times New Roman" w:hAnsi="Times New Roman" w:cs="Times New Roman"/>
          <w:sz w:val="24"/>
          <w:lang w:val="en-US"/>
        </w:rPr>
        <w:t xml:space="preserve">social </w:t>
      </w:r>
      <w:r w:rsidR="001C673D" w:rsidRPr="009578AC">
        <w:rPr>
          <w:rFonts w:ascii="Times New Roman" w:hAnsi="Times New Roman" w:cs="Times New Roman"/>
          <w:sz w:val="24"/>
          <w:lang w:val="en-US"/>
        </w:rPr>
        <w:t xml:space="preserve">context </w:t>
      </w:r>
      <w:r w:rsidR="00103252" w:rsidRPr="009578AC">
        <w:rPr>
          <w:rFonts w:ascii="Times New Roman" w:hAnsi="Times New Roman" w:cs="Times New Roman"/>
          <w:sz w:val="24"/>
          <w:lang w:val="en-US"/>
        </w:rPr>
        <w:t>not only permitting, but also promoting restoration from different environmental stressors</w:t>
      </w:r>
      <w:r w:rsidR="001C673D" w:rsidRPr="009578AC">
        <w:rPr>
          <w:rFonts w:ascii="Times New Roman" w:hAnsi="Times New Roman" w:cs="Times New Roman"/>
          <w:sz w:val="24"/>
          <w:lang w:val="en-US"/>
        </w:rPr>
        <w:t xml:space="preserve"> (cf. Markevych et al., 2017</w:t>
      </w:r>
      <w:r w:rsidR="00103252" w:rsidRPr="009578AC">
        <w:rPr>
          <w:rFonts w:ascii="Times New Roman" w:hAnsi="Times New Roman" w:cs="Times New Roman"/>
          <w:sz w:val="24"/>
          <w:lang w:val="en-US"/>
        </w:rPr>
        <w:t>).</w:t>
      </w:r>
      <w:r w:rsidR="001C673D" w:rsidRPr="009578AC">
        <w:rPr>
          <w:rFonts w:ascii="Times New Roman" w:hAnsi="Times New Roman" w:cs="Times New Roman"/>
          <w:sz w:val="24"/>
          <w:lang w:val="en-US"/>
        </w:rPr>
        <w:t xml:space="preserve"> </w:t>
      </w:r>
      <w:r w:rsidR="00103252" w:rsidRPr="009578AC">
        <w:rPr>
          <w:rFonts w:ascii="Times New Roman" w:hAnsi="Times New Roman" w:cs="Times New Roman"/>
          <w:sz w:val="24"/>
          <w:lang w:val="en-US"/>
        </w:rPr>
        <w:t>Green spaces</w:t>
      </w:r>
      <w:r w:rsidR="001C673D" w:rsidRPr="009578AC">
        <w:rPr>
          <w:rFonts w:ascii="Times New Roman" w:hAnsi="Times New Roman" w:cs="Times New Roman"/>
          <w:sz w:val="24"/>
          <w:lang w:val="en-US"/>
        </w:rPr>
        <w:t xml:space="preserve"> provide settings for meeting neighbors, which </w:t>
      </w:r>
      <w:r w:rsidR="00151172" w:rsidRPr="009578AC">
        <w:rPr>
          <w:rFonts w:ascii="Times New Roman" w:hAnsi="Times New Roman" w:cs="Times New Roman"/>
          <w:sz w:val="24"/>
          <w:lang w:val="en-US"/>
        </w:rPr>
        <w:t xml:space="preserve">may </w:t>
      </w:r>
      <w:r w:rsidR="007A608B">
        <w:rPr>
          <w:rFonts w:ascii="Times New Roman" w:hAnsi="Times New Roman" w:cs="Times New Roman"/>
          <w:sz w:val="24"/>
          <w:lang w:val="en-US"/>
        </w:rPr>
        <w:t>strengthen social ties</w:t>
      </w:r>
      <w:r w:rsidR="007A608B" w:rsidRPr="009578AC">
        <w:rPr>
          <w:rFonts w:ascii="Times New Roman" w:hAnsi="Times New Roman" w:cs="Times New Roman"/>
          <w:sz w:val="24"/>
          <w:lang w:val="en-US"/>
        </w:rPr>
        <w:t xml:space="preserve"> </w:t>
      </w:r>
      <w:r w:rsidR="001C673D" w:rsidRPr="009578AC">
        <w:rPr>
          <w:rFonts w:ascii="Times New Roman" w:hAnsi="Times New Roman" w:cs="Times New Roman"/>
          <w:sz w:val="24"/>
          <w:lang w:val="en-US"/>
        </w:rPr>
        <w:t xml:space="preserve">and </w:t>
      </w:r>
      <w:r w:rsidR="007A608B" w:rsidRPr="009578AC">
        <w:rPr>
          <w:rFonts w:ascii="Times New Roman" w:hAnsi="Times New Roman" w:cs="Times New Roman"/>
          <w:sz w:val="24"/>
          <w:lang w:val="en-US"/>
        </w:rPr>
        <w:t xml:space="preserve">enhance the sense of community </w:t>
      </w:r>
      <w:r w:rsidR="001C673D" w:rsidRPr="009578AC">
        <w:rPr>
          <w:rFonts w:ascii="Times New Roman" w:hAnsi="Times New Roman" w:cs="Times New Roman"/>
          <w:sz w:val="24"/>
          <w:lang w:val="en-US"/>
        </w:rPr>
        <w:t xml:space="preserve">(cf. </w:t>
      </w:r>
      <w:r w:rsidR="00394E37" w:rsidRPr="009578AC">
        <w:rPr>
          <w:rFonts w:ascii="Times New Roman" w:hAnsi="Times New Roman" w:cs="Times New Roman"/>
          <w:sz w:val="24"/>
          <w:lang w:val="en-US"/>
        </w:rPr>
        <w:t>Kuo et al.,</w:t>
      </w:r>
      <w:r w:rsidR="009559FD" w:rsidRPr="009578AC">
        <w:rPr>
          <w:rFonts w:ascii="Times New Roman" w:hAnsi="Times New Roman" w:cs="Times New Roman"/>
          <w:sz w:val="24"/>
          <w:lang w:val="en-US"/>
        </w:rPr>
        <w:t xml:space="preserve"> </w:t>
      </w:r>
      <w:r w:rsidR="00394E37" w:rsidRPr="009578AC">
        <w:rPr>
          <w:rFonts w:ascii="Times New Roman" w:hAnsi="Times New Roman" w:cs="Times New Roman"/>
          <w:sz w:val="24"/>
          <w:lang w:val="en-US"/>
        </w:rPr>
        <w:t>1998</w:t>
      </w:r>
      <w:r w:rsidR="001C673D" w:rsidRPr="009578AC">
        <w:rPr>
          <w:rFonts w:ascii="Times New Roman" w:hAnsi="Times New Roman" w:cs="Times New Roman"/>
          <w:sz w:val="24"/>
          <w:lang w:val="en-US"/>
        </w:rPr>
        <w:t xml:space="preserve">), and </w:t>
      </w:r>
      <w:r w:rsidR="00151172" w:rsidRPr="009578AC">
        <w:rPr>
          <w:rFonts w:ascii="Times New Roman" w:hAnsi="Times New Roman" w:cs="Times New Roman"/>
          <w:sz w:val="24"/>
          <w:lang w:val="en-US"/>
        </w:rPr>
        <w:t>encourage the pursuit of</w:t>
      </w:r>
      <w:r w:rsidR="001C673D" w:rsidRPr="009578AC">
        <w:rPr>
          <w:rFonts w:ascii="Times New Roman" w:hAnsi="Times New Roman" w:cs="Times New Roman"/>
          <w:sz w:val="24"/>
          <w:lang w:val="en-US"/>
        </w:rPr>
        <w:t xml:space="preserve"> </w:t>
      </w:r>
      <w:r w:rsidR="00151172" w:rsidRPr="009578AC">
        <w:rPr>
          <w:rFonts w:ascii="Times New Roman" w:hAnsi="Times New Roman" w:cs="Times New Roman"/>
          <w:sz w:val="24"/>
          <w:lang w:val="en-US"/>
        </w:rPr>
        <w:t xml:space="preserve">“green” </w:t>
      </w:r>
      <w:r w:rsidR="001C673D" w:rsidRPr="009578AC">
        <w:rPr>
          <w:rFonts w:ascii="Times New Roman" w:hAnsi="Times New Roman" w:cs="Times New Roman"/>
          <w:sz w:val="24"/>
          <w:lang w:val="en-US"/>
        </w:rPr>
        <w:t xml:space="preserve">physical activity (cf. </w:t>
      </w:r>
      <w:r w:rsidR="009559FD" w:rsidRPr="009578AC">
        <w:rPr>
          <w:rFonts w:ascii="Times New Roman" w:hAnsi="Times New Roman" w:cs="Times New Roman"/>
          <w:sz w:val="24"/>
          <w:lang w:val="en-US"/>
        </w:rPr>
        <w:t>Barton</w:t>
      </w:r>
      <w:r w:rsidR="00394E37" w:rsidRPr="009578AC">
        <w:rPr>
          <w:rFonts w:ascii="Times New Roman" w:hAnsi="Times New Roman" w:cs="Times New Roman"/>
          <w:sz w:val="24"/>
          <w:lang w:val="en-US"/>
        </w:rPr>
        <w:t xml:space="preserve"> et al.</w:t>
      </w:r>
      <w:r w:rsidR="009559FD" w:rsidRPr="009578AC">
        <w:rPr>
          <w:rFonts w:ascii="Times New Roman" w:hAnsi="Times New Roman" w:cs="Times New Roman"/>
          <w:sz w:val="24"/>
          <w:lang w:val="en-US"/>
        </w:rPr>
        <w:t xml:space="preserve">, </w:t>
      </w:r>
      <w:r w:rsidR="00394E37" w:rsidRPr="009578AC">
        <w:rPr>
          <w:rFonts w:ascii="Times New Roman" w:hAnsi="Times New Roman" w:cs="Times New Roman"/>
          <w:sz w:val="24"/>
          <w:lang w:val="en-US"/>
        </w:rPr>
        <w:t>2016; Hartig, 2008</w:t>
      </w:r>
      <w:r w:rsidR="001C673D" w:rsidRPr="009578AC">
        <w:rPr>
          <w:rFonts w:ascii="Times New Roman" w:hAnsi="Times New Roman" w:cs="Times New Roman"/>
          <w:sz w:val="24"/>
          <w:lang w:val="en-US"/>
        </w:rPr>
        <w:t xml:space="preserve">). </w:t>
      </w:r>
    </w:p>
    <w:p w14:paraId="32E645B9" w14:textId="77777777" w:rsidR="00D04D58" w:rsidRPr="009578AC" w:rsidRDefault="00D04D58" w:rsidP="00996D49">
      <w:pPr>
        <w:spacing w:after="0" w:line="480" w:lineRule="auto"/>
        <w:rPr>
          <w:rFonts w:ascii="Times New Roman" w:hAnsi="Times New Roman" w:cs="Times New Roman"/>
          <w:sz w:val="24"/>
          <w:lang w:val="en-US"/>
        </w:rPr>
      </w:pPr>
    </w:p>
    <w:p w14:paraId="599C08EB" w14:textId="411BFB4C" w:rsidR="00D04D58" w:rsidRPr="009578AC" w:rsidRDefault="00996D49" w:rsidP="00996D49">
      <w:pPr>
        <w:spacing w:after="0" w:line="480" w:lineRule="auto"/>
        <w:rPr>
          <w:rFonts w:ascii="Times New Roman" w:hAnsi="Times New Roman" w:cs="Times New Roman"/>
          <w:b/>
          <w:i/>
          <w:sz w:val="24"/>
          <w:lang w:val="en-US"/>
        </w:rPr>
      </w:pPr>
      <w:r>
        <w:rPr>
          <w:rFonts w:ascii="Times New Roman" w:hAnsi="Times New Roman" w:cs="Times New Roman"/>
          <w:b/>
          <w:i/>
          <w:sz w:val="24"/>
          <w:lang w:val="en-US"/>
        </w:rPr>
        <w:t xml:space="preserve">4.2. </w:t>
      </w:r>
      <w:r w:rsidR="00D04D58" w:rsidRPr="009578AC">
        <w:rPr>
          <w:rFonts w:ascii="Times New Roman" w:hAnsi="Times New Roman" w:cs="Times New Roman"/>
          <w:b/>
          <w:i/>
          <w:sz w:val="24"/>
          <w:lang w:val="en-US"/>
        </w:rPr>
        <w:t xml:space="preserve">Strengths and limitations </w:t>
      </w:r>
    </w:p>
    <w:p w14:paraId="6A7E2179" w14:textId="20EC6E75" w:rsidR="00770002" w:rsidRPr="009578AC" w:rsidRDefault="00770002" w:rsidP="00996D49">
      <w:pPr>
        <w:spacing w:after="0" w:line="480" w:lineRule="auto"/>
        <w:rPr>
          <w:rFonts w:ascii="Times New Roman" w:hAnsi="Times New Roman" w:cs="Times New Roman"/>
          <w:sz w:val="24"/>
          <w:lang w:val="en-US"/>
        </w:rPr>
      </w:pPr>
      <w:r w:rsidRPr="009578AC">
        <w:rPr>
          <w:rFonts w:ascii="Times New Roman" w:hAnsi="Times New Roman" w:cs="Times New Roman"/>
          <w:sz w:val="24"/>
          <w:lang w:val="en-US"/>
        </w:rPr>
        <w:tab/>
      </w:r>
      <w:r w:rsidR="002A38CE" w:rsidRPr="009578AC">
        <w:rPr>
          <w:rFonts w:ascii="Times New Roman" w:hAnsi="Times New Roman" w:cs="Times New Roman"/>
          <w:sz w:val="24"/>
          <w:lang w:val="en-US"/>
        </w:rPr>
        <w:t>To our knowledge, t</w:t>
      </w:r>
      <w:r w:rsidRPr="009578AC">
        <w:rPr>
          <w:rFonts w:ascii="Times New Roman" w:hAnsi="Times New Roman" w:cs="Times New Roman"/>
          <w:sz w:val="24"/>
          <w:lang w:val="en-US"/>
        </w:rPr>
        <w:t xml:space="preserve">his is the first study to explicitly test whether neighborhood greenspace </w:t>
      </w:r>
      <w:r w:rsidR="007A608B" w:rsidRPr="009578AC">
        <w:rPr>
          <w:rFonts w:ascii="Times New Roman" w:hAnsi="Times New Roman" w:cs="Times New Roman"/>
          <w:sz w:val="24"/>
          <w:lang w:val="en-US"/>
        </w:rPr>
        <w:t>modifie</w:t>
      </w:r>
      <w:r w:rsidR="007A608B">
        <w:rPr>
          <w:rFonts w:ascii="Times New Roman" w:hAnsi="Times New Roman" w:cs="Times New Roman"/>
          <w:sz w:val="24"/>
          <w:lang w:val="en-US"/>
        </w:rPr>
        <w:t>s</w:t>
      </w:r>
      <w:r w:rsidR="007A608B" w:rsidRPr="009578AC">
        <w:rPr>
          <w:rFonts w:ascii="Times New Roman" w:hAnsi="Times New Roman" w:cs="Times New Roman"/>
          <w:sz w:val="24"/>
          <w:lang w:val="en-US"/>
        </w:rPr>
        <w:t xml:space="preserve"> </w:t>
      </w:r>
      <w:r w:rsidRPr="009578AC">
        <w:rPr>
          <w:rFonts w:ascii="Times New Roman" w:hAnsi="Times New Roman" w:cs="Times New Roman"/>
          <w:sz w:val="24"/>
          <w:lang w:val="en-US"/>
        </w:rPr>
        <w:t xml:space="preserve">the effect of road traffic noise on general mental health. We used </w:t>
      </w:r>
      <w:r w:rsidR="00BF635C" w:rsidRPr="009578AC">
        <w:rPr>
          <w:rFonts w:ascii="Times New Roman" w:hAnsi="Times New Roman" w:cs="Times New Roman"/>
          <w:sz w:val="24"/>
          <w:lang w:val="en-US"/>
        </w:rPr>
        <w:t>state of the art objective methods to assess residential noise and three different metrics of greenspace</w:t>
      </w:r>
      <w:r w:rsidR="00D907C6" w:rsidRPr="009578AC">
        <w:rPr>
          <w:rFonts w:ascii="Times New Roman" w:hAnsi="Times New Roman" w:cs="Times New Roman"/>
          <w:sz w:val="24"/>
          <w:lang w:val="en-US"/>
        </w:rPr>
        <w:t xml:space="preserve">. </w:t>
      </w:r>
      <w:r w:rsidRPr="009578AC">
        <w:rPr>
          <w:rFonts w:ascii="Times New Roman" w:hAnsi="Times New Roman" w:cs="Times New Roman"/>
          <w:sz w:val="24"/>
          <w:lang w:val="en-US"/>
        </w:rPr>
        <w:t>We also considered a rich set of confounding factors</w:t>
      </w:r>
      <w:r w:rsidR="00817D42" w:rsidRPr="009578AC">
        <w:rPr>
          <w:rFonts w:ascii="Times New Roman" w:hAnsi="Times New Roman" w:cs="Times New Roman"/>
          <w:sz w:val="24"/>
          <w:lang w:val="en-US"/>
        </w:rPr>
        <w:t>, including noise sensitivity</w:t>
      </w:r>
      <w:r w:rsidRPr="009578AC">
        <w:rPr>
          <w:rFonts w:ascii="Times New Roman" w:hAnsi="Times New Roman" w:cs="Times New Roman"/>
          <w:sz w:val="24"/>
          <w:lang w:val="en-US"/>
        </w:rPr>
        <w:t xml:space="preserve">. </w:t>
      </w:r>
    </w:p>
    <w:p w14:paraId="03D70982" w14:textId="19E0CCE2" w:rsidR="0062546A" w:rsidRDefault="0062546A" w:rsidP="00996D49">
      <w:pPr>
        <w:spacing w:after="0" w:line="480" w:lineRule="auto"/>
        <w:rPr>
          <w:rFonts w:ascii="Times New Roman" w:hAnsi="Times New Roman" w:cs="Times New Roman"/>
          <w:sz w:val="24"/>
          <w:lang w:val="en-US"/>
        </w:rPr>
      </w:pPr>
      <w:r w:rsidRPr="009578AC">
        <w:rPr>
          <w:rFonts w:ascii="Times New Roman" w:hAnsi="Times New Roman" w:cs="Times New Roman"/>
          <w:sz w:val="24"/>
          <w:lang w:val="en-US"/>
        </w:rPr>
        <w:lastRenderedPageBreak/>
        <w:tab/>
      </w:r>
      <w:r w:rsidR="000B7DCE" w:rsidRPr="009578AC">
        <w:rPr>
          <w:rFonts w:ascii="Times New Roman" w:hAnsi="Times New Roman" w:cs="Times New Roman"/>
          <w:sz w:val="24"/>
          <w:lang w:val="en-US"/>
        </w:rPr>
        <w:t xml:space="preserve">Some of the </w:t>
      </w:r>
      <w:r w:rsidRPr="009578AC">
        <w:rPr>
          <w:rFonts w:ascii="Times New Roman" w:hAnsi="Times New Roman" w:cs="Times New Roman"/>
          <w:sz w:val="24"/>
          <w:lang w:val="en-US"/>
        </w:rPr>
        <w:t>limitations of th</w:t>
      </w:r>
      <w:r w:rsidR="00FA4439" w:rsidRPr="009578AC">
        <w:rPr>
          <w:rFonts w:ascii="Times New Roman" w:hAnsi="Times New Roman" w:cs="Times New Roman"/>
          <w:sz w:val="24"/>
          <w:lang w:val="en-US"/>
        </w:rPr>
        <w:t>is</w:t>
      </w:r>
      <w:r w:rsidRPr="009578AC">
        <w:rPr>
          <w:rFonts w:ascii="Times New Roman" w:hAnsi="Times New Roman" w:cs="Times New Roman"/>
          <w:sz w:val="24"/>
          <w:lang w:val="en-US"/>
        </w:rPr>
        <w:t xml:space="preserve"> study are its cross-sectional design and the fact that it was not population-based, </w:t>
      </w:r>
      <w:r w:rsidR="00FA4439" w:rsidRPr="009578AC">
        <w:rPr>
          <w:rFonts w:ascii="Times New Roman" w:hAnsi="Times New Roman" w:cs="Times New Roman"/>
          <w:sz w:val="24"/>
          <w:lang w:val="en-US"/>
        </w:rPr>
        <w:t>which</w:t>
      </w:r>
      <w:r w:rsidRPr="009578AC">
        <w:rPr>
          <w:rFonts w:ascii="Times New Roman" w:hAnsi="Times New Roman" w:cs="Times New Roman"/>
          <w:sz w:val="24"/>
          <w:lang w:val="en-US"/>
        </w:rPr>
        <w:t xml:space="preserve"> </w:t>
      </w:r>
      <w:r w:rsidR="00FA4439" w:rsidRPr="009578AC">
        <w:rPr>
          <w:rFonts w:ascii="Times New Roman" w:hAnsi="Times New Roman" w:cs="Times New Roman"/>
          <w:sz w:val="24"/>
          <w:lang w:val="en-US"/>
        </w:rPr>
        <w:t>limits</w:t>
      </w:r>
      <w:r w:rsidRPr="009578AC">
        <w:rPr>
          <w:rFonts w:ascii="Times New Roman" w:hAnsi="Times New Roman" w:cs="Times New Roman"/>
          <w:sz w:val="24"/>
          <w:lang w:val="en-US"/>
        </w:rPr>
        <w:t xml:space="preserve"> generalizability of our findings. However, use of the objective L</w:t>
      </w:r>
      <w:r w:rsidRPr="009578AC">
        <w:rPr>
          <w:rFonts w:ascii="Times New Roman" w:hAnsi="Times New Roman" w:cs="Times New Roman"/>
          <w:sz w:val="24"/>
          <w:vertAlign w:val="subscript"/>
          <w:lang w:val="en-US"/>
        </w:rPr>
        <w:t xml:space="preserve">den </w:t>
      </w:r>
      <w:r w:rsidRPr="009578AC">
        <w:rPr>
          <w:rFonts w:ascii="Times New Roman" w:hAnsi="Times New Roman" w:cs="Times New Roman"/>
          <w:sz w:val="24"/>
          <w:lang w:val="en-US"/>
        </w:rPr>
        <w:t xml:space="preserve">measure has reduced the likelihood that our estimates are inflated by common method bias and it makes it harder to claim reverse causality with respect to the causal link </w:t>
      </w:r>
      <w:r w:rsidR="00F47356" w:rsidRPr="009578AC">
        <w:rPr>
          <w:rFonts w:ascii="Times New Roman" w:hAnsi="Times New Roman" w:cs="Times New Roman"/>
          <w:sz w:val="24"/>
          <w:lang w:val="en-US"/>
        </w:rPr>
        <w:t xml:space="preserve">traffic noise – </w:t>
      </w:r>
      <w:r w:rsidR="00770002" w:rsidRPr="009578AC">
        <w:rPr>
          <w:rFonts w:ascii="Times New Roman" w:hAnsi="Times New Roman" w:cs="Times New Roman"/>
          <w:sz w:val="24"/>
          <w:lang w:val="en-US"/>
        </w:rPr>
        <w:t xml:space="preserve">mental health. </w:t>
      </w:r>
      <w:r w:rsidR="00FA4439" w:rsidRPr="009578AC">
        <w:rPr>
          <w:rFonts w:ascii="Times New Roman" w:hAnsi="Times New Roman" w:cs="Times New Roman"/>
          <w:sz w:val="24"/>
          <w:lang w:val="en-US"/>
        </w:rPr>
        <w:t>Neighborhood self-selection, that is</w:t>
      </w:r>
      <w:r w:rsidR="005C7C99" w:rsidRPr="009578AC">
        <w:rPr>
          <w:rFonts w:ascii="Times New Roman" w:hAnsi="Times New Roman" w:cs="Times New Roman"/>
          <w:sz w:val="24"/>
          <w:lang w:val="en-US"/>
        </w:rPr>
        <w:t>,</w:t>
      </w:r>
      <w:r w:rsidR="00FA4439" w:rsidRPr="009578AC">
        <w:rPr>
          <w:rFonts w:ascii="Times New Roman" w:hAnsi="Times New Roman" w:cs="Times New Roman"/>
          <w:sz w:val="24"/>
          <w:lang w:val="en-US"/>
        </w:rPr>
        <w:t xml:space="preserve"> r</w:t>
      </w:r>
      <w:r w:rsidR="00770002" w:rsidRPr="009578AC">
        <w:rPr>
          <w:rFonts w:ascii="Times New Roman" w:hAnsi="Times New Roman" w:cs="Times New Roman"/>
          <w:sz w:val="24"/>
          <w:lang w:val="en-US"/>
        </w:rPr>
        <w:t xml:space="preserve">elocation </w:t>
      </w:r>
      <w:r w:rsidR="005C7C99" w:rsidRPr="009578AC">
        <w:rPr>
          <w:rFonts w:ascii="Times New Roman" w:hAnsi="Times New Roman" w:cs="Times New Roman"/>
          <w:sz w:val="24"/>
          <w:lang w:val="en-US"/>
        </w:rPr>
        <w:t xml:space="preserve">of people with better mental health </w:t>
      </w:r>
      <w:r w:rsidR="00770002" w:rsidRPr="009578AC">
        <w:rPr>
          <w:rFonts w:ascii="Times New Roman" w:hAnsi="Times New Roman" w:cs="Times New Roman"/>
          <w:sz w:val="24"/>
          <w:lang w:val="en-US"/>
        </w:rPr>
        <w:t>to a less-polluted neighborhood</w:t>
      </w:r>
      <w:r w:rsidR="001717D4" w:rsidRPr="009578AC">
        <w:rPr>
          <w:rFonts w:ascii="Times New Roman" w:hAnsi="Times New Roman" w:cs="Times New Roman"/>
          <w:sz w:val="24"/>
          <w:lang w:val="en-US"/>
        </w:rPr>
        <w:t>,</w:t>
      </w:r>
      <w:r w:rsidR="00770002" w:rsidRPr="009578AC">
        <w:rPr>
          <w:rFonts w:ascii="Times New Roman" w:hAnsi="Times New Roman" w:cs="Times New Roman"/>
          <w:sz w:val="24"/>
          <w:lang w:val="en-US"/>
        </w:rPr>
        <w:t xml:space="preserve"> is not a likely scenario in Bulgaria</w:t>
      </w:r>
      <w:r w:rsidRPr="009578AC">
        <w:rPr>
          <w:rFonts w:ascii="Times New Roman" w:hAnsi="Times New Roman" w:cs="Times New Roman"/>
          <w:sz w:val="24"/>
          <w:lang w:val="en-US"/>
        </w:rPr>
        <w:t xml:space="preserve"> because many Bulgarians </w:t>
      </w:r>
      <w:r w:rsidR="007A608B">
        <w:rPr>
          <w:rFonts w:ascii="Times New Roman" w:hAnsi="Times New Roman" w:cs="Times New Roman"/>
          <w:sz w:val="24"/>
          <w:lang w:val="en-US"/>
        </w:rPr>
        <w:t>may</w:t>
      </w:r>
      <w:r w:rsidR="007A608B" w:rsidRPr="009578AC">
        <w:rPr>
          <w:rFonts w:ascii="Times New Roman" w:hAnsi="Times New Roman" w:cs="Times New Roman"/>
          <w:sz w:val="24"/>
          <w:lang w:val="en-US"/>
        </w:rPr>
        <w:t xml:space="preserve"> </w:t>
      </w:r>
      <w:r w:rsidR="00F47356" w:rsidRPr="009578AC">
        <w:rPr>
          <w:rFonts w:ascii="Times New Roman" w:hAnsi="Times New Roman" w:cs="Times New Roman"/>
          <w:sz w:val="24"/>
          <w:lang w:val="en-US"/>
        </w:rPr>
        <w:t xml:space="preserve">not be able to </w:t>
      </w:r>
      <w:r w:rsidRPr="009578AC">
        <w:rPr>
          <w:rFonts w:ascii="Times New Roman" w:hAnsi="Times New Roman" w:cs="Times New Roman"/>
          <w:sz w:val="24"/>
          <w:lang w:val="en-US"/>
        </w:rPr>
        <w:t>afford such a “luxury”.</w:t>
      </w:r>
    </w:p>
    <w:p w14:paraId="7F11A36B" w14:textId="3D069339" w:rsidR="00144FF2" w:rsidRPr="00144FF2" w:rsidRDefault="00144FF2" w:rsidP="00144FF2">
      <w:pPr>
        <w:spacing w:after="0" w:line="480" w:lineRule="auto"/>
        <w:rPr>
          <w:rFonts w:ascii="Times New Roman" w:hAnsi="Times New Roman" w:cs="Times New Roman"/>
          <w:sz w:val="24"/>
          <w:lang w:val="en-US"/>
        </w:rPr>
      </w:pPr>
      <w:r>
        <w:rPr>
          <w:rFonts w:ascii="Times New Roman" w:hAnsi="Times New Roman" w:cs="Times New Roman"/>
          <w:sz w:val="24"/>
          <w:lang w:val="en-US"/>
        </w:rPr>
        <w:tab/>
      </w:r>
      <w:r w:rsidR="003079EB">
        <w:rPr>
          <w:rFonts w:ascii="Times New Roman" w:hAnsi="Times New Roman" w:cs="Times New Roman"/>
          <w:sz w:val="24"/>
          <w:lang w:val="en-US"/>
        </w:rPr>
        <w:t xml:space="preserve">The sample was originally collected to study the underlying processes linking greenspace to mental health (Dzhambov et al., 2018). </w:t>
      </w:r>
      <w:r w:rsidR="00AD7559" w:rsidRPr="00AD7559">
        <w:rPr>
          <w:rFonts w:ascii="Times New Roman" w:hAnsi="Times New Roman" w:cs="Times New Roman"/>
          <w:sz w:val="24"/>
          <w:lang w:val="en-US"/>
        </w:rPr>
        <w:t>The youth age group was specifically targeted because most disorders begin during that period (Patel et al., 2007). The student occupation was also of interest because being a student is commonly perceived as a highly stressful occupation, and chronic stress is likely to increase the risk of underlying disorders. The GHQ screens for this risk with items that tap chronic stress. However, our sample was very selective, so it was not representative of all youth in Plovdiv – some young residents may already be employed and not studying; larger proportion of the sample were males due to the fact that some of the included educational institutions were polytechnic schools. Notwithstanding, the internal validity of our study should still be high because we controlled for a wide range of sociodemographic and residential confounding factors.</w:t>
      </w:r>
    </w:p>
    <w:p w14:paraId="73BAC417" w14:textId="764F3DB8" w:rsidR="000F046F" w:rsidRDefault="007C4A99" w:rsidP="00996D49">
      <w:pPr>
        <w:spacing w:after="0" w:line="480" w:lineRule="auto"/>
        <w:ind w:firstLine="708"/>
        <w:rPr>
          <w:rFonts w:ascii="Times New Roman" w:hAnsi="Times New Roman" w:cs="Times New Roman"/>
          <w:sz w:val="24"/>
          <w:lang w:val="en-US"/>
        </w:rPr>
      </w:pPr>
      <w:r w:rsidRPr="009578AC">
        <w:rPr>
          <w:rFonts w:ascii="Times New Roman" w:hAnsi="Times New Roman" w:cs="Times New Roman"/>
          <w:sz w:val="24"/>
          <w:lang w:val="en-US"/>
        </w:rPr>
        <w:t xml:space="preserve">This study probably lacked power to detect significant effect modification (i.e., interaction terms) by </w:t>
      </w:r>
      <w:r w:rsidR="000B7DCE" w:rsidRPr="009578AC">
        <w:rPr>
          <w:rFonts w:ascii="Times New Roman" w:hAnsi="Times New Roman" w:cs="Times New Roman"/>
          <w:sz w:val="24"/>
          <w:lang w:val="en-US"/>
        </w:rPr>
        <w:t>NDVI and distance to green space. Although the J-N procedure identified values of distance to green space that marked the transitioning between significant and non-significant effect of L</w:t>
      </w:r>
      <w:r w:rsidR="000B7DCE" w:rsidRPr="009578AC">
        <w:rPr>
          <w:rFonts w:ascii="Times New Roman" w:hAnsi="Times New Roman" w:cs="Times New Roman"/>
          <w:sz w:val="24"/>
          <w:vertAlign w:val="subscript"/>
          <w:lang w:val="en-US"/>
        </w:rPr>
        <w:t>den</w:t>
      </w:r>
      <w:r w:rsidR="000B7DCE" w:rsidRPr="009578AC">
        <w:rPr>
          <w:rFonts w:ascii="Times New Roman" w:hAnsi="Times New Roman" w:cs="Times New Roman"/>
          <w:sz w:val="24"/>
          <w:lang w:val="en-US"/>
        </w:rPr>
        <w:t>, we could not statistically prove moderation. In addition, w</w:t>
      </w:r>
      <w:r w:rsidR="000F046F" w:rsidRPr="009578AC">
        <w:rPr>
          <w:rFonts w:ascii="Times New Roman" w:hAnsi="Times New Roman" w:cs="Times New Roman"/>
          <w:sz w:val="24"/>
          <w:lang w:val="en-US"/>
        </w:rPr>
        <w:t xml:space="preserve">e probably lacked statistical power to detect a significant effect </w:t>
      </w:r>
      <w:r w:rsidRPr="009578AC">
        <w:rPr>
          <w:rFonts w:ascii="Times New Roman" w:hAnsi="Times New Roman" w:cs="Times New Roman"/>
          <w:sz w:val="24"/>
          <w:lang w:val="en-US"/>
        </w:rPr>
        <w:t>of L</w:t>
      </w:r>
      <w:r w:rsidRPr="009578AC">
        <w:rPr>
          <w:rFonts w:ascii="Times New Roman" w:hAnsi="Times New Roman" w:cs="Times New Roman"/>
          <w:sz w:val="24"/>
          <w:vertAlign w:val="subscript"/>
          <w:lang w:val="en-US"/>
        </w:rPr>
        <w:t>den</w:t>
      </w:r>
      <w:r w:rsidRPr="009578AC">
        <w:rPr>
          <w:rFonts w:ascii="Times New Roman" w:hAnsi="Times New Roman" w:cs="Times New Roman"/>
          <w:sz w:val="24"/>
          <w:lang w:val="en-US"/>
        </w:rPr>
        <w:t xml:space="preserve"> when distance to green space was </w:t>
      </w:r>
      <w:r w:rsidR="000F046F" w:rsidRPr="009578AC">
        <w:rPr>
          <w:rFonts w:ascii="Times New Roman" w:hAnsi="Times New Roman" w:cs="Times New Roman"/>
          <w:sz w:val="24"/>
          <w:lang w:val="en-US"/>
        </w:rPr>
        <w:t>above 644 m because few participants</w:t>
      </w:r>
      <w:r w:rsidR="0018406D" w:rsidRPr="009578AC">
        <w:rPr>
          <w:rFonts w:ascii="Times New Roman" w:hAnsi="Times New Roman" w:cs="Times New Roman"/>
          <w:sz w:val="24"/>
          <w:lang w:val="en-US"/>
        </w:rPr>
        <w:t xml:space="preserve"> (7.27%)</w:t>
      </w:r>
      <w:r w:rsidR="000F046F" w:rsidRPr="009578AC">
        <w:rPr>
          <w:rFonts w:ascii="Times New Roman" w:hAnsi="Times New Roman" w:cs="Times New Roman"/>
          <w:sz w:val="24"/>
          <w:lang w:val="en-US"/>
        </w:rPr>
        <w:t xml:space="preserve"> </w:t>
      </w:r>
      <w:r w:rsidR="0018406D" w:rsidRPr="009578AC">
        <w:rPr>
          <w:rFonts w:ascii="Times New Roman" w:hAnsi="Times New Roman" w:cs="Times New Roman"/>
          <w:sz w:val="24"/>
          <w:lang w:val="en-US"/>
        </w:rPr>
        <w:t>resided so far from a structured green space</w:t>
      </w:r>
      <w:r w:rsidR="000F046F" w:rsidRPr="009578AC">
        <w:rPr>
          <w:rFonts w:ascii="Times New Roman" w:hAnsi="Times New Roman" w:cs="Times New Roman"/>
          <w:sz w:val="24"/>
          <w:lang w:val="en-US"/>
        </w:rPr>
        <w:t xml:space="preserve">. Looking at Figure </w:t>
      </w:r>
      <w:r w:rsidR="0018406D" w:rsidRPr="009578AC">
        <w:rPr>
          <w:rFonts w:ascii="Times New Roman" w:hAnsi="Times New Roman" w:cs="Times New Roman"/>
          <w:sz w:val="24"/>
          <w:lang w:val="en-US"/>
        </w:rPr>
        <w:t>3</w:t>
      </w:r>
      <w:r w:rsidR="000F046F" w:rsidRPr="009578AC">
        <w:rPr>
          <w:rFonts w:ascii="Times New Roman" w:hAnsi="Times New Roman" w:cs="Times New Roman"/>
          <w:sz w:val="24"/>
          <w:lang w:val="en-US"/>
        </w:rPr>
        <w:t>, this explanation seems plausible.</w:t>
      </w:r>
    </w:p>
    <w:p w14:paraId="37E68441" w14:textId="200F390E" w:rsidR="007E5513" w:rsidRPr="009578AC" w:rsidRDefault="00AD7559" w:rsidP="00996D49">
      <w:pPr>
        <w:spacing w:after="0" w:line="480" w:lineRule="auto"/>
        <w:ind w:firstLine="708"/>
        <w:rPr>
          <w:rFonts w:ascii="Times New Roman" w:hAnsi="Times New Roman" w:cs="Times New Roman"/>
          <w:sz w:val="24"/>
          <w:lang w:val="en-US"/>
        </w:rPr>
      </w:pPr>
      <w:r w:rsidRPr="00AD7559">
        <w:rPr>
          <w:rFonts w:ascii="Times New Roman" w:hAnsi="Times New Roman" w:cs="Times New Roman"/>
          <w:sz w:val="24"/>
          <w:lang w:val="en-US"/>
        </w:rPr>
        <w:lastRenderedPageBreak/>
        <w:t xml:space="preserve">The noise map we could obtain for the study area was classified into 5-dB contours, and therefore noise levels at addresses in the same noise band could </w:t>
      </w:r>
      <w:r w:rsidR="005C6EB7">
        <w:rPr>
          <w:rFonts w:ascii="Times New Roman" w:hAnsi="Times New Roman" w:cs="Times New Roman"/>
          <w:sz w:val="24"/>
          <w:lang w:val="en-US"/>
        </w:rPr>
        <w:t xml:space="preserve">not </w:t>
      </w:r>
      <w:r w:rsidRPr="00AD7559">
        <w:rPr>
          <w:rFonts w:ascii="Times New Roman" w:hAnsi="Times New Roman" w:cs="Times New Roman"/>
          <w:sz w:val="24"/>
          <w:lang w:val="en-US"/>
        </w:rPr>
        <w:t>be discerned. This ultimately led to some exposure misclassification</w:t>
      </w:r>
      <w:r w:rsidR="005C6EB7">
        <w:rPr>
          <w:rFonts w:ascii="Times New Roman" w:hAnsi="Times New Roman" w:cs="Times New Roman"/>
          <w:sz w:val="24"/>
          <w:lang w:val="en-US"/>
        </w:rPr>
        <w:t>,</w:t>
      </w:r>
      <w:r w:rsidRPr="00AD7559">
        <w:rPr>
          <w:rFonts w:ascii="Times New Roman" w:hAnsi="Times New Roman" w:cs="Times New Roman"/>
          <w:sz w:val="24"/>
          <w:lang w:val="en-US"/>
        </w:rPr>
        <w:t xml:space="preserve"> and consequently, underestimation of the exposure-response relationship between noise and mental health.</w:t>
      </w:r>
      <w:r w:rsidR="007E5513" w:rsidRPr="007E5513">
        <w:rPr>
          <w:rFonts w:ascii="Times New Roman" w:hAnsi="Times New Roman" w:cs="Times New Roman"/>
          <w:sz w:val="24"/>
          <w:lang w:val="en-US"/>
        </w:rPr>
        <w:t xml:space="preserve"> </w:t>
      </w:r>
    </w:p>
    <w:p w14:paraId="6B947EF0" w14:textId="0AE7F837" w:rsidR="0062546A" w:rsidRDefault="004E2D08" w:rsidP="0071133D">
      <w:pPr>
        <w:spacing w:after="0" w:line="480" w:lineRule="auto"/>
        <w:ind w:firstLine="708"/>
        <w:rPr>
          <w:rFonts w:ascii="Times New Roman" w:hAnsi="Times New Roman" w:cs="Times New Roman"/>
          <w:sz w:val="24"/>
          <w:lang w:val="en-US"/>
        </w:rPr>
      </w:pPr>
      <w:r w:rsidRPr="009578AC">
        <w:rPr>
          <w:rFonts w:ascii="Times New Roman" w:hAnsi="Times New Roman" w:cs="Times New Roman"/>
          <w:sz w:val="24"/>
          <w:lang w:val="en-US"/>
        </w:rPr>
        <w:t>All greenspace measures we used were two</w:t>
      </w:r>
      <w:r w:rsidR="001717D4" w:rsidRPr="009578AC">
        <w:rPr>
          <w:rFonts w:ascii="Times New Roman" w:hAnsi="Times New Roman" w:cs="Times New Roman"/>
          <w:sz w:val="24"/>
          <w:lang w:val="en-US"/>
        </w:rPr>
        <w:t>-</w:t>
      </w:r>
      <w:r w:rsidRPr="009578AC">
        <w:rPr>
          <w:rFonts w:ascii="Times New Roman" w:hAnsi="Times New Roman" w:cs="Times New Roman"/>
          <w:sz w:val="24"/>
          <w:lang w:val="en-US"/>
        </w:rPr>
        <w:t xml:space="preserve">dimensional, meaning that it was not possible to ascertain that </w:t>
      </w:r>
      <w:r w:rsidR="00F17D9B" w:rsidRPr="009578AC">
        <w:rPr>
          <w:rFonts w:ascii="Times New Roman" w:hAnsi="Times New Roman" w:cs="Times New Roman"/>
          <w:sz w:val="24"/>
          <w:lang w:val="en-US"/>
        </w:rPr>
        <w:t xml:space="preserve">greenspace physically reduced noise exposure. </w:t>
      </w:r>
      <w:r w:rsidR="0071133D">
        <w:rPr>
          <w:rFonts w:ascii="Times New Roman" w:hAnsi="Times New Roman" w:cs="Times New Roman"/>
          <w:sz w:val="24"/>
          <w:lang w:val="en-US"/>
        </w:rPr>
        <w:t>Moreover, few noise models adequately account for acoustic shielding by green barriers (</w:t>
      </w:r>
      <w:r w:rsidR="0071133D" w:rsidRPr="0071133D">
        <w:rPr>
          <w:rFonts w:ascii="Times New Roman" w:hAnsi="Times New Roman" w:cs="Times New Roman"/>
          <w:sz w:val="24"/>
          <w:lang w:val="en-US"/>
        </w:rPr>
        <w:t>Garg</w:t>
      </w:r>
      <w:r w:rsidR="0071133D">
        <w:rPr>
          <w:rFonts w:ascii="Times New Roman" w:hAnsi="Times New Roman" w:cs="Times New Roman"/>
          <w:sz w:val="24"/>
          <w:lang w:val="en-US"/>
        </w:rPr>
        <w:t xml:space="preserve"> and</w:t>
      </w:r>
      <w:r w:rsidR="0071133D" w:rsidRPr="0071133D">
        <w:rPr>
          <w:rFonts w:ascii="Times New Roman" w:hAnsi="Times New Roman" w:cs="Times New Roman"/>
          <w:sz w:val="24"/>
          <w:lang w:val="en-US"/>
        </w:rPr>
        <w:t xml:space="preserve"> Maji, 2014</w:t>
      </w:r>
      <w:r w:rsidR="0071133D">
        <w:rPr>
          <w:rFonts w:ascii="Times New Roman" w:hAnsi="Times New Roman" w:cs="Times New Roman"/>
          <w:sz w:val="24"/>
          <w:lang w:val="en-US"/>
        </w:rPr>
        <w:t xml:space="preserve">). Therefore, we reckon that the association between noise and greenness observed in our study is spatial, rather than causal. </w:t>
      </w:r>
      <w:r w:rsidR="00F17D9B" w:rsidRPr="009578AC">
        <w:rPr>
          <w:rFonts w:ascii="Times New Roman" w:hAnsi="Times New Roman" w:cs="Times New Roman"/>
          <w:sz w:val="24"/>
          <w:lang w:val="en-US"/>
        </w:rPr>
        <w:t xml:space="preserve">NDVI </w:t>
      </w:r>
      <w:r w:rsidR="0071133D">
        <w:rPr>
          <w:rFonts w:ascii="Times New Roman" w:hAnsi="Times New Roman" w:cs="Times New Roman"/>
          <w:sz w:val="24"/>
          <w:lang w:val="en-US"/>
        </w:rPr>
        <w:t xml:space="preserve">probably </w:t>
      </w:r>
      <w:r w:rsidR="00F17D9B" w:rsidRPr="009578AC">
        <w:rPr>
          <w:rFonts w:ascii="Times New Roman" w:hAnsi="Times New Roman" w:cs="Times New Roman"/>
          <w:sz w:val="24"/>
          <w:lang w:val="en-US"/>
        </w:rPr>
        <w:t>represent</w:t>
      </w:r>
      <w:r w:rsidR="0071133D">
        <w:rPr>
          <w:rFonts w:ascii="Times New Roman" w:hAnsi="Times New Roman" w:cs="Times New Roman"/>
          <w:sz w:val="24"/>
          <w:lang w:val="en-US"/>
        </w:rPr>
        <w:t>s</w:t>
      </w:r>
      <w:r w:rsidR="00F17D9B" w:rsidRPr="009578AC">
        <w:rPr>
          <w:rFonts w:ascii="Times New Roman" w:hAnsi="Times New Roman" w:cs="Times New Roman"/>
          <w:sz w:val="24"/>
          <w:lang w:val="en-US"/>
        </w:rPr>
        <w:t xml:space="preserve"> the level of urbanization in our sample because noise levels </w:t>
      </w:r>
      <w:r w:rsidR="0071133D">
        <w:rPr>
          <w:rFonts w:ascii="Times New Roman" w:hAnsi="Times New Roman" w:cs="Times New Roman"/>
          <w:sz w:val="24"/>
          <w:lang w:val="en-US"/>
        </w:rPr>
        <w:t>are</w:t>
      </w:r>
      <w:r w:rsidR="0071133D" w:rsidRPr="009578AC">
        <w:rPr>
          <w:rFonts w:ascii="Times New Roman" w:hAnsi="Times New Roman" w:cs="Times New Roman"/>
          <w:sz w:val="24"/>
          <w:lang w:val="en-US"/>
        </w:rPr>
        <w:t xml:space="preserve"> </w:t>
      </w:r>
      <w:r w:rsidR="00F17D9B" w:rsidRPr="009578AC">
        <w:rPr>
          <w:rFonts w:ascii="Times New Roman" w:hAnsi="Times New Roman" w:cs="Times New Roman"/>
          <w:sz w:val="24"/>
          <w:lang w:val="en-US"/>
        </w:rPr>
        <w:t xml:space="preserve">lower in the periphery of Plovdiv, where the general greenness of the neighborhoods </w:t>
      </w:r>
      <w:r w:rsidR="0071133D">
        <w:rPr>
          <w:rFonts w:ascii="Times New Roman" w:hAnsi="Times New Roman" w:cs="Times New Roman"/>
          <w:sz w:val="24"/>
          <w:lang w:val="en-US"/>
        </w:rPr>
        <w:t>is</w:t>
      </w:r>
      <w:r w:rsidR="0071133D" w:rsidRPr="009578AC">
        <w:rPr>
          <w:rFonts w:ascii="Times New Roman" w:hAnsi="Times New Roman" w:cs="Times New Roman"/>
          <w:sz w:val="24"/>
          <w:lang w:val="en-US"/>
        </w:rPr>
        <w:t xml:space="preserve"> </w:t>
      </w:r>
      <w:r w:rsidR="00F17D9B" w:rsidRPr="009578AC">
        <w:rPr>
          <w:rFonts w:ascii="Times New Roman" w:hAnsi="Times New Roman" w:cs="Times New Roman"/>
          <w:sz w:val="24"/>
          <w:lang w:val="en-US"/>
        </w:rPr>
        <w:t>higher. To address this issue, we adjusted our models for population density</w:t>
      </w:r>
      <w:r w:rsidR="00FA4439" w:rsidRPr="009578AC">
        <w:rPr>
          <w:rFonts w:ascii="Times New Roman" w:hAnsi="Times New Roman" w:cs="Times New Roman"/>
          <w:sz w:val="24"/>
          <w:lang w:val="en-US"/>
        </w:rPr>
        <w:t xml:space="preserve"> as a proxy for urbanicity</w:t>
      </w:r>
      <w:r w:rsidR="00F17D9B" w:rsidRPr="009578AC">
        <w:rPr>
          <w:rFonts w:ascii="Times New Roman" w:hAnsi="Times New Roman" w:cs="Times New Roman"/>
          <w:sz w:val="24"/>
          <w:lang w:val="en-US"/>
        </w:rPr>
        <w:t xml:space="preserve">. It was also reassuring that </w:t>
      </w:r>
      <w:r w:rsidR="000C73A7" w:rsidRPr="009578AC">
        <w:rPr>
          <w:rFonts w:ascii="Times New Roman" w:hAnsi="Times New Roman" w:cs="Times New Roman"/>
          <w:sz w:val="24"/>
          <w:lang w:val="en-US"/>
        </w:rPr>
        <w:t>we observed</w:t>
      </w:r>
      <w:r w:rsidR="00F17D9B" w:rsidRPr="009578AC">
        <w:rPr>
          <w:rFonts w:ascii="Times New Roman" w:hAnsi="Times New Roman" w:cs="Times New Roman"/>
          <w:sz w:val="24"/>
          <w:lang w:val="en-US"/>
        </w:rPr>
        <w:t xml:space="preserve"> significant moderation for tree cover, which, unlike NDVI, was higher in the core of Plovdiv. </w:t>
      </w:r>
      <w:r w:rsidR="00F47356" w:rsidRPr="009578AC">
        <w:rPr>
          <w:rFonts w:ascii="Times New Roman" w:hAnsi="Times New Roman" w:cs="Times New Roman"/>
          <w:sz w:val="24"/>
          <w:lang w:val="en-US"/>
        </w:rPr>
        <w:t xml:space="preserve">We also lacked data </w:t>
      </w:r>
      <w:r w:rsidR="001717D4" w:rsidRPr="009578AC">
        <w:rPr>
          <w:rFonts w:ascii="Times New Roman" w:hAnsi="Times New Roman" w:cs="Times New Roman"/>
          <w:sz w:val="24"/>
          <w:lang w:val="en-US"/>
        </w:rPr>
        <w:t xml:space="preserve">regarding </w:t>
      </w:r>
      <w:r w:rsidR="00F47356" w:rsidRPr="009578AC">
        <w:rPr>
          <w:rFonts w:ascii="Times New Roman" w:hAnsi="Times New Roman" w:cs="Times New Roman"/>
          <w:sz w:val="24"/>
          <w:lang w:val="en-US"/>
        </w:rPr>
        <w:t xml:space="preserve">what floor participants lived on, </w:t>
      </w:r>
      <w:r w:rsidR="001717D4" w:rsidRPr="009578AC">
        <w:rPr>
          <w:rFonts w:ascii="Times New Roman" w:hAnsi="Times New Roman" w:cs="Times New Roman"/>
          <w:sz w:val="24"/>
          <w:lang w:val="en-US"/>
        </w:rPr>
        <w:t>which may</w:t>
      </w:r>
      <w:r w:rsidR="002C39D3" w:rsidRPr="009578AC">
        <w:rPr>
          <w:rFonts w:ascii="Times New Roman" w:hAnsi="Times New Roman" w:cs="Times New Roman"/>
          <w:sz w:val="24"/>
          <w:lang w:val="en-US"/>
        </w:rPr>
        <w:t xml:space="preserve"> </w:t>
      </w:r>
      <w:r w:rsidR="001717D4" w:rsidRPr="009578AC">
        <w:rPr>
          <w:rFonts w:ascii="Times New Roman" w:hAnsi="Times New Roman" w:cs="Times New Roman"/>
          <w:sz w:val="24"/>
          <w:lang w:val="en-US"/>
        </w:rPr>
        <w:t xml:space="preserve">lead to exposure misclassification </w:t>
      </w:r>
      <w:r w:rsidR="00F47356" w:rsidRPr="009578AC">
        <w:rPr>
          <w:rFonts w:ascii="Times New Roman" w:hAnsi="Times New Roman" w:cs="Times New Roman"/>
          <w:sz w:val="24"/>
          <w:lang w:val="en-US"/>
        </w:rPr>
        <w:t>(</w:t>
      </w:r>
      <w:r w:rsidR="001717D4" w:rsidRPr="009578AC">
        <w:rPr>
          <w:rFonts w:ascii="Times New Roman" w:hAnsi="Times New Roman" w:cs="Times New Roman"/>
          <w:sz w:val="24"/>
          <w:lang w:val="en-US"/>
        </w:rPr>
        <w:t xml:space="preserve">cf. </w:t>
      </w:r>
      <w:r w:rsidR="009559FD" w:rsidRPr="009578AC">
        <w:rPr>
          <w:rFonts w:ascii="Times New Roman" w:hAnsi="Times New Roman" w:cs="Times New Roman"/>
          <w:sz w:val="24"/>
          <w:lang w:val="en-US"/>
        </w:rPr>
        <w:t>Tiesler, et al., 2013</w:t>
      </w:r>
      <w:r w:rsidR="00F47356" w:rsidRPr="009578AC">
        <w:rPr>
          <w:rFonts w:ascii="Times New Roman" w:hAnsi="Times New Roman" w:cs="Times New Roman"/>
          <w:sz w:val="24"/>
          <w:lang w:val="en-US"/>
        </w:rPr>
        <w:t xml:space="preserve">). </w:t>
      </w:r>
      <w:r w:rsidR="00F17D9B" w:rsidRPr="009578AC">
        <w:rPr>
          <w:rFonts w:ascii="Times New Roman" w:hAnsi="Times New Roman" w:cs="Times New Roman"/>
          <w:sz w:val="24"/>
          <w:lang w:val="en-US"/>
        </w:rPr>
        <w:t xml:space="preserve">Future studies </w:t>
      </w:r>
      <w:r w:rsidR="000C73A7" w:rsidRPr="009578AC">
        <w:rPr>
          <w:rFonts w:ascii="Times New Roman" w:hAnsi="Times New Roman" w:cs="Times New Roman"/>
          <w:sz w:val="24"/>
          <w:lang w:val="en-US"/>
        </w:rPr>
        <w:t>should</w:t>
      </w:r>
      <w:r w:rsidR="00F17D9B" w:rsidRPr="009578AC">
        <w:rPr>
          <w:rFonts w:ascii="Times New Roman" w:hAnsi="Times New Roman" w:cs="Times New Roman"/>
          <w:sz w:val="24"/>
          <w:lang w:val="en-US"/>
        </w:rPr>
        <w:t xml:space="preserve"> use deep learning algorithms and measured noise at the façade level to take into account the </w:t>
      </w:r>
      <w:r w:rsidR="001717D4" w:rsidRPr="009578AC">
        <w:rPr>
          <w:rFonts w:ascii="Times New Roman" w:hAnsi="Times New Roman" w:cs="Times New Roman"/>
          <w:sz w:val="24"/>
          <w:lang w:val="en-US"/>
        </w:rPr>
        <w:t xml:space="preserve">three-dimensional </w:t>
      </w:r>
      <w:r w:rsidR="00FA4439" w:rsidRPr="009578AC">
        <w:rPr>
          <w:rFonts w:ascii="Times New Roman" w:hAnsi="Times New Roman" w:cs="Times New Roman"/>
          <w:sz w:val="24"/>
          <w:lang w:val="en-US"/>
        </w:rPr>
        <w:t>parameters of urban vegetation and its position relative to the propagation path between the noise source and the receiver</w:t>
      </w:r>
      <w:r w:rsidR="007F7682" w:rsidRPr="009578AC">
        <w:rPr>
          <w:rFonts w:ascii="Times New Roman" w:hAnsi="Times New Roman" w:cs="Times New Roman"/>
          <w:sz w:val="24"/>
          <w:lang w:val="en-US"/>
        </w:rPr>
        <w:t>, i.e., the</w:t>
      </w:r>
      <w:r w:rsidR="00FA4439" w:rsidRPr="009578AC">
        <w:rPr>
          <w:rFonts w:ascii="Times New Roman" w:hAnsi="Times New Roman" w:cs="Times New Roman"/>
          <w:sz w:val="24"/>
          <w:lang w:val="en-US"/>
        </w:rPr>
        <w:t xml:space="preserve"> </w:t>
      </w:r>
      <w:r w:rsidR="00F17D9B" w:rsidRPr="009578AC">
        <w:rPr>
          <w:rFonts w:ascii="Times New Roman" w:hAnsi="Times New Roman" w:cs="Times New Roman"/>
          <w:sz w:val="24"/>
          <w:lang w:val="en-US"/>
        </w:rPr>
        <w:t>actual disruption of sound propagation by vegetation (cf. Markevych et al., 2017; Dzhambov, 2017).</w:t>
      </w:r>
    </w:p>
    <w:p w14:paraId="634AD738" w14:textId="6DE1BE5B" w:rsidR="002F482A" w:rsidRPr="009578AC" w:rsidRDefault="00AD7559" w:rsidP="00996D49">
      <w:pPr>
        <w:spacing w:after="0" w:line="480" w:lineRule="auto"/>
        <w:ind w:firstLine="708"/>
        <w:rPr>
          <w:rFonts w:ascii="Times New Roman" w:hAnsi="Times New Roman" w:cs="Times New Roman"/>
          <w:sz w:val="24"/>
          <w:lang w:val="en-US"/>
        </w:rPr>
      </w:pPr>
      <w:r w:rsidRPr="00AD7559">
        <w:rPr>
          <w:rFonts w:ascii="Times New Roman" w:hAnsi="Times New Roman" w:cs="Times New Roman"/>
          <w:sz w:val="24"/>
          <w:lang w:val="en-US"/>
        </w:rPr>
        <w:t>According to multiple previous studies (cf. Dzhambov, 2017), visible greenness from home is associated with lower noise annoyance. Unlike Van Renterghem and Botteldooren (2016), however, we did not assess objectively participants’ view on vegetation from home. We had data on perceived green view through the living room window, but th</w:t>
      </w:r>
      <w:r w:rsidR="005C6EB7">
        <w:rPr>
          <w:rFonts w:ascii="Times New Roman" w:hAnsi="Times New Roman" w:cs="Times New Roman"/>
          <w:sz w:val="24"/>
          <w:lang w:val="en-US"/>
        </w:rPr>
        <w:t>at</w:t>
      </w:r>
      <w:r w:rsidRPr="00AD7559">
        <w:rPr>
          <w:rFonts w:ascii="Times New Roman" w:hAnsi="Times New Roman" w:cs="Times New Roman"/>
          <w:sz w:val="24"/>
          <w:lang w:val="en-US"/>
        </w:rPr>
        <w:t xml:space="preserve"> variable </w:t>
      </w:r>
      <w:r w:rsidR="005C6EB7">
        <w:rPr>
          <w:rFonts w:ascii="Times New Roman" w:hAnsi="Times New Roman" w:cs="Times New Roman"/>
          <w:sz w:val="24"/>
          <w:lang w:val="en-US"/>
        </w:rPr>
        <w:t xml:space="preserve">was </w:t>
      </w:r>
      <w:r w:rsidRPr="00AD7559">
        <w:rPr>
          <w:rFonts w:ascii="Times New Roman" w:hAnsi="Times New Roman" w:cs="Times New Roman"/>
          <w:sz w:val="24"/>
          <w:lang w:val="en-US"/>
        </w:rPr>
        <w:t>self-reported</w:t>
      </w:r>
      <w:r w:rsidR="005C6EB7">
        <w:rPr>
          <w:rFonts w:ascii="Times New Roman" w:hAnsi="Times New Roman" w:cs="Times New Roman"/>
          <w:sz w:val="24"/>
          <w:lang w:val="en-US"/>
        </w:rPr>
        <w:t>,</w:t>
      </w:r>
      <w:r w:rsidRPr="00AD7559">
        <w:rPr>
          <w:rFonts w:ascii="Times New Roman" w:hAnsi="Times New Roman" w:cs="Times New Roman"/>
          <w:sz w:val="24"/>
          <w:lang w:val="en-US"/>
        </w:rPr>
        <w:t xml:space="preserve"> and hence</w:t>
      </w:r>
      <w:r w:rsidR="005C6EB7">
        <w:rPr>
          <w:rFonts w:ascii="Times New Roman" w:hAnsi="Times New Roman" w:cs="Times New Roman"/>
          <w:sz w:val="24"/>
          <w:lang w:val="en-US"/>
        </w:rPr>
        <w:t>,</w:t>
      </w:r>
      <w:r w:rsidRPr="00AD7559">
        <w:rPr>
          <w:rFonts w:ascii="Times New Roman" w:hAnsi="Times New Roman" w:cs="Times New Roman"/>
          <w:sz w:val="24"/>
          <w:lang w:val="en-US"/>
        </w:rPr>
        <w:t xml:space="preserve"> could be reversely affected by individual’s mental health status.</w:t>
      </w:r>
      <w:r w:rsidR="008215B8">
        <w:rPr>
          <w:rFonts w:ascii="Times New Roman" w:hAnsi="Times New Roman" w:cs="Times New Roman"/>
          <w:sz w:val="24"/>
          <w:lang w:val="en-US"/>
        </w:rPr>
        <w:t xml:space="preserve">   </w:t>
      </w:r>
    </w:p>
    <w:p w14:paraId="268B1C88" w14:textId="77777777" w:rsidR="00FA51EA" w:rsidRPr="009578AC" w:rsidRDefault="00FA51EA" w:rsidP="00996D49">
      <w:pPr>
        <w:spacing w:after="0" w:line="480" w:lineRule="auto"/>
        <w:rPr>
          <w:rFonts w:ascii="Times New Roman" w:hAnsi="Times New Roman" w:cs="Times New Roman"/>
          <w:sz w:val="24"/>
          <w:lang w:val="en-US"/>
        </w:rPr>
      </w:pPr>
    </w:p>
    <w:p w14:paraId="240A0E74" w14:textId="36FB2855" w:rsidR="003F531B" w:rsidRPr="009578AC" w:rsidRDefault="00996D49" w:rsidP="00996D49">
      <w:pPr>
        <w:spacing w:after="0" w:line="480" w:lineRule="auto"/>
        <w:rPr>
          <w:rFonts w:ascii="Times New Roman" w:hAnsi="Times New Roman" w:cs="Times New Roman"/>
          <w:b/>
          <w:i/>
          <w:sz w:val="24"/>
          <w:lang w:val="en-US"/>
        </w:rPr>
      </w:pPr>
      <w:r>
        <w:rPr>
          <w:rFonts w:ascii="Times New Roman" w:hAnsi="Times New Roman" w:cs="Times New Roman"/>
          <w:b/>
          <w:i/>
          <w:sz w:val="24"/>
          <w:lang w:val="en-US"/>
        </w:rPr>
        <w:lastRenderedPageBreak/>
        <w:t xml:space="preserve">4.3. </w:t>
      </w:r>
      <w:r w:rsidR="003F531B" w:rsidRPr="009578AC">
        <w:rPr>
          <w:rFonts w:ascii="Times New Roman" w:hAnsi="Times New Roman" w:cs="Times New Roman"/>
          <w:b/>
          <w:i/>
          <w:sz w:val="24"/>
          <w:lang w:val="en-US"/>
        </w:rPr>
        <w:t>Implications</w:t>
      </w:r>
    </w:p>
    <w:p w14:paraId="19DD965F" w14:textId="58F560EB" w:rsidR="0049188C" w:rsidRPr="009578AC" w:rsidRDefault="003C729D" w:rsidP="00996D49">
      <w:pPr>
        <w:spacing w:after="0" w:line="480" w:lineRule="auto"/>
        <w:rPr>
          <w:rFonts w:ascii="Times New Roman" w:hAnsi="Times New Roman" w:cs="Times New Roman"/>
          <w:sz w:val="24"/>
          <w:lang w:val="en-US"/>
        </w:rPr>
      </w:pPr>
      <w:r w:rsidRPr="009578AC">
        <w:rPr>
          <w:rFonts w:ascii="Times New Roman" w:hAnsi="Times New Roman" w:cs="Times New Roman"/>
          <w:sz w:val="24"/>
          <w:lang w:val="en-US"/>
        </w:rPr>
        <w:tab/>
      </w:r>
      <w:r w:rsidR="00941572" w:rsidRPr="009578AC">
        <w:rPr>
          <w:rFonts w:ascii="Times New Roman" w:hAnsi="Times New Roman" w:cs="Times New Roman"/>
          <w:sz w:val="24"/>
          <w:lang w:val="en-US"/>
        </w:rPr>
        <w:t>Different i</w:t>
      </w:r>
      <w:r w:rsidR="00D40C76" w:rsidRPr="009578AC">
        <w:rPr>
          <w:rFonts w:ascii="Times New Roman" w:hAnsi="Times New Roman" w:cs="Times New Roman"/>
          <w:sz w:val="24"/>
          <w:lang w:val="en-US"/>
        </w:rPr>
        <w:t xml:space="preserve">nterventions intended to reduce the adverse health outcomes due to traffic noise </w:t>
      </w:r>
      <w:r w:rsidR="00941572" w:rsidRPr="009578AC">
        <w:rPr>
          <w:rFonts w:ascii="Times New Roman" w:hAnsi="Times New Roman" w:cs="Times New Roman"/>
          <w:sz w:val="24"/>
          <w:lang w:val="en-US"/>
        </w:rPr>
        <w:t xml:space="preserve">were recently summarized </w:t>
      </w:r>
      <w:r w:rsidR="000D0B6F" w:rsidRPr="009578AC">
        <w:rPr>
          <w:rFonts w:ascii="Times New Roman" w:hAnsi="Times New Roman" w:cs="Times New Roman"/>
          <w:sz w:val="24"/>
          <w:lang w:val="en-US"/>
        </w:rPr>
        <w:t xml:space="preserve">and classified </w:t>
      </w:r>
      <w:r w:rsidR="00941572" w:rsidRPr="009578AC">
        <w:rPr>
          <w:rFonts w:ascii="Times New Roman" w:hAnsi="Times New Roman" w:cs="Times New Roman"/>
          <w:sz w:val="24"/>
          <w:lang w:val="en-US"/>
        </w:rPr>
        <w:t xml:space="preserve">in </w:t>
      </w:r>
      <w:r w:rsidR="0004337D">
        <w:rPr>
          <w:rFonts w:ascii="Times New Roman" w:hAnsi="Times New Roman" w:cs="Times New Roman"/>
          <w:sz w:val="24"/>
          <w:lang w:val="en-US"/>
        </w:rPr>
        <w:t>a</w:t>
      </w:r>
      <w:r w:rsidR="0004337D" w:rsidRPr="009578AC">
        <w:rPr>
          <w:rFonts w:ascii="Times New Roman" w:hAnsi="Times New Roman" w:cs="Times New Roman"/>
          <w:sz w:val="24"/>
          <w:lang w:val="en-US"/>
        </w:rPr>
        <w:t xml:space="preserve"> </w:t>
      </w:r>
      <w:r w:rsidR="0004337D">
        <w:rPr>
          <w:rFonts w:ascii="Times New Roman" w:hAnsi="Times New Roman" w:cs="Times New Roman"/>
          <w:sz w:val="24"/>
          <w:lang w:val="en-US"/>
        </w:rPr>
        <w:t xml:space="preserve">World Health Organization </w:t>
      </w:r>
      <w:r w:rsidR="007F47EE" w:rsidRPr="009578AC">
        <w:rPr>
          <w:rFonts w:ascii="Times New Roman" w:hAnsi="Times New Roman" w:cs="Times New Roman"/>
          <w:sz w:val="24"/>
          <w:lang w:val="en-US"/>
        </w:rPr>
        <w:t xml:space="preserve">systematic </w:t>
      </w:r>
      <w:r w:rsidR="00941572" w:rsidRPr="009578AC">
        <w:rPr>
          <w:rFonts w:ascii="Times New Roman" w:hAnsi="Times New Roman" w:cs="Times New Roman"/>
          <w:sz w:val="24"/>
          <w:lang w:val="en-US"/>
        </w:rPr>
        <w:t>review by Brown and van Kamp (2017). Most technical interventions</w:t>
      </w:r>
      <w:r w:rsidR="00D40C76" w:rsidRPr="009578AC">
        <w:rPr>
          <w:rFonts w:ascii="Times New Roman" w:hAnsi="Times New Roman" w:cs="Times New Roman"/>
          <w:sz w:val="24"/>
          <w:lang w:val="en-US"/>
        </w:rPr>
        <w:t xml:space="preserve"> involve mitigating residents’ exposure by disrupting the propagation path between the noise source and the receiver, the so called source and path interventions. </w:t>
      </w:r>
      <w:r w:rsidR="000D0B6F" w:rsidRPr="009578AC">
        <w:rPr>
          <w:rFonts w:ascii="Times New Roman" w:hAnsi="Times New Roman" w:cs="Times New Roman"/>
          <w:sz w:val="24"/>
          <w:lang w:val="en-US"/>
        </w:rPr>
        <w:t>Still, a</w:t>
      </w:r>
      <w:r w:rsidR="00D40C76" w:rsidRPr="009578AC">
        <w:rPr>
          <w:rFonts w:ascii="Times New Roman" w:hAnsi="Times New Roman" w:cs="Times New Roman"/>
          <w:sz w:val="24"/>
          <w:lang w:val="en-US"/>
        </w:rPr>
        <w:t xml:space="preserve">vailability of greenspace </w:t>
      </w:r>
      <w:r w:rsidR="000D0B6F" w:rsidRPr="009578AC">
        <w:rPr>
          <w:rFonts w:ascii="Times New Roman" w:hAnsi="Times New Roman" w:cs="Times New Roman"/>
          <w:sz w:val="24"/>
          <w:lang w:val="en-US"/>
        </w:rPr>
        <w:t xml:space="preserve">was specifically mentioned in the rubric “Other physical interventions” (Brown </w:t>
      </w:r>
      <w:r w:rsidR="00394E37" w:rsidRPr="009578AC">
        <w:rPr>
          <w:rFonts w:ascii="Times New Roman" w:hAnsi="Times New Roman" w:cs="Times New Roman"/>
          <w:sz w:val="24"/>
          <w:lang w:val="en-US"/>
        </w:rPr>
        <w:t>and</w:t>
      </w:r>
      <w:r w:rsidR="000D0B6F" w:rsidRPr="009578AC">
        <w:rPr>
          <w:rFonts w:ascii="Times New Roman" w:hAnsi="Times New Roman" w:cs="Times New Roman"/>
          <w:sz w:val="24"/>
          <w:lang w:val="en-US"/>
        </w:rPr>
        <w:t xml:space="preserve"> van Kamp</w:t>
      </w:r>
      <w:r w:rsidR="00394E37" w:rsidRPr="009578AC">
        <w:rPr>
          <w:rFonts w:ascii="Times New Roman" w:hAnsi="Times New Roman" w:cs="Times New Roman"/>
          <w:sz w:val="24"/>
          <w:lang w:val="en-US"/>
        </w:rPr>
        <w:t>,</w:t>
      </w:r>
      <w:r w:rsidR="000D0B6F" w:rsidRPr="009578AC">
        <w:rPr>
          <w:rFonts w:ascii="Times New Roman" w:hAnsi="Times New Roman" w:cs="Times New Roman"/>
          <w:sz w:val="24"/>
          <w:lang w:val="en-US"/>
        </w:rPr>
        <w:t xml:space="preserve"> </w:t>
      </w:r>
      <w:r w:rsidR="00394E37" w:rsidRPr="009578AC">
        <w:rPr>
          <w:rFonts w:ascii="Times New Roman" w:hAnsi="Times New Roman" w:cs="Times New Roman"/>
          <w:sz w:val="24"/>
          <w:lang w:val="en-US"/>
        </w:rPr>
        <w:t>2017</w:t>
      </w:r>
      <w:r w:rsidR="000D0B6F" w:rsidRPr="009578AC">
        <w:rPr>
          <w:rFonts w:ascii="Times New Roman" w:hAnsi="Times New Roman" w:cs="Times New Roman"/>
          <w:sz w:val="24"/>
          <w:lang w:val="en-US"/>
        </w:rPr>
        <w:t>)</w:t>
      </w:r>
      <w:r w:rsidR="001E17B6" w:rsidRPr="009578AC">
        <w:rPr>
          <w:rFonts w:ascii="Times New Roman" w:hAnsi="Times New Roman" w:cs="Times New Roman"/>
          <w:sz w:val="24"/>
          <w:lang w:val="en-US"/>
        </w:rPr>
        <w:t>, recognizing that</w:t>
      </w:r>
      <w:r w:rsidR="00C400E7" w:rsidRPr="009578AC">
        <w:rPr>
          <w:rFonts w:ascii="Times New Roman" w:hAnsi="Times New Roman" w:cs="Times New Roman"/>
          <w:sz w:val="24"/>
          <w:lang w:val="en-US"/>
        </w:rPr>
        <w:t xml:space="preserve">, in addition to </w:t>
      </w:r>
      <w:r w:rsidR="000D0B6F" w:rsidRPr="009578AC">
        <w:rPr>
          <w:rFonts w:ascii="Times New Roman" w:hAnsi="Times New Roman" w:cs="Times New Roman"/>
          <w:sz w:val="24"/>
          <w:lang w:val="en-US"/>
        </w:rPr>
        <w:t>changing</w:t>
      </w:r>
      <w:r w:rsidR="00C400E7" w:rsidRPr="009578AC">
        <w:rPr>
          <w:rFonts w:ascii="Times New Roman" w:hAnsi="Times New Roman" w:cs="Times New Roman"/>
          <w:sz w:val="24"/>
          <w:lang w:val="en-US"/>
        </w:rPr>
        <w:t xml:space="preserve"> exposure,</w:t>
      </w:r>
      <w:r w:rsidR="001E17B6" w:rsidRPr="009578AC">
        <w:rPr>
          <w:rFonts w:ascii="Times New Roman" w:hAnsi="Times New Roman" w:cs="Times New Roman"/>
          <w:sz w:val="24"/>
          <w:lang w:val="en-US"/>
        </w:rPr>
        <w:t xml:space="preserve"> neighborhood green spaces may be perceived as a place to get a break from </w:t>
      </w:r>
      <w:r w:rsidR="000D0B6F" w:rsidRPr="009578AC">
        <w:rPr>
          <w:rFonts w:ascii="Times New Roman" w:hAnsi="Times New Roman" w:cs="Times New Roman"/>
          <w:sz w:val="24"/>
          <w:lang w:val="en-US"/>
        </w:rPr>
        <w:t xml:space="preserve">traffic </w:t>
      </w:r>
      <w:r w:rsidR="001E17B6" w:rsidRPr="009578AC">
        <w:rPr>
          <w:rFonts w:ascii="Times New Roman" w:hAnsi="Times New Roman" w:cs="Times New Roman"/>
          <w:sz w:val="24"/>
          <w:lang w:val="en-US"/>
        </w:rPr>
        <w:t>noise</w:t>
      </w:r>
      <w:r w:rsidR="000D0B6F" w:rsidRPr="009578AC">
        <w:rPr>
          <w:rFonts w:ascii="Times New Roman" w:hAnsi="Times New Roman" w:cs="Times New Roman"/>
          <w:sz w:val="24"/>
          <w:lang w:val="en-US"/>
        </w:rPr>
        <w:t xml:space="preserve">, and thereby ameliorate the negative reaction </w:t>
      </w:r>
      <w:r w:rsidR="007F47EE" w:rsidRPr="009578AC">
        <w:rPr>
          <w:rFonts w:ascii="Times New Roman" w:hAnsi="Times New Roman" w:cs="Times New Roman"/>
          <w:sz w:val="24"/>
          <w:lang w:val="en-US"/>
        </w:rPr>
        <w:t>to</w:t>
      </w:r>
      <w:r w:rsidR="000D0B6F" w:rsidRPr="009578AC">
        <w:rPr>
          <w:rFonts w:ascii="Times New Roman" w:hAnsi="Times New Roman" w:cs="Times New Roman"/>
          <w:sz w:val="24"/>
          <w:lang w:val="en-US"/>
        </w:rPr>
        <w:t xml:space="preserve"> noise </w:t>
      </w:r>
      <w:r w:rsidR="007C56A5" w:rsidRPr="009578AC">
        <w:rPr>
          <w:rFonts w:ascii="Times New Roman" w:hAnsi="Times New Roman" w:cs="Times New Roman"/>
          <w:sz w:val="24"/>
          <w:lang w:val="en-US"/>
        </w:rPr>
        <w:t>(Gidlöf-Gunnarsson</w:t>
      </w:r>
      <w:r w:rsidR="00201922" w:rsidRPr="009578AC">
        <w:rPr>
          <w:rFonts w:ascii="Times New Roman" w:hAnsi="Times New Roman" w:cs="Times New Roman"/>
          <w:sz w:val="24"/>
          <w:lang w:val="en-US"/>
        </w:rPr>
        <w:t xml:space="preserve"> and</w:t>
      </w:r>
      <w:r w:rsidR="007C56A5" w:rsidRPr="009578AC">
        <w:rPr>
          <w:rFonts w:ascii="Times New Roman" w:hAnsi="Times New Roman" w:cs="Times New Roman"/>
          <w:sz w:val="24"/>
          <w:lang w:val="en-US"/>
        </w:rPr>
        <w:t xml:space="preserve"> Öhrström, 2007</w:t>
      </w:r>
      <w:r w:rsidR="000D0B6F" w:rsidRPr="009578AC">
        <w:rPr>
          <w:rFonts w:ascii="Times New Roman" w:hAnsi="Times New Roman" w:cs="Times New Roman"/>
          <w:sz w:val="24"/>
          <w:lang w:val="en-US"/>
        </w:rPr>
        <w:t xml:space="preserve">; </w:t>
      </w:r>
      <w:r w:rsidR="009559FD" w:rsidRPr="009578AC">
        <w:rPr>
          <w:rFonts w:ascii="Times New Roman" w:hAnsi="Times New Roman" w:cs="Times New Roman"/>
          <w:sz w:val="24"/>
          <w:lang w:val="en-US"/>
        </w:rPr>
        <w:t>Dzhambov</w:t>
      </w:r>
      <w:r w:rsidR="00201922" w:rsidRPr="009578AC">
        <w:rPr>
          <w:rFonts w:ascii="Times New Roman" w:hAnsi="Times New Roman" w:cs="Times New Roman"/>
          <w:sz w:val="24"/>
          <w:lang w:val="en-US"/>
        </w:rPr>
        <w:t xml:space="preserve"> and</w:t>
      </w:r>
      <w:r w:rsidR="009559FD" w:rsidRPr="009578AC">
        <w:rPr>
          <w:rFonts w:ascii="Times New Roman" w:hAnsi="Times New Roman" w:cs="Times New Roman"/>
          <w:sz w:val="24"/>
          <w:lang w:val="en-US"/>
        </w:rPr>
        <w:t xml:space="preserve"> Dimitrova, 2015</w:t>
      </w:r>
      <w:r w:rsidR="007C56A5" w:rsidRPr="009578AC">
        <w:rPr>
          <w:rFonts w:ascii="Times New Roman" w:hAnsi="Times New Roman" w:cs="Times New Roman"/>
          <w:sz w:val="24"/>
          <w:lang w:val="en-US"/>
        </w:rPr>
        <w:t>)</w:t>
      </w:r>
      <w:r w:rsidR="001E17B6" w:rsidRPr="009578AC">
        <w:rPr>
          <w:rFonts w:ascii="Times New Roman" w:hAnsi="Times New Roman" w:cs="Times New Roman"/>
          <w:sz w:val="24"/>
          <w:lang w:val="en-US"/>
        </w:rPr>
        <w:t xml:space="preserve">. </w:t>
      </w:r>
    </w:p>
    <w:p w14:paraId="64DE6E5C" w14:textId="2ECC1754" w:rsidR="00B50532" w:rsidRPr="009578AC" w:rsidRDefault="0049188C" w:rsidP="00996D49">
      <w:pPr>
        <w:spacing w:after="0" w:line="480" w:lineRule="auto"/>
        <w:rPr>
          <w:rFonts w:ascii="Times New Roman" w:hAnsi="Times New Roman" w:cs="Times New Roman"/>
          <w:sz w:val="24"/>
          <w:lang w:val="en-US"/>
        </w:rPr>
      </w:pPr>
      <w:r w:rsidRPr="009578AC">
        <w:rPr>
          <w:rFonts w:ascii="Times New Roman" w:hAnsi="Times New Roman" w:cs="Times New Roman"/>
          <w:sz w:val="24"/>
          <w:lang w:val="en-US"/>
        </w:rPr>
        <w:tab/>
      </w:r>
      <w:r w:rsidR="00AC6E22" w:rsidRPr="009578AC">
        <w:rPr>
          <w:rFonts w:ascii="Times New Roman" w:hAnsi="Times New Roman" w:cs="Times New Roman"/>
          <w:sz w:val="24"/>
          <w:lang w:val="en-US"/>
        </w:rPr>
        <w:t>E</w:t>
      </w:r>
      <w:r w:rsidR="0093422C" w:rsidRPr="009578AC">
        <w:rPr>
          <w:rFonts w:ascii="Times New Roman" w:hAnsi="Times New Roman" w:cs="Times New Roman"/>
          <w:sz w:val="24"/>
          <w:lang w:val="en-US"/>
        </w:rPr>
        <w:t>stablishing</w:t>
      </w:r>
      <w:r w:rsidRPr="009578AC">
        <w:rPr>
          <w:rFonts w:ascii="Times New Roman" w:hAnsi="Times New Roman" w:cs="Times New Roman"/>
          <w:sz w:val="24"/>
          <w:lang w:val="en-US"/>
        </w:rPr>
        <w:t xml:space="preserve"> dose-</w:t>
      </w:r>
      <w:r w:rsidR="0093422C" w:rsidRPr="009578AC">
        <w:rPr>
          <w:rFonts w:ascii="Times New Roman" w:hAnsi="Times New Roman" w:cs="Times New Roman"/>
          <w:sz w:val="24"/>
          <w:lang w:val="en-US"/>
        </w:rPr>
        <w:t>response</w:t>
      </w:r>
      <w:r w:rsidRPr="009578AC">
        <w:rPr>
          <w:rFonts w:ascii="Times New Roman" w:hAnsi="Times New Roman" w:cs="Times New Roman"/>
          <w:sz w:val="24"/>
          <w:lang w:val="en-US"/>
        </w:rPr>
        <w:t xml:space="preserve"> </w:t>
      </w:r>
      <w:r w:rsidR="0093422C" w:rsidRPr="009578AC">
        <w:rPr>
          <w:rFonts w:ascii="Times New Roman" w:hAnsi="Times New Roman" w:cs="Times New Roman"/>
          <w:sz w:val="24"/>
          <w:lang w:val="en-US"/>
        </w:rPr>
        <w:t>curves</w:t>
      </w:r>
      <w:r w:rsidRPr="009578AC">
        <w:rPr>
          <w:rFonts w:ascii="Times New Roman" w:hAnsi="Times New Roman" w:cs="Times New Roman"/>
          <w:sz w:val="24"/>
          <w:lang w:val="en-US"/>
        </w:rPr>
        <w:t xml:space="preserve"> </w:t>
      </w:r>
      <w:r w:rsidR="00F5581E">
        <w:rPr>
          <w:rFonts w:ascii="Times New Roman" w:hAnsi="Times New Roman" w:cs="Times New Roman"/>
          <w:sz w:val="24"/>
          <w:lang w:val="en-US"/>
        </w:rPr>
        <w:t>for</w:t>
      </w:r>
      <w:r w:rsidRPr="009578AC">
        <w:rPr>
          <w:rFonts w:ascii="Times New Roman" w:hAnsi="Times New Roman" w:cs="Times New Roman"/>
          <w:sz w:val="24"/>
          <w:lang w:val="en-US"/>
        </w:rPr>
        <w:t xml:space="preserve"> </w:t>
      </w:r>
      <w:r w:rsidR="007F47EE" w:rsidRPr="009578AC">
        <w:rPr>
          <w:rFonts w:ascii="Times New Roman" w:hAnsi="Times New Roman" w:cs="Times New Roman"/>
          <w:sz w:val="24"/>
          <w:lang w:val="en-US"/>
        </w:rPr>
        <w:t xml:space="preserve">traffic </w:t>
      </w:r>
      <w:r w:rsidR="00AC6E22" w:rsidRPr="009578AC">
        <w:rPr>
          <w:rFonts w:ascii="Times New Roman" w:hAnsi="Times New Roman" w:cs="Times New Roman"/>
          <w:sz w:val="24"/>
          <w:lang w:val="en-US"/>
        </w:rPr>
        <w:t>noise is not a new concept</w:t>
      </w:r>
      <w:r w:rsidRPr="009578AC">
        <w:rPr>
          <w:rFonts w:ascii="Times New Roman" w:hAnsi="Times New Roman" w:cs="Times New Roman"/>
          <w:sz w:val="24"/>
          <w:lang w:val="en-US"/>
        </w:rPr>
        <w:t xml:space="preserve"> </w:t>
      </w:r>
      <w:r w:rsidR="00AC6E22" w:rsidRPr="009578AC">
        <w:rPr>
          <w:rFonts w:ascii="Times New Roman" w:hAnsi="Times New Roman" w:cs="Times New Roman"/>
          <w:sz w:val="24"/>
          <w:lang w:val="en-US"/>
        </w:rPr>
        <w:t>and</w:t>
      </w:r>
      <w:r w:rsidRPr="009578AC">
        <w:rPr>
          <w:rFonts w:ascii="Times New Roman" w:hAnsi="Times New Roman" w:cs="Times New Roman"/>
          <w:sz w:val="24"/>
          <w:lang w:val="en-US"/>
        </w:rPr>
        <w:t xml:space="preserve"> </w:t>
      </w:r>
      <w:r w:rsidR="00AC6E22" w:rsidRPr="009578AC">
        <w:rPr>
          <w:rFonts w:ascii="Times New Roman" w:hAnsi="Times New Roman" w:cs="Times New Roman"/>
          <w:sz w:val="24"/>
          <w:lang w:val="en-US"/>
        </w:rPr>
        <w:t>their</w:t>
      </w:r>
      <w:r w:rsidR="0093422C" w:rsidRPr="009578AC">
        <w:rPr>
          <w:rFonts w:ascii="Times New Roman" w:hAnsi="Times New Roman" w:cs="Times New Roman"/>
          <w:sz w:val="24"/>
          <w:lang w:val="en-US"/>
        </w:rPr>
        <w:t xml:space="preserve"> application </w:t>
      </w:r>
      <w:r w:rsidRPr="009578AC">
        <w:rPr>
          <w:rFonts w:ascii="Times New Roman" w:hAnsi="Times New Roman" w:cs="Times New Roman"/>
          <w:sz w:val="24"/>
          <w:lang w:val="en-US"/>
        </w:rPr>
        <w:t xml:space="preserve">to greenspace and health </w:t>
      </w:r>
      <w:r w:rsidR="0093422C" w:rsidRPr="009578AC">
        <w:rPr>
          <w:rFonts w:ascii="Times New Roman" w:hAnsi="Times New Roman" w:cs="Times New Roman"/>
          <w:sz w:val="24"/>
          <w:lang w:val="en-US"/>
        </w:rPr>
        <w:t xml:space="preserve">research </w:t>
      </w:r>
      <w:r w:rsidR="007F47EE" w:rsidRPr="009578AC">
        <w:rPr>
          <w:rFonts w:ascii="Times New Roman" w:hAnsi="Times New Roman" w:cs="Times New Roman"/>
          <w:sz w:val="24"/>
          <w:lang w:val="en-US"/>
        </w:rPr>
        <w:t>was also recently</w:t>
      </w:r>
      <w:r w:rsidR="00AC6E22" w:rsidRPr="009578AC">
        <w:rPr>
          <w:rFonts w:ascii="Times New Roman" w:hAnsi="Times New Roman" w:cs="Times New Roman"/>
          <w:sz w:val="24"/>
          <w:lang w:val="en-US"/>
        </w:rPr>
        <w:t xml:space="preserve"> </w:t>
      </w:r>
      <w:r w:rsidRPr="009578AC">
        <w:rPr>
          <w:rFonts w:ascii="Times New Roman" w:hAnsi="Times New Roman" w:cs="Times New Roman"/>
          <w:sz w:val="24"/>
          <w:lang w:val="en-US"/>
        </w:rPr>
        <w:t xml:space="preserve">heralded </w:t>
      </w:r>
      <w:r w:rsidR="0093422C" w:rsidRPr="009578AC">
        <w:rPr>
          <w:rFonts w:ascii="Times New Roman" w:hAnsi="Times New Roman" w:cs="Times New Roman"/>
          <w:sz w:val="24"/>
          <w:lang w:val="en-US"/>
        </w:rPr>
        <w:t xml:space="preserve">to </w:t>
      </w:r>
      <w:r w:rsidR="00AC6E22" w:rsidRPr="009578AC">
        <w:rPr>
          <w:rFonts w:ascii="Times New Roman" w:hAnsi="Times New Roman" w:cs="Times New Roman"/>
          <w:sz w:val="24"/>
          <w:lang w:val="en-US"/>
        </w:rPr>
        <w:t>facilitate</w:t>
      </w:r>
      <w:r w:rsidR="0093422C" w:rsidRPr="009578AC">
        <w:rPr>
          <w:rFonts w:ascii="Times New Roman" w:hAnsi="Times New Roman" w:cs="Times New Roman"/>
          <w:sz w:val="24"/>
          <w:lang w:val="en-US"/>
        </w:rPr>
        <w:t xml:space="preserve"> </w:t>
      </w:r>
      <w:r w:rsidR="00AC6E22" w:rsidRPr="009578AC">
        <w:rPr>
          <w:rFonts w:ascii="Times New Roman" w:hAnsi="Times New Roman" w:cs="Times New Roman"/>
          <w:sz w:val="24"/>
          <w:lang w:val="en-US"/>
        </w:rPr>
        <w:t>the application of</w:t>
      </w:r>
      <w:r w:rsidR="0093422C" w:rsidRPr="009578AC">
        <w:rPr>
          <w:rFonts w:ascii="Times New Roman" w:hAnsi="Times New Roman" w:cs="Times New Roman"/>
          <w:sz w:val="24"/>
          <w:lang w:val="en-US"/>
        </w:rPr>
        <w:t xml:space="preserve"> scientific evidence in urban planning </w:t>
      </w:r>
      <w:r w:rsidRPr="009578AC">
        <w:rPr>
          <w:rFonts w:ascii="Times New Roman" w:hAnsi="Times New Roman" w:cs="Times New Roman"/>
          <w:sz w:val="24"/>
          <w:lang w:val="en-US"/>
        </w:rPr>
        <w:t>(</w:t>
      </w:r>
      <w:r w:rsidR="0093422C" w:rsidRPr="009578AC">
        <w:rPr>
          <w:rFonts w:ascii="Times New Roman" w:hAnsi="Times New Roman" w:cs="Times New Roman"/>
          <w:sz w:val="24"/>
          <w:lang w:val="en-US"/>
        </w:rPr>
        <w:t>Markevych et al., 2017</w:t>
      </w:r>
      <w:r w:rsidRPr="009578AC">
        <w:rPr>
          <w:rFonts w:ascii="Times New Roman" w:hAnsi="Times New Roman" w:cs="Times New Roman"/>
          <w:sz w:val="24"/>
          <w:lang w:val="en-US"/>
        </w:rPr>
        <w:t>).</w:t>
      </w:r>
      <w:r w:rsidR="0093422C" w:rsidRPr="009578AC">
        <w:rPr>
          <w:rFonts w:ascii="Times New Roman" w:hAnsi="Times New Roman" w:cs="Times New Roman"/>
          <w:sz w:val="24"/>
          <w:lang w:val="en-US"/>
        </w:rPr>
        <w:t xml:space="preserve"> </w:t>
      </w:r>
      <w:r w:rsidR="000D0B6F" w:rsidRPr="009578AC">
        <w:rPr>
          <w:rFonts w:ascii="Times New Roman" w:hAnsi="Times New Roman" w:cs="Times New Roman"/>
          <w:sz w:val="24"/>
          <w:lang w:val="en-US"/>
        </w:rPr>
        <w:t>U</w:t>
      </w:r>
      <w:r w:rsidR="00AC6E22" w:rsidRPr="009578AC">
        <w:rPr>
          <w:rFonts w:ascii="Times New Roman" w:hAnsi="Times New Roman" w:cs="Times New Roman"/>
          <w:sz w:val="24"/>
          <w:lang w:val="en-US"/>
        </w:rPr>
        <w:t>rban greening</w:t>
      </w:r>
      <w:r w:rsidR="00DD34CC" w:rsidRPr="009578AC">
        <w:rPr>
          <w:rFonts w:ascii="Times New Roman" w:hAnsi="Times New Roman" w:cs="Times New Roman"/>
          <w:sz w:val="24"/>
          <w:lang w:val="en-US"/>
        </w:rPr>
        <w:t xml:space="preserve"> </w:t>
      </w:r>
      <w:r w:rsidR="000D0B6F" w:rsidRPr="009578AC">
        <w:rPr>
          <w:rFonts w:ascii="Times New Roman" w:hAnsi="Times New Roman" w:cs="Times New Roman"/>
          <w:sz w:val="24"/>
          <w:lang w:val="en-US"/>
        </w:rPr>
        <w:t xml:space="preserve">is viewed by experts </w:t>
      </w:r>
      <w:r w:rsidR="00DD34CC" w:rsidRPr="009578AC">
        <w:rPr>
          <w:rFonts w:ascii="Times New Roman" w:hAnsi="Times New Roman" w:cs="Times New Roman"/>
          <w:sz w:val="24"/>
          <w:lang w:val="en-US"/>
        </w:rPr>
        <w:t xml:space="preserve">as </w:t>
      </w:r>
      <w:r w:rsidR="000D0B6F" w:rsidRPr="009578AC">
        <w:rPr>
          <w:rFonts w:ascii="Times New Roman" w:hAnsi="Times New Roman" w:cs="Times New Roman"/>
          <w:sz w:val="24"/>
          <w:lang w:val="en-US"/>
        </w:rPr>
        <w:t>an important</w:t>
      </w:r>
      <w:r w:rsidR="00DD34CC" w:rsidRPr="009578AC">
        <w:rPr>
          <w:rFonts w:ascii="Times New Roman" w:hAnsi="Times New Roman" w:cs="Times New Roman"/>
          <w:sz w:val="24"/>
          <w:lang w:val="en-US"/>
        </w:rPr>
        <w:t xml:space="preserve"> factor for public health </w:t>
      </w:r>
      <w:r w:rsidR="000D0B6F" w:rsidRPr="009578AC">
        <w:rPr>
          <w:rFonts w:ascii="Times New Roman" w:hAnsi="Times New Roman" w:cs="Times New Roman"/>
          <w:sz w:val="24"/>
          <w:lang w:val="en-US"/>
        </w:rPr>
        <w:t xml:space="preserve">protection </w:t>
      </w:r>
      <w:r w:rsidR="00AC6E22" w:rsidRPr="009578AC">
        <w:rPr>
          <w:rFonts w:ascii="Times New Roman" w:hAnsi="Times New Roman" w:cs="Times New Roman"/>
          <w:sz w:val="24"/>
          <w:lang w:val="en-US"/>
        </w:rPr>
        <w:t xml:space="preserve">(van den Bosch </w:t>
      </w:r>
      <w:r w:rsidR="00201922" w:rsidRPr="009578AC">
        <w:rPr>
          <w:rFonts w:ascii="Times New Roman" w:hAnsi="Times New Roman" w:cs="Times New Roman"/>
          <w:sz w:val="24"/>
          <w:lang w:val="en-US"/>
        </w:rPr>
        <w:t>and</w:t>
      </w:r>
      <w:r w:rsidR="00AC6E22" w:rsidRPr="009578AC">
        <w:rPr>
          <w:rFonts w:ascii="Times New Roman" w:hAnsi="Times New Roman" w:cs="Times New Roman"/>
          <w:sz w:val="24"/>
          <w:lang w:val="en-US"/>
        </w:rPr>
        <w:t xml:space="preserve"> Nieuwenhuijsen</w:t>
      </w:r>
      <w:r w:rsidR="00201922" w:rsidRPr="009578AC">
        <w:rPr>
          <w:rFonts w:ascii="Times New Roman" w:hAnsi="Times New Roman" w:cs="Times New Roman"/>
          <w:sz w:val="24"/>
          <w:lang w:val="en-US"/>
        </w:rPr>
        <w:t>,</w:t>
      </w:r>
      <w:r w:rsidR="00AC6E22" w:rsidRPr="009578AC">
        <w:rPr>
          <w:rFonts w:ascii="Times New Roman" w:hAnsi="Times New Roman" w:cs="Times New Roman"/>
          <w:sz w:val="24"/>
          <w:lang w:val="en-US"/>
        </w:rPr>
        <w:t xml:space="preserve"> </w:t>
      </w:r>
      <w:r w:rsidR="00201922" w:rsidRPr="009578AC">
        <w:rPr>
          <w:rFonts w:ascii="Times New Roman" w:hAnsi="Times New Roman" w:cs="Times New Roman"/>
          <w:sz w:val="24"/>
          <w:lang w:val="en-US"/>
        </w:rPr>
        <w:t>2017</w:t>
      </w:r>
      <w:r w:rsidR="00AC6E22" w:rsidRPr="009578AC">
        <w:rPr>
          <w:rFonts w:ascii="Times New Roman" w:hAnsi="Times New Roman" w:cs="Times New Roman"/>
          <w:sz w:val="24"/>
          <w:lang w:val="en-US"/>
        </w:rPr>
        <w:t>)</w:t>
      </w:r>
      <w:r w:rsidR="00DD34CC" w:rsidRPr="009578AC">
        <w:rPr>
          <w:rFonts w:ascii="Times New Roman" w:hAnsi="Times New Roman" w:cs="Times New Roman"/>
          <w:sz w:val="24"/>
          <w:lang w:val="en-US"/>
        </w:rPr>
        <w:t xml:space="preserve">, </w:t>
      </w:r>
      <w:r w:rsidR="000D0B6F" w:rsidRPr="009578AC">
        <w:rPr>
          <w:rFonts w:ascii="Times New Roman" w:hAnsi="Times New Roman" w:cs="Times New Roman"/>
          <w:sz w:val="24"/>
          <w:lang w:val="en-US"/>
        </w:rPr>
        <w:t xml:space="preserve">however, </w:t>
      </w:r>
      <w:r w:rsidR="00DD34CC" w:rsidRPr="009578AC">
        <w:rPr>
          <w:rFonts w:ascii="Times New Roman" w:hAnsi="Times New Roman" w:cs="Times New Roman"/>
          <w:sz w:val="24"/>
          <w:lang w:val="en-US"/>
        </w:rPr>
        <w:t xml:space="preserve">few guidelines exist on how much green is just enough, and the evidence base for explicit recommendations is still limited (Markevych et al., 2017; WHO, 2016). </w:t>
      </w:r>
      <w:r w:rsidR="000D0B6F" w:rsidRPr="009578AC">
        <w:rPr>
          <w:rFonts w:ascii="Times New Roman" w:hAnsi="Times New Roman" w:cs="Times New Roman"/>
          <w:sz w:val="24"/>
          <w:lang w:val="en-US"/>
        </w:rPr>
        <w:t>Furthermore</w:t>
      </w:r>
      <w:r w:rsidR="00DD34CC" w:rsidRPr="009578AC">
        <w:rPr>
          <w:rFonts w:ascii="Times New Roman" w:hAnsi="Times New Roman" w:cs="Times New Roman"/>
          <w:sz w:val="24"/>
          <w:lang w:val="en-US"/>
        </w:rPr>
        <w:t>, t</w:t>
      </w:r>
      <w:r w:rsidR="0093422C" w:rsidRPr="009578AC">
        <w:rPr>
          <w:rFonts w:ascii="Times New Roman" w:hAnsi="Times New Roman" w:cs="Times New Roman"/>
          <w:sz w:val="24"/>
          <w:lang w:val="en-US"/>
        </w:rPr>
        <w:t xml:space="preserve">o our knowledge, no study has previously </w:t>
      </w:r>
      <w:r w:rsidR="00AC6E22" w:rsidRPr="009578AC">
        <w:rPr>
          <w:rFonts w:ascii="Times New Roman" w:hAnsi="Times New Roman" w:cs="Times New Roman"/>
          <w:sz w:val="24"/>
          <w:lang w:val="en-US"/>
        </w:rPr>
        <w:t>investigated how objective, quantitative measures of greenspace relate to the potential of greenspace to moderate the relationship between traffic noise and me</w:t>
      </w:r>
      <w:r w:rsidR="002C39D3" w:rsidRPr="009578AC">
        <w:rPr>
          <w:rFonts w:ascii="Times New Roman" w:hAnsi="Times New Roman" w:cs="Times New Roman"/>
          <w:sz w:val="24"/>
          <w:lang w:val="en-US"/>
        </w:rPr>
        <w:t>n</w:t>
      </w:r>
      <w:r w:rsidR="00AC6E22" w:rsidRPr="009578AC">
        <w:rPr>
          <w:rFonts w:ascii="Times New Roman" w:hAnsi="Times New Roman" w:cs="Times New Roman"/>
          <w:sz w:val="24"/>
          <w:lang w:val="en-US"/>
        </w:rPr>
        <w:t xml:space="preserve">tal health. </w:t>
      </w:r>
      <w:r w:rsidR="003F0DDA" w:rsidRPr="009578AC">
        <w:rPr>
          <w:rFonts w:ascii="Times New Roman" w:hAnsi="Times New Roman" w:cs="Times New Roman"/>
          <w:sz w:val="24"/>
          <w:lang w:val="en-US"/>
        </w:rPr>
        <w:t xml:space="preserve">One </w:t>
      </w:r>
      <w:r w:rsidR="000D0B6F" w:rsidRPr="009578AC">
        <w:rPr>
          <w:rFonts w:ascii="Times New Roman" w:hAnsi="Times New Roman" w:cs="Times New Roman"/>
          <w:sz w:val="24"/>
          <w:lang w:val="en-US"/>
        </w:rPr>
        <w:t>questionnaire</w:t>
      </w:r>
      <w:r w:rsidR="003F0DDA" w:rsidRPr="009578AC">
        <w:rPr>
          <w:rFonts w:ascii="Times New Roman" w:hAnsi="Times New Roman" w:cs="Times New Roman"/>
          <w:sz w:val="24"/>
          <w:lang w:val="en-US"/>
        </w:rPr>
        <w:t xml:space="preserve"> study</w:t>
      </w:r>
      <w:r w:rsidR="000D0B6F" w:rsidRPr="009578AC">
        <w:rPr>
          <w:rFonts w:ascii="Times New Roman" w:hAnsi="Times New Roman" w:cs="Times New Roman"/>
          <w:sz w:val="24"/>
          <w:lang w:val="en-US"/>
        </w:rPr>
        <w:t xml:space="preserve">, though, </w:t>
      </w:r>
      <w:r w:rsidR="003F0DDA" w:rsidRPr="009578AC">
        <w:rPr>
          <w:rFonts w:ascii="Times New Roman" w:hAnsi="Times New Roman" w:cs="Times New Roman"/>
          <w:sz w:val="24"/>
          <w:lang w:val="en-US"/>
        </w:rPr>
        <w:t xml:space="preserve">indicated that perceived access to green areas might moderate the association between noise and self-rated health (Dimitrova and Dzhambov, </w:t>
      </w:r>
      <w:r w:rsidR="009559FD" w:rsidRPr="009578AC">
        <w:rPr>
          <w:rFonts w:ascii="Times New Roman" w:hAnsi="Times New Roman" w:cs="Times New Roman"/>
          <w:sz w:val="24"/>
          <w:lang w:val="en-US"/>
        </w:rPr>
        <w:t>2017</w:t>
      </w:r>
      <w:r w:rsidR="003F0DDA" w:rsidRPr="009578AC">
        <w:rPr>
          <w:rFonts w:ascii="Times New Roman" w:hAnsi="Times New Roman" w:cs="Times New Roman"/>
          <w:sz w:val="24"/>
          <w:lang w:val="en-US"/>
        </w:rPr>
        <w:t xml:space="preserve">). </w:t>
      </w:r>
      <w:r w:rsidR="004E0380">
        <w:rPr>
          <w:rFonts w:ascii="Times New Roman" w:hAnsi="Times New Roman" w:cs="Times New Roman"/>
          <w:sz w:val="24"/>
          <w:lang w:val="en-US"/>
        </w:rPr>
        <w:t>S</w:t>
      </w:r>
      <w:r w:rsidR="002C742D" w:rsidRPr="009578AC">
        <w:rPr>
          <w:rFonts w:ascii="Times New Roman" w:hAnsi="Times New Roman" w:cs="Times New Roman"/>
          <w:sz w:val="24"/>
          <w:lang w:val="en-US"/>
        </w:rPr>
        <w:t xml:space="preserve">elf-reports are valuable for </w:t>
      </w:r>
      <w:r w:rsidR="007F47EE" w:rsidRPr="009578AC">
        <w:rPr>
          <w:rFonts w:ascii="Times New Roman" w:hAnsi="Times New Roman" w:cs="Times New Roman"/>
          <w:sz w:val="24"/>
          <w:lang w:val="en-US"/>
        </w:rPr>
        <w:t>understanding the person-environment interaction</w:t>
      </w:r>
      <w:r w:rsidR="002C742D" w:rsidRPr="009578AC">
        <w:rPr>
          <w:rFonts w:ascii="Times New Roman" w:hAnsi="Times New Roman" w:cs="Times New Roman"/>
          <w:sz w:val="24"/>
          <w:lang w:val="en-US"/>
        </w:rPr>
        <w:t xml:space="preserve"> </w:t>
      </w:r>
      <w:r w:rsidR="00FA1BE1" w:rsidRPr="009578AC">
        <w:rPr>
          <w:rFonts w:ascii="Times New Roman" w:hAnsi="Times New Roman" w:cs="Times New Roman"/>
          <w:sz w:val="24"/>
          <w:lang w:val="en-US"/>
        </w:rPr>
        <w:t xml:space="preserve">but </w:t>
      </w:r>
      <w:r w:rsidR="002C742D" w:rsidRPr="009578AC">
        <w:rPr>
          <w:rFonts w:ascii="Times New Roman" w:hAnsi="Times New Roman" w:cs="Times New Roman"/>
          <w:sz w:val="24"/>
          <w:lang w:val="en-US"/>
        </w:rPr>
        <w:t>objective measures are needed</w:t>
      </w:r>
      <w:r w:rsidR="007F47EE" w:rsidRPr="009578AC">
        <w:rPr>
          <w:rFonts w:ascii="Times New Roman" w:hAnsi="Times New Roman" w:cs="Times New Roman"/>
          <w:sz w:val="24"/>
          <w:lang w:val="en-US"/>
        </w:rPr>
        <w:t xml:space="preserve"> to design “targeted, evidence</w:t>
      </w:r>
      <w:r w:rsidR="00C444CD" w:rsidRPr="009578AC">
        <w:rPr>
          <w:rFonts w:ascii="Times New Roman" w:hAnsi="Times New Roman" w:cs="Times New Roman"/>
          <w:sz w:val="24"/>
          <w:lang w:val="en-US"/>
        </w:rPr>
        <w:t>-</w:t>
      </w:r>
      <w:r w:rsidR="002C742D" w:rsidRPr="009578AC">
        <w:rPr>
          <w:rFonts w:ascii="Times New Roman" w:hAnsi="Times New Roman" w:cs="Times New Roman"/>
          <w:sz w:val="24"/>
          <w:lang w:val="en-US"/>
        </w:rPr>
        <w:t>based greenspace interventions for the health promotion of urban residents” (</w:t>
      </w:r>
      <w:r w:rsidR="00201922" w:rsidRPr="009578AC">
        <w:rPr>
          <w:rFonts w:ascii="Times New Roman" w:hAnsi="Times New Roman" w:cs="Times New Roman"/>
          <w:sz w:val="24"/>
          <w:lang w:val="en-US"/>
        </w:rPr>
        <w:t>WHO, 2016</w:t>
      </w:r>
      <w:r w:rsidR="002C742D" w:rsidRPr="009578AC">
        <w:rPr>
          <w:rFonts w:ascii="Times New Roman" w:hAnsi="Times New Roman" w:cs="Times New Roman"/>
          <w:sz w:val="24"/>
          <w:lang w:val="en-US"/>
        </w:rPr>
        <w:t xml:space="preserve">). </w:t>
      </w:r>
      <w:r w:rsidR="0010494D" w:rsidRPr="009578AC">
        <w:rPr>
          <w:rFonts w:ascii="Times New Roman" w:hAnsi="Times New Roman" w:cs="Times New Roman"/>
          <w:sz w:val="24"/>
          <w:lang w:val="en-US"/>
        </w:rPr>
        <w:t>A</w:t>
      </w:r>
      <w:r w:rsidR="00C400E7" w:rsidRPr="009578AC">
        <w:rPr>
          <w:rFonts w:ascii="Times New Roman" w:hAnsi="Times New Roman" w:cs="Times New Roman"/>
          <w:sz w:val="24"/>
          <w:lang w:val="en-US"/>
        </w:rPr>
        <w:t xml:space="preserve"> meta-analysis yielded pooled</w:t>
      </w:r>
      <w:r w:rsidR="00D161B2" w:rsidRPr="009578AC">
        <w:rPr>
          <w:rFonts w:ascii="Times New Roman" w:hAnsi="Times New Roman" w:cs="Times New Roman"/>
          <w:sz w:val="24"/>
          <w:lang w:val="en-US"/>
        </w:rPr>
        <w:t xml:space="preserve"> </w:t>
      </w:r>
      <w:r w:rsidR="00C400E7" w:rsidRPr="009578AC">
        <w:rPr>
          <w:rFonts w:ascii="Times New Roman" w:hAnsi="Times New Roman" w:cs="Times New Roman"/>
          <w:sz w:val="24"/>
          <w:lang w:val="en-US"/>
        </w:rPr>
        <w:t>OR for noise annoyance of 0.58 (95% CI: 0.39, 0.86) in people living within 200 – 400 m of a green space</w:t>
      </w:r>
      <w:r w:rsidR="009559FD" w:rsidRPr="009578AC">
        <w:rPr>
          <w:rFonts w:ascii="Times New Roman" w:hAnsi="Times New Roman" w:cs="Times New Roman"/>
          <w:sz w:val="24"/>
          <w:lang w:val="en-US"/>
        </w:rPr>
        <w:t xml:space="preserve"> (Dzhambov, 2017)</w:t>
      </w:r>
      <w:r w:rsidR="00AC6E22" w:rsidRPr="009578AC">
        <w:rPr>
          <w:rFonts w:ascii="Times New Roman" w:hAnsi="Times New Roman" w:cs="Times New Roman"/>
          <w:sz w:val="24"/>
          <w:lang w:val="en-US"/>
        </w:rPr>
        <w:t xml:space="preserve">. </w:t>
      </w:r>
      <w:r w:rsidR="0010494D" w:rsidRPr="009578AC">
        <w:rPr>
          <w:rFonts w:ascii="Times New Roman" w:hAnsi="Times New Roman" w:cs="Times New Roman"/>
          <w:sz w:val="24"/>
          <w:lang w:val="en-US"/>
        </w:rPr>
        <w:lastRenderedPageBreak/>
        <w:t xml:space="preserve">That </w:t>
      </w:r>
      <w:r w:rsidR="00AC6E22" w:rsidRPr="009578AC">
        <w:rPr>
          <w:rFonts w:ascii="Times New Roman" w:hAnsi="Times New Roman" w:cs="Times New Roman"/>
          <w:sz w:val="24"/>
          <w:lang w:val="en-US"/>
        </w:rPr>
        <w:t xml:space="preserve">might strengthen the case for </w:t>
      </w:r>
      <w:r w:rsidR="00C400E7" w:rsidRPr="009578AC">
        <w:rPr>
          <w:rFonts w:ascii="Times New Roman" w:hAnsi="Times New Roman" w:cs="Times New Roman"/>
          <w:sz w:val="24"/>
          <w:lang w:val="en-US"/>
        </w:rPr>
        <w:t>recommend</w:t>
      </w:r>
      <w:r w:rsidR="00AC6E22" w:rsidRPr="009578AC">
        <w:rPr>
          <w:rFonts w:ascii="Times New Roman" w:hAnsi="Times New Roman" w:cs="Times New Roman"/>
          <w:sz w:val="24"/>
          <w:lang w:val="en-US"/>
        </w:rPr>
        <w:t>ing</w:t>
      </w:r>
      <w:r w:rsidR="00C400E7" w:rsidRPr="009578AC">
        <w:rPr>
          <w:rFonts w:ascii="Times New Roman" w:hAnsi="Times New Roman" w:cs="Times New Roman"/>
          <w:sz w:val="24"/>
          <w:lang w:val="en-US"/>
        </w:rPr>
        <w:t xml:space="preserve"> </w:t>
      </w:r>
      <w:r w:rsidR="00AC6E22" w:rsidRPr="009578AC">
        <w:rPr>
          <w:rFonts w:ascii="Times New Roman" w:hAnsi="Times New Roman" w:cs="Times New Roman"/>
          <w:sz w:val="24"/>
          <w:lang w:val="en-US"/>
        </w:rPr>
        <w:t xml:space="preserve">a </w:t>
      </w:r>
      <w:r w:rsidR="00C400E7" w:rsidRPr="009578AC">
        <w:rPr>
          <w:rFonts w:ascii="Times New Roman" w:hAnsi="Times New Roman" w:cs="Times New Roman"/>
          <w:sz w:val="24"/>
          <w:lang w:val="en-US"/>
        </w:rPr>
        <w:t xml:space="preserve">distance from home to a green space of </w:t>
      </w:r>
      <w:r w:rsidR="00AC6E22" w:rsidRPr="009578AC">
        <w:rPr>
          <w:rFonts w:ascii="Times New Roman" w:hAnsi="Times New Roman" w:cs="Times New Roman"/>
          <w:sz w:val="24"/>
          <w:lang w:val="en-US"/>
        </w:rPr>
        <w:t xml:space="preserve">around </w:t>
      </w:r>
      <w:r w:rsidR="00C400E7" w:rsidRPr="009578AC">
        <w:rPr>
          <w:rFonts w:ascii="Times New Roman" w:hAnsi="Times New Roman" w:cs="Times New Roman"/>
          <w:sz w:val="24"/>
          <w:lang w:val="en-US"/>
        </w:rPr>
        <w:t>300</w:t>
      </w:r>
      <w:r w:rsidR="002C742D" w:rsidRPr="009578AC">
        <w:rPr>
          <w:rFonts w:ascii="Times New Roman" w:hAnsi="Times New Roman" w:cs="Times New Roman"/>
          <w:sz w:val="24"/>
          <w:lang w:val="en-US"/>
        </w:rPr>
        <w:t xml:space="preserve"> – 500</w:t>
      </w:r>
      <w:r w:rsidR="00C400E7" w:rsidRPr="009578AC">
        <w:rPr>
          <w:rFonts w:ascii="Times New Roman" w:hAnsi="Times New Roman" w:cs="Times New Roman"/>
          <w:sz w:val="24"/>
          <w:lang w:val="en-US"/>
        </w:rPr>
        <w:t xml:space="preserve"> m (Annerstedt van den Bosch</w:t>
      </w:r>
      <w:r w:rsidR="00201922" w:rsidRPr="009578AC">
        <w:rPr>
          <w:rFonts w:ascii="Times New Roman" w:hAnsi="Times New Roman" w:cs="Times New Roman"/>
          <w:sz w:val="24"/>
          <w:lang w:val="en-US"/>
        </w:rPr>
        <w:t xml:space="preserve"> et al.</w:t>
      </w:r>
      <w:r w:rsidR="00C400E7" w:rsidRPr="009578AC">
        <w:rPr>
          <w:rFonts w:ascii="Times New Roman" w:hAnsi="Times New Roman" w:cs="Times New Roman"/>
          <w:sz w:val="24"/>
          <w:lang w:val="en-US"/>
        </w:rPr>
        <w:t xml:space="preserve">, </w:t>
      </w:r>
      <w:r w:rsidR="00201922" w:rsidRPr="009578AC">
        <w:rPr>
          <w:rFonts w:ascii="Times New Roman" w:hAnsi="Times New Roman" w:cs="Times New Roman"/>
          <w:sz w:val="24"/>
          <w:lang w:val="en-US"/>
        </w:rPr>
        <w:t>2016</w:t>
      </w:r>
      <w:r w:rsidR="00C400E7" w:rsidRPr="009578AC">
        <w:rPr>
          <w:rFonts w:ascii="Times New Roman" w:hAnsi="Times New Roman" w:cs="Times New Roman"/>
          <w:sz w:val="24"/>
          <w:lang w:val="en-US"/>
        </w:rPr>
        <w:t>; European Commission</w:t>
      </w:r>
      <w:r w:rsidR="00201922" w:rsidRPr="009578AC">
        <w:rPr>
          <w:rFonts w:ascii="Times New Roman" w:hAnsi="Times New Roman" w:cs="Times New Roman"/>
          <w:sz w:val="24"/>
          <w:lang w:val="en-US"/>
        </w:rPr>
        <w:t>, 2001</w:t>
      </w:r>
      <w:r w:rsidR="002568F1" w:rsidRPr="009578AC">
        <w:rPr>
          <w:rFonts w:ascii="Times New Roman" w:hAnsi="Times New Roman" w:cs="Times New Roman"/>
          <w:sz w:val="24"/>
          <w:lang w:val="en-US"/>
        </w:rPr>
        <w:t xml:space="preserve">). </w:t>
      </w:r>
      <w:r w:rsidR="00F47356" w:rsidRPr="009578AC">
        <w:rPr>
          <w:rFonts w:ascii="Times New Roman" w:hAnsi="Times New Roman" w:cs="Times New Roman"/>
          <w:sz w:val="24"/>
          <w:lang w:val="en-US"/>
        </w:rPr>
        <w:t>Although</w:t>
      </w:r>
      <w:r w:rsidR="00C9217B" w:rsidRPr="009578AC">
        <w:rPr>
          <w:rFonts w:ascii="Times New Roman" w:hAnsi="Times New Roman" w:cs="Times New Roman"/>
          <w:sz w:val="24"/>
          <w:lang w:val="en-US"/>
        </w:rPr>
        <w:t xml:space="preserve"> i</w:t>
      </w:r>
      <w:r w:rsidR="00B220CF" w:rsidRPr="009578AC">
        <w:rPr>
          <w:rFonts w:ascii="Times New Roman" w:hAnsi="Times New Roman" w:cs="Times New Roman"/>
          <w:sz w:val="24"/>
          <w:lang w:val="en-US"/>
        </w:rPr>
        <w:t xml:space="preserve">t </w:t>
      </w:r>
      <w:r w:rsidR="00F47356" w:rsidRPr="009578AC">
        <w:rPr>
          <w:rFonts w:ascii="Times New Roman" w:hAnsi="Times New Roman" w:cs="Times New Roman"/>
          <w:sz w:val="24"/>
          <w:lang w:val="en-US"/>
        </w:rPr>
        <w:t>was</w:t>
      </w:r>
      <w:r w:rsidR="00B220CF" w:rsidRPr="009578AC">
        <w:rPr>
          <w:rFonts w:ascii="Times New Roman" w:hAnsi="Times New Roman" w:cs="Times New Roman"/>
          <w:sz w:val="24"/>
          <w:lang w:val="en-US"/>
        </w:rPr>
        <w:t xml:space="preserve"> proposed to use smaller buffers </w:t>
      </w:r>
      <w:r w:rsidR="00C9217B" w:rsidRPr="009578AC">
        <w:rPr>
          <w:rFonts w:ascii="Times New Roman" w:hAnsi="Times New Roman" w:cs="Times New Roman"/>
          <w:sz w:val="24"/>
          <w:lang w:val="en-US"/>
        </w:rPr>
        <w:t>(e.g.,</w:t>
      </w:r>
      <w:r w:rsidR="00B220CF" w:rsidRPr="009578AC">
        <w:rPr>
          <w:rFonts w:ascii="Times New Roman" w:hAnsi="Times New Roman" w:cs="Times New Roman"/>
          <w:sz w:val="24"/>
          <w:lang w:val="en-US"/>
        </w:rPr>
        <w:t xml:space="preserve"> 50 – 100 m</w:t>
      </w:r>
      <w:r w:rsidR="00C9217B" w:rsidRPr="009578AC">
        <w:rPr>
          <w:rFonts w:ascii="Times New Roman" w:hAnsi="Times New Roman" w:cs="Times New Roman"/>
          <w:sz w:val="24"/>
          <w:lang w:val="en-US"/>
        </w:rPr>
        <w:t>)</w:t>
      </w:r>
      <w:r w:rsidR="00B220CF" w:rsidRPr="009578AC">
        <w:rPr>
          <w:rFonts w:ascii="Times New Roman" w:hAnsi="Times New Roman" w:cs="Times New Roman"/>
          <w:sz w:val="24"/>
          <w:lang w:val="en-US"/>
        </w:rPr>
        <w:t xml:space="preserve"> with remotely-sensed vegetation measures to </w:t>
      </w:r>
      <w:r w:rsidR="002C742D" w:rsidRPr="009578AC">
        <w:rPr>
          <w:rFonts w:ascii="Times New Roman" w:hAnsi="Times New Roman" w:cs="Times New Roman"/>
          <w:sz w:val="24"/>
          <w:lang w:val="en-US"/>
        </w:rPr>
        <w:t>capture streetscape greenness when studying</w:t>
      </w:r>
      <w:r w:rsidR="00B220CF" w:rsidRPr="009578AC">
        <w:rPr>
          <w:rFonts w:ascii="Times New Roman" w:hAnsi="Times New Roman" w:cs="Times New Roman"/>
          <w:sz w:val="24"/>
          <w:lang w:val="en-US"/>
        </w:rPr>
        <w:t xml:space="preserve"> </w:t>
      </w:r>
      <w:r w:rsidR="002C742D" w:rsidRPr="009578AC">
        <w:rPr>
          <w:rFonts w:ascii="Times New Roman" w:hAnsi="Times New Roman" w:cs="Times New Roman"/>
          <w:sz w:val="24"/>
          <w:lang w:val="en-US"/>
        </w:rPr>
        <w:t>its effect on</w:t>
      </w:r>
      <w:r w:rsidR="00B220CF" w:rsidRPr="009578AC">
        <w:rPr>
          <w:rFonts w:ascii="Times New Roman" w:hAnsi="Times New Roman" w:cs="Times New Roman"/>
          <w:sz w:val="24"/>
          <w:lang w:val="en-US"/>
        </w:rPr>
        <w:t xml:space="preserve"> noise perception (Dzhambov, 2017; Markevych et al., 2017</w:t>
      </w:r>
      <w:r w:rsidR="00F47356" w:rsidRPr="009578AC">
        <w:rPr>
          <w:rFonts w:ascii="Times New Roman" w:hAnsi="Times New Roman" w:cs="Times New Roman"/>
          <w:sz w:val="24"/>
          <w:lang w:val="en-US"/>
        </w:rPr>
        <w:t xml:space="preserve">), </w:t>
      </w:r>
      <w:r w:rsidR="000F046F" w:rsidRPr="009578AC">
        <w:rPr>
          <w:rFonts w:ascii="Times New Roman" w:hAnsi="Times New Roman" w:cs="Times New Roman"/>
          <w:sz w:val="24"/>
          <w:lang w:val="en-US"/>
        </w:rPr>
        <w:t xml:space="preserve">our </w:t>
      </w:r>
      <w:r w:rsidR="00B220CF" w:rsidRPr="009578AC">
        <w:rPr>
          <w:rFonts w:ascii="Times New Roman" w:hAnsi="Times New Roman" w:cs="Times New Roman"/>
          <w:sz w:val="24"/>
          <w:lang w:val="en-US"/>
        </w:rPr>
        <w:t xml:space="preserve">moderation </w:t>
      </w:r>
      <w:r w:rsidR="00F47356" w:rsidRPr="009578AC">
        <w:rPr>
          <w:rFonts w:ascii="Times New Roman" w:hAnsi="Times New Roman" w:cs="Times New Roman"/>
          <w:sz w:val="24"/>
          <w:lang w:val="en-US"/>
        </w:rPr>
        <w:t xml:space="preserve">tests </w:t>
      </w:r>
      <w:r w:rsidR="00B220CF" w:rsidRPr="009578AC">
        <w:rPr>
          <w:rFonts w:ascii="Times New Roman" w:hAnsi="Times New Roman" w:cs="Times New Roman"/>
          <w:sz w:val="24"/>
          <w:lang w:val="en-US"/>
        </w:rPr>
        <w:t xml:space="preserve">were significant </w:t>
      </w:r>
      <w:r w:rsidR="002C742D" w:rsidRPr="009578AC">
        <w:rPr>
          <w:rFonts w:ascii="Times New Roman" w:hAnsi="Times New Roman" w:cs="Times New Roman"/>
          <w:sz w:val="24"/>
          <w:lang w:val="en-US"/>
        </w:rPr>
        <w:t xml:space="preserve">only </w:t>
      </w:r>
      <w:r w:rsidR="00B220CF" w:rsidRPr="009578AC">
        <w:rPr>
          <w:rFonts w:ascii="Times New Roman" w:hAnsi="Times New Roman" w:cs="Times New Roman"/>
          <w:sz w:val="24"/>
          <w:lang w:val="en-US"/>
        </w:rPr>
        <w:t xml:space="preserve">for tree cover density </w:t>
      </w:r>
      <w:r w:rsidR="002C742D" w:rsidRPr="009578AC">
        <w:rPr>
          <w:rFonts w:ascii="Times New Roman" w:hAnsi="Times New Roman" w:cs="Times New Roman"/>
          <w:sz w:val="24"/>
          <w:lang w:val="en-US"/>
        </w:rPr>
        <w:t>with</w:t>
      </w:r>
      <w:r w:rsidR="00B220CF" w:rsidRPr="009578AC">
        <w:rPr>
          <w:rFonts w:ascii="Times New Roman" w:hAnsi="Times New Roman" w:cs="Times New Roman"/>
          <w:sz w:val="24"/>
          <w:lang w:val="en-US"/>
        </w:rPr>
        <w:t>in 500-m and 10</w:t>
      </w:r>
      <w:r w:rsidR="00C9217B" w:rsidRPr="009578AC">
        <w:rPr>
          <w:rFonts w:ascii="Times New Roman" w:hAnsi="Times New Roman" w:cs="Times New Roman"/>
          <w:sz w:val="24"/>
          <w:lang w:val="en-US"/>
        </w:rPr>
        <w:t>0</w:t>
      </w:r>
      <w:r w:rsidR="00B220CF" w:rsidRPr="009578AC">
        <w:rPr>
          <w:rFonts w:ascii="Times New Roman" w:hAnsi="Times New Roman" w:cs="Times New Roman"/>
          <w:sz w:val="24"/>
          <w:lang w:val="en-US"/>
        </w:rPr>
        <w:t xml:space="preserve">0-m buffers. Therefore, both street trees and trees in structured green spaces </w:t>
      </w:r>
      <w:r w:rsidR="00C9217B" w:rsidRPr="009578AC">
        <w:rPr>
          <w:rFonts w:ascii="Times New Roman" w:hAnsi="Times New Roman" w:cs="Times New Roman"/>
          <w:sz w:val="24"/>
          <w:lang w:val="en-US"/>
        </w:rPr>
        <w:t>should be considered, as the benefits of greenspace for noise perception</w:t>
      </w:r>
      <w:r w:rsidR="000F046F" w:rsidRPr="009578AC">
        <w:rPr>
          <w:rFonts w:ascii="Times New Roman" w:hAnsi="Times New Roman" w:cs="Times New Roman"/>
          <w:sz w:val="24"/>
          <w:lang w:val="en-US"/>
        </w:rPr>
        <w:t xml:space="preserve"> </w:t>
      </w:r>
      <w:r w:rsidR="004E0380">
        <w:rPr>
          <w:rFonts w:ascii="Times New Roman" w:hAnsi="Times New Roman" w:cs="Times New Roman"/>
          <w:sz w:val="24"/>
          <w:lang w:val="en-US"/>
        </w:rPr>
        <w:t>may</w:t>
      </w:r>
      <w:r w:rsidR="000F046F" w:rsidRPr="009578AC">
        <w:rPr>
          <w:rFonts w:ascii="Times New Roman" w:hAnsi="Times New Roman" w:cs="Times New Roman"/>
          <w:sz w:val="24"/>
          <w:lang w:val="en-US"/>
        </w:rPr>
        <w:t xml:space="preserve"> </w:t>
      </w:r>
      <w:r w:rsidR="00C9217B" w:rsidRPr="009578AC">
        <w:rPr>
          <w:rFonts w:ascii="Times New Roman" w:hAnsi="Times New Roman" w:cs="Times New Roman"/>
          <w:sz w:val="24"/>
          <w:lang w:val="en-US"/>
        </w:rPr>
        <w:t xml:space="preserve">extend beyond </w:t>
      </w:r>
      <w:r w:rsidR="000F046F" w:rsidRPr="009578AC">
        <w:rPr>
          <w:rFonts w:ascii="Times New Roman" w:hAnsi="Times New Roman" w:cs="Times New Roman"/>
          <w:sz w:val="24"/>
          <w:lang w:val="en-US"/>
        </w:rPr>
        <w:t xml:space="preserve">blocking sound waves and </w:t>
      </w:r>
      <w:r w:rsidR="00883F4B" w:rsidRPr="009578AC">
        <w:rPr>
          <w:rFonts w:ascii="Times New Roman" w:hAnsi="Times New Roman" w:cs="Times New Roman"/>
          <w:sz w:val="24"/>
          <w:lang w:val="en-US"/>
        </w:rPr>
        <w:t xml:space="preserve">stress reduction by </w:t>
      </w:r>
      <w:r w:rsidR="004E0380">
        <w:rPr>
          <w:rFonts w:ascii="Times New Roman" w:hAnsi="Times New Roman" w:cs="Times New Roman"/>
          <w:sz w:val="24"/>
          <w:lang w:val="en-US"/>
        </w:rPr>
        <w:t xml:space="preserve">direct </w:t>
      </w:r>
      <w:r w:rsidR="00883F4B" w:rsidRPr="009578AC">
        <w:rPr>
          <w:rFonts w:ascii="Times New Roman" w:hAnsi="Times New Roman" w:cs="Times New Roman"/>
          <w:sz w:val="24"/>
          <w:lang w:val="en-US"/>
        </w:rPr>
        <w:t xml:space="preserve">visual exposure to </w:t>
      </w:r>
      <w:r w:rsidR="00C9217B" w:rsidRPr="009578AC">
        <w:rPr>
          <w:rFonts w:ascii="Times New Roman" w:hAnsi="Times New Roman" w:cs="Times New Roman"/>
          <w:sz w:val="24"/>
          <w:lang w:val="en-US"/>
        </w:rPr>
        <w:t>vegetation</w:t>
      </w:r>
      <w:r w:rsidR="00B220CF" w:rsidRPr="009578AC">
        <w:rPr>
          <w:rFonts w:ascii="Times New Roman" w:hAnsi="Times New Roman" w:cs="Times New Roman"/>
          <w:sz w:val="24"/>
          <w:lang w:val="en-US"/>
        </w:rPr>
        <w:t xml:space="preserve">. </w:t>
      </w:r>
    </w:p>
    <w:p w14:paraId="443CB3EF" w14:textId="65006889" w:rsidR="00B220CF" w:rsidRPr="009578AC" w:rsidRDefault="00B50532" w:rsidP="00996D49">
      <w:pPr>
        <w:spacing w:after="0" w:line="480" w:lineRule="auto"/>
        <w:ind w:firstLine="708"/>
        <w:rPr>
          <w:rFonts w:ascii="Times New Roman" w:hAnsi="Times New Roman" w:cs="Times New Roman"/>
          <w:sz w:val="24"/>
          <w:lang w:val="en-US"/>
        </w:rPr>
      </w:pPr>
      <w:r w:rsidRPr="009578AC">
        <w:rPr>
          <w:rFonts w:ascii="Times New Roman" w:hAnsi="Times New Roman" w:cs="Times New Roman"/>
          <w:sz w:val="24"/>
          <w:lang w:val="en-US"/>
        </w:rPr>
        <w:t>It should be noted that</w:t>
      </w:r>
      <w:r w:rsidR="000F046F" w:rsidRPr="009578AC">
        <w:rPr>
          <w:rFonts w:ascii="Times New Roman" w:hAnsi="Times New Roman" w:cs="Times New Roman"/>
          <w:sz w:val="24"/>
          <w:lang w:val="en-US"/>
        </w:rPr>
        <w:t>,</w:t>
      </w:r>
      <w:r w:rsidRPr="009578AC">
        <w:rPr>
          <w:rFonts w:ascii="Times New Roman" w:hAnsi="Times New Roman" w:cs="Times New Roman"/>
          <w:sz w:val="24"/>
          <w:lang w:val="en-US"/>
        </w:rPr>
        <w:t xml:space="preserve"> </w:t>
      </w:r>
      <w:r w:rsidR="000E79CE" w:rsidRPr="009578AC">
        <w:rPr>
          <w:rFonts w:ascii="Times New Roman" w:hAnsi="Times New Roman" w:cs="Times New Roman"/>
          <w:sz w:val="24"/>
          <w:lang w:val="en-US"/>
        </w:rPr>
        <w:t>d</w:t>
      </w:r>
      <w:r w:rsidRPr="009578AC">
        <w:rPr>
          <w:rFonts w:ascii="Times New Roman" w:hAnsi="Times New Roman" w:cs="Times New Roman"/>
          <w:sz w:val="24"/>
          <w:lang w:val="en-US"/>
        </w:rPr>
        <w:t>epending on the scale of analysis and urban morphology (e.g., greenspace pattern)</w:t>
      </w:r>
      <w:r w:rsidR="000F046F" w:rsidRPr="009578AC">
        <w:rPr>
          <w:rFonts w:ascii="Times New Roman" w:hAnsi="Times New Roman" w:cs="Times New Roman"/>
          <w:sz w:val="24"/>
          <w:lang w:val="en-US"/>
        </w:rPr>
        <w:t>,</w:t>
      </w:r>
      <w:r w:rsidRPr="009578AC">
        <w:rPr>
          <w:rFonts w:ascii="Times New Roman" w:hAnsi="Times New Roman" w:cs="Times New Roman"/>
          <w:sz w:val="24"/>
          <w:lang w:val="en-US"/>
        </w:rPr>
        <w:t xml:space="preserve"> the spatial association between greenspace and traffic noise may vary</w:t>
      </w:r>
      <w:r w:rsidR="00F5581E">
        <w:rPr>
          <w:rFonts w:ascii="Times New Roman" w:hAnsi="Times New Roman" w:cs="Times New Roman"/>
          <w:sz w:val="24"/>
          <w:lang w:val="en-US"/>
        </w:rPr>
        <w:t xml:space="preserve"> – </w:t>
      </w:r>
      <w:r w:rsidR="00C9217B" w:rsidRPr="009578AC">
        <w:rPr>
          <w:rFonts w:ascii="Times New Roman" w:hAnsi="Times New Roman" w:cs="Times New Roman"/>
          <w:sz w:val="24"/>
          <w:lang w:val="en-US"/>
        </w:rPr>
        <w:t xml:space="preserve">in some settings </w:t>
      </w:r>
      <w:r w:rsidRPr="009578AC">
        <w:rPr>
          <w:rFonts w:ascii="Times New Roman" w:hAnsi="Times New Roman" w:cs="Times New Roman"/>
          <w:sz w:val="24"/>
          <w:lang w:val="en-US"/>
        </w:rPr>
        <w:t xml:space="preserve">“green” may not necessarily mean “quiet” (Margaritis </w:t>
      </w:r>
      <w:r w:rsidR="00201922" w:rsidRPr="009578AC">
        <w:rPr>
          <w:rFonts w:ascii="Times New Roman" w:hAnsi="Times New Roman" w:cs="Times New Roman"/>
          <w:sz w:val="24"/>
          <w:lang w:val="en-US"/>
        </w:rPr>
        <w:t>and</w:t>
      </w:r>
      <w:r w:rsidRPr="009578AC">
        <w:rPr>
          <w:rFonts w:ascii="Times New Roman" w:hAnsi="Times New Roman" w:cs="Times New Roman"/>
          <w:sz w:val="24"/>
          <w:lang w:val="en-US"/>
        </w:rPr>
        <w:t xml:space="preserve"> Kang</w:t>
      </w:r>
      <w:r w:rsidR="00201922" w:rsidRPr="009578AC">
        <w:rPr>
          <w:rFonts w:ascii="Times New Roman" w:hAnsi="Times New Roman" w:cs="Times New Roman"/>
          <w:sz w:val="24"/>
          <w:lang w:val="en-US"/>
        </w:rPr>
        <w:t>,</w:t>
      </w:r>
      <w:r w:rsidRPr="009578AC">
        <w:rPr>
          <w:rFonts w:ascii="Times New Roman" w:hAnsi="Times New Roman" w:cs="Times New Roman"/>
          <w:sz w:val="24"/>
          <w:lang w:val="en-US"/>
        </w:rPr>
        <w:t xml:space="preserve"> 2016;</w:t>
      </w:r>
      <w:r w:rsidRPr="009578AC">
        <w:t xml:space="preserve"> </w:t>
      </w:r>
      <w:r w:rsidRPr="009578AC">
        <w:rPr>
          <w:rFonts w:ascii="Times New Roman" w:hAnsi="Times New Roman" w:cs="Times New Roman"/>
          <w:sz w:val="24"/>
          <w:lang w:val="en-US"/>
        </w:rPr>
        <w:t>2017)</w:t>
      </w:r>
      <w:r w:rsidR="000E79CE" w:rsidRPr="009578AC">
        <w:rPr>
          <w:rFonts w:ascii="Times New Roman" w:hAnsi="Times New Roman" w:cs="Times New Roman"/>
          <w:sz w:val="24"/>
          <w:lang w:val="en-US"/>
        </w:rPr>
        <w:t>.</w:t>
      </w:r>
      <w:r w:rsidRPr="009578AC">
        <w:rPr>
          <w:rFonts w:ascii="Times New Roman" w:hAnsi="Times New Roman" w:cs="Times New Roman"/>
          <w:sz w:val="24"/>
          <w:lang w:val="en-US"/>
        </w:rPr>
        <w:t xml:space="preserve"> </w:t>
      </w:r>
      <w:r w:rsidR="000E79CE" w:rsidRPr="009578AC">
        <w:rPr>
          <w:rFonts w:ascii="Times New Roman" w:hAnsi="Times New Roman" w:cs="Times New Roman"/>
          <w:sz w:val="24"/>
          <w:lang w:val="en-US"/>
        </w:rPr>
        <w:t>Thus,</w:t>
      </w:r>
      <w:r w:rsidRPr="009578AC">
        <w:rPr>
          <w:rFonts w:ascii="Times New Roman" w:hAnsi="Times New Roman" w:cs="Times New Roman"/>
          <w:sz w:val="24"/>
          <w:lang w:val="en-US"/>
        </w:rPr>
        <w:t xml:space="preserve"> </w:t>
      </w:r>
      <w:r w:rsidR="000E79CE" w:rsidRPr="009578AC">
        <w:rPr>
          <w:rFonts w:ascii="Times New Roman" w:hAnsi="Times New Roman" w:cs="Times New Roman"/>
          <w:sz w:val="24"/>
          <w:lang w:val="en-US"/>
        </w:rPr>
        <w:t xml:space="preserve">our findings </w:t>
      </w:r>
      <w:r w:rsidR="00F5581E">
        <w:rPr>
          <w:rFonts w:ascii="Times New Roman" w:hAnsi="Times New Roman" w:cs="Times New Roman"/>
          <w:sz w:val="24"/>
          <w:lang w:val="en-US"/>
        </w:rPr>
        <w:t>may</w:t>
      </w:r>
      <w:r w:rsidR="00F5581E" w:rsidRPr="009578AC">
        <w:rPr>
          <w:rFonts w:ascii="Times New Roman" w:hAnsi="Times New Roman" w:cs="Times New Roman"/>
          <w:sz w:val="24"/>
          <w:lang w:val="en-US"/>
        </w:rPr>
        <w:t xml:space="preserve"> </w:t>
      </w:r>
      <w:r w:rsidR="000E79CE" w:rsidRPr="009578AC">
        <w:rPr>
          <w:rFonts w:ascii="Times New Roman" w:hAnsi="Times New Roman" w:cs="Times New Roman"/>
          <w:sz w:val="24"/>
          <w:lang w:val="en-US"/>
        </w:rPr>
        <w:t xml:space="preserve">be specific to the urban fabric of Plovdiv and should be tested in other settings before explicit recommendations can be made to urban planners </w:t>
      </w:r>
      <w:r w:rsidR="009D0321" w:rsidRPr="009578AC">
        <w:rPr>
          <w:rFonts w:ascii="Times New Roman" w:hAnsi="Times New Roman" w:cs="Times New Roman"/>
          <w:sz w:val="24"/>
          <w:lang w:val="en-US"/>
        </w:rPr>
        <w:t>seeking</w:t>
      </w:r>
      <w:r w:rsidR="000E79CE" w:rsidRPr="009578AC">
        <w:rPr>
          <w:rFonts w:ascii="Times New Roman" w:hAnsi="Times New Roman" w:cs="Times New Roman"/>
          <w:sz w:val="24"/>
          <w:lang w:val="en-US"/>
        </w:rPr>
        <w:t xml:space="preserve"> to reduce the </w:t>
      </w:r>
      <w:r w:rsidR="009D0321" w:rsidRPr="009578AC">
        <w:rPr>
          <w:rFonts w:ascii="Times New Roman" w:hAnsi="Times New Roman" w:cs="Times New Roman"/>
          <w:sz w:val="24"/>
          <w:lang w:val="en-US"/>
        </w:rPr>
        <w:t>mental health effects</w:t>
      </w:r>
      <w:r w:rsidR="000E79CE" w:rsidRPr="009578AC">
        <w:rPr>
          <w:rFonts w:ascii="Times New Roman" w:hAnsi="Times New Roman" w:cs="Times New Roman"/>
          <w:sz w:val="24"/>
          <w:lang w:val="en-US"/>
        </w:rPr>
        <w:t xml:space="preserve"> of traffic noise</w:t>
      </w:r>
      <w:r w:rsidR="00C9217B" w:rsidRPr="009578AC">
        <w:rPr>
          <w:rFonts w:ascii="Times New Roman" w:hAnsi="Times New Roman" w:cs="Times New Roman"/>
          <w:sz w:val="24"/>
          <w:lang w:val="en-US"/>
        </w:rPr>
        <w:t xml:space="preserve"> </w:t>
      </w:r>
      <w:r w:rsidR="00EB5705" w:rsidRPr="009578AC">
        <w:rPr>
          <w:rFonts w:ascii="Times New Roman" w:hAnsi="Times New Roman" w:cs="Times New Roman"/>
          <w:sz w:val="24"/>
          <w:lang w:val="en-US"/>
        </w:rPr>
        <w:t>through</w:t>
      </w:r>
      <w:r w:rsidR="00C9217B" w:rsidRPr="009578AC">
        <w:t xml:space="preserve"> </w:t>
      </w:r>
      <w:r w:rsidR="00C9217B" w:rsidRPr="009578AC">
        <w:rPr>
          <w:rFonts w:ascii="Times New Roman" w:hAnsi="Times New Roman" w:cs="Times New Roman"/>
          <w:sz w:val="24"/>
          <w:lang w:val="en-US"/>
        </w:rPr>
        <w:t>evidence</w:t>
      </w:r>
      <w:r w:rsidR="002C39D3" w:rsidRPr="009578AC">
        <w:rPr>
          <w:rFonts w:ascii="Times New Roman" w:hAnsi="Times New Roman" w:cs="Times New Roman"/>
          <w:sz w:val="24"/>
          <w:lang w:val="en-US"/>
        </w:rPr>
        <w:t>-</w:t>
      </w:r>
      <w:r w:rsidR="00C9217B" w:rsidRPr="009578AC">
        <w:rPr>
          <w:rFonts w:ascii="Times New Roman" w:hAnsi="Times New Roman" w:cs="Times New Roman"/>
          <w:sz w:val="24"/>
          <w:lang w:val="en-US"/>
        </w:rPr>
        <w:t>based greenspace interventions</w:t>
      </w:r>
      <w:r w:rsidR="000E79CE" w:rsidRPr="009578AC">
        <w:rPr>
          <w:rFonts w:ascii="Times New Roman" w:hAnsi="Times New Roman" w:cs="Times New Roman"/>
          <w:sz w:val="24"/>
          <w:lang w:val="en-US"/>
        </w:rPr>
        <w:t>.</w:t>
      </w:r>
    </w:p>
    <w:p w14:paraId="67CFC2F8" w14:textId="77777777" w:rsidR="00B220CF" w:rsidRPr="009578AC" w:rsidRDefault="00B220CF" w:rsidP="00996D49">
      <w:pPr>
        <w:spacing w:after="0" w:line="480" w:lineRule="auto"/>
        <w:ind w:firstLine="708"/>
        <w:rPr>
          <w:rFonts w:ascii="Times New Roman" w:hAnsi="Times New Roman" w:cs="Times New Roman"/>
          <w:sz w:val="24"/>
          <w:lang w:val="en-US"/>
        </w:rPr>
      </w:pPr>
    </w:p>
    <w:p w14:paraId="0F711A19" w14:textId="3F16E621" w:rsidR="00D1397B" w:rsidRPr="009578AC" w:rsidRDefault="00996D49" w:rsidP="00996D49">
      <w:pPr>
        <w:spacing w:after="0" w:line="480" w:lineRule="auto"/>
        <w:rPr>
          <w:rFonts w:ascii="Times New Roman" w:hAnsi="Times New Roman" w:cs="Times New Roman"/>
          <w:b/>
          <w:sz w:val="24"/>
          <w:lang w:val="en-US"/>
        </w:rPr>
      </w:pPr>
      <w:r>
        <w:rPr>
          <w:rFonts w:ascii="Times New Roman" w:hAnsi="Times New Roman" w:cs="Times New Roman"/>
          <w:b/>
          <w:sz w:val="24"/>
          <w:lang w:val="en-US"/>
        </w:rPr>
        <w:t xml:space="preserve">5. </w:t>
      </w:r>
      <w:r w:rsidR="00D1397B" w:rsidRPr="009578AC">
        <w:rPr>
          <w:rFonts w:ascii="Times New Roman" w:hAnsi="Times New Roman" w:cs="Times New Roman"/>
          <w:b/>
          <w:sz w:val="24"/>
          <w:lang w:val="en-US"/>
        </w:rPr>
        <w:t>Conclusion</w:t>
      </w:r>
    </w:p>
    <w:p w14:paraId="07F0399C" w14:textId="012957F7" w:rsidR="00144EBA" w:rsidRPr="009578AC" w:rsidRDefault="00495D4A" w:rsidP="00996D49">
      <w:pPr>
        <w:spacing w:after="0" w:line="480" w:lineRule="auto"/>
      </w:pPr>
      <w:r w:rsidRPr="009578AC">
        <w:rPr>
          <w:rFonts w:ascii="Times New Roman" w:hAnsi="Times New Roman" w:cs="Times New Roman"/>
          <w:sz w:val="24"/>
          <w:lang w:val="en-US"/>
        </w:rPr>
        <w:tab/>
        <w:t>Living in a neighborhood deprived of trees</w:t>
      </w:r>
      <w:r w:rsidR="00E821FC" w:rsidRPr="009578AC">
        <w:rPr>
          <w:rFonts w:ascii="Times New Roman" w:hAnsi="Times New Roman" w:cs="Times New Roman"/>
          <w:sz w:val="24"/>
          <w:lang w:val="en-US"/>
        </w:rPr>
        <w:t xml:space="preserve"> </w:t>
      </w:r>
      <w:r w:rsidR="004E0380">
        <w:rPr>
          <w:rFonts w:ascii="Times New Roman" w:hAnsi="Times New Roman" w:cs="Times New Roman"/>
          <w:sz w:val="24"/>
          <w:lang w:val="en-US"/>
        </w:rPr>
        <w:t>may</w:t>
      </w:r>
      <w:r w:rsidR="004E0380" w:rsidRPr="009578AC">
        <w:rPr>
          <w:rFonts w:ascii="Times New Roman" w:hAnsi="Times New Roman" w:cs="Times New Roman"/>
          <w:sz w:val="24"/>
          <w:lang w:val="en-US"/>
        </w:rPr>
        <w:t xml:space="preserve"> </w:t>
      </w:r>
      <w:r w:rsidR="00E821FC" w:rsidRPr="009578AC">
        <w:rPr>
          <w:rFonts w:ascii="Times New Roman" w:hAnsi="Times New Roman" w:cs="Times New Roman"/>
          <w:sz w:val="24"/>
          <w:lang w:val="en-US"/>
        </w:rPr>
        <w:t>enhance the negative effect of road traffic noise on mental health. Th</w:t>
      </w:r>
      <w:r w:rsidR="00EB5705" w:rsidRPr="009578AC">
        <w:rPr>
          <w:rFonts w:ascii="Times New Roman" w:hAnsi="Times New Roman" w:cs="Times New Roman"/>
          <w:sz w:val="24"/>
          <w:lang w:val="en-US"/>
        </w:rPr>
        <w:t>is</w:t>
      </w:r>
      <w:r w:rsidR="00E821FC" w:rsidRPr="009578AC">
        <w:rPr>
          <w:rFonts w:ascii="Times New Roman" w:hAnsi="Times New Roman" w:cs="Times New Roman"/>
          <w:sz w:val="24"/>
          <w:lang w:val="en-US"/>
        </w:rPr>
        <w:t xml:space="preserve"> observed </w:t>
      </w:r>
      <w:r w:rsidR="0010494D" w:rsidRPr="009578AC">
        <w:rPr>
          <w:rFonts w:ascii="Times New Roman" w:hAnsi="Times New Roman" w:cs="Times New Roman"/>
          <w:sz w:val="24"/>
          <w:lang w:val="en-US"/>
        </w:rPr>
        <w:t xml:space="preserve">modification </w:t>
      </w:r>
      <w:r w:rsidR="00E821FC" w:rsidRPr="009578AC">
        <w:rPr>
          <w:rFonts w:ascii="Times New Roman" w:hAnsi="Times New Roman" w:cs="Times New Roman"/>
          <w:sz w:val="24"/>
          <w:lang w:val="en-US"/>
        </w:rPr>
        <w:t xml:space="preserve">may be attributed to the </w:t>
      </w:r>
      <w:r w:rsidR="00EB5705" w:rsidRPr="009578AC">
        <w:rPr>
          <w:rFonts w:ascii="Times New Roman" w:hAnsi="Times New Roman" w:cs="Times New Roman"/>
          <w:sz w:val="24"/>
          <w:lang w:val="en-US"/>
        </w:rPr>
        <w:t xml:space="preserve">various </w:t>
      </w:r>
      <w:r w:rsidR="00E821FC" w:rsidRPr="009578AC">
        <w:rPr>
          <w:rFonts w:ascii="Times New Roman" w:hAnsi="Times New Roman" w:cs="Times New Roman"/>
          <w:sz w:val="24"/>
          <w:lang w:val="en-US"/>
        </w:rPr>
        <w:t>function</w:t>
      </w:r>
      <w:r w:rsidR="00EB5705" w:rsidRPr="009578AC">
        <w:rPr>
          <w:rFonts w:ascii="Times New Roman" w:hAnsi="Times New Roman" w:cs="Times New Roman"/>
          <w:sz w:val="24"/>
          <w:lang w:val="en-US"/>
        </w:rPr>
        <w:t>s</w:t>
      </w:r>
      <w:r w:rsidR="00E821FC" w:rsidRPr="009578AC">
        <w:rPr>
          <w:rFonts w:ascii="Times New Roman" w:hAnsi="Times New Roman" w:cs="Times New Roman"/>
          <w:sz w:val="24"/>
          <w:lang w:val="en-US"/>
        </w:rPr>
        <w:t xml:space="preserve"> served by urban greenspace not only as a physical barrier for sound waves, but also as an important feature of different recreational settings in the urban environment. </w:t>
      </w:r>
      <w:r w:rsidR="005B4F15" w:rsidRPr="005B4F15">
        <w:rPr>
          <w:rFonts w:ascii="Times New Roman" w:hAnsi="Times New Roman" w:cs="Times New Roman"/>
          <w:sz w:val="24"/>
          <w:lang w:val="en-US"/>
        </w:rPr>
        <w:t>Si</w:t>
      </w:r>
      <w:r w:rsidR="005B4F15">
        <w:rPr>
          <w:rFonts w:ascii="Times New Roman" w:hAnsi="Times New Roman" w:cs="Times New Roman"/>
          <w:sz w:val="24"/>
          <w:lang w:val="en-US"/>
        </w:rPr>
        <w:t>milar, although statistically non-</w:t>
      </w:r>
      <w:r w:rsidR="005B4F15" w:rsidRPr="005B4F15">
        <w:rPr>
          <w:rFonts w:ascii="Times New Roman" w:hAnsi="Times New Roman" w:cs="Times New Roman"/>
          <w:sz w:val="24"/>
          <w:lang w:val="en-US"/>
        </w:rPr>
        <w:t>significant trend</w:t>
      </w:r>
      <w:r w:rsidR="00F5581E">
        <w:rPr>
          <w:rFonts w:ascii="Times New Roman" w:hAnsi="Times New Roman" w:cs="Times New Roman"/>
          <w:sz w:val="24"/>
          <w:lang w:val="en-US"/>
        </w:rPr>
        <w:t>,</w:t>
      </w:r>
      <w:r w:rsidR="005B4F15" w:rsidRPr="005B4F15">
        <w:rPr>
          <w:rFonts w:ascii="Times New Roman" w:hAnsi="Times New Roman" w:cs="Times New Roman"/>
          <w:sz w:val="24"/>
          <w:lang w:val="en-US"/>
        </w:rPr>
        <w:t xml:space="preserve"> was observed for overall greenness and distance to green space</w:t>
      </w:r>
      <w:r w:rsidR="00144EBA" w:rsidRPr="009578AC">
        <w:rPr>
          <w:rFonts w:ascii="Times New Roman" w:hAnsi="Times New Roman" w:cs="Times New Roman"/>
          <w:sz w:val="24"/>
          <w:lang w:val="en-US"/>
        </w:rPr>
        <w:t>.</w:t>
      </w:r>
    </w:p>
    <w:p w14:paraId="0BB59BE5" w14:textId="77777777" w:rsidR="005B026A" w:rsidRPr="009578AC" w:rsidRDefault="005B026A" w:rsidP="00996D49">
      <w:pPr>
        <w:spacing w:after="0" w:line="480" w:lineRule="auto"/>
        <w:rPr>
          <w:rFonts w:ascii="Times New Roman" w:hAnsi="Times New Roman" w:cs="Times New Roman"/>
          <w:sz w:val="24"/>
          <w:lang w:val="en-US"/>
        </w:rPr>
      </w:pPr>
    </w:p>
    <w:p w14:paraId="39CCE31B" w14:textId="77777777" w:rsidR="00A34309" w:rsidRPr="00A34309" w:rsidRDefault="00A34309" w:rsidP="00A34309">
      <w:pPr>
        <w:spacing w:after="0" w:line="480" w:lineRule="auto"/>
        <w:rPr>
          <w:rFonts w:ascii="Times New Roman" w:eastAsia="Calibri" w:hAnsi="Times New Roman" w:cs="Times New Roman"/>
          <w:b/>
          <w:sz w:val="24"/>
          <w:lang w:val="en-US"/>
        </w:rPr>
      </w:pPr>
      <w:r w:rsidRPr="00A34309">
        <w:rPr>
          <w:rFonts w:ascii="Times New Roman" w:eastAsia="Calibri" w:hAnsi="Times New Roman" w:cs="Times New Roman"/>
          <w:b/>
          <w:sz w:val="24"/>
          <w:lang w:val="en-US"/>
        </w:rPr>
        <w:lastRenderedPageBreak/>
        <w:t xml:space="preserve">Acknowledgements </w:t>
      </w:r>
    </w:p>
    <w:p w14:paraId="04314294" w14:textId="58172F74" w:rsidR="00A34309" w:rsidRDefault="00A34309" w:rsidP="00A34309">
      <w:pPr>
        <w:spacing w:after="0" w:line="480" w:lineRule="auto"/>
        <w:rPr>
          <w:rFonts w:ascii="Times New Roman" w:eastAsia="Calibri" w:hAnsi="Times New Roman" w:cs="Times New Roman"/>
          <w:sz w:val="24"/>
          <w:lang w:val="en-US"/>
        </w:rPr>
      </w:pPr>
      <w:r w:rsidRPr="00A34309">
        <w:rPr>
          <w:rFonts w:ascii="Times New Roman" w:eastAsia="Calibri" w:hAnsi="Times New Roman" w:cs="Times New Roman"/>
          <w:sz w:val="24"/>
          <w:lang w:val="en-US"/>
        </w:rPr>
        <w:tab/>
        <w:t xml:space="preserve">We are grateful to the school directors, students, and their parents for making this study possible. This study received no external funding. </w:t>
      </w:r>
    </w:p>
    <w:p w14:paraId="0C8464F0" w14:textId="77777777" w:rsidR="00A34309" w:rsidRPr="00A34309" w:rsidRDefault="00A34309" w:rsidP="00A34309">
      <w:pPr>
        <w:spacing w:after="0" w:line="480" w:lineRule="auto"/>
        <w:rPr>
          <w:rFonts w:ascii="Times New Roman" w:eastAsia="Calibri" w:hAnsi="Times New Roman" w:cs="Times New Roman"/>
          <w:sz w:val="24"/>
          <w:lang w:val="en-US"/>
        </w:rPr>
      </w:pPr>
    </w:p>
    <w:p w14:paraId="62343DA2" w14:textId="77777777" w:rsidR="005B026A" w:rsidRPr="009578AC" w:rsidRDefault="005B026A" w:rsidP="00996D49">
      <w:pPr>
        <w:spacing w:after="0" w:line="480" w:lineRule="auto"/>
        <w:rPr>
          <w:rFonts w:ascii="Times New Roman" w:eastAsia="Calibri" w:hAnsi="Times New Roman" w:cs="Times New Roman"/>
          <w:b/>
          <w:sz w:val="24"/>
          <w:szCs w:val="24"/>
          <w:lang w:val="en-US"/>
        </w:rPr>
      </w:pPr>
      <w:r w:rsidRPr="009578AC">
        <w:rPr>
          <w:rFonts w:ascii="Times New Roman" w:eastAsia="Calibri" w:hAnsi="Times New Roman" w:cs="Times New Roman"/>
          <w:b/>
          <w:sz w:val="24"/>
          <w:szCs w:val="24"/>
          <w:lang w:val="en-US"/>
        </w:rPr>
        <w:t>Conflicts of interests</w:t>
      </w:r>
    </w:p>
    <w:p w14:paraId="092D5A2E" w14:textId="77777777" w:rsidR="005B026A" w:rsidRPr="009578AC" w:rsidRDefault="005B026A" w:rsidP="00996D49">
      <w:pPr>
        <w:spacing w:after="0" w:line="480" w:lineRule="auto"/>
        <w:ind w:firstLine="708"/>
        <w:rPr>
          <w:rFonts w:ascii="Times New Roman" w:eastAsia="Calibri" w:hAnsi="Times New Roman" w:cs="Times New Roman"/>
          <w:sz w:val="24"/>
          <w:szCs w:val="24"/>
          <w:lang w:val="en-US"/>
        </w:rPr>
      </w:pPr>
      <w:r w:rsidRPr="009578AC">
        <w:rPr>
          <w:rFonts w:ascii="Times New Roman" w:eastAsia="Calibri" w:hAnsi="Times New Roman" w:cs="Times New Roman"/>
          <w:sz w:val="24"/>
          <w:szCs w:val="24"/>
          <w:lang w:val="en-US"/>
        </w:rPr>
        <w:t>We declare no actual or potential conflicts of interests.</w:t>
      </w:r>
      <w:r w:rsidRPr="009578AC">
        <w:rPr>
          <w:rFonts w:ascii="Calibri" w:eastAsia="Calibri" w:hAnsi="Calibri" w:cs="Times New Roman"/>
          <w:lang w:val="bg-BG"/>
        </w:rPr>
        <w:t xml:space="preserve"> </w:t>
      </w:r>
    </w:p>
    <w:p w14:paraId="512A6367" w14:textId="77777777" w:rsidR="005B026A" w:rsidRPr="009578AC" w:rsidRDefault="005B026A" w:rsidP="00996D49">
      <w:pPr>
        <w:spacing w:after="0" w:line="480" w:lineRule="auto"/>
        <w:rPr>
          <w:rFonts w:ascii="Times New Roman" w:hAnsi="Times New Roman" w:cs="Times New Roman"/>
          <w:sz w:val="24"/>
          <w:lang w:val="en-US"/>
        </w:rPr>
      </w:pPr>
    </w:p>
    <w:p w14:paraId="0651C3F9" w14:textId="6ACC738C" w:rsidR="002168F0" w:rsidRPr="009578AC" w:rsidRDefault="002168F0" w:rsidP="00996D49">
      <w:pPr>
        <w:spacing w:after="0" w:line="480" w:lineRule="auto"/>
        <w:rPr>
          <w:rFonts w:ascii="Times New Roman" w:hAnsi="Times New Roman" w:cs="Times New Roman"/>
          <w:b/>
          <w:sz w:val="24"/>
          <w:lang w:val="en-US"/>
        </w:rPr>
      </w:pPr>
      <w:r w:rsidRPr="009578AC">
        <w:rPr>
          <w:rFonts w:ascii="Times New Roman" w:hAnsi="Times New Roman" w:cs="Times New Roman"/>
          <w:b/>
          <w:sz w:val="24"/>
          <w:lang w:val="en-US"/>
        </w:rPr>
        <w:t xml:space="preserve">References </w:t>
      </w:r>
    </w:p>
    <w:p w14:paraId="7A34AB9E"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Annerstedt van den Bosch, M., Mudu, P., Uscila, V., Barrdahl, M., Kulinkina, A., Staatsen, B., Swart, W., Kruize, H., Zurlyte, I., Egorov, A. I. Development of an urban green space indicator and the public health rationale. Scandinavian Journal of Public Health, 2016, 44 159-167.</w:t>
      </w:r>
    </w:p>
    <w:p w14:paraId="5464BA31"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Baksheev, G.N., Robinson, J., Cosgrave, E.M., Baker, K., Yung, A.R., 2011. Validity of the 12-item General Health Questionnaire (GHQ-12) in detecting depressive and anxiety disorders among high school students. Psychiatry Res. 187, (1-2), 291-296.</w:t>
      </w:r>
    </w:p>
    <w:p w14:paraId="3747C151"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Barton, J., Bragg, R., Wood, C., Pretty, J., 2016. Green Exercise: Linking Nature, Health and Well-being. New York: Routledge.</w:t>
      </w:r>
    </w:p>
    <w:p w14:paraId="56D02042"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Brown AL, van Kamp I. WHO Environmental Noise Guidelines for the European Region: A Systematic Review of Transport Noise Interventions and Their Impacts on Health. Int J Environ Res Public Health. 2017;14(8). pii: E873. doi: 10.3390/ijerph14080873.</w:t>
      </w:r>
    </w:p>
    <w:p w14:paraId="09726A08"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Dimitrova DD, Dzhambov AM. Perceived access to recreational/green areas as an effect modifier of the relationship between health and neighbourhood noise/air quality: Results from the 3rd European Quality of Life Survey (EQLS, 2011–2012). Urban Forestry &amp; Urban Greening. 2017;23:54-60.</w:t>
      </w:r>
    </w:p>
    <w:p w14:paraId="055A7785"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lastRenderedPageBreak/>
        <w:t>Dzhambov A, Hartig T, Markevych I, Tilov B, Dimitrova D. Urban residential greenspace and mental health in youth: Different approaches to testing multiple pathways yield different conclusions. Environmental Research 2018;160:47-59.</w:t>
      </w:r>
    </w:p>
    <w:p w14:paraId="7AA7EF25"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Dzhambov A, Tilov B, Markevych I, Dimitrova D. Residential road traffic noise and general mental health in youth: The role of noise annoyance, neighborhood restorative quality, physical activity, and social cohesion as potential mediators. Environment International 2017;109:1-9.</w:t>
      </w:r>
    </w:p>
    <w:p w14:paraId="178E69BC"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Dzhambov AM. More residential greenspace is associated with lower noise annoyance: Results from a quantitative synthesis of the literature. In: Łucjan C, Gérard D (Editors), Traffic Noise: Exposure, Health Effects and Mitigation. New York: Nova Science Publishers, 2017, pp. 77-104.</w:t>
      </w:r>
    </w:p>
    <w:p w14:paraId="4D7B1E8C"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Dzhambov, A.M., Dimitrova, D.D., 2015. Green spaces and environmental noise perception. Urban For. Urban Green. 14, 1000–1008.</w:t>
      </w:r>
    </w:p>
    <w:p w14:paraId="1A49C4BA" w14:textId="6D122A13" w:rsidR="006D4883"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 xml:space="preserve">European Commission. European Common Indicators: Towards a local sustainability profile [online]. 2001 [cited 2017 December 7] Available from http://www.cityindicators.org/Deliverables/eci_ final_report_12-4-2007-1024955.pdf. </w:t>
      </w:r>
    </w:p>
    <w:p w14:paraId="6CE50BAB" w14:textId="283BB5C7" w:rsidR="0071133D" w:rsidRPr="009578AC" w:rsidRDefault="0071133D" w:rsidP="0071133D">
      <w:pPr>
        <w:spacing w:after="0" w:line="480" w:lineRule="auto"/>
        <w:ind w:left="567" w:hanging="567"/>
        <w:rPr>
          <w:rFonts w:ascii="Times New Roman" w:hAnsi="Times New Roman" w:cs="Times New Roman"/>
          <w:sz w:val="24"/>
          <w:lang w:val="en-US"/>
        </w:rPr>
      </w:pPr>
      <w:r w:rsidRPr="0071133D">
        <w:rPr>
          <w:rFonts w:ascii="Times New Roman" w:hAnsi="Times New Roman" w:cs="Times New Roman"/>
          <w:sz w:val="24"/>
          <w:lang w:val="en-US"/>
        </w:rPr>
        <w:t>Garg N, Maji S. 2014. A critical review of principal traffic noise models: strategies and</w:t>
      </w:r>
      <w:r>
        <w:rPr>
          <w:rFonts w:ascii="Times New Roman" w:hAnsi="Times New Roman" w:cs="Times New Roman"/>
          <w:sz w:val="24"/>
          <w:lang w:val="en-US"/>
        </w:rPr>
        <w:t xml:space="preserve"> </w:t>
      </w:r>
      <w:r w:rsidRPr="0071133D">
        <w:rPr>
          <w:rFonts w:ascii="Times New Roman" w:hAnsi="Times New Roman" w:cs="Times New Roman"/>
          <w:sz w:val="24"/>
          <w:lang w:val="en-US"/>
        </w:rPr>
        <w:t>implications. Environ. Impact Assess. Rev. 46, 68–81.</w:t>
      </w:r>
    </w:p>
    <w:p w14:paraId="1B0CC939"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Gascon M, Triguero-Mas M, Martínez D, Dadvand P, Forns J, Plasència A, Nieuwenhuijsen MJ. Mental health benefits of long-term exposure to residential green and blue spaces: a systematic review. Int J Environ Res Public Health. 2015;12(4):4354-79.</w:t>
      </w:r>
    </w:p>
    <w:p w14:paraId="54904548"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Georgieva, E.K., 2010. Exploring elements of quality of life in patients with cardiovascular disease. [PhD thesis]. Sofia: Medical University of Sofia. (in Bulgarian)</w:t>
      </w:r>
    </w:p>
    <w:p w14:paraId="3DBEB020"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lastRenderedPageBreak/>
        <w:t>Gidlöf-Gunnarsson, A.; Öhrström, E. Noise and well-being in urban residential environments: The potential role of perceived availability to nearby green areas. Landsc. Urban Plan. 2007, 83, 115–126.</w:t>
      </w:r>
    </w:p>
    <w:p w14:paraId="577794B7"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Goldberg, D. P., Blackwell, B. (1970). Psychiatric illness in general practice: A detailed study using a new method of case identification. British Medical Journal, 1, 439-443.</w:t>
      </w:r>
    </w:p>
    <w:p w14:paraId="21910933"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Goudreau S, Plante C, Fournier M, Brand A, Roche Y, Smargiassi A. Estimation of spatial variations in urban noise levels with a land use regression model. Environ Pollut 2014; 3: 48–58</w:t>
      </w:r>
    </w:p>
    <w:p w14:paraId="541A9F66"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Greenland S, Rothman KJ. Chapter 18: Concepts of Interaction. In: Rothman KJ, Greenland S, editors. Modern Epidemiology. 2nd ed. New York: Lippincott-Raven; 1998. p. 329-42.</w:t>
      </w:r>
    </w:p>
    <w:p w14:paraId="1C61FCE6"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Hartig, T., 2008. Green space, psychological restoration, and health inequality. Lancet 372, 1614–1615.</w:t>
      </w:r>
    </w:p>
    <w:p w14:paraId="762FCC28"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Hayes, A., 2013. Introduction to mediation, moderation, and conditional process analysis: A regression-based approach. New York: Guilford Press.</w:t>
      </w:r>
    </w:p>
    <w:p w14:paraId="22B81B1C"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Huete, A., 1988. A Soil-Adjusted Vegetation Index (SAVI). Remote Sens. Environ. 25, 295-309.</w:t>
      </w:r>
    </w:p>
    <w:p w14:paraId="49C267F0"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Johnson PO, Neyman J. Tests of certain linear hypotheses and their applications to some educational problems. Statistical Research Memoirs. 1936;1:57–93.</w:t>
      </w:r>
    </w:p>
    <w:p w14:paraId="421A3249"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Kang, J., Aletta, F., Gjestland, T. T., Brown, L. A., Botteldooren, D., Schulte-Fortkamp, B., Lercher, P., van Kamp, I., Genuit, K., Fiebig, A., Luis Bento Coelho, J., Maffei, L., Lavia, L. Ten questions on the soundscapes of the built environment. Building and Environment, 2016, 108, 284–294.</w:t>
      </w:r>
    </w:p>
    <w:p w14:paraId="0207FB08" w14:textId="4A087876"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Kuo, F.E., Sullivan, W.C., Coley, R.L., Brunson, L., 1998. Fertile ground for community: inner-city neighborhood common spaces. Am. J. Community Psychol. 26, 823–851.</w:t>
      </w:r>
    </w:p>
    <w:p w14:paraId="42021970" w14:textId="191650B5" w:rsidR="000B1AE7" w:rsidRPr="009578AC" w:rsidRDefault="000B1AE7" w:rsidP="00996D49">
      <w:pPr>
        <w:spacing w:after="0" w:line="480" w:lineRule="auto"/>
        <w:ind w:left="567" w:hanging="567"/>
        <w:rPr>
          <w:rFonts w:ascii="Times New Roman" w:hAnsi="Times New Roman" w:cs="Times New Roman"/>
          <w:sz w:val="24"/>
          <w:lang w:val="en-US"/>
        </w:rPr>
      </w:pPr>
      <w:r w:rsidRPr="009478C8">
        <w:rPr>
          <w:rFonts w:ascii="Times New Roman" w:hAnsi="Times New Roman" w:cs="Times New Roman"/>
          <w:sz w:val="24"/>
          <w:lang w:val="de-DE"/>
        </w:rPr>
        <w:lastRenderedPageBreak/>
        <w:t xml:space="preserve">Li, H.N., Chau, C.K., Tang, S.K., 2010. </w:t>
      </w:r>
      <w:r w:rsidRPr="009578AC">
        <w:rPr>
          <w:rFonts w:ascii="Times New Roman" w:hAnsi="Times New Roman" w:cs="Times New Roman"/>
          <w:sz w:val="24"/>
          <w:lang w:val="en-US"/>
        </w:rPr>
        <w:t>Can surrounding greenery reduce noise annoyance at home? Sci. Total Environ. 408, 4376–4384.</w:t>
      </w:r>
    </w:p>
    <w:p w14:paraId="07361396"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Margaritis E, Kang J. Relationship between green space-related morphology and noise pollution. Ecological Indicators 2017;72: 921-933.</w:t>
      </w:r>
    </w:p>
    <w:p w14:paraId="409A2561"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Margaritis E, Kang J. Relationship between urban green spaces and other features of urban morphology with traffic noise distribution. Urban Forestry &amp; Urban Greening 2016;15: 174-185.</w:t>
      </w:r>
    </w:p>
    <w:p w14:paraId="7498DA6F" w14:textId="77777777" w:rsidR="006D4883" w:rsidRPr="009578AC" w:rsidRDefault="006D4883" w:rsidP="00996D49">
      <w:pPr>
        <w:spacing w:after="0" w:line="480" w:lineRule="auto"/>
        <w:ind w:left="567" w:hanging="567"/>
        <w:rPr>
          <w:rFonts w:ascii="Times New Roman" w:hAnsi="Times New Roman" w:cs="Times New Roman"/>
          <w:sz w:val="24"/>
          <w:lang w:val="de-DE"/>
        </w:rPr>
      </w:pPr>
      <w:r w:rsidRPr="009578AC">
        <w:rPr>
          <w:rFonts w:ascii="Times New Roman" w:hAnsi="Times New Roman" w:cs="Times New Roman"/>
          <w:sz w:val="24"/>
          <w:lang w:val="en-US"/>
        </w:rPr>
        <w:t xml:space="preserve">Markevych, I., Schoierer, J., Hartig, T., Chudnovsky, A., Hystad, P., Dzhambov, A.M., et al., 2017. Exploring pathways linking greenspace to health: Theoretical and methodological guidance. </w:t>
      </w:r>
      <w:r w:rsidRPr="009578AC">
        <w:rPr>
          <w:rFonts w:ascii="Times New Roman" w:hAnsi="Times New Roman" w:cs="Times New Roman"/>
          <w:sz w:val="24"/>
          <w:lang w:val="de-DE"/>
        </w:rPr>
        <w:t>Environ. Res. 158, 301-317.</w:t>
      </w:r>
    </w:p>
    <w:p w14:paraId="2700CDEF"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de-DE"/>
        </w:rPr>
        <w:t xml:space="preserve">Markevych, I., Smith, M.P., Jochner, S., Standl, M., Brüske, I., von Berg, A., et al., 2016. </w:t>
      </w:r>
      <w:r w:rsidRPr="009578AC">
        <w:rPr>
          <w:rFonts w:ascii="Times New Roman" w:hAnsi="Times New Roman" w:cs="Times New Roman"/>
          <w:sz w:val="24"/>
          <w:lang w:val="en-US"/>
        </w:rPr>
        <w:t>Neighbourhood and physical activity in German adolescents: GINIplus and LISAplus. Environ. Res. 147, 284-293.</w:t>
      </w:r>
    </w:p>
    <w:p w14:paraId="64E91C2B"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Markevych, I., Tiesler, C.M., Fuertes, E., Romanos, M., Dadvand, P., Nieuwenhuijsen, M.J., et al., 2014. Access to urban green spaces and behavioural problems in children: Results from the GINIplus and LISAplus studies. Environ. Int. 71, 29-35.</w:t>
      </w:r>
    </w:p>
    <w:p w14:paraId="5DEA8F5C"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Marshall SW. Power for tests of interaction: effect of raising the Type I error rate. Epidemiologic Perspectives and Innovations; 2007.</w:t>
      </w:r>
    </w:p>
    <w:p w14:paraId="05E669A6"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Montoya AK. Extending the Johnson-Neyman Procedure to Categorical Independent Variables: Mathematical Derivations and Computational Tools. [PhD thesis]. The Ohio State University, 2016.</w:t>
      </w:r>
    </w:p>
    <w:p w14:paraId="736FB196" w14:textId="08F9258A" w:rsidR="006D4883"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Mutafova, M., Maleshkov, Ch., 2001. Expected life-expectancy in good health. Sofia: Heron Press, p. 130. (in Bulgarian)</w:t>
      </w:r>
    </w:p>
    <w:p w14:paraId="5921C8DE" w14:textId="6EEAE526" w:rsidR="001B3345" w:rsidRPr="009578AC" w:rsidRDefault="001B3345" w:rsidP="00996D49">
      <w:pPr>
        <w:spacing w:after="0" w:line="480" w:lineRule="auto"/>
        <w:ind w:left="567" w:hanging="567"/>
        <w:rPr>
          <w:rFonts w:ascii="Times New Roman" w:hAnsi="Times New Roman" w:cs="Times New Roman"/>
          <w:sz w:val="24"/>
          <w:lang w:val="en-US"/>
        </w:rPr>
      </w:pPr>
      <w:r w:rsidRPr="001B3345">
        <w:rPr>
          <w:rFonts w:ascii="Times New Roman" w:hAnsi="Times New Roman" w:cs="Times New Roman"/>
          <w:sz w:val="24"/>
          <w:lang w:val="en-US"/>
        </w:rPr>
        <w:t>Patel V, Flisher AJ, Hetrick S, McGorry P. Mental health of young people: a global public-health challenge. Lancet. 2007;369(9569):1302-1313.</w:t>
      </w:r>
    </w:p>
    <w:p w14:paraId="1EFCAEBF"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lastRenderedPageBreak/>
        <w:t>Ragettli MS, Goudreau S, Plante C, Fournier M, Hatzopoulou M, Perron S, Smargiassi A. Statistical modeling of the spatial variability of environmental noise levels in Montreal, Canada, using noise measurements and land use characteristics. J Expo Sci Environ Epidemiol. 2016;26(6):597-605.</w:t>
      </w:r>
    </w:p>
    <w:p w14:paraId="4113D480" w14:textId="77777777" w:rsidR="00E75F86" w:rsidRDefault="00E75F86" w:rsidP="00996D49">
      <w:pPr>
        <w:spacing w:after="0" w:line="480" w:lineRule="auto"/>
        <w:ind w:left="567" w:hanging="567"/>
        <w:rPr>
          <w:rFonts w:ascii="Times New Roman" w:hAnsi="Times New Roman" w:cs="Times New Roman"/>
          <w:sz w:val="24"/>
          <w:lang w:val="en-US"/>
        </w:rPr>
      </w:pPr>
      <w:r w:rsidRPr="00E75F86">
        <w:rPr>
          <w:rFonts w:ascii="Times New Roman" w:hAnsi="Times New Roman" w:cs="Times New Roman"/>
          <w:sz w:val="24"/>
          <w:lang w:val="en-US"/>
        </w:rPr>
        <w:t xml:space="preserve">Riedel N, Köckler H, Scheiner J, van Kamp I, Erbel R, Loerbroks A, Claßen T, Bolte G. Home as a Place of Noise Control for the Elderly? A Cross-Sectional Study on Potential Mediating Effects and Associations between Road Traffic Noise Exposure, Access to a Quiet Side, Dwelling-Related Green and Noise Annoyance. International Journal of Environmental Research and Public Health. 2018; 15(5):1036. </w:t>
      </w:r>
    </w:p>
    <w:p w14:paraId="4FF7C3C8"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Selvin S. Statistical Analysis of Epidemiologic Data New York: NY: Oxford University Press; 1996: 213-214.</w:t>
      </w:r>
    </w:p>
    <w:p w14:paraId="6F1EB256"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Spectri, 2009. Development of strategic noise map of Plovdiv agglomeration. Available at: http://www.plovdiv.bg/wpcontent/uploads/okolna-sreda/normativni-dokumenti/Strategic_map_noise_PD.pdf. (in Bulgarian). (accessed 18 August 2017)</w:t>
      </w:r>
    </w:p>
    <w:p w14:paraId="07AC6F8D"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Stansfeld, S., Clark, C., 2015. Health Effects of Noise Exposure in Children. Curr. Environ. Health Rep. 2, (2), 171-178.</w:t>
      </w:r>
    </w:p>
    <w:p w14:paraId="7D4033AF" w14:textId="77777777" w:rsidR="006D4883" w:rsidRPr="009478C8" w:rsidRDefault="006D4883" w:rsidP="00996D49">
      <w:pPr>
        <w:spacing w:after="0" w:line="480" w:lineRule="auto"/>
        <w:ind w:left="567" w:hanging="567"/>
        <w:rPr>
          <w:rFonts w:ascii="Times New Roman" w:hAnsi="Times New Roman" w:cs="Times New Roman"/>
          <w:sz w:val="24"/>
          <w:lang w:val="de-DE"/>
        </w:rPr>
      </w:pPr>
      <w:r w:rsidRPr="009578AC">
        <w:rPr>
          <w:rFonts w:ascii="Times New Roman" w:hAnsi="Times New Roman" w:cs="Times New Roman"/>
          <w:sz w:val="24"/>
          <w:lang w:val="en-US"/>
        </w:rPr>
        <w:t xml:space="preserve">Tait, R.J., French, D.J., Hulse, G.K., 2003. Validity and psychometric properties of the General Health Questionnaire-12 in young Australian adolescents. </w:t>
      </w:r>
      <w:r w:rsidRPr="009478C8">
        <w:rPr>
          <w:rFonts w:ascii="Times New Roman" w:hAnsi="Times New Roman" w:cs="Times New Roman"/>
          <w:sz w:val="24"/>
          <w:lang w:val="de-DE"/>
        </w:rPr>
        <w:t>Aust. N. Z. J. Psychiatry. 37, (3), 374-381.</w:t>
      </w:r>
    </w:p>
    <w:p w14:paraId="14120E13"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de-DE"/>
        </w:rPr>
        <w:t xml:space="preserve">Tiesler, C.M., Birk, M., Thiering, E., Kohlböck, G., Koletzko, S., Bauer, C.P., Berdel, D., von Berg, A., Babisch, W., Heinrich, J.; GINIplus and LISAplus Study Groups. </w:t>
      </w:r>
      <w:r w:rsidRPr="009578AC">
        <w:rPr>
          <w:rFonts w:ascii="Times New Roman" w:hAnsi="Times New Roman" w:cs="Times New Roman"/>
          <w:sz w:val="24"/>
          <w:lang w:val="en-US"/>
        </w:rPr>
        <w:t>2013. Exposure to road traffic noise and children's behavioural problems and sleep disturbance: results from the GINIplus and LISAplus studies. Environ. Res.  123, 1-8.</w:t>
      </w:r>
    </w:p>
    <w:p w14:paraId="13B2BA49"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Tucker, C.J., 1979. Red and Photographic Infrared Linear Combinations for Monitoring Vegetation. Remote Sens. Environ. 8, 127-150.</w:t>
      </w:r>
    </w:p>
    <w:p w14:paraId="4AA12BA8"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lastRenderedPageBreak/>
        <w:t>van den Bosch M, Nieuwenhuijsen M. No time to lose - Green the cities now. Environ Int. 2017;99:343-350.</w:t>
      </w:r>
    </w:p>
    <w:p w14:paraId="24149B28"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van Kamp I, van Kempen E, Ameling C, Swart W, Kruize H. Perceived soundscapes, human restoration and related health in green urban areas. In: Proceedings of the 22nd International Congress on Acoustics. Buenos Aires – 5 to 9 September, 2016.</w:t>
      </w:r>
    </w:p>
    <w:p w14:paraId="4591202D"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de-DE"/>
        </w:rPr>
        <w:t xml:space="preserve">van Kamp, I., Davies, H., 2008. </w:t>
      </w:r>
      <w:r w:rsidRPr="009578AC">
        <w:rPr>
          <w:rFonts w:ascii="Times New Roman" w:hAnsi="Times New Roman" w:cs="Times New Roman"/>
          <w:sz w:val="24"/>
          <w:lang w:val="en-US"/>
        </w:rPr>
        <w:t xml:space="preserve">Environmental noise and mental health: Five year review and future directions. In Proceedings of the 9th International Congress on Noise as a Public Health Problem. </w:t>
      </w:r>
    </w:p>
    <w:p w14:paraId="6B8C4599"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van Kamp, I., van Kempen, E., Baliatsas, C., Houthuijs, D., 2013. Mental health as context rather than health outcome of noise: competing hyptheses regarding the role of sensitivity, perceived soundscapes and restoration. In: INTER-NOISE Conference Proceedings, Innsbruck. Institute of Noise Control Engineering.</w:t>
      </w:r>
    </w:p>
    <w:p w14:paraId="7764B73E" w14:textId="77777777" w:rsidR="00375722" w:rsidRDefault="00375722" w:rsidP="00996D49">
      <w:pPr>
        <w:spacing w:after="0" w:line="480" w:lineRule="auto"/>
        <w:ind w:left="567" w:hanging="567"/>
        <w:rPr>
          <w:rFonts w:ascii="Times New Roman" w:hAnsi="Times New Roman" w:cs="Times New Roman"/>
          <w:sz w:val="24"/>
          <w:lang w:val="en-US"/>
        </w:rPr>
      </w:pPr>
      <w:r w:rsidRPr="00375722">
        <w:rPr>
          <w:rFonts w:ascii="Times New Roman" w:hAnsi="Times New Roman" w:cs="Times New Roman"/>
          <w:sz w:val="24"/>
          <w:lang w:val="en-US"/>
        </w:rPr>
        <w:t>Van Renterghem T, Botteldooren D. View on outdoor vegetation reduces noise annoyance for dwellers near busy roads. Landscape and urban planning, 2016;148: 203–215.</w:t>
      </w:r>
    </w:p>
    <w:p w14:paraId="6DD6CF2A" w14:textId="77777777" w:rsidR="00375722" w:rsidRPr="009578AC" w:rsidRDefault="00375722" w:rsidP="00996D49">
      <w:pPr>
        <w:spacing w:after="0" w:line="480" w:lineRule="auto"/>
        <w:ind w:left="567" w:hanging="567"/>
        <w:rPr>
          <w:rFonts w:ascii="Times New Roman" w:hAnsi="Times New Roman" w:cs="Times New Roman"/>
          <w:sz w:val="24"/>
          <w:lang w:val="en-US"/>
        </w:rPr>
      </w:pPr>
      <w:r w:rsidRPr="003079EB">
        <w:rPr>
          <w:rFonts w:ascii="Times New Roman" w:hAnsi="Times New Roman" w:cs="Times New Roman"/>
          <w:sz w:val="24"/>
          <w:lang w:val="en-US"/>
        </w:rPr>
        <w:t>Van Renterghem T. 2018. Towards explaining the positive effect of vegetation on the perception of environmental noise. Urban Forestry &amp; Urban Greening, https://www.sciencedirect.com/science/article/pii/S1618866717306696</w:t>
      </w:r>
    </w:p>
    <w:p w14:paraId="64D67205" w14:textId="77777777" w:rsidR="00375722" w:rsidRPr="009578AC" w:rsidRDefault="00375722"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van Renterghem T., Botteldooren D., Verheyen K. Road traffic noise shielding by vegetation belts of limited depth. Journal of Sound and Vibration 2012;331(10), 2404-2425</w:t>
      </w:r>
    </w:p>
    <w:p w14:paraId="11E11C16" w14:textId="77777777" w:rsidR="00375722" w:rsidRDefault="00375722"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van Renterghem, T., Forssén, J., Attenborough, K., Jean, P., Defrance, J., Hornikx, M., Kang, J., 2015. Using natural means to reduce surface transport noise during propagation outdoors. Appl. Acoust. 92, 86–101.</w:t>
      </w:r>
    </w:p>
    <w:p w14:paraId="59BEC8C7"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von Lindern, E., Hartig, T., Lercher, P., 2016. Traffic-related exposures, constrained restoration, and health in the residential context. Health Place. 39, 92-100</w:t>
      </w:r>
    </w:p>
    <w:p w14:paraId="07295EB3"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478C8">
        <w:rPr>
          <w:rFonts w:ascii="Times New Roman" w:hAnsi="Times New Roman" w:cs="Times New Roman"/>
          <w:sz w:val="24"/>
          <w:lang w:val="de-DE"/>
        </w:rPr>
        <w:lastRenderedPageBreak/>
        <w:t xml:space="preserve">von Lindern, E., Lymeus, F. and Hartig, T., 2017. </w:t>
      </w:r>
      <w:r w:rsidRPr="009578AC">
        <w:rPr>
          <w:rFonts w:ascii="Times New Roman" w:hAnsi="Times New Roman" w:cs="Times New Roman"/>
          <w:sz w:val="24"/>
          <w:lang w:val="en-US"/>
        </w:rPr>
        <w:t xml:space="preserve">The restorative environment: A complementary concept for salutogenesis studies. </w:t>
      </w:r>
      <w:r w:rsidRPr="009578AC">
        <w:rPr>
          <w:rFonts w:ascii="Times New Roman" w:hAnsi="Times New Roman" w:cs="Times New Roman"/>
          <w:sz w:val="24"/>
          <w:lang w:val="de-DE"/>
        </w:rPr>
        <w:t xml:space="preserve">In: Mittelmark MB, Sagy S, Eriksson M, Bauer GF, Pelikan JM, Lindström B, Espnes GA. </w:t>
      </w:r>
      <w:r w:rsidRPr="009578AC">
        <w:rPr>
          <w:rFonts w:ascii="Times New Roman" w:hAnsi="Times New Roman" w:cs="Times New Roman"/>
          <w:sz w:val="24"/>
          <w:lang w:val="en-US"/>
        </w:rPr>
        <w:t>The handbook of salutogenesis (pp. 181-195). Springer International Publishing.</w:t>
      </w:r>
    </w:p>
    <w:p w14:paraId="248B0828"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WHO, 2016. Urban green spaces and health. Copenhagen: WHO Regional Office for Europe.</w:t>
      </w:r>
    </w:p>
    <w:p w14:paraId="05C24B7D" w14:textId="77777777" w:rsidR="006D4883" w:rsidRPr="009578AC" w:rsidRDefault="006D4883" w:rsidP="00996D49">
      <w:pPr>
        <w:spacing w:after="0" w:line="480" w:lineRule="auto"/>
        <w:ind w:left="567" w:hanging="567"/>
        <w:rPr>
          <w:rFonts w:ascii="Times New Roman" w:hAnsi="Times New Roman" w:cs="Times New Roman"/>
          <w:sz w:val="24"/>
          <w:lang w:val="en-US"/>
        </w:rPr>
      </w:pPr>
      <w:r w:rsidRPr="009578AC">
        <w:rPr>
          <w:rFonts w:ascii="Times New Roman" w:hAnsi="Times New Roman" w:cs="Times New Roman"/>
          <w:sz w:val="24"/>
          <w:lang w:val="en-US"/>
        </w:rPr>
        <w:t>Zijlema, W.L., Triguero-Mas, M., Smith, G., Cirach, M., Martinez, D., Dadvand, P., et al., 2017. The relationship between natural outdoor environments and cognitive functioning and its mediators. Environ. Res. 155, 268-275.</w:t>
      </w:r>
    </w:p>
    <w:p w14:paraId="111286D6" w14:textId="772FA75E" w:rsidR="00145188" w:rsidRPr="009578AC" w:rsidRDefault="00145188" w:rsidP="00996D49">
      <w:pPr>
        <w:spacing w:after="0" w:line="480" w:lineRule="auto"/>
        <w:ind w:left="567" w:hanging="567"/>
        <w:rPr>
          <w:rFonts w:ascii="Times New Roman" w:hAnsi="Times New Roman" w:cs="Times New Roman"/>
          <w:sz w:val="24"/>
          <w:lang w:val="en-US"/>
        </w:rPr>
      </w:pPr>
    </w:p>
    <w:sectPr w:rsidR="00145188" w:rsidRPr="009578AC" w:rsidSect="00996D49">
      <w:headerReference w:type="default" r:id="rId15"/>
      <w:pgSz w:w="11906" w:h="16838"/>
      <w:pgMar w:top="1417" w:right="1417" w:bottom="1417" w:left="1417"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53330" w16cid:durableId="1EC9628A"/>
  <w16cid:commentId w16cid:paraId="32EEC689" w16cid:durableId="1EC964E3"/>
  <w16cid:commentId w16cid:paraId="7C3ABF42" w16cid:durableId="1EC9692A"/>
  <w16cid:commentId w16cid:paraId="286FE565" w16cid:durableId="1EC96F53"/>
  <w16cid:commentId w16cid:paraId="0F7B6FDC" w16cid:durableId="1EC96DDE"/>
  <w16cid:commentId w16cid:paraId="74B0C283" w16cid:durableId="1EC97417"/>
  <w16cid:commentId w16cid:paraId="75E42033" w16cid:durableId="1EC974D3"/>
  <w16cid:commentId w16cid:paraId="792319D8" w16cid:durableId="1EC97671"/>
  <w16cid:commentId w16cid:paraId="2E192990" w16cid:durableId="1EC97813"/>
  <w16cid:commentId w16cid:paraId="06DDA4BF" w16cid:durableId="1EC979F3"/>
  <w16cid:commentId w16cid:paraId="0F29D83D" w16cid:durableId="1EC97B37"/>
  <w16cid:commentId w16cid:paraId="4F5C5BAD" w16cid:durableId="1EC9844A"/>
  <w16cid:commentId w16cid:paraId="486B181B" w16cid:durableId="1EC98483"/>
  <w16cid:commentId w16cid:paraId="571B4D80" w16cid:durableId="1EC984B0"/>
  <w16cid:commentId w16cid:paraId="267715DB" w16cid:durableId="1EC98502"/>
  <w16cid:commentId w16cid:paraId="7D63B660" w16cid:durableId="1EC963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5B764" w14:textId="77777777" w:rsidR="00730691" w:rsidRDefault="00730691" w:rsidP="00BB5956">
      <w:pPr>
        <w:spacing w:after="0" w:line="240" w:lineRule="auto"/>
      </w:pPr>
      <w:r>
        <w:separator/>
      </w:r>
    </w:p>
  </w:endnote>
  <w:endnote w:type="continuationSeparator" w:id="0">
    <w:p w14:paraId="732FF07E" w14:textId="77777777" w:rsidR="00730691" w:rsidRDefault="00730691" w:rsidP="00BB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77D17" w14:textId="77777777" w:rsidR="00730691" w:rsidRDefault="00730691" w:rsidP="00BB5956">
      <w:pPr>
        <w:spacing w:after="0" w:line="240" w:lineRule="auto"/>
      </w:pPr>
      <w:r>
        <w:separator/>
      </w:r>
    </w:p>
  </w:footnote>
  <w:footnote w:type="continuationSeparator" w:id="0">
    <w:p w14:paraId="7664F51B" w14:textId="77777777" w:rsidR="00730691" w:rsidRDefault="00730691" w:rsidP="00BB5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20159"/>
      <w:docPartObj>
        <w:docPartGallery w:val="Page Numbers (Top of Page)"/>
        <w:docPartUnique/>
      </w:docPartObj>
    </w:sdtPr>
    <w:sdtEndPr/>
    <w:sdtContent>
      <w:p w14:paraId="2FB6298C" w14:textId="3650CA29" w:rsidR="00730691" w:rsidRDefault="00730691">
        <w:pPr>
          <w:pStyle w:val="Kopfzeile"/>
          <w:jc w:val="right"/>
        </w:pPr>
        <w:r>
          <w:fldChar w:fldCharType="begin"/>
        </w:r>
        <w:r>
          <w:instrText>PAGE   \* MERGEFORMAT</w:instrText>
        </w:r>
        <w:r>
          <w:fldChar w:fldCharType="separate"/>
        </w:r>
        <w:r w:rsidR="009478C8" w:rsidRPr="009478C8">
          <w:rPr>
            <w:noProof/>
            <w:lang w:val="bg-BG"/>
          </w:rPr>
          <w:t>26</w:t>
        </w:r>
        <w:r>
          <w:fldChar w:fldCharType="end"/>
        </w:r>
      </w:p>
    </w:sdtContent>
  </w:sdt>
  <w:p w14:paraId="63360F00" w14:textId="77777777" w:rsidR="00730691" w:rsidRDefault="0073069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34052"/>
    <w:multiLevelType w:val="hybridMultilevel"/>
    <w:tmpl w:val="8014FA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97B"/>
    <w:rsid w:val="00033D32"/>
    <w:rsid w:val="0004337D"/>
    <w:rsid w:val="000550AC"/>
    <w:rsid w:val="0006290A"/>
    <w:rsid w:val="00070D1E"/>
    <w:rsid w:val="00081503"/>
    <w:rsid w:val="00084CAE"/>
    <w:rsid w:val="00091A7E"/>
    <w:rsid w:val="000A015A"/>
    <w:rsid w:val="000A14D1"/>
    <w:rsid w:val="000A152F"/>
    <w:rsid w:val="000A55A6"/>
    <w:rsid w:val="000B1AE7"/>
    <w:rsid w:val="000B5F12"/>
    <w:rsid w:val="000B6045"/>
    <w:rsid w:val="000B7DCE"/>
    <w:rsid w:val="000C73A7"/>
    <w:rsid w:val="000C7B1B"/>
    <w:rsid w:val="000D0B6F"/>
    <w:rsid w:val="000D1DB7"/>
    <w:rsid w:val="000D6B28"/>
    <w:rsid w:val="000E79CE"/>
    <w:rsid w:val="000F046F"/>
    <w:rsid w:val="00103252"/>
    <w:rsid w:val="0010494D"/>
    <w:rsid w:val="00110235"/>
    <w:rsid w:val="00117DD8"/>
    <w:rsid w:val="00126502"/>
    <w:rsid w:val="00132C53"/>
    <w:rsid w:val="00142AC6"/>
    <w:rsid w:val="00144EBA"/>
    <w:rsid w:val="00144FF2"/>
    <w:rsid w:val="00145188"/>
    <w:rsid w:val="00151172"/>
    <w:rsid w:val="00151823"/>
    <w:rsid w:val="001603E9"/>
    <w:rsid w:val="00165792"/>
    <w:rsid w:val="001717D4"/>
    <w:rsid w:val="00182F5E"/>
    <w:rsid w:val="0018406D"/>
    <w:rsid w:val="00192059"/>
    <w:rsid w:val="001A735A"/>
    <w:rsid w:val="001B3345"/>
    <w:rsid w:val="001B4454"/>
    <w:rsid w:val="001C673D"/>
    <w:rsid w:val="001E17B6"/>
    <w:rsid w:val="001E206C"/>
    <w:rsid w:val="001F36FB"/>
    <w:rsid w:val="00201922"/>
    <w:rsid w:val="00203AFD"/>
    <w:rsid w:val="00212CF5"/>
    <w:rsid w:val="002168F0"/>
    <w:rsid w:val="00220453"/>
    <w:rsid w:val="0022153A"/>
    <w:rsid w:val="00237F3E"/>
    <w:rsid w:val="00247CB9"/>
    <w:rsid w:val="00250D85"/>
    <w:rsid w:val="0025329D"/>
    <w:rsid w:val="002568F1"/>
    <w:rsid w:val="002713F0"/>
    <w:rsid w:val="00272DAE"/>
    <w:rsid w:val="0027363A"/>
    <w:rsid w:val="00286BC6"/>
    <w:rsid w:val="00287A6B"/>
    <w:rsid w:val="00287EA2"/>
    <w:rsid w:val="002A38CE"/>
    <w:rsid w:val="002A66EA"/>
    <w:rsid w:val="002B1D02"/>
    <w:rsid w:val="002C39D3"/>
    <w:rsid w:val="002C582B"/>
    <w:rsid w:val="002C603B"/>
    <w:rsid w:val="002C742D"/>
    <w:rsid w:val="002C7E50"/>
    <w:rsid w:val="002D469F"/>
    <w:rsid w:val="002D73E4"/>
    <w:rsid w:val="002F1661"/>
    <w:rsid w:val="002F17B3"/>
    <w:rsid w:val="002F2A82"/>
    <w:rsid w:val="002F482A"/>
    <w:rsid w:val="00302C7C"/>
    <w:rsid w:val="003079EB"/>
    <w:rsid w:val="0031641E"/>
    <w:rsid w:val="00324BA2"/>
    <w:rsid w:val="00327ACF"/>
    <w:rsid w:val="00332C95"/>
    <w:rsid w:val="00343B38"/>
    <w:rsid w:val="00361C6A"/>
    <w:rsid w:val="00364EE3"/>
    <w:rsid w:val="00374481"/>
    <w:rsid w:val="00374B92"/>
    <w:rsid w:val="00375722"/>
    <w:rsid w:val="00387E56"/>
    <w:rsid w:val="0039089E"/>
    <w:rsid w:val="003935EF"/>
    <w:rsid w:val="00393AAC"/>
    <w:rsid w:val="00394E37"/>
    <w:rsid w:val="003A2DFC"/>
    <w:rsid w:val="003A48E3"/>
    <w:rsid w:val="003B01BA"/>
    <w:rsid w:val="003B1663"/>
    <w:rsid w:val="003B382C"/>
    <w:rsid w:val="003C6202"/>
    <w:rsid w:val="003C729D"/>
    <w:rsid w:val="003E2E4E"/>
    <w:rsid w:val="003F0DDA"/>
    <w:rsid w:val="003F531B"/>
    <w:rsid w:val="00404530"/>
    <w:rsid w:val="004054B8"/>
    <w:rsid w:val="00414F57"/>
    <w:rsid w:val="004173E7"/>
    <w:rsid w:val="00423DF5"/>
    <w:rsid w:val="00426AF7"/>
    <w:rsid w:val="004332DA"/>
    <w:rsid w:val="0044156B"/>
    <w:rsid w:val="004469D0"/>
    <w:rsid w:val="00451204"/>
    <w:rsid w:val="00466F57"/>
    <w:rsid w:val="00474495"/>
    <w:rsid w:val="00487EA4"/>
    <w:rsid w:val="0049188C"/>
    <w:rsid w:val="00495D4A"/>
    <w:rsid w:val="00497FD5"/>
    <w:rsid w:val="004B0630"/>
    <w:rsid w:val="004C0555"/>
    <w:rsid w:val="004E0380"/>
    <w:rsid w:val="004E2D08"/>
    <w:rsid w:val="004F0B23"/>
    <w:rsid w:val="004F1554"/>
    <w:rsid w:val="004F29CC"/>
    <w:rsid w:val="0050364C"/>
    <w:rsid w:val="00511FA5"/>
    <w:rsid w:val="0051227D"/>
    <w:rsid w:val="00517EC4"/>
    <w:rsid w:val="00543E18"/>
    <w:rsid w:val="005613D1"/>
    <w:rsid w:val="00570FFE"/>
    <w:rsid w:val="0057248C"/>
    <w:rsid w:val="0058419B"/>
    <w:rsid w:val="0058490A"/>
    <w:rsid w:val="005868DD"/>
    <w:rsid w:val="00592D86"/>
    <w:rsid w:val="005951DC"/>
    <w:rsid w:val="005A7B5B"/>
    <w:rsid w:val="005B026A"/>
    <w:rsid w:val="005B4F15"/>
    <w:rsid w:val="005B5086"/>
    <w:rsid w:val="005C3EEA"/>
    <w:rsid w:val="005C51D3"/>
    <w:rsid w:val="005C6EB7"/>
    <w:rsid w:val="005C7C99"/>
    <w:rsid w:val="005D1F12"/>
    <w:rsid w:val="005D4A4B"/>
    <w:rsid w:val="005D71CF"/>
    <w:rsid w:val="005E22A6"/>
    <w:rsid w:val="005E412E"/>
    <w:rsid w:val="005E6EFD"/>
    <w:rsid w:val="005F5B37"/>
    <w:rsid w:val="00615DE5"/>
    <w:rsid w:val="006228D8"/>
    <w:rsid w:val="0062546A"/>
    <w:rsid w:val="006265EC"/>
    <w:rsid w:val="00627AED"/>
    <w:rsid w:val="00632DE3"/>
    <w:rsid w:val="006331DF"/>
    <w:rsid w:val="00635B93"/>
    <w:rsid w:val="0064285B"/>
    <w:rsid w:val="00645C03"/>
    <w:rsid w:val="00656F37"/>
    <w:rsid w:val="006645B3"/>
    <w:rsid w:val="00670D46"/>
    <w:rsid w:val="00672D8B"/>
    <w:rsid w:val="00673631"/>
    <w:rsid w:val="00676764"/>
    <w:rsid w:val="0068133E"/>
    <w:rsid w:val="006862F7"/>
    <w:rsid w:val="00690666"/>
    <w:rsid w:val="006A2590"/>
    <w:rsid w:val="006B7933"/>
    <w:rsid w:val="006D4883"/>
    <w:rsid w:val="006E4AB3"/>
    <w:rsid w:val="006F0266"/>
    <w:rsid w:val="007054E9"/>
    <w:rsid w:val="0071133D"/>
    <w:rsid w:val="00720CA8"/>
    <w:rsid w:val="007226AE"/>
    <w:rsid w:val="00730691"/>
    <w:rsid w:val="00731CCF"/>
    <w:rsid w:val="007323D7"/>
    <w:rsid w:val="00747002"/>
    <w:rsid w:val="00752601"/>
    <w:rsid w:val="007552CF"/>
    <w:rsid w:val="00763552"/>
    <w:rsid w:val="00765ACA"/>
    <w:rsid w:val="00766A3E"/>
    <w:rsid w:val="00770002"/>
    <w:rsid w:val="00770F05"/>
    <w:rsid w:val="007801B2"/>
    <w:rsid w:val="007931BB"/>
    <w:rsid w:val="007A608B"/>
    <w:rsid w:val="007B23FC"/>
    <w:rsid w:val="007C4505"/>
    <w:rsid w:val="007C4923"/>
    <w:rsid w:val="007C4A99"/>
    <w:rsid w:val="007C56A5"/>
    <w:rsid w:val="007C56D6"/>
    <w:rsid w:val="007C7A0A"/>
    <w:rsid w:val="007D7C86"/>
    <w:rsid w:val="007E107F"/>
    <w:rsid w:val="007E188C"/>
    <w:rsid w:val="007E1B45"/>
    <w:rsid w:val="007E2FCA"/>
    <w:rsid w:val="007E4288"/>
    <w:rsid w:val="007E5465"/>
    <w:rsid w:val="007E5513"/>
    <w:rsid w:val="007E7E8E"/>
    <w:rsid w:val="007F47EE"/>
    <w:rsid w:val="007F7682"/>
    <w:rsid w:val="00816AB9"/>
    <w:rsid w:val="00817D42"/>
    <w:rsid w:val="008215B8"/>
    <w:rsid w:val="00825EC3"/>
    <w:rsid w:val="0082644B"/>
    <w:rsid w:val="00854D52"/>
    <w:rsid w:val="00855045"/>
    <w:rsid w:val="0086045F"/>
    <w:rsid w:val="0086341D"/>
    <w:rsid w:val="00864B72"/>
    <w:rsid w:val="00867218"/>
    <w:rsid w:val="00882ABB"/>
    <w:rsid w:val="00883F4B"/>
    <w:rsid w:val="008907BD"/>
    <w:rsid w:val="00895A66"/>
    <w:rsid w:val="008A2AC1"/>
    <w:rsid w:val="008B08FA"/>
    <w:rsid w:val="008B713C"/>
    <w:rsid w:val="008C18D3"/>
    <w:rsid w:val="008C4239"/>
    <w:rsid w:val="008D62D2"/>
    <w:rsid w:val="008F4921"/>
    <w:rsid w:val="00901515"/>
    <w:rsid w:val="00921669"/>
    <w:rsid w:val="00924B14"/>
    <w:rsid w:val="0093422C"/>
    <w:rsid w:val="00936B3E"/>
    <w:rsid w:val="00937A1A"/>
    <w:rsid w:val="00941572"/>
    <w:rsid w:val="00943D20"/>
    <w:rsid w:val="009478C8"/>
    <w:rsid w:val="009559FD"/>
    <w:rsid w:val="00956AA7"/>
    <w:rsid w:val="009578AC"/>
    <w:rsid w:val="00962398"/>
    <w:rsid w:val="00990636"/>
    <w:rsid w:val="0099288A"/>
    <w:rsid w:val="00996D49"/>
    <w:rsid w:val="009B2CED"/>
    <w:rsid w:val="009C3B21"/>
    <w:rsid w:val="009C469E"/>
    <w:rsid w:val="009D0321"/>
    <w:rsid w:val="009D3DA3"/>
    <w:rsid w:val="009F3014"/>
    <w:rsid w:val="009F4A21"/>
    <w:rsid w:val="00A01CA2"/>
    <w:rsid w:val="00A02D42"/>
    <w:rsid w:val="00A0521B"/>
    <w:rsid w:val="00A0668D"/>
    <w:rsid w:val="00A13FC1"/>
    <w:rsid w:val="00A20034"/>
    <w:rsid w:val="00A22FA8"/>
    <w:rsid w:val="00A31764"/>
    <w:rsid w:val="00A34309"/>
    <w:rsid w:val="00A400AB"/>
    <w:rsid w:val="00A44D36"/>
    <w:rsid w:val="00A44D55"/>
    <w:rsid w:val="00A64471"/>
    <w:rsid w:val="00A732EB"/>
    <w:rsid w:val="00A74E7C"/>
    <w:rsid w:val="00A8207F"/>
    <w:rsid w:val="00A8409A"/>
    <w:rsid w:val="00A90810"/>
    <w:rsid w:val="00A9661F"/>
    <w:rsid w:val="00AB0E12"/>
    <w:rsid w:val="00AB1860"/>
    <w:rsid w:val="00AB6329"/>
    <w:rsid w:val="00AC0BD3"/>
    <w:rsid w:val="00AC2995"/>
    <w:rsid w:val="00AC3D2F"/>
    <w:rsid w:val="00AC6E22"/>
    <w:rsid w:val="00AD7559"/>
    <w:rsid w:val="00AE48DA"/>
    <w:rsid w:val="00AF66C7"/>
    <w:rsid w:val="00B14EF8"/>
    <w:rsid w:val="00B16CC7"/>
    <w:rsid w:val="00B220CF"/>
    <w:rsid w:val="00B23EC3"/>
    <w:rsid w:val="00B275AE"/>
    <w:rsid w:val="00B31390"/>
    <w:rsid w:val="00B33751"/>
    <w:rsid w:val="00B33BD5"/>
    <w:rsid w:val="00B50532"/>
    <w:rsid w:val="00B54E28"/>
    <w:rsid w:val="00B703C9"/>
    <w:rsid w:val="00B715BC"/>
    <w:rsid w:val="00B73BA9"/>
    <w:rsid w:val="00B74EC2"/>
    <w:rsid w:val="00B80714"/>
    <w:rsid w:val="00B85D56"/>
    <w:rsid w:val="00B91ED8"/>
    <w:rsid w:val="00B92CBA"/>
    <w:rsid w:val="00BB0A60"/>
    <w:rsid w:val="00BB28DB"/>
    <w:rsid w:val="00BB5956"/>
    <w:rsid w:val="00BD3635"/>
    <w:rsid w:val="00BE1077"/>
    <w:rsid w:val="00BF0343"/>
    <w:rsid w:val="00BF635C"/>
    <w:rsid w:val="00C024AB"/>
    <w:rsid w:val="00C14D1E"/>
    <w:rsid w:val="00C2089D"/>
    <w:rsid w:val="00C23AE6"/>
    <w:rsid w:val="00C30D9F"/>
    <w:rsid w:val="00C35A13"/>
    <w:rsid w:val="00C36CEC"/>
    <w:rsid w:val="00C400E7"/>
    <w:rsid w:val="00C4258C"/>
    <w:rsid w:val="00C444CD"/>
    <w:rsid w:val="00C51653"/>
    <w:rsid w:val="00C52022"/>
    <w:rsid w:val="00C5326A"/>
    <w:rsid w:val="00C53C13"/>
    <w:rsid w:val="00C63EFB"/>
    <w:rsid w:val="00C80586"/>
    <w:rsid w:val="00C83FD2"/>
    <w:rsid w:val="00C85DEB"/>
    <w:rsid w:val="00C9217B"/>
    <w:rsid w:val="00C941A2"/>
    <w:rsid w:val="00C94BEA"/>
    <w:rsid w:val="00C955AA"/>
    <w:rsid w:val="00CA3C2E"/>
    <w:rsid w:val="00CC449A"/>
    <w:rsid w:val="00CE1E43"/>
    <w:rsid w:val="00CE4808"/>
    <w:rsid w:val="00CE546C"/>
    <w:rsid w:val="00CE70E7"/>
    <w:rsid w:val="00CF13C2"/>
    <w:rsid w:val="00CF5C61"/>
    <w:rsid w:val="00D04D58"/>
    <w:rsid w:val="00D1208F"/>
    <w:rsid w:val="00D1397B"/>
    <w:rsid w:val="00D161B2"/>
    <w:rsid w:val="00D22A81"/>
    <w:rsid w:val="00D27122"/>
    <w:rsid w:val="00D34ABD"/>
    <w:rsid w:val="00D40C76"/>
    <w:rsid w:val="00D42A0D"/>
    <w:rsid w:val="00D42C85"/>
    <w:rsid w:val="00D5180D"/>
    <w:rsid w:val="00D61382"/>
    <w:rsid w:val="00D6149E"/>
    <w:rsid w:val="00D71720"/>
    <w:rsid w:val="00D7416D"/>
    <w:rsid w:val="00D75B4A"/>
    <w:rsid w:val="00D75EB6"/>
    <w:rsid w:val="00D87C06"/>
    <w:rsid w:val="00D907C6"/>
    <w:rsid w:val="00DA54C6"/>
    <w:rsid w:val="00DB426F"/>
    <w:rsid w:val="00DB517E"/>
    <w:rsid w:val="00DB5F4B"/>
    <w:rsid w:val="00DC7A7F"/>
    <w:rsid w:val="00DD34CC"/>
    <w:rsid w:val="00DF5B6E"/>
    <w:rsid w:val="00DF69C7"/>
    <w:rsid w:val="00E01B86"/>
    <w:rsid w:val="00E037F2"/>
    <w:rsid w:val="00E12928"/>
    <w:rsid w:val="00E223FD"/>
    <w:rsid w:val="00E230A8"/>
    <w:rsid w:val="00E3375A"/>
    <w:rsid w:val="00E53E1E"/>
    <w:rsid w:val="00E60BB0"/>
    <w:rsid w:val="00E63670"/>
    <w:rsid w:val="00E759D3"/>
    <w:rsid w:val="00E75F86"/>
    <w:rsid w:val="00E821FC"/>
    <w:rsid w:val="00E877AB"/>
    <w:rsid w:val="00E92461"/>
    <w:rsid w:val="00EA141D"/>
    <w:rsid w:val="00EA3232"/>
    <w:rsid w:val="00EA7680"/>
    <w:rsid w:val="00EB5705"/>
    <w:rsid w:val="00EC23B1"/>
    <w:rsid w:val="00EC393D"/>
    <w:rsid w:val="00EC6430"/>
    <w:rsid w:val="00ED0412"/>
    <w:rsid w:val="00ED227F"/>
    <w:rsid w:val="00EE4FE8"/>
    <w:rsid w:val="00EE654B"/>
    <w:rsid w:val="00EF7716"/>
    <w:rsid w:val="00F129C7"/>
    <w:rsid w:val="00F13ED6"/>
    <w:rsid w:val="00F17D9B"/>
    <w:rsid w:val="00F32CA8"/>
    <w:rsid w:val="00F32ED1"/>
    <w:rsid w:val="00F45BA8"/>
    <w:rsid w:val="00F47356"/>
    <w:rsid w:val="00F5279B"/>
    <w:rsid w:val="00F53757"/>
    <w:rsid w:val="00F540B0"/>
    <w:rsid w:val="00F5581E"/>
    <w:rsid w:val="00F55BC2"/>
    <w:rsid w:val="00F66E26"/>
    <w:rsid w:val="00F66E7D"/>
    <w:rsid w:val="00F77279"/>
    <w:rsid w:val="00F908FD"/>
    <w:rsid w:val="00F911A5"/>
    <w:rsid w:val="00FA17AC"/>
    <w:rsid w:val="00FA1BE1"/>
    <w:rsid w:val="00FA4439"/>
    <w:rsid w:val="00FA51EA"/>
    <w:rsid w:val="00FA7B55"/>
    <w:rsid w:val="00FC0ABE"/>
    <w:rsid w:val="00FD501E"/>
    <w:rsid w:val="00FD561A"/>
    <w:rsid w:val="00FE46B6"/>
    <w:rsid w:val="00FE48BD"/>
    <w:rsid w:val="00FE75F4"/>
    <w:rsid w:val="00FF53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D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C4923"/>
    <w:pPr>
      <w:ind w:left="720"/>
      <w:contextualSpacing/>
    </w:pPr>
  </w:style>
  <w:style w:type="paragraph" w:styleId="Sprechblasentext">
    <w:name w:val="Balloon Text"/>
    <w:basedOn w:val="Standard"/>
    <w:link w:val="SprechblasentextZchn"/>
    <w:uiPriority w:val="99"/>
    <w:semiHidden/>
    <w:unhideWhenUsed/>
    <w:rsid w:val="00AB63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329"/>
    <w:rPr>
      <w:rFonts w:ascii="Tahoma" w:hAnsi="Tahoma" w:cs="Tahoma"/>
      <w:sz w:val="16"/>
      <w:szCs w:val="16"/>
      <w:lang w:val="en-GB"/>
    </w:rPr>
  </w:style>
  <w:style w:type="character" w:styleId="Hyperlink">
    <w:name w:val="Hyperlink"/>
    <w:basedOn w:val="Absatz-Standardschriftart"/>
    <w:uiPriority w:val="99"/>
    <w:unhideWhenUsed/>
    <w:rsid w:val="00670D46"/>
    <w:rPr>
      <w:color w:val="0000FF" w:themeColor="hyperlink"/>
      <w:u w:val="single"/>
    </w:rPr>
  </w:style>
  <w:style w:type="paragraph" w:styleId="Kopfzeile">
    <w:name w:val="header"/>
    <w:basedOn w:val="Standard"/>
    <w:link w:val="KopfzeileZchn"/>
    <w:uiPriority w:val="99"/>
    <w:unhideWhenUsed/>
    <w:rsid w:val="00BB59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5956"/>
    <w:rPr>
      <w:lang w:val="en-GB"/>
    </w:rPr>
  </w:style>
  <w:style w:type="paragraph" w:styleId="Fuzeile">
    <w:name w:val="footer"/>
    <w:basedOn w:val="Standard"/>
    <w:link w:val="FuzeileZchn"/>
    <w:uiPriority w:val="99"/>
    <w:unhideWhenUsed/>
    <w:rsid w:val="00BB59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5956"/>
    <w:rPr>
      <w:lang w:val="en-GB"/>
    </w:rPr>
  </w:style>
  <w:style w:type="character" w:styleId="Kommentarzeichen">
    <w:name w:val="annotation reference"/>
    <w:basedOn w:val="Absatz-Standardschriftart"/>
    <w:uiPriority w:val="99"/>
    <w:semiHidden/>
    <w:unhideWhenUsed/>
    <w:rsid w:val="0006290A"/>
    <w:rPr>
      <w:sz w:val="16"/>
      <w:szCs w:val="16"/>
    </w:rPr>
  </w:style>
  <w:style w:type="paragraph" w:styleId="Kommentartext">
    <w:name w:val="annotation text"/>
    <w:basedOn w:val="Standard"/>
    <w:link w:val="KommentartextZchn"/>
    <w:uiPriority w:val="99"/>
    <w:semiHidden/>
    <w:unhideWhenUsed/>
    <w:rsid w:val="000629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290A"/>
    <w:rPr>
      <w:sz w:val="20"/>
      <w:szCs w:val="20"/>
      <w:lang w:val="en-GB"/>
    </w:rPr>
  </w:style>
  <w:style w:type="paragraph" w:styleId="Kommentarthema">
    <w:name w:val="annotation subject"/>
    <w:basedOn w:val="Kommentartext"/>
    <w:next w:val="Kommentartext"/>
    <w:link w:val="KommentarthemaZchn"/>
    <w:uiPriority w:val="99"/>
    <w:semiHidden/>
    <w:unhideWhenUsed/>
    <w:rsid w:val="0006290A"/>
    <w:rPr>
      <w:b/>
      <w:bCs/>
    </w:rPr>
  </w:style>
  <w:style w:type="character" w:customStyle="1" w:styleId="KommentarthemaZchn">
    <w:name w:val="Kommentarthema Zchn"/>
    <w:basedOn w:val="KommentartextZchn"/>
    <w:link w:val="Kommentarthema"/>
    <w:uiPriority w:val="99"/>
    <w:semiHidden/>
    <w:rsid w:val="0006290A"/>
    <w:rPr>
      <w:b/>
      <w:bCs/>
      <w:sz w:val="20"/>
      <w:szCs w:val="20"/>
      <w:lang w:val="en-GB"/>
    </w:rPr>
  </w:style>
  <w:style w:type="character" w:styleId="Zeilennummer">
    <w:name w:val="line number"/>
    <w:basedOn w:val="Absatz-Standardschriftart"/>
    <w:uiPriority w:val="99"/>
    <w:semiHidden/>
    <w:unhideWhenUsed/>
    <w:rsid w:val="00996D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C4923"/>
    <w:pPr>
      <w:ind w:left="720"/>
      <w:contextualSpacing/>
    </w:pPr>
  </w:style>
  <w:style w:type="paragraph" w:styleId="Sprechblasentext">
    <w:name w:val="Balloon Text"/>
    <w:basedOn w:val="Standard"/>
    <w:link w:val="SprechblasentextZchn"/>
    <w:uiPriority w:val="99"/>
    <w:semiHidden/>
    <w:unhideWhenUsed/>
    <w:rsid w:val="00AB63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329"/>
    <w:rPr>
      <w:rFonts w:ascii="Tahoma" w:hAnsi="Tahoma" w:cs="Tahoma"/>
      <w:sz w:val="16"/>
      <w:szCs w:val="16"/>
      <w:lang w:val="en-GB"/>
    </w:rPr>
  </w:style>
  <w:style w:type="character" w:styleId="Hyperlink">
    <w:name w:val="Hyperlink"/>
    <w:basedOn w:val="Absatz-Standardschriftart"/>
    <w:uiPriority w:val="99"/>
    <w:unhideWhenUsed/>
    <w:rsid w:val="00670D46"/>
    <w:rPr>
      <w:color w:val="0000FF" w:themeColor="hyperlink"/>
      <w:u w:val="single"/>
    </w:rPr>
  </w:style>
  <w:style w:type="paragraph" w:styleId="Kopfzeile">
    <w:name w:val="header"/>
    <w:basedOn w:val="Standard"/>
    <w:link w:val="KopfzeileZchn"/>
    <w:uiPriority w:val="99"/>
    <w:unhideWhenUsed/>
    <w:rsid w:val="00BB59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5956"/>
    <w:rPr>
      <w:lang w:val="en-GB"/>
    </w:rPr>
  </w:style>
  <w:style w:type="paragraph" w:styleId="Fuzeile">
    <w:name w:val="footer"/>
    <w:basedOn w:val="Standard"/>
    <w:link w:val="FuzeileZchn"/>
    <w:uiPriority w:val="99"/>
    <w:unhideWhenUsed/>
    <w:rsid w:val="00BB59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5956"/>
    <w:rPr>
      <w:lang w:val="en-GB"/>
    </w:rPr>
  </w:style>
  <w:style w:type="character" w:styleId="Kommentarzeichen">
    <w:name w:val="annotation reference"/>
    <w:basedOn w:val="Absatz-Standardschriftart"/>
    <w:uiPriority w:val="99"/>
    <w:semiHidden/>
    <w:unhideWhenUsed/>
    <w:rsid w:val="0006290A"/>
    <w:rPr>
      <w:sz w:val="16"/>
      <w:szCs w:val="16"/>
    </w:rPr>
  </w:style>
  <w:style w:type="paragraph" w:styleId="Kommentartext">
    <w:name w:val="annotation text"/>
    <w:basedOn w:val="Standard"/>
    <w:link w:val="KommentartextZchn"/>
    <w:uiPriority w:val="99"/>
    <w:semiHidden/>
    <w:unhideWhenUsed/>
    <w:rsid w:val="000629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290A"/>
    <w:rPr>
      <w:sz w:val="20"/>
      <w:szCs w:val="20"/>
      <w:lang w:val="en-GB"/>
    </w:rPr>
  </w:style>
  <w:style w:type="paragraph" w:styleId="Kommentarthema">
    <w:name w:val="annotation subject"/>
    <w:basedOn w:val="Kommentartext"/>
    <w:next w:val="Kommentartext"/>
    <w:link w:val="KommentarthemaZchn"/>
    <w:uiPriority w:val="99"/>
    <w:semiHidden/>
    <w:unhideWhenUsed/>
    <w:rsid w:val="0006290A"/>
    <w:rPr>
      <w:b/>
      <w:bCs/>
    </w:rPr>
  </w:style>
  <w:style w:type="character" w:customStyle="1" w:styleId="KommentarthemaZchn">
    <w:name w:val="Kommentarthema Zchn"/>
    <w:basedOn w:val="KommentartextZchn"/>
    <w:link w:val="Kommentarthema"/>
    <w:uiPriority w:val="99"/>
    <w:semiHidden/>
    <w:rsid w:val="0006290A"/>
    <w:rPr>
      <w:b/>
      <w:bCs/>
      <w:sz w:val="20"/>
      <w:szCs w:val="20"/>
      <w:lang w:val="en-GB"/>
    </w:rPr>
  </w:style>
  <w:style w:type="character" w:styleId="Zeilennummer">
    <w:name w:val="line number"/>
    <w:basedOn w:val="Absatz-Standardschriftart"/>
    <w:uiPriority w:val="99"/>
    <w:semiHidden/>
    <w:unhideWhenUsed/>
    <w:rsid w:val="00996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76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nd.copernicus.eu/pan-european/high-resolution-layers/forests/tree-cover-density/view"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arthexplorer.usgs.gov/" TargetMode="External"/><Relationship Id="rId4" Type="http://schemas.microsoft.com/office/2007/relationships/stylesWithEffects" Target="stylesWithEffects.xml"/><Relationship Id="rId9" Type="http://schemas.openxmlformats.org/officeDocument/2006/relationships/hyperlink" Target="http://download.geofabrik.de/europe.html"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C57F72-C8C0-4100-8225-303C8F6C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6077</Words>
  <Characters>38289</Characters>
  <Application>Microsoft Office Word</Application>
  <DocSecurity>4</DocSecurity>
  <Lines>319</Lines>
  <Paragraphs>88</Paragraphs>
  <ScaleCrop>false</ScaleCrop>
  <HeadingPairs>
    <vt:vector size="6" baseType="variant">
      <vt:variant>
        <vt:lpstr>Titel</vt:lpstr>
      </vt:variant>
      <vt:variant>
        <vt:i4>1</vt:i4>
      </vt:variant>
      <vt:variant>
        <vt:lpstr>Title</vt:lpstr>
      </vt:variant>
      <vt:variant>
        <vt:i4>1</vt:i4>
      </vt:variant>
      <vt:variant>
        <vt:lpstr>Заглавие</vt:lpstr>
      </vt:variant>
      <vt:variant>
        <vt:i4>1</vt:i4>
      </vt:variant>
    </vt:vector>
  </HeadingPairs>
  <TitlesOfParts>
    <vt:vector size="3" baseType="lpstr">
      <vt:lpstr/>
      <vt:lpstr/>
      <vt:lpstr/>
    </vt:vector>
  </TitlesOfParts>
  <Company>Helmholtz Zentrum München</Company>
  <LinksUpToDate>false</LinksUpToDate>
  <CharactersWithSpaces>44278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anna.paulini</cp:lastModifiedBy>
  <cp:revision>2</cp:revision>
  <cp:lastPrinted>2018-07-04T09:38:00Z</cp:lastPrinted>
  <dcterms:created xsi:type="dcterms:W3CDTF">2018-07-04T09:38:00Z</dcterms:created>
  <dcterms:modified xsi:type="dcterms:W3CDTF">2018-07-04T09:38:00Z</dcterms:modified>
</cp:coreProperties>
</file>