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718F30" w14:textId="77777777" w:rsidR="00515C3F" w:rsidRPr="00DE78F0" w:rsidRDefault="00515C3F" w:rsidP="00515C3F">
      <w:pPr>
        <w:spacing w:line="480" w:lineRule="auto"/>
        <w:rPr>
          <w:rFonts w:cs="Calibri"/>
          <w:b/>
        </w:rPr>
      </w:pPr>
      <w:r w:rsidRPr="00DE78F0">
        <w:rPr>
          <w:rFonts w:cs="Calibri"/>
          <w:b/>
        </w:rPr>
        <w:t>CD4</w:t>
      </w:r>
      <w:r w:rsidRPr="00DE78F0">
        <w:rPr>
          <w:rFonts w:cs="Calibri"/>
          <w:b/>
          <w:vertAlign w:val="superscript"/>
        </w:rPr>
        <w:t>+</w:t>
      </w:r>
      <w:r w:rsidRPr="00DE78F0">
        <w:rPr>
          <w:rFonts w:cs="Calibri"/>
          <w:b/>
        </w:rPr>
        <w:t xml:space="preserve"> T cell activation, function, and metabolism are inhibited by low concentrations of DMSO</w:t>
      </w:r>
    </w:p>
    <w:p w14:paraId="138EC8A2" w14:textId="77777777" w:rsidR="00515C3F" w:rsidRPr="00DE78F0" w:rsidRDefault="00515C3F" w:rsidP="00515C3F">
      <w:pPr>
        <w:spacing w:line="360" w:lineRule="auto"/>
        <w:jc w:val="both"/>
        <w:rPr>
          <w:rFonts w:cs="Calibri"/>
          <w:vertAlign w:val="superscript"/>
          <w:lang w:val="de-DE"/>
        </w:rPr>
      </w:pPr>
      <w:r w:rsidRPr="00DE78F0">
        <w:rPr>
          <w:rFonts w:cs="Calibri"/>
          <w:lang w:val="de-DE"/>
        </w:rPr>
        <w:t>Lisa Holthaus</w:t>
      </w:r>
      <w:r w:rsidRPr="00DE78F0">
        <w:rPr>
          <w:rFonts w:cs="Calibri"/>
          <w:vertAlign w:val="superscript"/>
          <w:lang w:val="de-DE"/>
        </w:rPr>
        <w:t>1</w:t>
      </w:r>
      <w:r w:rsidRPr="00DE78F0">
        <w:rPr>
          <w:rFonts w:cs="Calibri"/>
          <w:lang w:val="de-DE"/>
        </w:rPr>
        <w:t>, Daniel Lamp</w:t>
      </w:r>
      <w:r w:rsidRPr="00DE78F0">
        <w:rPr>
          <w:rFonts w:cs="Calibri"/>
          <w:vertAlign w:val="superscript"/>
          <w:lang w:val="de-DE"/>
        </w:rPr>
        <w:t>1</w:t>
      </w:r>
      <w:r w:rsidRPr="00DE78F0">
        <w:rPr>
          <w:rFonts w:cs="Calibri"/>
          <w:lang w:val="de-DE"/>
        </w:rPr>
        <w:t>, Anita Gavrisan</w:t>
      </w:r>
      <w:r w:rsidRPr="00DE78F0">
        <w:rPr>
          <w:rFonts w:cs="Calibri"/>
          <w:vertAlign w:val="superscript"/>
          <w:lang w:val="de-DE"/>
        </w:rPr>
        <w:t>4</w:t>
      </w:r>
      <w:r w:rsidRPr="00DE78F0">
        <w:rPr>
          <w:rFonts w:cs="Calibri"/>
          <w:lang w:val="de-DE"/>
        </w:rPr>
        <w:t>, Virag Sharma</w:t>
      </w:r>
      <w:r w:rsidRPr="00DE78F0">
        <w:rPr>
          <w:rFonts w:cs="Calibri"/>
          <w:vertAlign w:val="superscript"/>
          <w:lang w:val="de-DE"/>
        </w:rPr>
        <w:t>2, 3</w:t>
      </w:r>
      <w:r w:rsidRPr="00DE78F0">
        <w:rPr>
          <w:rFonts w:cs="Calibri"/>
          <w:lang w:val="de-DE"/>
        </w:rPr>
        <w:t>, Anette-Gabriele Ziegler</w:t>
      </w:r>
      <w:r w:rsidRPr="00DE78F0">
        <w:rPr>
          <w:rFonts w:cs="Calibri"/>
          <w:vertAlign w:val="superscript"/>
          <w:lang w:val="de-DE"/>
        </w:rPr>
        <w:t>4, 5, 6</w:t>
      </w:r>
      <w:r w:rsidRPr="00DE78F0">
        <w:rPr>
          <w:rFonts w:cs="Calibri"/>
          <w:lang w:val="de-DE"/>
        </w:rPr>
        <w:t>, Martin Jastroch</w:t>
      </w:r>
      <w:r w:rsidRPr="00DE78F0">
        <w:rPr>
          <w:rFonts w:cs="Calibri"/>
          <w:vertAlign w:val="superscript"/>
          <w:lang w:val="de-DE"/>
        </w:rPr>
        <w:t>1</w:t>
      </w:r>
      <w:r>
        <w:rPr>
          <w:rFonts w:cs="Calibri"/>
          <w:vertAlign w:val="superscript"/>
          <w:lang w:val="de-DE"/>
        </w:rPr>
        <w:t>,7</w:t>
      </w:r>
      <w:r w:rsidRPr="00DE78F0">
        <w:rPr>
          <w:rFonts w:cs="Calibri"/>
          <w:lang w:val="de-DE"/>
        </w:rPr>
        <w:t xml:space="preserve">, Ezio Bonifacio* </w:t>
      </w:r>
      <w:r w:rsidRPr="00DE78F0">
        <w:rPr>
          <w:rFonts w:cs="Calibri"/>
          <w:vertAlign w:val="superscript"/>
          <w:lang w:val="de-DE"/>
        </w:rPr>
        <w:t xml:space="preserve">1, 2, 3 </w:t>
      </w:r>
    </w:p>
    <w:p w14:paraId="67B3980F" w14:textId="77777777" w:rsidR="00515C3F" w:rsidRPr="00DE78F0" w:rsidRDefault="00515C3F" w:rsidP="00515C3F">
      <w:pPr>
        <w:spacing w:line="360" w:lineRule="auto"/>
        <w:jc w:val="both"/>
        <w:rPr>
          <w:rFonts w:cs="Calibri"/>
          <w:lang w:val="de-DE"/>
        </w:rPr>
      </w:pPr>
    </w:p>
    <w:p w14:paraId="6FDD73E7" w14:textId="77777777" w:rsidR="00515C3F" w:rsidRPr="007B17A2" w:rsidRDefault="00515C3F" w:rsidP="00515C3F">
      <w:pPr>
        <w:numPr>
          <w:ilvl w:val="0"/>
          <w:numId w:val="17"/>
        </w:numPr>
        <w:spacing w:after="0" w:line="240" w:lineRule="auto"/>
        <w:contextualSpacing/>
        <w:rPr>
          <w:sz w:val="20"/>
          <w:szCs w:val="24"/>
        </w:rPr>
      </w:pPr>
      <w:r w:rsidRPr="007B17A2">
        <w:rPr>
          <w:sz w:val="20"/>
          <w:szCs w:val="24"/>
        </w:rPr>
        <w:t>Institute of Diabetes and Obesity, Helmholtz Zentrum München, German Research Center for Environmental Health, Munich-Neuherberg, Germany.</w:t>
      </w:r>
    </w:p>
    <w:p w14:paraId="1DB459CF" w14:textId="77777777" w:rsidR="00515C3F" w:rsidRPr="007B17A2" w:rsidRDefault="00515C3F" w:rsidP="00515C3F">
      <w:pPr>
        <w:spacing w:after="0" w:line="240" w:lineRule="auto"/>
        <w:rPr>
          <w:sz w:val="20"/>
          <w:szCs w:val="24"/>
        </w:rPr>
      </w:pPr>
    </w:p>
    <w:p w14:paraId="2AE61B77" w14:textId="77777777" w:rsidR="00515C3F" w:rsidRPr="007B17A2" w:rsidRDefault="00515C3F" w:rsidP="00515C3F">
      <w:pPr>
        <w:numPr>
          <w:ilvl w:val="0"/>
          <w:numId w:val="17"/>
        </w:numPr>
        <w:spacing w:after="0" w:line="240" w:lineRule="auto"/>
        <w:contextualSpacing/>
        <w:rPr>
          <w:sz w:val="20"/>
          <w:szCs w:val="24"/>
        </w:rPr>
      </w:pPr>
      <w:r w:rsidRPr="007B17A2">
        <w:rPr>
          <w:sz w:val="20"/>
          <w:szCs w:val="24"/>
        </w:rPr>
        <w:t>DFG Center for Regenerative Therapies Dresden, Faculty of Medicine, Technische Universität Dresden, Dresden, Germany.</w:t>
      </w:r>
    </w:p>
    <w:p w14:paraId="58B85FB9" w14:textId="77777777" w:rsidR="00515C3F" w:rsidRPr="007B17A2" w:rsidRDefault="00515C3F" w:rsidP="00515C3F">
      <w:pPr>
        <w:spacing w:after="0" w:line="240" w:lineRule="auto"/>
        <w:rPr>
          <w:sz w:val="20"/>
          <w:szCs w:val="24"/>
        </w:rPr>
      </w:pPr>
    </w:p>
    <w:p w14:paraId="343D1E97" w14:textId="77777777" w:rsidR="00515C3F" w:rsidRPr="00DB13D4" w:rsidRDefault="00515C3F" w:rsidP="00515C3F">
      <w:pPr>
        <w:numPr>
          <w:ilvl w:val="0"/>
          <w:numId w:val="17"/>
        </w:numPr>
        <w:spacing w:after="0" w:line="240" w:lineRule="auto"/>
        <w:contextualSpacing/>
        <w:rPr>
          <w:sz w:val="20"/>
          <w:szCs w:val="24"/>
          <w:lang w:val="de-DE"/>
        </w:rPr>
      </w:pPr>
      <w:r w:rsidRPr="00DB13D4">
        <w:rPr>
          <w:sz w:val="20"/>
          <w:szCs w:val="24"/>
          <w:lang w:val="de-DE"/>
        </w:rPr>
        <w:t>Paul Langerhans Institute Dresden, German Center for Diabetes Research (DZD), Technische Universität Dresden, Dresden, Germany.</w:t>
      </w:r>
    </w:p>
    <w:p w14:paraId="27CB4D4A" w14:textId="77777777" w:rsidR="00515C3F" w:rsidRPr="00DB13D4" w:rsidRDefault="00515C3F" w:rsidP="00515C3F">
      <w:pPr>
        <w:spacing w:after="0" w:line="240" w:lineRule="auto"/>
        <w:rPr>
          <w:sz w:val="20"/>
          <w:szCs w:val="24"/>
          <w:lang w:val="de-DE"/>
        </w:rPr>
      </w:pPr>
    </w:p>
    <w:p w14:paraId="3D60DFD5" w14:textId="77777777" w:rsidR="00515C3F" w:rsidRPr="00DB13D4" w:rsidRDefault="00515C3F" w:rsidP="00515C3F">
      <w:pPr>
        <w:numPr>
          <w:ilvl w:val="0"/>
          <w:numId w:val="17"/>
        </w:numPr>
        <w:spacing w:after="0" w:line="240" w:lineRule="auto"/>
        <w:contextualSpacing/>
        <w:rPr>
          <w:sz w:val="20"/>
          <w:szCs w:val="24"/>
          <w:lang w:val="de-DE"/>
        </w:rPr>
      </w:pPr>
      <w:r w:rsidRPr="00DB13D4">
        <w:rPr>
          <w:sz w:val="20"/>
          <w:szCs w:val="24"/>
          <w:lang w:val="de-DE"/>
        </w:rPr>
        <w:t>Institute of Diabetes Research, Helmholtz Zentrum München, German Research Center for Environmental Health, Munich-Neuherberg, Germany.</w:t>
      </w:r>
    </w:p>
    <w:p w14:paraId="4877C0F3" w14:textId="77777777" w:rsidR="00515C3F" w:rsidRPr="00DB13D4" w:rsidRDefault="00515C3F" w:rsidP="00515C3F">
      <w:pPr>
        <w:spacing w:after="0" w:line="240" w:lineRule="auto"/>
        <w:rPr>
          <w:sz w:val="20"/>
          <w:szCs w:val="24"/>
          <w:lang w:val="de-DE"/>
        </w:rPr>
      </w:pPr>
    </w:p>
    <w:p w14:paraId="35320A90" w14:textId="77777777" w:rsidR="00515C3F" w:rsidRPr="00DB13D4" w:rsidRDefault="00515C3F" w:rsidP="00515C3F">
      <w:pPr>
        <w:numPr>
          <w:ilvl w:val="0"/>
          <w:numId w:val="17"/>
        </w:numPr>
        <w:spacing w:after="0" w:line="240" w:lineRule="auto"/>
        <w:contextualSpacing/>
        <w:rPr>
          <w:sz w:val="20"/>
          <w:szCs w:val="24"/>
          <w:lang w:val="de-DE"/>
        </w:rPr>
      </w:pPr>
      <w:r w:rsidRPr="00DB13D4">
        <w:rPr>
          <w:sz w:val="20"/>
          <w:szCs w:val="24"/>
          <w:lang w:val="de-DE"/>
        </w:rPr>
        <w:t xml:space="preserve">Forschergruppe Diabetes e.V., at Helmholtz Zentrum München, German Research Center for </w:t>
      </w:r>
      <w:r>
        <w:rPr>
          <w:sz w:val="20"/>
          <w:szCs w:val="24"/>
          <w:lang w:val="de-DE"/>
        </w:rPr>
        <w:t>Environmental, Munich, Germany.</w:t>
      </w:r>
    </w:p>
    <w:p w14:paraId="5BCBF972" w14:textId="77777777" w:rsidR="00515C3F" w:rsidRPr="00DB13D4" w:rsidRDefault="00515C3F" w:rsidP="00515C3F">
      <w:pPr>
        <w:spacing w:after="0" w:line="240" w:lineRule="auto"/>
        <w:rPr>
          <w:sz w:val="20"/>
          <w:szCs w:val="24"/>
          <w:lang w:val="de-DE"/>
        </w:rPr>
      </w:pPr>
    </w:p>
    <w:p w14:paraId="3B2D8107" w14:textId="77777777" w:rsidR="00515C3F" w:rsidRPr="001D014A" w:rsidRDefault="00515C3F" w:rsidP="00515C3F">
      <w:pPr>
        <w:numPr>
          <w:ilvl w:val="0"/>
          <w:numId w:val="17"/>
        </w:numPr>
        <w:spacing w:after="0" w:line="240" w:lineRule="auto"/>
        <w:contextualSpacing/>
        <w:rPr>
          <w:sz w:val="20"/>
          <w:szCs w:val="24"/>
          <w:lang w:val="de-DE"/>
        </w:rPr>
      </w:pPr>
      <w:r w:rsidRPr="00DB13D4">
        <w:rPr>
          <w:sz w:val="20"/>
          <w:szCs w:val="24"/>
          <w:lang w:val="de-DE"/>
        </w:rPr>
        <w:t>Forschergruppe Diabetes, at Klinikum rechts der Isar, Technische Univer</w:t>
      </w:r>
      <w:r>
        <w:rPr>
          <w:sz w:val="20"/>
          <w:szCs w:val="24"/>
          <w:lang w:val="de-DE"/>
        </w:rPr>
        <w:t>sität München, Munich, Germany.</w:t>
      </w:r>
    </w:p>
    <w:p w14:paraId="5BBBB19F" w14:textId="77777777" w:rsidR="00515C3F" w:rsidRPr="001D014A" w:rsidRDefault="00515C3F" w:rsidP="00515C3F">
      <w:pPr>
        <w:spacing w:after="0" w:line="240" w:lineRule="auto"/>
        <w:rPr>
          <w:sz w:val="20"/>
          <w:szCs w:val="24"/>
          <w:lang w:val="de-DE"/>
        </w:rPr>
      </w:pPr>
    </w:p>
    <w:p w14:paraId="4A9A16EC" w14:textId="77777777" w:rsidR="00515C3F" w:rsidRPr="004F2CBF" w:rsidRDefault="00515C3F" w:rsidP="00515C3F">
      <w:pPr>
        <w:numPr>
          <w:ilvl w:val="0"/>
          <w:numId w:val="17"/>
        </w:numPr>
        <w:spacing w:after="0" w:line="240" w:lineRule="auto"/>
        <w:contextualSpacing/>
        <w:rPr>
          <w:sz w:val="18"/>
          <w:szCs w:val="24"/>
        </w:rPr>
      </w:pPr>
      <w:r w:rsidRPr="004F2CBF">
        <w:rPr>
          <w:sz w:val="20"/>
        </w:rPr>
        <w:t>Department of Molecular Biosciences , The Wenner-Gren Institute, Stockholm University , SE-106 91 Stockholm , Sweden</w:t>
      </w:r>
    </w:p>
    <w:p w14:paraId="146E46BC" w14:textId="77777777" w:rsidR="00515C3F" w:rsidRPr="007B17A2" w:rsidRDefault="00515C3F" w:rsidP="00515C3F">
      <w:pPr>
        <w:spacing w:after="0" w:line="240" w:lineRule="auto"/>
        <w:ind w:left="720"/>
        <w:rPr>
          <w:szCs w:val="24"/>
        </w:rPr>
      </w:pPr>
    </w:p>
    <w:p w14:paraId="659C5C75" w14:textId="77777777" w:rsidR="00515C3F" w:rsidRPr="007B17A2" w:rsidRDefault="00515C3F" w:rsidP="00515C3F">
      <w:pPr>
        <w:spacing w:after="0" w:line="240" w:lineRule="auto"/>
        <w:jc w:val="both"/>
        <w:rPr>
          <w:sz w:val="20"/>
          <w:szCs w:val="24"/>
        </w:rPr>
      </w:pPr>
      <w:r w:rsidRPr="007B17A2">
        <w:rPr>
          <w:sz w:val="20"/>
          <w:szCs w:val="24"/>
        </w:rPr>
        <w:t>* Corresponding author at: DFG Center for Regenerative Therapies Dresden, Faculty of Medicine, Technical University Dresden; Fetscherstraße 105: 01307 Dresden; Germany; E-mail address: ezio.bonifacio@tu-dresden.de</w:t>
      </w:r>
    </w:p>
    <w:p w14:paraId="3A93DD41" w14:textId="77777777" w:rsidR="00515C3F" w:rsidRPr="007B17A2" w:rsidRDefault="00515C3F" w:rsidP="00515C3F">
      <w:pPr>
        <w:spacing w:after="0" w:line="240" w:lineRule="auto"/>
        <w:jc w:val="both"/>
        <w:rPr>
          <w:sz w:val="20"/>
          <w:szCs w:val="24"/>
        </w:rPr>
      </w:pPr>
    </w:p>
    <w:p w14:paraId="559BDDE7" w14:textId="77777777" w:rsidR="00515C3F" w:rsidRPr="007B17A2" w:rsidRDefault="00515C3F" w:rsidP="00515C3F">
      <w:pPr>
        <w:spacing w:after="0" w:line="240" w:lineRule="auto"/>
        <w:ind w:left="720"/>
        <w:rPr>
          <w:szCs w:val="24"/>
        </w:rPr>
      </w:pPr>
    </w:p>
    <w:p w14:paraId="4F0994E5" w14:textId="2BB61C89" w:rsidR="00806784" w:rsidRPr="00806784" w:rsidRDefault="00806784" w:rsidP="00806784">
      <w:pPr>
        <w:spacing w:after="0" w:line="240" w:lineRule="auto"/>
        <w:jc w:val="both"/>
        <w:rPr>
          <w:rFonts w:eastAsia="Times New Roman" w:cs="Times New Roman"/>
          <w:sz w:val="20"/>
          <w:szCs w:val="24"/>
        </w:rPr>
      </w:pPr>
    </w:p>
    <w:p w14:paraId="3DA1E7C3" w14:textId="77777777" w:rsidR="00806784" w:rsidRPr="00806784" w:rsidRDefault="00806784" w:rsidP="006F23EE">
      <w:pPr>
        <w:spacing w:after="0" w:line="240" w:lineRule="auto"/>
        <w:ind w:left="720"/>
        <w:rPr>
          <w:rFonts w:eastAsia="Times New Roman" w:cs="Times New Roman"/>
          <w:szCs w:val="24"/>
        </w:rPr>
      </w:pPr>
    </w:p>
    <w:p w14:paraId="52C66C67" w14:textId="77235113" w:rsidR="000578F5" w:rsidRPr="00AE4167" w:rsidRDefault="009B4439" w:rsidP="004C6301">
      <w:pPr>
        <w:rPr>
          <w:rFonts w:cstheme="minorHAnsi"/>
        </w:rPr>
      </w:pPr>
      <w:r>
        <w:rPr>
          <w:rFonts w:cstheme="minorHAnsi"/>
        </w:rPr>
        <w:br w:type="page"/>
      </w:r>
    </w:p>
    <w:p w14:paraId="2AEC639A" w14:textId="7EB9344F" w:rsidR="00341795" w:rsidRPr="00773DC4" w:rsidRDefault="004C6301" w:rsidP="00E06B49">
      <w:pPr>
        <w:pStyle w:val="Listenabsatz"/>
        <w:widowControl w:val="0"/>
        <w:numPr>
          <w:ilvl w:val="0"/>
          <w:numId w:val="8"/>
        </w:numPr>
        <w:autoSpaceDE w:val="0"/>
        <w:autoSpaceDN w:val="0"/>
        <w:adjustRightInd w:val="0"/>
        <w:spacing w:line="480" w:lineRule="auto"/>
        <w:rPr>
          <w:rFonts w:cstheme="minorHAnsi"/>
          <w:b/>
          <w:u w:val="single"/>
        </w:rPr>
      </w:pPr>
      <w:r>
        <w:rPr>
          <w:rFonts w:cstheme="minorHAnsi"/>
          <w:b/>
          <w:u w:val="single"/>
        </w:rPr>
        <w:lastRenderedPageBreak/>
        <w:t>Supplementary Figures</w:t>
      </w:r>
    </w:p>
    <w:p w14:paraId="35063FBA" w14:textId="77777777" w:rsidR="00A516A0" w:rsidRPr="007C7183" w:rsidRDefault="00A516A0" w:rsidP="002F0E7D">
      <w:pPr>
        <w:widowControl w:val="0"/>
        <w:autoSpaceDE w:val="0"/>
        <w:autoSpaceDN w:val="0"/>
        <w:adjustRightInd w:val="0"/>
        <w:spacing w:line="480" w:lineRule="auto"/>
        <w:ind w:left="480" w:hanging="480"/>
        <w:rPr>
          <w:rFonts w:cstheme="minorHAnsi"/>
          <w:b/>
        </w:rPr>
      </w:pPr>
    </w:p>
    <w:p w14:paraId="7097BE45" w14:textId="404A8971" w:rsidR="00A516A0" w:rsidRDefault="0076263F" w:rsidP="002F0E7D">
      <w:pPr>
        <w:keepNext/>
        <w:widowControl w:val="0"/>
        <w:autoSpaceDE w:val="0"/>
        <w:autoSpaceDN w:val="0"/>
        <w:adjustRightInd w:val="0"/>
        <w:spacing w:line="480" w:lineRule="auto"/>
        <w:ind w:left="480" w:hanging="480"/>
      </w:pPr>
      <w:r>
        <w:rPr>
          <w:noProof/>
          <w:lang w:val="de-DE" w:eastAsia="de-DE"/>
        </w:rPr>
        <w:drawing>
          <wp:inline distT="0" distB="0" distL="0" distR="0" wp14:anchorId="068784FA" wp14:editId="781FD8EC">
            <wp:extent cx="2913888" cy="2157984"/>
            <wp:effectExtent l="0" t="0" r="127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lthaus et al, J Immuno Methods 190618_Supplemenentary Figure 1.jpg"/>
                    <pic:cNvPicPr/>
                  </pic:nvPicPr>
                  <pic:blipFill>
                    <a:blip r:embed="rId9">
                      <a:extLst>
                        <a:ext uri="{28A0092B-C50C-407E-A947-70E740481C1C}">
                          <a14:useLocalDpi xmlns:a14="http://schemas.microsoft.com/office/drawing/2010/main" val="0"/>
                        </a:ext>
                      </a:extLst>
                    </a:blip>
                    <a:stretch>
                      <a:fillRect/>
                    </a:stretch>
                  </pic:blipFill>
                  <pic:spPr>
                    <a:xfrm>
                      <a:off x="0" y="0"/>
                      <a:ext cx="2913888" cy="2157984"/>
                    </a:xfrm>
                    <a:prstGeom prst="rect">
                      <a:avLst/>
                    </a:prstGeom>
                  </pic:spPr>
                </pic:pic>
              </a:graphicData>
            </a:graphic>
          </wp:inline>
        </w:drawing>
      </w:r>
    </w:p>
    <w:p w14:paraId="371F5BAC" w14:textId="08CA0947" w:rsidR="00515C3F" w:rsidRDefault="00515C3F" w:rsidP="005A394E">
      <w:pPr>
        <w:pStyle w:val="Beschriftung"/>
        <w:spacing w:line="276" w:lineRule="auto"/>
        <w:jc w:val="both"/>
        <w:rPr>
          <w:b w:val="0"/>
          <w:color w:val="auto"/>
          <w:sz w:val="22"/>
        </w:rPr>
      </w:pPr>
      <w:bookmarkStart w:id="0" w:name="_Ref514233945"/>
      <w:r w:rsidRPr="00BD43A7">
        <w:rPr>
          <w:color w:val="auto"/>
          <w:sz w:val="22"/>
          <w:szCs w:val="22"/>
        </w:rPr>
        <w:t>Supplementa</w:t>
      </w:r>
      <w:r w:rsidR="00C82836">
        <w:rPr>
          <w:color w:val="auto"/>
          <w:sz w:val="22"/>
          <w:szCs w:val="22"/>
        </w:rPr>
        <w:t>ry Fig.</w:t>
      </w:r>
      <w:r w:rsidRPr="00BD43A7">
        <w:rPr>
          <w:color w:val="auto"/>
          <w:sz w:val="22"/>
          <w:szCs w:val="22"/>
        </w:rPr>
        <w:t xml:space="preserve"> </w:t>
      </w:r>
      <w:r w:rsidRPr="00BD43A7">
        <w:rPr>
          <w:color w:val="auto"/>
          <w:sz w:val="22"/>
          <w:szCs w:val="22"/>
        </w:rPr>
        <w:fldChar w:fldCharType="begin"/>
      </w:r>
      <w:r w:rsidRPr="00BD43A7">
        <w:rPr>
          <w:color w:val="auto"/>
          <w:sz w:val="22"/>
          <w:szCs w:val="22"/>
        </w:rPr>
        <w:instrText xml:space="preserve"> SEQ Supplementary_Figure \* ARABIC </w:instrText>
      </w:r>
      <w:r w:rsidRPr="00BD43A7">
        <w:rPr>
          <w:color w:val="auto"/>
          <w:sz w:val="22"/>
          <w:szCs w:val="22"/>
        </w:rPr>
        <w:fldChar w:fldCharType="separate"/>
      </w:r>
      <w:r w:rsidR="0076263F">
        <w:rPr>
          <w:noProof/>
          <w:color w:val="auto"/>
          <w:sz w:val="22"/>
          <w:szCs w:val="22"/>
        </w:rPr>
        <w:t>1</w:t>
      </w:r>
      <w:r w:rsidRPr="00BD43A7">
        <w:rPr>
          <w:color w:val="auto"/>
          <w:sz w:val="22"/>
          <w:szCs w:val="22"/>
        </w:rPr>
        <w:fldChar w:fldCharType="end"/>
      </w:r>
      <w:bookmarkEnd w:id="0"/>
      <w:r w:rsidRPr="00BD43A7">
        <w:rPr>
          <w:color w:val="auto"/>
          <w:sz w:val="22"/>
          <w:szCs w:val="22"/>
        </w:rPr>
        <w:t>:</w:t>
      </w:r>
      <w:r w:rsidRPr="00BD43A7">
        <w:rPr>
          <w:rFonts w:cs="Arial"/>
          <w:bCs w:val="0"/>
          <w:color w:val="auto"/>
          <w:kern w:val="24"/>
          <w:sz w:val="22"/>
          <w:szCs w:val="22"/>
        </w:rPr>
        <w:t xml:space="preserve"> </w:t>
      </w:r>
      <w:r w:rsidRPr="00BD43A7">
        <w:rPr>
          <w:color w:val="auto"/>
          <w:sz w:val="22"/>
          <w:szCs w:val="22"/>
        </w:rPr>
        <w:t>Effect of DMSO on cell survival of CD4</w:t>
      </w:r>
      <w:r w:rsidRPr="00BD43A7">
        <w:rPr>
          <w:color w:val="auto"/>
          <w:sz w:val="22"/>
          <w:szCs w:val="22"/>
          <w:vertAlign w:val="superscript"/>
        </w:rPr>
        <w:t>+</w:t>
      </w:r>
      <w:r w:rsidRPr="00BD43A7">
        <w:rPr>
          <w:color w:val="auto"/>
          <w:sz w:val="22"/>
          <w:szCs w:val="22"/>
        </w:rPr>
        <w:t xml:space="preserve"> T cells</w:t>
      </w:r>
      <w:r w:rsidRPr="00BD43A7">
        <w:rPr>
          <w:b w:val="0"/>
          <w:color w:val="auto"/>
          <w:sz w:val="22"/>
          <w:szCs w:val="22"/>
        </w:rPr>
        <w:t>.</w:t>
      </w:r>
      <w:r w:rsidRPr="009D2A1B">
        <w:rPr>
          <w:b w:val="0"/>
          <w:color w:val="auto"/>
          <w:sz w:val="22"/>
          <w:szCs w:val="22"/>
        </w:rPr>
        <w:t xml:space="preserve"> CD4</w:t>
      </w:r>
      <w:r w:rsidRPr="005650D4">
        <w:rPr>
          <w:b w:val="0"/>
          <w:color w:val="auto"/>
          <w:sz w:val="22"/>
          <w:vertAlign w:val="superscript"/>
        </w:rPr>
        <w:t>+</w:t>
      </w:r>
      <w:r w:rsidRPr="005650D4">
        <w:rPr>
          <w:b w:val="0"/>
          <w:color w:val="auto"/>
          <w:sz w:val="22"/>
        </w:rPr>
        <w:t xml:space="preserve"> T cells were polyclonal stimulated by anti CD3 antibody coating and cultured in the presence of increasing DMSO concentration up to 1%. Cell viability was monitored by flow cytometry. The graph shows cell survival after 16 hours and 72 hours of stimulation upon DMSO exposure. Data are shown as mean and fold change to 0% of DMSO. One point represents one independent experiment (N=3). </w:t>
      </w:r>
    </w:p>
    <w:p w14:paraId="05BB6877" w14:textId="73C2390E" w:rsidR="007C7183" w:rsidRDefault="007C7183" w:rsidP="005A394E">
      <w:pPr>
        <w:pStyle w:val="Beschriftung"/>
        <w:spacing w:line="276" w:lineRule="auto"/>
      </w:pPr>
    </w:p>
    <w:p w14:paraId="67C7B6F1" w14:textId="77777777" w:rsidR="00A516A0" w:rsidRDefault="00A516A0" w:rsidP="002F0E7D">
      <w:pPr>
        <w:spacing w:line="480" w:lineRule="auto"/>
      </w:pPr>
    </w:p>
    <w:p w14:paraId="6A89E8DA" w14:textId="7547755A" w:rsidR="00A516A0" w:rsidRDefault="00C8117D" w:rsidP="002F0E7D">
      <w:pPr>
        <w:keepNext/>
        <w:spacing w:line="480" w:lineRule="auto"/>
      </w:pPr>
      <w:r>
        <w:rPr>
          <w:noProof/>
          <w:lang w:val="de-DE" w:eastAsia="de-DE"/>
        </w:rPr>
        <w:lastRenderedPageBreak/>
        <w:drawing>
          <wp:inline distT="0" distB="0" distL="0" distR="0" wp14:anchorId="516DFD86" wp14:editId="7AE3EC9F">
            <wp:extent cx="5621573" cy="4740641"/>
            <wp:effectExtent l="0" t="0" r="0" b="317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plementary Figure 2.jpg"/>
                    <pic:cNvPicPr/>
                  </pic:nvPicPr>
                  <pic:blipFill>
                    <a:blip r:embed="rId10">
                      <a:extLst>
                        <a:ext uri="{28A0092B-C50C-407E-A947-70E740481C1C}">
                          <a14:useLocalDpi xmlns:a14="http://schemas.microsoft.com/office/drawing/2010/main" val="0"/>
                        </a:ext>
                      </a:extLst>
                    </a:blip>
                    <a:stretch>
                      <a:fillRect/>
                    </a:stretch>
                  </pic:blipFill>
                  <pic:spPr>
                    <a:xfrm>
                      <a:off x="0" y="0"/>
                      <a:ext cx="5620861" cy="4740040"/>
                    </a:xfrm>
                    <a:prstGeom prst="rect">
                      <a:avLst/>
                    </a:prstGeom>
                  </pic:spPr>
                </pic:pic>
              </a:graphicData>
            </a:graphic>
          </wp:inline>
        </w:drawing>
      </w:r>
    </w:p>
    <w:p w14:paraId="03089EDC" w14:textId="365E66B9" w:rsidR="00515C3F" w:rsidRDefault="00C82836" w:rsidP="005A394E">
      <w:pPr>
        <w:pStyle w:val="Beschriftung"/>
        <w:spacing w:line="276" w:lineRule="auto"/>
        <w:jc w:val="both"/>
        <w:rPr>
          <w:b w:val="0"/>
          <w:color w:val="auto"/>
          <w:sz w:val="22"/>
        </w:rPr>
      </w:pPr>
      <w:bookmarkStart w:id="1" w:name="_Ref514233982"/>
      <w:r>
        <w:rPr>
          <w:color w:val="auto"/>
          <w:sz w:val="22"/>
        </w:rPr>
        <w:t>Supplementary Fig.</w:t>
      </w:r>
      <w:r w:rsidR="00515C3F" w:rsidRPr="005650D4">
        <w:rPr>
          <w:color w:val="auto"/>
          <w:sz w:val="22"/>
        </w:rPr>
        <w:t xml:space="preserve"> </w:t>
      </w:r>
      <w:r w:rsidR="00515C3F" w:rsidRPr="005650D4">
        <w:rPr>
          <w:color w:val="auto"/>
          <w:sz w:val="22"/>
        </w:rPr>
        <w:fldChar w:fldCharType="begin"/>
      </w:r>
      <w:r w:rsidR="00515C3F" w:rsidRPr="005650D4">
        <w:rPr>
          <w:color w:val="auto"/>
          <w:sz w:val="22"/>
        </w:rPr>
        <w:instrText xml:space="preserve"> SEQ Supplementary_Figure \* ARABIC </w:instrText>
      </w:r>
      <w:r w:rsidR="00515C3F" w:rsidRPr="005650D4">
        <w:rPr>
          <w:color w:val="auto"/>
          <w:sz w:val="22"/>
        </w:rPr>
        <w:fldChar w:fldCharType="separate"/>
      </w:r>
      <w:r w:rsidR="0076263F">
        <w:rPr>
          <w:noProof/>
          <w:color w:val="auto"/>
          <w:sz w:val="22"/>
        </w:rPr>
        <w:t>2</w:t>
      </w:r>
      <w:r w:rsidR="00515C3F" w:rsidRPr="005650D4">
        <w:rPr>
          <w:color w:val="auto"/>
          <w:sz w:val="22"/>
        </w:rPr>
        <w:fldChar w:fldCharType="end"/>
      </w:r>
      <w:bookmarkEnd w:id="1"/>
      <w:r w:rsidR="00515C3F" w:rsidRPr="005650D4">
        <w:rPr>
          <w:color w:val="auto"/>
          <w:sz w:val="22"/>
        </w:rPr>
        <w:t>:</w:t>
      </w:r>
      <w:r w:rsidR="00515C3F" w:rsidRPr="005650D4">
        <w:rPr>
          <w:b w:val="0"/>
          <w:color w:val="auto"/>
          <w:sz w:val="22"/>
        </w:rPr>
        <w:t xml:space="preserve"> T cell activation upon different polyclonal stimulation. Human CD4</w:t>
      </w:r>
      <w:r w:rsidR="00515C3F" w:rsidRPr="00BD43A7">
        <w:rPr>
          <w:b w:val="0"/>
          <w:color w:val="auto"/>
          <w:sz w:val="22"/>
          <w:vertAlign w:val="superscript"/>
        </w:rPr>
        <w:t>+</w:t>
      </w:r>
      <w:r w:rsidR="00515C3F" w:rsidRPr="005650D4">
        <w:rPr>
          <w:b w:val="0"/>
          <w:color w:val="auto"/>
          <w:sz w:val="22"/>
        </w:rPr>
        <w:t xml:space="preserve"> T cell activation is defined by the expression of the activation marker CD69, CD25 and CD154. Representative FACS blots are shown. The left panel shows the unstimulated control cell subsets. The middle panel depicts T cells stimulated</w:t>
      </w:r>
      <w:r w:rsidR="00515C3F">
        <w:rPr>
          <w:b w:val="0"/>
          <w:color w:val="auto"/>
          <w:sz w:val="22"/>
        </w:rPr>
        <w:t xml:space="preserve"> by coated anti-</w:t>
      </w:r>
      <w:r w:rsidR="00515C3F" w:rsidRPr="005650D4">
        <w:rPr>
          <w:b w:val="0"/>
          <w:color w:val="auto"/>
          <w:sz w:val="22"/>
        </w:rPr>
        <w:t>CD3 antibody. The FACS blots on the right show T cell stimulation in the presence of anti CD3/CD28 Dynabeads.</w:t>
      </w:r>
    </w:p>
    <w:p w14:paraId="5124AB21" w14:textId="146E8ECF" w:rsidR="002A001A" w:rsidRDefault="004E053B" w:rsidP="002A001A">
      <w:pPr>
        <w:keepNext/>
      </w:pPr>
      <w:r>
        <w:rPr>
          <w:noProof/>
          <w:lang w:val="de-DE" w:eastAsia="de-DE"/>
        </w:rPr>
        <w:lastRenderedPageBreak/>
        <w:drawing>
          <wp:inline distT="0" distB="0" distL="0" distR="0" wp14:anchorId="140E7975" wp14:editId="71AF4B8F">
            <wp:extent cx="3980688" cy="2383536"/>
            <wp:effectExtent l="0" t="0" r="127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lthaus et al, J Immuno Methods 140818_Supplementary Figure 4.jpg"/>
                    <pic:cNvPicPr/>
                  </pic:nvPicPr>
                  <pic:blipFill>
                    <a:blip r:embed="rId11">
                      <a:extLst>
                        <a:ext uri="{28A0092B-C50C-407E-A947-70E740481C1C}">
                          <a14:useLocalDpi xmlns:a14="http://schemas.microsoft.com/office/drawing/2010/main" val="0"/>
                        </a:ext>
                      </a:extLst>
                    </a:blip>
                    <a:stretch>
                      <a:fillRect/>
                    </a:stretch>
                  </pic:blipFill>
                  <pic:spPr>
                    <a:xfrm>
                      <a:off x="0" y="0"/>
                      <a:ext cx="3980688" cy="2383536"/>
                    </a:xfrm>
                    <a:prstGeom prst="rect">
                      <a:avLst/>
                    </a:prstGeom>
                  </pic:spPr>
                </pic:pic>
              </a:graphicData>
            </a:graphic>
          </wp:inline>
        </w:drawing>
      </w:r>
    </w:p>
    <w:p w14:paraId="0DA88B7B" w14:textId="0CD340B9" w:rsidR="002A001A" w:rsidRPr="00DE78F0" w:rsidRDefault="00C82836" w:rsidP="005A394E">
      <w:pPr>
        <w:pStyle w:val="Beschriftung"/>
        <w:spacing w:line="276" w:lineRule="auto"/>
        <w:jc w:val="both"/>
        <w:rPr>
          <w:rFonts w:cs="Calibri"/>
          <w:b w:val="0"/>
          <w:color w:val="auto"/>
          <w:sz w:val="22"/>
        </w:rPr>
      </w:pPr>
      <w:r>
        <w:rPr>
          <w:color w:val="auto"/>
          <w:sz w:val="22"/>
        </w:rPr>
        <w:t>Supplementary Fig.</w:t>
      </w:r>
      <w:r w:rsidR="002A001A" w:rsidRPr="006E0295">
        <w:rPr>
          <w:color w:val="auto"/>
          <w:sz w:val="22"/>
        </w:rPr>
        <w:t xml:space="preserve"> </w:t>
      </w:r>
      <w:r w:rsidR="002A001A" w:rsidRPr="006E0295">
        <w:rPr>
          <w:color w:val="auto"/>
          <w:sz w:val="22"/>
        </w:rPr>
        <w:fldChar w:fldCharType="begin"/>
      </w:r>
      <w:r w:rsidR="002A001A" w:rsidRPr="006E0295">
        <w:rPr>
          <w:color w:val="auto"/>
          <w:sz w:val="22"/>
        </w:rPr>
        <w:instrText xml:space="preserve"> SEQ Supplementary_Figure \* ARABIC </w:instrText>
      </w:r>
      <w:r w:rsidR="002A001A" w:rsidRPr="006E0295">
        <w:rPr>
          <w:color w:val="auto"/>
          <w:sz w:val="22"/>
        </w:rPr>
        <w:fldChar w:fldCharType="separate"/>
      </w:r>
      <w:r w:rsidR="0076263F">
        <w:rPr>
          <w:noProof/>
          <w:color w:val="auto"/>
          <w:sz w:val="22"/>
        </w:rPr>
        <w:t>3</w:t>
      </w:r>
      <w:r w:rsidR="002A001A" w:rsidRPr="006E0295">
        <w:rPr>
          <w:color w:val="auto"/>
          <w:sz w:val="22"/>
        </w:rPr>
        <w:fldChar w:fldCharType="end"/>
      </w:r>
      <w:r w:rsidR="002A001A" w:rsidRPr="006E0295">
        <w:rPr>
          <w:color w:val="auto"/>
          <w:sz w:val="22"/>
        </w:rPr>
        <w:t xml:space="preserve">: </w:t>
      </w:r>
      <w:r w:rsidR="004E053B" w:rsidRPr="009D2A1B">
        <w:rPr>
          <w:b w:val="0"/>
          <w:color w:val="auto"/>
          <w:sz w:val="22"/>
          <w:szCs w:val="22"/>
        </w:rPr>
        <w:t>CD4</w:t>
      </w:r>
      <w:r w:rsidR="004E053B" w:rsidRPr="005650D4">
        <w:rPr>
          <w:b w:val="0"/>
          <w:color w:val="auto"/>
          <w:sz w:val="22"/>
          <w:vertAlign w:val="superscript"/>
        </w:rPr>
        <w:t>+</w:t>
      </w:r>
      <w:r w:rsidR="004E053B" w:rsidRPr="005650D4">
        <w:rPr>
          <w:b w:val="0"/>
          <w:color w:val="auto"/>
          <w:sz w:val="22"/>
        </w:rPr>
        <w:t xml:space="preserve"> T cells were polyclonal stimulated by anti CD3 antibody coating</w:t>
      </w:r>
      <w:r w:rsidR="004E053B">
        <w:rPr>
          <w:b w:val="0"/>
          <w:color w:val="auto"/>
          <w:sz w:val="22"/>
        </w:rPr>
        <w:t xml:space="preserve"> or were cultured without stimulation for 72</w:t>
      </w:r>
      <w:r w:rsidR="002A4807">
        <w:rPr>
          <w:b w:val="0"/>
          <w:color w:val="auto"/>
          <w:sz w:val="22"/>
        </w:rPr>
        <w:t xml:space="preserve"> </w:t>
      </w:r>
      <w:r w:rsidR="004E053B">
        <w:rPr>
          <w:b w:val="0"/>
          <w:color w:val="auto"/>
          <w:sz w:val="22"/>
        </w:rPr>
        <w:t>h</w:t>
      </w:r>
      <w:r w:rsidR="002A4807">
        <w:rPr>
          <w:b w:val="0"/>
          <w:color w:val="auto"/>
          <w:sz w:val="22"/>
        </w:rPr>
        <w:t>ours</w:t>
      </w:r>
      <w:r w:rsidR="004E053B">
        <w:rPr>
          <w:b w:val="0"/>
          <w:color w:val="auto"/>
          <w:sz w:val="22"/>
        </w:rPr>
        <w:t>. Proliferation was monitored by labelling T cells with proliferation dye eFluor450. Quantitative data of 8 unstimulated and stimulated (anti-CD3 coating) conditions of independent experiments using different donors, performed in technical duplicates are shown.</w:t>
      </w:r>
    </w:p>
    <w:p w14:paraId="6AF2563C" w14:textId="4497C68B" w:rsidR="006E0295" w:rsidRPr="001E0C29" w:rsidRDefault="006E0295" w:rsidP="005A394E">
      <w:pPr>
        <w:pStyle w:val="Beschriftung"/>
        <w:rPr>
          <w:color w:val="auto"/>
        </w:rPr>
      </w:pPr>
    </w:p>
    <w:p w14:paraId="399E9041" w14:textId="77777777" w:rsidR="002A4807" w:rsidRPr="002A4807" w:rsidRDefault="002A4807" w:rsidP="005A394E"/>
    <w:p w14:paraId="4CA3FE26" w14:textId="0C1BD0EC" w:rsidR="002A4807" w:rsidRDefault="001E0C29" w:rsidP="005A394E">
      <w:pPr>
        <w:pStyle w:val="Beschriftung"/>
        <w:keepNext/>
      </w:pPr>
      <w:r>
        <w:rPr>
          <w:noProof/>
          <w:lang w:val="de-DE" w:eastAsia="de-DE"/>
        </w:rPr>
        <w:drawing>
          <wp:inline distT="0" distB="0" distL="0" distR="0" wp14:anchorId="222AB43E" wp14:editId="7C2E2527">
            <wp:extent cx="5760720" cy="275780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lthaus et al, J Immuno Methods 160818_Supplementary Figure 3.png"/>
                    <pic:cNvPicPr/>
                  </pic:nvPicPr>
                  <pic:blipFill>
                    <a:blip r:embed="rId12">
                      <a:extLst>
                        <a:ext uri="{28A0092B-C50C-407E-A947-70E740481C1C}">
                          <a14:useLocalDpi xmlns:a14="http://schemas.microsoft.com/office/drawing/2010/main" val="0"/>
                        </a:ext>
                      </a:extLst>
                    </a:blip>
                    <a:stretch>
                      <a:fillRect/>
                    </a:stretch>
                  </pic:blipFill>
                  <pic:spPr>
                    <a:xfrm>
                      <a:off x="0" y="0"/>
                      <a:ext cx="5760720" cy="2757805"/>
                    </a:xfrm>
                    <a:prstGeom prst="rect">
                      <a:avLst/>
                    </a:prstGeom>
                  </pic:spPr>
                </pic:pic>
              </a:graphicData>
            </a:graphic>
          </wp:inline>
        </w:drawing>
      </w:r>
    </w:p>
    <w:p w14:paraId="3C96B966" w14:textId="36588E3B" w:rsidR="006E0295" w:rsidRPr="006E0295" w:rsidRDefault="00C82836" w:rsidP="005A394E">
      <w:pPr>
        <w:pStyle w:val="Beschriftung"/>
        <w:spacing w:line="276" w:lineRule="auto"/>
        <w:jc w:val="both"/>
      </w:pPr>
      <w:r>
        <w:rPr>
          <w:color w:val="auto"/>
          <w:sz w:val="22"/>
          <w:szCs w:val="22"/>
        </w:rPr>
        <w:t>Supplementary Fig.</w:t>
      </w:r>
      <w:bookmarkStart w:id="2" w:name="_GoBack"/>
      <w:bookmarkEnd w:id="2"/>
      <w:r w:rsidR="002A4807" w:rsidRPr="001E0C29">
        <w:rPr>
          <w:color w:val="auto"/>
          <w:sz w:val="22"/>
          <w:szCs w:val="22"/>
        </w:rPr>
        <w:t xml:space="preserve"> </w:t>
      </w:r>
      <w:r w:rsidR="002A4807" w:rsidRPr="001E0C29">
        <w:rPr>
          <w:color w:val="auto"/>
          <w:sz w:val="22"/>
          <w:szCs w:val="22"/>
        </w:rPr>
        <w:fldChar w:fldCharType="begin"/>
      </w:r>
      <w:r w:rsidR="002A4807" w:rsidRPr="001E0C29">
        <w:rPr>
          <w:color w:val="auto"/>
          <w:sz w:val="22"/>
          <w:szCs w:val="22"/>
        </w:rPr>
        <w:instrText xml:space="preserve"> SEQ Supplementary_Figure \* ARABIC </w:instrText>
      </w:r>
      <w:r w:rsidR="002A4807" w:rsidRPr="001E0C29">
        <w:rPr>
          <w:color w:val="auto"/>
          <w:sz w:val="22"/>
          <w:szCs w:val="22"/>
        </w:rPr>
        <w:fldChar w:fldCharType="separate"/>
      </w:r>
      <w:r w:rsidR="0076263F">
        <w:rPr>
          <w:noProof/>
          <w:color w:val="auto"/>
          <w:sz w:val="22"/>
          <w:szCs w:val="22"/>
        </w:rPr>
        <w:t>4</w:t>
      </w:r>
      <w:r w:rsidR="002A4807" w:rsidRPr="001E0C29">
        <w:rPr>
          <w:color w:val="auto"/>
          <w:sz w:val="22"/>
          <w:szCs w:val="22"/>
        </w:rPr>
        <w:fldChar w:fldCharType="end"/>
      </w:r>
      <w:r w:rsidR="002A4807" w:rsidRPr="001E0C29">
        <w:rPr>
          <w:color w:val="auto"/>
          <w:sz w:val="22"/>
          <w:szCs w:val="22"/>
        </w:rPr>
        <w:t xml:space="preserve">: </w:t>
      </w:r>
      <w:r w:rsidR="002A4807" w:rsidRPr="001E0C29">
        <w:rPr>
          <w:rFonts w:cs="Calibri"/>
          <w:b w:val="0"/>
          <w:color w:val="auto"/>
          <w:sz w:val="22"/>
          <w:szCs w:val="22"/>
        </w:rPr>
        <w:t>CD4</w:t>
      </w:r>
      <w:r w:rsidR="002A4807" w:rsidRPr="001E0C29">
        <w:rPr>
          <w:rFonts w:cs="Calibri"/>
          <w:b w:val="0"/>
          <w:color w:val="auto"/>
          <w:sz w:val="22"/>
          <w:szCs w:val="22"/>
          <w:vertAlign w:val="superscript"/>
        </w:rPr>
        <w:t>+</w:t>
      </w:r>
      <w:r w:rsidR="002A4807" w:rsidRPr="001E0C29">
        <w:rPr>
          <w:rFonts w:cs="Calibri"/>
          <w:b w:val="0"/>
          <w:color w:val="auto"/>
          <w:sz w:val="22"/>
          <w:szCs w:val="22"/>
        </w:rPr>
        <w:t xml:space="preserve"> T cells labelled with eFluor450</w:t>
      </w:r>
      <w:r w:rsidR="002A4807" w:rsidRPr="001E0C29">
        <w:rPr>
          <w:rFonts w:cs="Calibri"/>
          <w:b w:val="0"/>
          <w:color w:val="auto"/>
          <w:sz w:val="22"/>
        </w:rPr>
        <w:t xml:space="preserve"> were stimulated with plate-bound anti-CD3 antibody and incubated </w:t>
      </w:r>
      <w:r w:rsidR="002A4807">
        <w:rPr>
          <w:rFonts w:cs="Calibri"/>
          <w:b w:val="0"/>
          <w:color w:val="auto"/>
          <w:sz w:val="22"/>
        </w:rPr>
        <w:t>with different concentration of DMSO</w:t>
      </w:r>
      <w:r w:rsidR="002A4807" w:rsidRPr="00DE78F0">
        <w:rPr>
          <w:rFonts w:cs="Calibri"/>
          <w:b w:val="0"/>
          <w:color w:val="auto"/>
          <w:sz w:val="22"/>
        </w:rPr>
        <w:t xml:space="preserve"> for 72 hours</w:t>
      </w:r>
      <w:r w:rsidR="002A4807">
        <w:rPr>
          <w:rFonts w:cs="Calibri"/>
          <w:b w:val="0"/>
          <w:color w:val="auto"/>
          <w:sz w:val="22"/>
        </w:rPr>
        <w:t xml:space="preserve"> (A). In a second experiment CD4</w:t>
      </w:r>
      <w:r w:rsidR="002A4807" w:rsidRPr="002A4807">
        <w:rPr>
          <w:rFonts w:cs="Calibri"/>
          <w:b w:val="0"/>
          <w:color w:val="auto"/>
          <w:sz w:val="22"/>
          <w:vertAlign w:val="superscript"/>
        </w:rPr>
        <w:t>+</w:t>
      </w:r>
      <w:r w:rsidR="002A4807">
        <w:rPr>
          <w:rFonts w:cs="Calibri"/>
          <w:b w:val="0"/>
          <w:color w:val="auto"/>
          <w:sz w:val="22"/>
        </w:rPr>
        <w:t xml:space="preserve"> T cells were stimulated for 72h using plate-bound anti CD3 and incubated with DMSO for the first 16h. Subsequently DMSO was washed out</w:t>
      </w:r>
      <w:r w:rsidR="002A4807" w:rsidRPr="00DE78F0">
        <w:rPr>
          <w:rFonts w:cs="Calibri"/>
          <w:b w:val="0"/>
          <w:color w:val="auto"/>
          <w:sz w:val="22"/>
        </w:rPr>
        <w:t xml:space="preserve"> </w:t>
      </w:r>
      <w:r w:rsidR="002A4807">
        <w:rPr>
          <w:rFonts w:cs="Calibri"/>
          <w:b w:val="0"/>
          <w:color w:val="auto"/>
          <w:sz w:val="22"/>
        </w:rPr>
        <w:t>(B). B</w:t>
      </w:r>
      <w:r w:rsidR="002A4807" w:rsidRPr="00DE78F0">
        <w:rPr>
          <w:rFonts w:cs="Calibri"/>
          <w:b w:val="0"/>
          <w:color w:val="auto"/>
          <w:sz w:val="22"/>
        </w:rPr>
        <w:t xml:space="preserve">oth experiments were performed in the presence of increasing DMSO concentrations. </w:t>
      </w:r>
      <w:r w:rsidR="002A4807">
        <w:rPr>
          <w:rFonts w:cs="Calibri"/>
          <w:b w:val="0"/>
          <w:color w:val="auto"/>
          <w:sz w:val="22"/>
        </w:rPr>
        <w:t>T</w:t>
      </w:r>
      <w:r w:rsidR="002A4807" w:rsidRPr="00DE78F0">
        <w:rPr>
          <w:rFonts w:cs="Calibri"/>
          <w:b w:val="0"/>
          <w:color w:val="auto"/>
          <w:sz w:val="22"/>
        </w:rPr>
        <w:t>he quantitative data from</w:t>
      </w:r>
      <w:r w:rsidR="002A4807">
        <w:rPr>
          <w:rFonts w:cs="Calibri"/>
          <w:b w:val="0"/>
          <w:color w:val="auto"/>
          <w:sz w:val="22"/>
        </w:rPr>
        <w:t xml:space="preserve"> four </w:t>
      </w:r>
      <w:r w:rsidR="002A4807" w:rsidRPr="00DE78F0">
        <w:rPr>
          <w:rFonts w:cs="Calibri"/>
          <w:b w:val="0"/>
          <w:color w:val="auto"/>
          <w:sz w:val="22"/>
        </w:rPr>
        <w:t>independent experiments</w:t>
      </w:r>
      <w:r w:rsidR="002A4807">
        <w:rPr>
          <w:rFonts w:cs="Calibri"/>
          <w:b w:val="0"/>
          <w:color w:val="auto"/>
          <w:sz w:val="22"/>
        </w:rPr>
        <w:t xml:space="preserve"> using individual donors</w:t>
      </w:r>
      <w:r w:rsidR="002A4807" w:rsidRPr="00DE78F0">
        <w:rPr>
          <w:rFonts w:cs="Calibri"/>
          <w:b w:val="0"/>
          <w:color w:val="auto"/>
          <w:sz w:val="22"/>
        </w:rPr>
        <w:t>, each with technical duplicates are shown. The data is expressed as the relative frequency of dye-diluted cells as compared to the value at 0% DMSO. * P ≤ 0.05; ** P ≤ 0.01; **** P ≤0.0001; two-tailed one-way ANOVA.</w:t>
      </w:r>
    </w:p>
    <w:p w14:paraId="1700D7F8" w14:textId="77777777" w:rsidR="005D2446" w:rsidRPr="005D2446" w:rsidRDefault="005D2446" w:rsidP="005D2446"/>
    <w:p w14:paraId="080C281C" w14:textId="77777777" w:rsidR="005D2446" w:rsidRPr="00D57D9A" w:rsidRDefault="005D2446" w:rsidP="005A394E">
      <w:pPr>
        <w:pStyle w:val="Listenabsatz"/>
        <w:widowControl w:val="0"/>
        <w:numPr>
          <w:ilvl w:val="0"/>
          <w:numId w:val="8"/>
        </w:numPr>
        <w:autoSpaceDE w:val="0"/>
        <w:autoSpaceDN w:val="0"/>
        <w:adjustRightInd w:val="0"/>
        <w:rPr>
          <w:rFonts w:cstheme="minorHAnsi"/>
          <w:b/>
          <w:u w:val="single"/>
        </w:rPr>
      </w:pPr>
      <w:r>
        <w:rPr>
          <w:rFonts w:cstheme="minorHAnsi"/>
          <w:b/>
          <w:u w:val="single"/>
        </w:rPr>
        <w:lastRenderedPageBreak/>
        <w:t>Supplementary Table Legend</w:t>
      </w:r>
    </w:p>
    <w:p w14:paraId="556B78A9" w14:textId="77777777" w:rsidR="005D2446" w:rsidRDefault="005D2446" w:rsidP="005A394E">
      <w:pPr>
        <w:jc w:val="both"/>
      </w:pPr>
      <w:r>
        <w:rPr>
          <w:b/>
        </w:rPr>
        <w:t>Supplementary Table 1:</w:t>
      </w:r>
      <w:r w:rsidRPr="000213F7">
        <w:t xml:space="preserve"> </w:t>
      </w:r>
      <w:r w:rsidRPr="0090103C">
        <w:t>List of upregulated and downregulated genes in polyclonal stimulated CD4</w:t>
      </w:r>
      <w:r w:rsidRPr="00E36CDB">
        <w:rPr>
          <w:vertAlign w:val="superscript"/>
        </w:rPr>
        <w:t>+</w:t>
      </w:r>
      <w:r w:rsidRPr="0090103C">
        <w:t xml:space="preserve"> T cells in the presence of 1% DMSO</w:t>
      </w:r>
      <w:r>
        <w:t xml:space="preserve">. Differential gene expression analysis was performed using DESQ2. </w:t>
      </w:r>
      <w:r w:rsidRPr="004E633D">
        <w:t>The experiment was performed with 2 replicates per condition</w:t>
      </w:r>
      <w:r>
        <w:t>. 309 upregulated and 468 downregulated genes were identified. (p-value adjustment for multiple testing &lt;0.05).</w:t>
      </w:r>
    </w:p>
    <w:p w14:paraId="06D1E04E" w14:textId="77777777" w:rsidR="006E0295" w:rsidRDefault="006E0295" w:rsidP="005D2446">
      <w:pPr>
        <w:spacing w:line="480" w:lineRule="auto"/>
        <w:jc w:val="both"/>
      </w:pPr>
    </w:p>
    <w:p w14:paraId="49B5D4AD" w14:textId="77777777" w:rsidR="00341795" w:rsidRPr="002C2D42" w:rsidRDefault="00341795" w:rsidP="00AE4167">
      <w:pPr>
        <w:widowControl w:val="0"/>
        <w:autoSpaceDE w:val="0"/>
        <w:autoSpaceDN w:val="0"/>
        <w:adjustRightInd w:val="0"/>
        <w:spacing w:line="480" w:lineRule="auto"/>
        <w:rPr>
          <w:rFonts w:cstheme="minorHAnsi"/>
        </w:rPr>
      </w:pPr>
    </w:p>
    <w:sectPr w:rsidR="00341795" w:rsidRPr="002C2D42" w:rsidSect="00A017B8">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65C446" w14:textId="77777777" w:rsidR="007B0055" w:rsidRDefault="007B0055" w:rsidP="00424C10">
      <w:pPr>
        <w:spacing w:after="0" w:line="240" w:lineRule="auto"/>
      </w:pPr>
      <w:r>
        <w:separator/>
      </w:r>
    </w:p>
  </w:endnote>
  <w:endnote w:type="continuationSeparator" w:id="0">
    <w:p w14:paraId="791C92FD" w14:textId="77777777" w:rsidR="007B0055" w:rsidRDefault="007B0055" w:rsidP="00424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5588"/>
      <w:docPartObj>
        <w:docPartGallery w:val="Page Numbers (Bottom of Page)"/>
        <w:docPartUnique/>
      </w:docPartObj>
    </w:sdtPr>
    <w:sdtEndPr/>
    <w:sdtContent>
      <w:p w14:paraId="179F4405" w14:textId="77777777" w:rsidR="00783D8E" w:rsidRDefault="00783D8E">
        <w:pPr>
          <w:pStyle w:val="Fuzeile"/>
          <w:jc w:val="center"/>
        </w:pPr>
        <w:r>
          <w:fldChar w:fldCharType="begin"/>
        </w:r>
        <w:r>
          <w:instrText>PAGE   \* MERGEFORMAT</w:instrText>
        </w:r>
        <w:r>
          <w:fldChar w:fldCharType="separate"/>
        </w:r>
        <w:r w:rsidR="00C82836" w:rsidRPr="00C82836">
          <w:rPr>
            <w:noProof/>
            <w:lang w:val="de-DE"/>
          </w:rPr>
          <w:t>2</w:t>
        </w:r>
        <w:r>
          <w:rPr>
            <w:noProof/>
            <w:lang w:val="de-DE"/>
          </w:rPr>
          <w:fldChar w:fldCharType="end"/>
        </w:r>
      </w:p>
    </w:sdtContent>
  </w:sdt>
  <w:p w14:paraId="540135E7" w14:textId="77777777" w:rsidR="00783D8E" w:rsidRDefault="00783D8E">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0F371" w14:textId="77777777" w:rsidR="007B0055" w:rsidRDefault="007B0055" w:rsidP="00424C10">
      <w:pPr>
        <w:spacing w:after="0" w:line="240" w:lineRule="auto"/>
      </w:pPr>
      <w:r>
        <w:separator/>
      </w:r>
    </w:p>
  </w:footnote>
  <w:footnote w:type="continuationSeparator" w:id="0">
    <w:p w14:paraId="5582CA9E" w14:textId="77777777" w:rsidR="007B0055" w:rsidRDefault="007B0055" w:rsidP="00424C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652"/>
    <w:multiLevelType w:val="hybridMultilevel"/>
    <w:tmpl w:val="680A9F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1E139C"/>
    <w:multiLevelType w:val="hybridMultilevel"/>
    <w:tmpl w:val="E83E24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343597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88801A0"/>
    <w:multiLevelType w:val="hybridMultilevel"/>
    <w:tmpl w:val="237E037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97911F0"/>
    <w:multiLevelType w:val="hybridMultilevel"/>
    <w:tmpl w:val="B9F8D1D8"/>
    <w:lvl w:ilvl="0" w:tplc="04070003">
      <w:start w:val="1"/>
      <w:numFmt w:val="bullet"/>
      <w:lvlText w:val="o"/>
      <w:lvlJc w:val="left"/>
      <w:pPr>
        <w:ind w:left="1080" w:hanging="360"/>
      </w:pPr>
      <w:rPr>
        <w:rFonts w:ascii="Courier New" w:hAnsi="Courier New" w:cs="Courier New"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nsid w:val="1C2A246B"/>
    <w:multiLevelType w:val="hybridMultilevel"/>
    <w:tmpl w:val="C682E8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1D5944"/>
    <w:multiLevelType w:val="hybridMultilevel"/>
    <w:tmpl w:val="44E09E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2FF54F1"/>
    <w:multiLevelType w:val="hybridMultilevel"/>
    <w:tmpl w:val="A5C282D4"/>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043312E"/>
    <w:multiLevelType w:val="hybridMultilevel"/>
    <w:tmpl w:val="EA8EEDB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0C23AC2"/>
    <w:multiLevelType w:val="hybridMultilevel"/>
    <w:tmpl w:val="7EAE5F8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8304A3"/>
    <w:multiLevelType w:val="hybridMultilevel"/>
    <w:tmpl w:val="2B8E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9621CA"/>
    <w:multiLevelType w:val="hybridMultilevel"/>
    <w:tmpl w:val="E1A86972"/>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2">
    <w:nsid w:val="4929763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9FA36D2"/>
    <w:multiLevelType w:val="hybridMultilevel"/>
    <w:tmpl w:val="9CD897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4EB83710"/>
    <w:multiLevelType w:val="hybridMultilevel"/>
    <w:tmpl w:val="4D44B8E8"/>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047739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C0C11DD"/>
    <w:multiLevelType w:val="hybridMultilevel"/>
    <w:tmpl w:val="23B8B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D02EA4"/>
    <w:multiLevelType w:val="multilevel"/>
    <w:tmpl w:val="97088DC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71D95442"/>
    <w:multiLevelType w:val="hybridMultilevel"/>
    <w:tmpl w:val="526A15C0"/>
    <w:lvl w:ilvl="0" w:tplc="0407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4A05E28"/>
    <w:multiLevelType w:val="hybridMultilevel"/>
    <w:tmpl w:val="0DCEEF5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96456A"/>
    <w:multiLevelType w:val="hybridMultilevel"/>
    <w:tmpl w:val="8CA8831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0"/>
  </w:num>
  <w:num w:numId="4">
    <w:abstractNumId w:val="13"/>
  </w:num>
  <w:num w:numId="5">
    <w:abstractNumId w:val="12"/>
  </w:num>
  <w:num w:numId="6">
    <w:abstractNumId w:val="16"/>
  </w:num>
  <w:num w:numId="7">
    <w:abstractNumId w:val="15"/>
  </w:num>
  <w:num w:numId="8">
    <w:abstractNumId w:val="17"/>
  </w:num>
  <w:num w:numId="9">
    <w:abstractNumId w:val="2"/>
  </w:num>
  <w:num w:numId="10">
    <w:abstractNumId w:val="7"/>
  </w:num>
  <w:num w:numId="11">
    <w:abstractNumId w:val="14"/>
  </w:num>
  <w:num w:numId="12">
    <w:abstractNumId w:val="8"/>
  </w:num>
  <w:num w:numId="13">
    <w:abstractNumId w:val="3"/>
  </w:num>
  <w:num w:numId="14">
    <w:abstractNumId w:val="4"/>
  </w:num>
  <w:num w:numId="15">
    <w:abstractNumId w:val="1"/>
  </w:num>
  <w:num w:numId="16">
    <w:abstractNumId w:val="11"/>
  </w:num>
  <w:num w:numId="17">
    <w:abstractNumId w:val="18"/>
  </w:num>
  <w:num w:numId="18">
    <w:abstractNumId w:val="9"/>
  </w:num>
  <w:num w:numId="19">
    <w:abstractNumId w:val="19"/>
  </w:num>
  <w:num w:numId="20">
    <w:abstractNumId w:val="1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37C"/>
    <w:rsid w:val="000057B2"/>
    <w:rsid w:val="00015A0F"/>
    <w:rsid w:val="00016926"/>
    <w:rsid w:val="00030183"/>
    <w:rsid w:val="000330B5"/>
    <w:rsid w:val="00051611"/>
    <w:rsid w:val="000537D5"/>
    <w:rsid w:val="000578F5"/>
    <w:rsid w:val="000608DE"/>
    <w:rsid w:val="0006141B"/>
    <w:rsid w:val="0006286A"/>
    <w:rsid w:val="00063A04"/>
    <w:rsid w:val="00067F9B"/>
    <w:rsid w:val="00072F37"/>
    <w:rsid w:val="00082E3B"/>
    <w:rsid w:val="00093077"/>
    <w:rsid w:val="000B27B5"/>
    <w:rsid w:val="000B389F"/>
    <w:rsid w:val="000B60D2"/>
    <w:rsid w:val="000C13EA"/>
    <w:rsid w:val="000D1BCF"/>
    <w:rsid w:val="000E6389"/>
    <w:rsid w:val="000F2FC4"/>
    <w:rsid w:val="001042D0"/>
    <w:rsid w:val="001049DD"/>
    <w:rsid w:val="00107EE1"/>
    <w:rsid w:val="00110742"/>
    <w:rsid w:val="00114181"/>
    <w:rsid w:val="0012142F"/>
    <w:rsid w:val="00121DE5"/>
    <w:rsid w:val="001239C8"/>
    <w:rsid w:val="00124F26"/>
    <w:rsid w:val="00124F93"/>
    <w:rsid w:val="001320BF"/>
    <w:rsid w:val="00136862"/>
    <w:rsid w:val="0014540E"/>
    <w:rsid w:val="001477F4"/>
    <w:rsid w:val="00155FF0"/>
    <w:rsid w:val="00162808"/>
    <w:rsid w:val="0016280D"/>
    <w:rsid w:val="0016667D"/>
    <w:rsid w:val="00176033"/>
    <w:rsid w:val="001762E1"/>
    <w:rsid w:val="00182D7D"/>
    <w:rsid w:val="001878FE"/>
    <w:rsid w:val="0018798C"/>
    <w:rsid w:val="001958CC"/>
    <w:rsid w:val="001A1BDD"/>
    <w:rsid w:val="001A3542"/>
    <w:rsid w:val="001B58B0"/>
    <w:rsid w:val="001B647A"/>
    <w:rsid w:val="001C401F"/>
    <w:rsid w:val="001C787E"/>
    <w:rsid w:val="001D28F1"/>
    <w:rsid w:val="001E0C29"/>
    <w:rsid w:val="001E6B83"/>
    <w:rsid w:val="001E740D"/>
    <w:rsid w:val="001F1771"/>
    <w:rsid w:val="001F7DC8"/>
    <w:rsid w:val="00205557"/>
    <w:rsid w:val="00213C5F"/>
    <w:rsid w:val="00213DE5"/>
    <w:rsid w:val="00213DFD"/>
    <w:rsid w:val="0022317F"/>
    <w:rsid w:val="002274EB"/>
    <w:rsid w:val="0023233B"/>
    <w:rsid w:val="00236935"/>
    <w:rsid w:val="00240A09"/>
    <w:rsid w:val="002419A7"/>
    <w:rsid w:val="002459EB"/>
    <w:rsid w:val="0025345C"/>
    <w:rsid w:val="00253799"/>
    <w:rsid w:val="00253FA3"/>
    <w:rsid w:val="00254C52"/>
    <w:rsid w:val="0025712F"/>
    <w:rsid w:val="00257E8C"/>
    <w:rsid w:val="002624C8"/>
    <w:rsid w:val="00263BED"/>
    <w:rsid w:val="002641C0"/>
    <w:rsid w:val="00274BEF"/>
    <w:rsid w:val="00291739"/>
    <w:rsid w:val="002954FD"/>
    <w:rsid w:val="00295579"/>
    <w:rsid w:val="002A001A"/>
    <w:rsid w:val="002A4807"/>
    <w:rsid w:val="002B1D69"/>
    <w:rsid w:val="002B531C"/>
    <w:rsid w:val="002C12E0"/>
    <w:rsid w:val="002C2D42"/>
    <w:rsid w:val="002C2FE1"/>
    <w:rsid w:val="002E5E82"/>
    <w:rsid w:val="002E623A"/>
    <w:rsid w:val="002F0E7D"/>
    <w:rsid w:val="002F333C"/>
    <w:rsid w:val="002F512A"/>
    <w:rsid w:val="00300BC0"/>
    <w:rsid w:val="00304BEA"/>
    <w:rsid w:val="0030659A"/>
    <w:rsid w:val="0031250F"/>
    <w:rsid w:val="00324969"/>
    <w:rsid w:val="003339A4"/>
    <w:rsid w:val="00341795"/>
    <w:rsid w:val="0034409F"/>
    <w:rsid w:val="00346B51"/>
    <w:rsid w:val="00350911"/>
    <w:rsid w:val="0035580D"/>
    <w:rsid w:val="0036744C"/>
    <w:rsid w:val="00373201"/>
    <w:rsid w:val="0037693A"/>
    <w:rsid w:val="003871C1"/>
    <w:rsid w:val="0039219D"/>
    <w:rsid w:val="00395071"/>
    <w:rsid w:val="003C4ECA"/>
    <w:rsid w:val="003C6D66"/>
    <w:rsid w:val="003D4A12"/>
    <w:rsid w:val="003D4D48"/>
    <w:rsid w:val="003E0212"/>
    <w:rsid w:val="003E4022"/>
    <w:rsid w:val="003E4208"/>
    <w:rsid w:val="003F04FC"/>
    <w:rsid w:val="003F0BEA"/>
    <w:rsid w:val="003F5620"/>
    <w:rsid w:val="003F65C6"/>
    <w:rsid w:val="003F77CE"/>
    <w:rsid w:val="003F7C1E"/>
    <w:rsid w:val="00400A88"/>
    <w:rsid w:val="00401187"/>
    <w:rsid w:val="00403EE0"/>
    <w:rsid w:val="00405D64"/>
    <w:rsid w:val="00424C10"/>
    <w:rsid w:val="00425439"/>
    <w:rsid w:val="00426577"/>
    <w:rsid w:val="00431A8F"/>
    <w:rsid w:val="004335B4"/>
    <w:rsid w:val="00436814"/>
    <w:rsid w:val="00453BAD"/>
    <w:rsid w:val="0046113E"/>
    <w:rsid w:val="00464F00"/>
    <w:rsid w:val="00465EA8"/>
    <w:rsid w:val="0047335E"/>
    <w:rsid w:val="00473CE3"/>
    <w:rsid w:val="0048455D"/>
    <w:rsid w:val="004854B7"/>
    <w:rsid w:val="00497DAE"/>
    <w:rsid w:val="004A1E23"/>
    <w:rsid w:val="004A6C7F"/>
    <w:rsid w:val="004B0F67"/>
    <w:rsid w:val="004B27E9"/>
    <w:rsid w:val="004C06E6"/>
    <w:rsid w:val="004C2C98"/>
    <w:rsid w:val="004C6301"/>
    <w:rsid w:val="004C793D"/>
    <w:rsid w:val="004D04D0"/>
    <w:rsid w:val="004D5790"/>
    <w:rsid w:val="004D7562"/>
    <w:rsid w:val="004E053B"/>
    <w:rsid w:val="004E7EC5"/>
    <w:rsid w:val="004F0DF4"/>
    <w:rsid w:val="004F78DD"/>
    <w:rsid w:val="005006DE"/>
    <w:rsid w:val="00514366"/>
    <w:rsid w:val="005150FD"/>
    <w:rsid w:val="00515C3F"/>
    <w:rsid w:val="00521135"/>
    <w:rsid w:val="005211A0"/>
    <w:rsid w:val="00522990"/>
    <w:rsid w:val="00526530"/>
    <w:rsid w:val="00535D93"/>
    <w:rsid w:val="00535F46"/>
    <w:rsid w:val="00536FB5"/>
    <w:rsid w:val="00541AD8"/>
    <w:rsid w:val="00542699"/>
    <w:rsid w:val="00545F47"/>
    <w:rsid w:val="0055111D"/>
    <w:rsid w:val="005619D7"/>
    <w:rsid w:val="00562177"/>
    <w:rsid w:val="0056359D"/>
    <w:rsid w:val="005650D4"/>
    <w:rsid w:val="00565A51"/>
    <w:rsid w:val="00566A61"/>
    <w:rsid w:val="005678C9"/>
    <w:rsid w:val="00570962"/>
    <w:rsid w:val="00572BBF"/>
    <w:rsid w:val="00573F6B"/>
    <w:rsid w:val="00575AEA"/>
    <w:rsid w:val="00577B8C"/>
    <w:rsid w:val="005A0FC4"/>
    <w:rsid w:val="005A394E"/>
    <w:rsid w:val="005B0BD3"/>
    <w:rsid w:val="005B1DBC"/>
    <w:rsid w:val="005B67BA"/>
    <w:rsid w:val="005B72E5"/>
    <w:rsid w:val="005C5552"/>
    <w:rsid w:val="005D2446"/>
    <w:rsid w:val="005D2B19"/>
    <w:rsid w:val="005E037C"/>
    <w:rsid w:val="005E0752"/>
    <w:rsid w:val="005E40A9"/>
    <w:rsid w:val="005E4FE0"/>
    <w:rsid w:val="005F2854"/>
    <w:rsid w:val="00607ACE"/>
    <w:rsid w:val="0061490A"/>
    <w:rsid w:val="006327AF"/>
    <w:rsid w:val="00636F9A"/>
    <w:rsid w:val="006529C8"/>
    <w:rsid w:val="00653CD3"/>
    <w:rsid w:val="0065710F"/>
    <w:rsid w:val="00663256"/>
    <w:rsid w:val="0066754C"/>
    <w:rsid w:val="006733CB"/>
    <w:rsid w:val="00682E07"/>
    <w:rsid w:val="00693887"/>
    <w:rsid w:val="006A1639"/>
    <w:rsid w:val="006A44BD"/>
    <w:rsid w:val="006A4E67"/>
    <w:rsid w:val="006B36E9"/>
    <w:rsid w:val="006C119D"/>
    <w:rsid w:val="006C50BA"/>
    <w:rsid w:val="006D04B8"/>
    <w:rsid w:val="006D1C1A"/>
    <w:rsid w:val="006D2C72"/>
    <w:rsid w:val="006E0295"/>
    <w:rsid w:val="006F1B87"/>
    <w:rsid w:val="006F23EE"/>
    <w:rsid w:val="006F2A48"/>
    <w:rsid w:val="006F2F6C"/>
    <w:rsid w:val="0070072E"/>
    <w:rsid w:val="00704B3F"/>
    <w:rsid w:val="00707879"/>
    <w:rsid w:val="00716C08"/>
    <w:rsid w:val="00727FCC"/>
    <w:rsid w:val="00730EE4"/>
    <w:rsid w:val="0073295D"/>
    <w:rsid w:val="00740025"/>
    <w:rsid w:val="00742D19"/>
    <w:rsid w:val="007436BE"/>
    <w:rsid w:val="007451BE"/>
    <w:rsid w:val="00753A3A"/>
    <w:rsid w:val="007546A1"/>
    <w:rsid w:val="00760CFF"/>
    <w:rsid w:val="007620D0"/>
    <w:rsid w:val="0076263F"/>
    <w:rsid w:val="0077252A"/>
    <w:rsid w:val="00773DC4"/>
    <w:rsid w:val="00781964"/>
    <w:rsid w:val="00783D8E"/>
    <w:rsid w:val="007855C7"/>
    <w:rsid w:val="00785FF2"/>
    <w:rsid w:val="00794F74"/>
    <w:rsid w:val="007A3068"/>
    <w:rsid w:val="007A569C"/>
    <w:rsid w:val="007B0055"/>
    <w:rsid w:val="007C7183"/>
    <w:rsid w:val="007E75A2"/>
    <w:rsid w:val="007F5655"/>
    <w:rsid w:val="007F76C2"/>
    <w:rsid w:val="00801DE2"/>
    <w:rsid w:val="00806784"/>
    <w:rsid w:val="0081261C"/>
    <w:rsid w:val="00820B2B"/>
    <w:rsid w:val="00826D79"/>
    <w:rsid w:val="00831210"/>
    <w:rsid w:val="00835AA6"/>
    <w:rsid w:val="00837B84"/>
    <w:rsid w:val="0085064A"/>
    <w:rsid w:val="008523F6"/>
    <w:rsid w:val="008535AF"/>
    <w:rsid w:val="00853C1A"/>
    <w:rsid w:val="00865721"/>
    <w:rsid w:val="00871BDE"/>
    <w:rsid w:val="00872EDE"/>
    <w:rsid w:val="00873B07"/>
    <w:rsid w:val="00880E03"/>
    <w:rsid w:val="00881349"/>
    <w:rsid w:val="00882439"/>
    <w:rsid w:val="00884956"/>
    <w:rsid w:val="008857A7"/>
    <w:rsid w:val="00890EDA"/>
    <w:rsid w:val="00891301"/>
    <w:rsid w:val="00893601"/>
    <w:rsid w:val="008A301C"/>
    <w:rsid w:val="008B0D06"/>
    <w:rsid w:val="008B4ABD"/>
    <w:rsid w:val="008C00A1"/>
    <w:rsid w:val="008C3823"/>
    <w:rsid w:val="008C5E81"/>
    <w:rsid w:val="008D10B9"/>
    <w:rsid w:val="008D4A9C"/>
    <w:rsid w:val="008E227D"/>
    <w:rsid w:val="008E2ADA"/>
    <w:rsid w:val="008F37A3"/>
    <w:rsid w:val="008F5563"/>
    <w:rsid w:val="008F5BA7"/>
    <w:rsid w:val="009011B4"/>
    <w:rsid w:val="0090280F"/>
    <w:rsid w:val="009121D5"/>
    <w:rsid w:val="00915378"/>
    <w:rsid w:val="00915C1F"/>
    <w:rsid w:val="009203A4"/>
    <w:rsid w:val="009243FA"/>
    <w:rsid w:val="00924E70"/>
    <w:rsid w:val="00927408"/>
    <w:rsid w:val="009332AA"/>
    <w:rsid w:val="00933E0E"/>
    <w:rsid w:val="00935984"/>
    <w:rsid w:val="00940B46"/>
    <w:rsid w:val="00943765"/>
    <w:rsid w:val="009540FB"/>
    <w:rsid w:val="009665EC"/>
    <w:rsid w:val="0097023B"/>
    <w:rsid w:val="00970469"/>
    <w:rsid w:val="0097073E"/>
    <w:rsid w:val="009712F4"/>
    <w:rsid w:val="0098327E"/>
    <w:rsid w:val="009A0062"/>
    <w:rsid w:val="009B025A"/>
    <w:rsid w:val="009B4439"/>
    <w:rsid w:val="009B58FB"/>
    <w:rsid w:val="009B78A9"/>
    <w:rsid w:val="009C0F2C"/>
    <w:rsid w:val="009C6440"/>
    <w:rsid w:val="009C74E0"/>
    <w:rsid w:val="009E3F2A"/>
    <w:rsid w:val="00A0040F"/>
    <w:rsid w:val="00A017B8"/>
    <w:rsid w:val="00A01AD1"/>
    <w:rsid w:val="00A01B98"/>
    <w:rsid w:val="00A154A0"/>
    <w:rsid w:val="00A16C0F"/>
    <w:rsid w:val="00A30983"/>
    <w:rsid w:val="00A4265D"/>
    <w:rsid w:val="00A4474D"/>
    <w:rsid w:val="00A516A0"/>
    <w:rsid w:val="00A51E82"/>
    <w:rsid w:val="00A53458"/>
    <w:rsid w:val="00A72507"/>
    <w:rsid w:val="00A7291F"/>
    <w:rsid w:val="00A75D7B"/>
    <w:rsid w:val="00A75F0E"/>
    <w:rsid w:val="00A86131"/>
    <w:rsid w:val="00A94FDA"/>
    <w:rsid w:val="00A95376"/>
    <w:rsid w:val="00AA1339"/>
    <w:rsid w:val="00AB4E37"/>
    <w:rsid w:val="00AB5923"/>
    <w:rsid w:val="00AB6255"/>
    <w:rsid w:val="00AB72EB"/>
    <w:rsid w:val="00AC5D92"/>
    <w:rsid w:val="00AC747C"/>
    <w:rsid w:val="00AC7C33"/>
    <w:rsid w:val="00AD4DC6"/>
    <w:rsid w:val="00AE4167"/>
    <w:rsid w:val="00AE466C"/>
    <w:rsid w:val="00AE48E8"/>
    <w:rsid w:val="00AE5AA6"/>
    <w:rsid w:val="00B007C0"/>
    <w:rsid w:val="00B01104"/>
    <w:rsid w:val="00B04188"/>
    <w:rsid w:val="00B14EB7"/>
    <w:rsid w:val="00B16F49"/>
    <w:rsid w:val="00B17A69"/>
    <w:rsid w:val="00B20081"/>
    <w:rsid w:val="00B23C1D"/>
    <w:rsid w:val="00B24D2F"/>
    <w:rsid w:val="00B27737"/>
    <w:rsid w:val="00B35CB5"/>
    <w:rsid w:val="00B42C44"/>
    <w:rsid w:val="00B4757C"/>
    <w:rsid w:val="00B673EF"/>
    <w:rsid w:val="00B75141"/>
    <w:rsid w:val="00B761A7"/>
    <w:rsid w:val="00B92FB1"/>
    <w:rsid w:val="00B96B7A"/>
    <w:rsid w:val="00B96E00"/>
    <w:rsid w:val="00B97789"/>
    <w:rsid w:val="00BA6032"/>
    <w:rsid w:val="00BA656E"/>
    <w:rsid w:val="00BA6E61"/>
    <w:rsid w:val="00BB28D3"/>
    <w:rsid w:val="00BB2F92"/>
    <w:rsid w:val="00BB409B"/>
    <w:rsid w:val="00BC43FC"/>
    <w:rsid w:val="00BC4622"/>
    <w:rsid w:val="00BD1442"/>
    <w:rsid w:val="00BD2E81"/>
    <w:rsid w:val="00BD4FFD"/>
    <w:rsid w:val="00BE1A41"/>
    <w:rsid w:val="00BE7354"/>
    <w:rsid w:val="00BF34B3"/>
    <w:rsid w:val="00BF4358"/>
    <w:rsid w:val="00C02E02"/>
    <w:rsid w:val="00C15273"/>
    <w:rsid w:val="00C16B67"/>
    <w:rsid w:val="00C263A7"/>
    <w:rsid w:val="00C42496"/>
    <w:rsid w:val="00C51D4E"/>
    <w:rsid w:val="00C5372A"/>
    <w:rsid w:val="00C56EF9"/>
    <w:rsid w:val="00C60424"/>
    <w:rsid w:val="00C677A0"/>
    <w:rsid w:val="00C7280B"/>
    <w:rsid w:val="00C73C53"/>
    <w:rsid w:val="00C802BF"/>
    <w:rsid w:val="00C8117D"/>
    <w:rsid w:val="00C82836"/>
    <w:rsid w:val="00C84CF6"/>
    <w:rsid w:val="00C9037A"/>
    <w:rsid w:val="00C96D3B"/>
    <w:rsid w:val="00C97FF8"/>
    <w:rsid w:val="00CA141F"/>
    <w:rsid w:val="00CA332C"/>
    <w:rsid w:val="00CB7AAA"/>
    <w:rsid w:val="00CC1228"/>
    <w:rsid w:val="00CC5879"/>
    <w:rsid w:val="00CD313F"/>
    <w:rsid w:val="00CD3379"/>
    <w:rsid w:val="00CD7B3E"/>
    <w:rsid w:val="00CE20B2"/>
    <w:rsid w:val="00CF1C09"/>
    <w:rsid w:val="00D0513C"/>
    <w:rsid w:val="00D0716E"/>
    <w:rsid w:val="00D128AE"/>
    <w:rsid w:val="00D12E42"/>
    <w:rsid w:val="00D220F1"/>
    <w:rsid w:val="00D24AB5"/>
    <w:rsid w:val="00D272A9"/>
    <w:rsid w:val="00D27596"/>
    <w:rsid w:val="00D33F6A"/>
    <w:rsid w:val="00D35DDF"/>
    <w:rsid w:val="00D36026"/>
    <w:rsid w:val="00D44C72"/>
    <w:rsid w:val="00D466F6"/>
    <w:rsid w:val="00D47D6F"/>
    <w:rsid w:val="00D512E0"/>
    <w:rsid w:val="00D5640E"/>
    <w:rsid w:val="00D60B49"/>
    <w:rsid w:val="00D62E95"/>
    <w:rsid w:val="00D64917"/>
    <w:rsid w:val="00D75068"/>
    <w:rsid w:val="00D75958"/>
    <w:rsid w:val="00D770B4"/>
    <w:rsid w:val="00D84655"/>
    <w:rsid w:val="00D96003"/>
    <w:rsid w:val="00DA1230"/>
    <w:rsid w:val="00DA7599"/>
    <w:rsid w:val="00DB004B"/>
    <w:rsid w:val="00DB12E1"/>
    <w:rsid w:val="00DB465B"/>
    <w:rsid w:val="00DC4568"/>
    <w:rsid w:val="00DD03EF"/>
    <w:rsid w:val="00DD5E6E"/>
    <w:rsid w:val="00DE0231"/>
    <w:rsid w:val="00DF6D94"/>
    <w:rsid w:val="00DF757E"/>
    <w:rsid w:val="00E003E0"/>
    <w:rsid w:val="00E06B0C"/>
    <w:rsid w:val="00E06B49"/>
    <w:rsid w:val="00E06B65"/>
    <w:rsid w:val="00E143B5"/>
    <w:rsid w:val="00E207E1"/>
    <w:rsid w:val="00E20D5B"/>
    <w:rsid w:val="00E279B5"/>
    <w:rsid w:val="00E36D7E"/>
    <w:rsid w:val="00E40F50"/>
    <w:rsid w:val="00E420F6"/>
    <w:rsid w:val="00E421A1"/>
    <w:rsid w:val="00E47E56"/>
    <w:rsid w:val="00E676C0"/>
    <w:rsid w:val="00E710FE"/>
    <w:rsid w:val="00E82220"/>
    <w:rsid w:val="00E83A34"/>
    <w:rsid w:val="00EA17F9"/>
    <w:rsid w:val="00EA2062"/>
    <w:rsid w:val="00EA3BE1"/>
    <w:rsid w:val="00EA5CD2"/>
    <w:rsid w:val="00EB07F4"/>
    <w:rsid w:val="00EB2AEB"/>
    <w:rsid w:val="00EC1B36"/>
    <w:rsid w:val="00EC411F"/>
    <w:rsid w:val="00EC64B9"/>
    <w:rsid w:val="00ED20EE"/>
    <w:rsid w:val="00ED40ED"/>
    <w:rsid w:val="00EE3E65"/>
    <w:rsid w:val="00EE541F"/>
    <w:rsid w:val="00EF14D8"/>
    <w:rsid w:val="00F0077D"/>
    <w:rsid w:val="00F00DCB"/>
    <w:rsid w:val="00F03E8B"/>
    <w:rsid w:val="00F066E5"/>
    <w:rsid w:val="00F06A8E"/>
    <w:rsid w:val="00F113AC"/>
    <w:rsid w:val="00F11AF1"/>
    <w:rsid w:val="00F129F7"/>
    <w:rsid w:val="00F13932"/>
    <w:rsid w:val="00F142C9"/>
    <w:rsid w:val="00F1450D"/>
    <w:rsid w:val="00F175C7"/>
    <w:rsid w:val="00F2214E"/>
    <w:rsid w:val="00F23186"/>
    <w:rsid w:val="00F235EF"/>
    <w:rsid w:val="00F27FBB"/>
    <w:rsid w:val="00F308ED"/>
    <w:rsid w:val="00F34010"/>
    <w:rsid w:val="00F375A6"/>
    <w:rsid w:val="00F542EC"/>
    <w:rsid w:val="00F54603"/>
    <w:rsid w:val="00F617F1"/>
    <w:rsid w:val="00F657B9"/>
    <w:rsid w:val="00F8161A"/>
    <w:rsid w:val="00F938FC"/>
    <w:rsid w:val="00F9534E"/>
    <w:rsid w:val="00FA06E5"/>
    <w:rsid w:val="00FA4FDC"/>
    <w:rsid w:val="00FC03EC"/>
    <w:rsid w:val="00FC3EC4"/>
    <w:rsid w:val="00FC6098"/>
    <w:rsid w:val="00FD041C"/>
    <w:rsid w:val="00FD2EE3"/>
    <w:rsid w:val="00FE1E87"/>
    <w:rsid w:val="00FE3560"/>
    <w:rsid w:val="00FE4731"/>
    <w:rsid w:val="00FE6CF6"/>
    <w:rsid w:val="00FF1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78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E037C"/>
    <w:pPr>
      <w:ind w:left="720"/>
      <w:contextualSpacing/>
    </w:pPr>
  </w:style>
  <w:style w:type="paragraph" w:styleId="Sprechblasentext">
    <w:name w:val="Balloon Text"/>
    <w:basedOn w:val="Standard"/>
    <w:link w:val="SprechblasentextZchn"/>
    <w:uiPriority w:val="99"/>
    <w:semiHidden/>
    <w:unhideWhenUsed/>
    <w:rsid w:val="00D770B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770B4"/>
    <w:rPr>
      <w:rFonts w:ascii="Tahoma" w:hAnsi="Tahoma" w:cs="Tahoma"/>
      <w:sz w:val="16"/>
      <w:szCs w:val="16"/>
    </w:rPr>
  </w:style>
  <w:style w:type="paragraph" w:styleId="Beschriftung">
    <w:name w:val="caption"/>
    <w:basedOn w:val="Standard"/>
    <w:next w:val="Standard"/>
    <w:uiPriority w:val="35"/>
    <w:unhideWhenUsed/>
    <w:qFormat/>
    <w:rsid w:val="003F0BEA"/>
    <w:pPr>
      <w:spacing w:line="240" w:lineRule="auto"/>
    </w:pPr>
    <w:rPr>
      <w:b/>
      <w:bCs/>
      <w:color w:val="4F81BD" w:themeColor="accent1"/>
      <w:sz w:val="18"/>
      <w:szCs w:val="18"/>
    </w:rPr>
  </w:style>
  <w:style w:type="paragraph" w:styleId="StandardWeb">
    <w:name w:val="Normal (Web)"/>
    <w:basedOn w:val="Standard"/>
    <w:uiPriority w:val="99"/>
    <w:semiHidden/>
    <w:unhideWhenUsed/>
    <w:rsid w:val="003F0BEA"/>
    <w:pPr>
      <w:spacing w:before="100" w:beforeAutospacing="1" w:after="100" w:afterAutospacing="1" w:line="240" w:lineRule="auto"/>
    </w:pPr>
    <w:rPr>
      <w:rFonts w:ascii="Times New Roman" w:eastAsia="Times New Roman" w:hAnsi="Times New Roman" w:cs="Times New Roman"/>
      <w:sz w:val="24"/>
      <w:szCs w:val="24"/>
    </w:rPr>
  </w:style>
  <w:style w:type="table" w:styleId="Tabellenraster">
    <w:name w:val="Table Grid"/>
    <w:basedOn w:val="NormaleTabelle"/>
    <w:uiPriority w:val="59"/>
    <w:rsid w:val="00704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ittlereListe11">
    <w:name w:val="Mittlere Liste 11"/>
    <w:basedOn w:val="NormaleTabelle"/>
    <w:uiPriority w:val="65"/>
    <w:rsid w:val="00704B3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HellesRaster1">
    <w:name w:val="Helles Raster1"/>
    <w:basedOn w:val="NormaleTabelle"/>
    <w:uiPriority w:val="62"/>
    <w:rsid w:val="00DF6D9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ittlereListe1-Akzent11">
    <w:name w:val="Mittlere Liste 1 - Akzent 11"/>
    <w:basedOn w:val="NormaleTabelle"/>
    <w:uiPriority w:val="65"/>
    <w:rsid w:val="00DF6D9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HelleSchattierung1">
    <w:name w:val="Helle Schattierung1"/>
    <w:basedOn w:val="NormaleTabelle"/>
    <w:uiPriority w:val="60"/>
    <w:rsid w:val="00ED20E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Kopfzeile">
    <w:name w:val="header"/>
    <w:basedOn w:val="Standard"/>
    <w:link w:val="KopfzeileZchn"/>
    <w:uiPriority w:val="99"/>
    <w:unhideWhenUsed/>
    <w:rsid w:val="00424C10"/>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424C10"/>
  </w:style>
  <w:style w:type="paragraph" w:styleId="Fuzeile">
    <w:name w:val="footer"/>
    <w:basedOn w:val="Standard"/>
    <w:link w:val="FuzeileZchn"/>
    <w:uiPriority w:val="99"/>
    <w:unhideWhenUsed/>
    <w:rsid w:val="00424C10"/>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424C10"/>
  </w:style>
  <w:style w:type="character" w:styleId="Kommentarzeichen">
    <w:name w:val="annotation reference"/>
    <w:basedOn w:val="Absatz-Standardschriftart"/>
    <w:uiPriority w:val="99"/>
    <w:semiHidden/>
    <w:unhideWhenUsed/>
    <w:rsid w:val="00794F74"/>
    <w:rPr>
      <w:sz w:val="18"/>
      <w:szCs w:val="18"/>
    </w:rPr>
  </w:style>
  <w:style w:type="paragraph" w:styleId="Kommentartext">
    <w:name w:val="annotation text"/>
    <w:basedOn w:val="Standard"/>
    <w:link w:val="KommentartextZchn"/>
    <w:uiPriority w:val="99"/>
    <w:semiHidden/>
    <w:unhideWhenUsed/>
    <w:rsid w:val="00794F74"/>
    <w:pPr>
      <w:spacing w:line="240" w:lineRule="auto"/>
    </w:pPr>
    <w:rPr>
      <w:sz w:val="24"/>
      <w:szCs w:val="24"/>
    </w:rPr>
  </w:style>
  <w:style w:type="character" w:customStyle="1" w:styleId="KommentartextZchn">
    <w:name w:val="Kommentartext Zchn"/>
    <w:basedOn w:val="Absatz-Standardschriftart"/>
    <w:link w:val="Kommentartext"/>
    <w:uiPriority w:val="99"/>
    <w:semiHidden/>
    <w:rsid w:val="00794F74"/>
    <w:rPr>
      <w:sz w:val="24"/>
      <w:szCs w:val="24"/>
    </w:rPr>
  </w:style>
  <w:style w:type="paragraph" w:styleId="Kommentarthema">
    <w:name w:val="annotation subject"/>
    <w:basedOn w:val="Kommentartext"/>
    <w:next w:val="Kommentartext"/>
    <w:link w:val="KommentarthemaZchn"/>
    <w:uiPriority w:val="99"/>
    <w:semiHidden/>
    <w:unhideWhenUsed/>
    <w:rsid w:val="00794F74"/>
    <w:rPr>
      <w:b/>
      <w:bCs/>
      <w:sz w:val="20"/>
      <w:szCs w:val="20"/>
    </w:rPr>
  </w:style>
  <w:style w:type="character" w:customStyle="1" w:styleId="KommentarthemaZchn">
    <w:name w:val="Kommentarthema Zchn"/>
    <w:basedOn w:val="KommentartextZchn"/>
    <w:link w:val="Kommentarthema"/>
    <w:uiPriority w:val="99"/>
    <w:semiHidden/>
    <w:rsid w:val="00794F74"/>
    <w:rPr>
      <w:b/>
      <w:bCs/>
      <w:sz w:val="20"/>
      <w:szCs w:val="20"/>
    </w:rPr>
  </w:style>
  <w:style w:type="paragraph" w:styleId="berarbeitung">
    <w:name w:val="Revision"/>
    <w:hidden/>
    <w:uiPriority w:val="99"/>
    <w:semiHidden/>
    <w:rsid w:val="00BC4622"/>
    <w:pPr>
      <w:spacing w:after="0" w:line="240" w:lineRule="auto"/>
    </w:pPr>
  </w:style>
  <w:style w:type="character" w:customStyle="1" w:styleId="title-text">
    <w:name w:val="title-text"/>
    <w:basedOn w:val="Absatz-Standardschriftart"/>
    <w:rsid w:val="00CD7B3E"/>
  </w:style>
  <w:style w:type="character" w:styleId="Hyperlink">
    <w:name w:val="Hyperlink"/>
    <w:basedOn w:val="Absatz-Standardschriftart"/>
    <w:uiPriority w:val="99"/>
    <w:unhideWhenUsed/>
    <w:rsid w:val="006F23EE"/>
    <w:rPr>
      <w:color w:val="0000FF" w:themeColor="hyperlink"/>
      <w:u w:val="single"/>
    </w:rPr>
  </w:style>
  <w:style w:type="character" w:styleId="HTMLZitat">
    <w:name w:val="HTML Cite"/>
    <w:basedOn w:val="Absatz-Standardschriftart"/>
    <w:uiPriority w:val="99"/>
    <w:semiHidden/>
    <w:unhideWhenUsed/>
    <w:rsid w:val="00AA1339"/>
    <w:rPr>
      <w:i/>
      <w:iCs/>
    </w:rPr>
  </w:style>
  <w:style w:type="character" w:styleId="Fett">
    <w:name w:val="Strong"/>
    <w:basedOn w:val="Absatz-Standardschriftart"/>
    <w:uiPriority w:val="22"/>
    <w:qFormat/>
    <w:rsid w:val="00AA1339"/>
    <w:rPr>
      <w:b/>
      <w:bCs/>
    </w:rPr>
  </w:style>
  <w:style w:type="character" w:styleId="Hervorhebung">
    <w:name w:val="Emphasis"/>
    <w:basedOn w:val="Absatz-Standardschriftart"/>
    <w:uiPriority w:val="20"/>
    <w:qFormat/>
    <w:rsid w:val="00AA133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E037C"/>
    <w:pPr>
      <w:ind w:left="720"/>
      <w:contextualSpacing/>
    </w:pPr>
  </w:style>
  <w:style w:type="paragraph" w:styleId="Sprechblasentext">
    <w:name w:val="Balloon Text"/>
    <w:basedOn w:val="Standard"/>
    <w:link w:val="SprechblasentextZchn"/>
    <w:uiPriority w:val="99"/>
    <w:semiHidden/>
    <w:unhideWhenUsed/>
    <w:rsid w:val="00D770B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770B4"/>
    <w:rPr>
      <w:rFonts w:ascii="Tahoma" w:hAnsi="Tahoma" w:cs="Tahoma"/>
      <w:sz w:val="16"/>
      <w:szCs w:val="16"/>
    </w:rPr>
  </w:style>
  <w:style w:type="paragraph" w:styleId="Beschriftung">
    <w:name w:val="caption"/>
    <w:basedOn w:val="Standard"/>
    <w:next w:val="Standard"/>
    <w:uiPriority w:val="35"/>
    <w:unhideWhenUsed/>
    <w:qFormat/>
    <w:rsid w:val="003F0BEA"/>
    <w:pPr>
      <w:spacing w:line="240" w:lineRule="auto"/>
    </w:pPr>
    <w:rPr>
      <w:b/>
      <w:bCs/>
      <w:color w:val="4F81BD" w:themeColor="accent1"/>
      <w:sz w:val="18"/>
      <w:szCs w:val="18"/>
    </w:rPr>
  </w:style>
  <w:style w:type="paragraph" w:styleId="StandardWeb">
    <w:name w:val="Normal (Web)"/>
    <w:basedOn w:val="Standard"/>
    <w:uiPriority w:val="99"/>
    <w:semiHidden/>
    <w:unhideWhenUsed/>
    <w:rsid w:val="003F0BEA"/>
    <w:pPr>
      <w:spacing w:before="100" w:beforeAutospacing="1" w:after="100" w:afterAutospacing="1" w:line="240" w:lineRule="auto"/>
    </w:pPr>
    <w:rPr>
      <w:rFonts w:ascii="Times New Roman" w:eastAsia="Times New Roman" w:hAnsi="Times New Roman" w:cs="Times New Roman"/>
      <w:sz w:val="24"/>
      <w:szCs w:val="24"/>
    </w:rPr>
  </w:style>
  <w:style w:type="table" w:styleId="Tabellenraster">
    <w:name w:val="Table Grid"/>
    <w:basedOn w:val="NormaleTabelle"/>
    <w:uiPriority w:val="59"/>
    <w:rsid w:val="00704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ittlereListe11">
    <w:name w:val="Mittlere Liste 11"/>
    <w:basedOn w:val="NormaleTabelle"/>
    <w:uiPriority w:val="65"/>
    <w:rsid w:val="00704B3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HellesRaster1">
    <w:name w:val="Helles Raster1"/>
    <w:basedOn w:val="NormaleTabelle"/>
    <w:uiPriority w:val="62"/>
    <w:rsid w:val="00DF6D9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ittlereListe1-Akzent11">
    <w:name w:val="Mittlere Liste 1 - Akzent 11"/>
    <w:basedOn w:val="NormaleTabelle"/>
    <w:uiPriority w:val="65"/>
    <w:rsid w:val="00DF6D9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HelleSchattierung1">
    <w:name w:val="Helle Schattierung1"/>
    <w:basedOn w:val="NormaleTabelle"/>
    <w:uiPriority w:val="60"/>
    <w:rsid w:val="00ED20E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Kopfzeile">
    <w:name w:val="header"/>
    <w:basedOn w:val="Standard"/>
    <w:link w:val="KopfzeileZchn"/>
    <w:uiPriority w:val="99"/>
    <w:unhideWhenUsed/>
    <w:rsid w:val="00424C10"/>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424C10"/>
  </w:style>
  <w:style w:type="paragraph" w:styleId="Fuzeile">
    <w:name w:val="footer"/>
    <w:basedOn w:val="Standard"/>
    <w:link w:val="FuzeileZchn"/>
    <w:uiPriority w:val="99"/>
    <w:unhideWhenUsed/>
    <w:rsid w:val="00424C10"/>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424C10"/>
  </w:style>
  <w:style w:type="character" w:styleId="Kommentarzeichen">
    <w:name w:val="annotation reference"/>
    <w:basedOn w:val="Absatz-Standardschriftart"/>
    <w:uiPriority w:val="99"/>
    <w:semiHidden/>
    <w:unhideWhenUsed/>
    <w:rsid w:val="00794F74"/>
    <w:rPr>
      <w:sz w:val="18"/>
      <w:szCs w:val="18"/>
    </w:rPr>
  </w:style>
  <w:style w:type="paragraph" w:styleId="Kommentartext">
    <w:name w:val="annotation text"/>
    <w:basedOn w:val="Standard"/>
    <w:link w:val="KommentartextZchn"/>
    <w:uiPriority w:val="99"/>
    <w:semiHidden/>
    <w:unhideWhenUsed/>
    <w:rsid w:val="00794F74"/>
    <w:pPr>
      <w:spacing w:line="240" w:lineRule="auto"/>
    </w:pPr>
    <w:rPr>
      <w:sz w:val="24"/>
      <w:szCs w:val="24"/>
    </w:rPr>
  </w:style>
  <w:style w:type="character" w:customStyle="1" w:styleId="KommentartextZchn">
    <w:name w:val="Kommentartext Zchn"/>
    <w:basedOn w:val="Absatz-Standardschriftart"/>
    <w:link w:val="Kommentartext"/>
    <w:uiPriority w:val="99"/>
    <w:semiHidden/>
    <w:rsid w:val="00794F74"/>
    <w:rPr>
      <w:sz w:val="24"/>
      <w:szCs w:val="24"/>
    </w:rPr>
  </w:style>
  <w:style w:type="paragraph" w:styleId="Kommentarthema">
    <w:name w:val="annotation subject"/>
    <w:basedOn w:val="Kommentartext"/>
    <w:next w:val="Kommentartext"/>
    <w:link w:val="KommentarthemaZchn"/>
    <w:uiPriority w:val="99"/>
    <w:semiHidden/>
    <w:unhideWhenUsed/>
    <w:rsid w:val="00794F74"/>
    <w:rPr>
      <w:b/>
      <w:bCs/>
      <w:sz w:val="20"/>
      <w:szCs w:val="20"/>
    </w:rPr>
  </w:style>
  <w:style w:type="character" w:customStyle="1" w:styleId="KommentarthemaZchn">
    <w:name w:val="Kommentarthema Zchn"/>
    <w:basedOn w:val="KommentartextZchn"/>
    <w:link w:val="Kommentarthema"/>
    <w:uiPriority w:val="99"/>
    <w:semiHidden/>
    <w:rsid w:val="00794F74"/>
    <w:rPr>
      <w:b/>
      <w:bCs/>
      <w:sz w:val="20"/>
      <w:szCs w:val="20"/>
    </w:rPr>
  </w:style>
  <w:style w:type="paragraph" w:styleId="berarbeitung">
    <w:name w:val="Revision"/>
    <w:hidden/>
    <w:uiPriority w:val="99"/>
    <w:semiHidden/>
    <w:rsid w:val="00BC4622"/>
    <w:pPr>
      <w:spacing w:after="0" w:line="240" w:lineRule="auto"/>
    </w:pPr>
  </w:style>
  <w:style w:type="character" w:customStyle="1" w:styleId="title-text">
    <w:name w:val="title-text"/>
    <w:basedOn w:val="Absatz-Standardschriftart"/>
    <w:rsid w:val="00CD7B3E"/>
  </w:style>
  <w:style w:type="character" w:styleId="Hyperlink">
    <w:name w:val="Hyperlink"/>
    <w:basedOn w:val="Absatz-Standardschriftart"/>
    <w:uiPriority w:val="99"/>
    <w:unhideWhenUsed/>
    <w:rsid w:val="006F23EE"/>
    <w:rPr>
      <w:color w:val="0000FF" w:themeColor="hyperlink"/>
      <w:u w:val="single"/>
    </w:rPr>
  </w:style>
  <w:style w:type="character" w:styleId="HTMLZitat">
    <w:name w:val="HTML Cite"/>
    <w:basedOn w:val="Absatz-Standardschriftart"/>
    <w:uiPriority w:val="99"/>
    <w:semiHidden/>
    <w:unhideWhenUsed/>
    <w:rsid w:val="00AA1339"/>
    <w:rPr>
      <w:i/>
      <w:iCs/>
    </w:rPr>
  </w:style>
  <w:style w:type="character" w:styleId="Fett">
    <w:name w:val="Strong"/>
    <w:basedOn w:val="Absatz-Standardschriftart"/>
    <w:uiPriority w:val="22"/>
    <w:qFormat/>
    <w:rsid w:val="00AA1339"/>
    <w:rPr>
      <w:b/>
      <w:bCs/>
    </w:rPr>
  </w:style>
  <w:style w:type="character" w:styleId="Hervorhebung">
    <w:name w:val="Emphasis"/>
    <w:basedOn w:val="Absatz-Standardschriftart"/>
    <w:uiPriority w:val="20"/>
    <w:qFormat/>
    <w:rsid w:val="00AA13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7996">
      <w:bodyDiv w:val="1"/>
      <w:marLeft w:val="0"/>
      <w:marRight w:val="0"/>
      <w:marTop w:val="0"/>
      <w:marBottom w:val="0"/>
      <w:divBdr>
        <w:top w:val="none" w:sz="0" w:space="0" w:color="auto"/>
        <w:left w:val="none" w:sz="0" w:space="0" w:color="auto"/>
        <w:bottom w:val="none" w:sz="0" w:space="0" w:color="auto"/>
        <w:right w:val="none" w:sz="0" w:space="0" w:color="auto"/>
      </w:divBdr>
    </w:div>
    <w:div w:id="452868294">
      <w:bodyDiv w:val="1"/>
      <w:marLeft w:val="0"/>
      <w:marRight w:val="0"/>
      <w:marTop w:val="0"/>
      <w:marBottom w:val="0"/>
      <w:divBdr>
        <w:top w:val="none" w:sz="0" w:space="0" w:color="auto"/>
        <w:left w:val="none" w:sz="0" w:space="0" w:color="auto"/>
        <w:bottom w:val="none" w:sz="0" w:space="0" w:color="auto"/>
        <w:right w:val="none" w:sz="0" w:space="0" w:color="auto"/>
      </w:divBdr>
    </w:div>
    <w:div w:id="661196368">
      <w:bodyDiv w:val="1"/>
      <w:marLeft w:val="0"/>
      <w:marRight w:val="0"/>
      <w:marTop w:val="0"/>
      <w:marBottom w:val="0"/>
      <w:divBdr>
        <w:top w:val="none" w:sz="0" w:space="0" w:color="auto"/>
        <w:left w:val="none" w:sz="0" w:space="0" w:color="auto"/>
        <w:bottom w:val="none" w:sz="0" w:space="0" w:color="auto"/>
        <w:right w:val="none" w:sz="0" w:space="0" w:color="auto"/>
      </w:divBdr>
    </w:div>
    <w:div w:id="668485177">
      <w:bodyDiv w:val="1"/>
      <w:marLeft w:val="0"/>
      <w:marRight w:val="0"/>
      <w:marTop w:val="0"/>
      <w:marBottom w:val="0"/>
      <w:divBdr>
        <w:top w:val="none" w:sz="0" w:space="0" w:color="auto"/>
        <w:left w:val="none" w:sz="0" w:space="0" w:color="auto"/>
        <w:bottom w:val="none" w:sz="0" w:space="0" w:color="auto"/>
        <w:right w:val="none" w:sz="0" w:space="0" w:color="auto"/>
      </w:divBdr>
    </w:div>
    <w:div w:id="800151286">
      <w:bodyDiv w:val="1"/>
      <w:marLeft w:val="0"/>
      <w:marRight w:val="0"/>
      <w:marTop w:val="0"/>
      <w:marBottom w:val="0"/>
      <w:divBdr>
        <w:top w:val="none" w:sz="0" w:space="0" w:color="auto"/>
        <w:left w:val="none" w:sz="0" w:space="0" w:color="auto"/>
        <w:bottom w:val="none" w:sz="0" w:space="0" w:color="auto"/>
        <w:right w:val="none" w:sz="0" w:space="0" w:color="auto"/>
      </w:divBdr>
    </w:div>
    <w:div w:id="818496243">
      <w:bodyDiv w:val="1"/>
      <w:marLeft w:val="0"/>
      <w:marRight w:val="0"/>
      <w:marTop w:val="0"/>
      <w:marBottom w:val="0"/>
      <w:divBdr>
        <w:top w:val="none" w:sz="0" w:space="0" w:color="auto"/>
        <w:left w:val="none" w:sz="0" w:space="0" w:color="auto"/>
        <w:bottom w:val="none" w:sz="0" w:space="0" w:color="auto"/>
        <w:right w:val="none" w:sz="0" w:space="0" w:color="auto"/>
      </w:divBdr>
    </w:div>
    <w:div w:id="831677310">
      <w:bodyDiv w:val="1"/>
      <w:marLeft w:val="0"/>
      <w:marRight w:val="0"/>
      <w:marTop w:val="0"/>
      <w:marBottom w:val="0"/>
      <w:divBdr>
        <w:top w:val="none" w:sz="0" w:space="0" w:color="auto"/>
        <w:left w:val="none" w:sz="0" w:space="0" w:color="auto"/>
        <w:bottom w:val="none" w:sz="0" w:space="0" w:color="auto"/>
        <w:right w:val="none" w:sz="0" w:space="0" w:color="auto"/>
      </w:divBdr>
    </w:div>
    <w:div w:id="905146528">
      <w:bodyDiv w:val="1"/>
      <w:marLeft w:val="0"/>
      <w:marRight w:val="0"/>
      <w:marTop w:val="0"/>
      <w:marBottom w:val="0"/>
      <w:divBdr>
        <w:top w:val="none" w:sz="0" w:space="0" w:color="auto"/>
        <w:left w:val="none" w:sz="0" w:space="0" w:color="auto"/>
        <w:bottom w:val="none" w:sz="0" w:space="0" w:color="auto"/>
        <w:right w:val="none" w:sz="0" w:space="0" w:color="auto"/>
      </w:divBdr>
    </w:div>
    <w:div w:id="1083255236">
      <w:bodyDiv w:val="1"/>
      <w:marLeft w:val="0"/>
      <w:marRight w:val="0"/>
      <w:marTop w:val="0"/>
      <w:marBottom w:val="0"/>
      <w:divBdr>
        <w:top w:val="none" w:sz="0" w:space="0" w:color="auto"/>
        <w:left w:val="none" w:sz="0" w:space="0" w:color="auto"/>
        <w:bottom w:val="none" w:sz="0" w:space="0" w:color="auto"/>
        <w:right w:val="none" w:sz="0" w:space="0" w:color="auto"/>
      </w:divBdr>
    </w:div>
    <w:div w:id="1108889450">
      <w:bodyDiv w:val="1"/>
      <w:marLeft w:val="0"/>
      <w:marRight w:val="0"/>
      <w:marTop w:val="0"/>
      <w:marBottom w:val="0"/>
      <w:divBdr>
        <w:top w:val="none" w:sz="0" w:space="0" w:color="auto"/>
        <w:left w:val="none" w:sz="0" w:space="0" w:color="auto"/>
        <w:bottom w:val="none" w:sz="0" w:space="0" w:color="auto"/>
        <w:right w:val="none" w:sz="0" w:space="0" w:color="auto"/>
      </w:divBdr>
    </w:div>
    <w:div w:id="1442259320">
      <w:bodyDiv w:val="1"/>
      <w:marLeft w:val="0"/>
      <w:marRight w:val="0"/>
      <w:marTop w:val="0"/>
      <w:marBottom w:val="0"/>
      <w:divBdr>
        <w:top w:val="none" w:sz="0" w:space="0" w:color="auto"/>
        <w:left w:val="none" w:sz="0" w:space="0" w:color="auto"/>
        <w:bottom w:val="none" w:sz="0" w:space="0" w:color="auto"/>
        <w:right w:val="none" w:sz="0" w:space="0" w:color="auto"/>
      </w:divBdr>
    </w:div>
    <w:div w:id="1559394070">
      <w:bodyDiv w:val="1"/>
      <w:marLeft w:val="0"/>
      <w:marRight w:val="0"/>
      <w:marTop w:val="0"/>
      <w:marBottom w:val="0"/>
      <w:divBdr>
        <w:top w:val="none" w:sz="0" w:space="0" w:color="auto"/>
        <w:left w:val="none" w:sz="0" w:space="0" w:color="auto"/>
        <w:bottom w:val="none" w:sz="0" w:space="0" w:color="auto"/>
        <w:right w:val="none" w:sz="0" w:space="0" w:color="auto"/>
      </w:divBdr>
    </w:div>
    <w:div w:id="1605727941">
      <w:bodyDiv w:val="1"/>
      <w:marLeft w:val="0"/>
      <w:marRight w:val="0"/>
      <w:marTop w:val="0"/>
      <w:marBottom w:val="0"/>
      <w:divBdr>
        <w:top w:val="none" w:sz="0" w:space="0" w:color="auto"/>
        <w:left w:val="none" w:sz="0" w:space="0" w:color="auto"/>
        <w:bottom w:val="none" w:sz="0" w:space="0" w:color="auto"/>
        <w:right w:val="none" w:sz="0" w:space="0" w:color="auto"/>
      </w:divBdr>
    </w:div>
    <w:div w:id="1680498795">
      <w:bodyDiv w:val="1"/>
      <w:marLeft w:val="0"/>
      <w:marRight w:val="0"/>
      <w:marTop w:val="0"/>
      <w:marBottom w:val="0"/>
      <w:divBdr>
        <w:top w:val="none" w:sz="0" w:space="0" w:color="auto"/>
        <w:left w:val="none" w:sz="0" w:space="0" w:color="auto"/>
        <w:bottom w:val="none" w:sz="0" w:space="0" w:color="auto"/>
        <w:right w:val="none" w:sz="0" w:space="0" w:color="auto"/>
      </w:divBdr>
      <w:divsChild>
        <w:div w:id="2098205999">
          <w:marLeft w:val="0"/>
          <w:marRight w:val="0"/>
          <w:marTop w:val="0"/>
          <w:marBottom w:val="0"/>
          <w:divBdr>
            <w:top w:val="none" w:sz="0" w:space="0" w:color="auto"/>
            <w:left w:val="none" w:sz="0" w:space="0" w:color="auto"/>
            <w:bottom w:val="none" w:sz="0" w:space="0" w:color="auto"/>
            <w:right w:val="none" w:sz="0" w:space="0" w:color="auto"/>
          </w:divBdr>
        </w:div>
        <w:div w:id="1214850615">
          <w:marLeft w:val="0"/>
          <w:marRight w:val="0"/>
          <w:marTop w:val="0"/>
          <w:marBottom w:val="0"/>
          <w:divBdr>
            <w:top w:val="none" w:sz="0" w:space="0" w:color="auto"/>
            <w:left w:val="none" w:sz="0" w:space="0" w:color="auto"/>
            <w:bottom w:val="none" w:sz="0" w:space="0" w:color="auto"/>
            <w:right w:val="none" w:sz="0" w:space="0" w:color="auto"/>
          </w:divBdr>
        </w:div>
        <w:div w:id="818811738">
          <w:marLeft w:val="0"/>
          <w:marRight w:val="0"/>
          <w:marTop w:val="0"/>
          <w:marBottom w:val="0"/>
          <w:divBdr>
            <w:top w:val="none" w:sz="0" w:space="0" w:color="auto"/>
            <w:left w:val="none" w:sz="0" w:space="0" w:color="auto"/>
            <w:bottom w:val="none" w:sz="0" w:space="0" w:color="auto"/>
            <w:right w:val="none" w:sz="0" w:space="0" w:color="auto"/>
          </w:divBdr>
        </w:div>
      </w:divsChild>
    </w:div>
    <w:div w:id="1878199271">
      <w:bodyDiv w:val="1"/>
      <w:marLeft w:val="0"/>
      <w:marRight w:val="0"/>
      <w:marTop w:val="0"/>
      <w:marBottom w:val="0"/>
      <w:divBdr>
        <w:top w:val="none" w:sz="0" w:space="0" w:color="auto"/>
        <w:left w:val="none" w:sz="0" w:space="0" w:color="auto"/>
        <w:bottom w:val="none" w:sz="0" w:space="0" w:color="auto"/>
        <w:right w:val="none" w:sz="0" w:space="0" w:color="auto"/>
      </w:divBdr>
    </w:div>
    <w:div w:id="2001301533">
      <w:bodyDiv w:val="1"/>
      <w:marLeft w:val="0"/>
      <w:marRight w:val="0"/>
      <w:marTop w:val="0"/>
      <w:marBottom w:val="0"/>
      <w:divBdr>
        <w:top w:val="none" w:sz="0" w:space="0" w:color="auto"/>
        <w:left w:val="none" w:sz="0" w:space="0" w:color="auto"/>
        <w:bottom w:val="none" w:sz="0" w:space="0" w:color="auto"/>
        <w:right w:val="none" w:sz="0" w:space="0" w:color="auto"/>
      </w:divBdr>
      <w:divsChild>
        <w:div w:id="1445997011">
          <w:marLeft w:val="0"/>
          <w:marRight w:val="0"/>
          <w:marTop w:val="0"/>
          <w:marBottom w:val="0"/>
          <w:divBdr>
            <w:top w:val="none" w:sz="0" w:space="0" w:color="auto"/>
            <w:left w:val="none" w:sz="0" w:space="0" w:color="auto"/>
            <w:bottom w:val="none" w:sz="0" w:space="0" w:color="auto"/>
            <w:right w:val="none" w:sz="0" w:space="0" w:color="auto"/>
          </w:divBdr>
        </w:div>
        <w:div w:id="628051613">
          <w:marLeft w:val="0"/>
          <w:marRight w:val="0"/>
          <w:marTop w:val="0"/>
          <w:marBottom w:val="0"/>
          <w:divBdr>
            <w:top w:val="none" w:sz="0" w:space="0" w:color="auto"/>
            <w:left w:val="none" w:sz="0" w:space="0" w:color="auto"/>
            <w:bottom w:val="none" w:sz="0" w:space="0" w:color="auto"/>
            <w:right w:val="none" w:sz="0" w:space="0" w:color="auto"/>
          </w:divBdr>
        </w:div>
        <w:div w:id="123041677">
          <w:marLeft w:val="0"/>
          <w:marRight w:val="0"/>
          <w:marTop w:val="0"/>
          <w:marBottom w:val="0"/>
          <w:divBdr>
            <w:top w:val="none" w:sz="0" w:space="0" w:color="auto"/>
            <w:left w:val="none" w:sz="0" w:space="0" w:color="auto"/>
            <w:bottom w:val="none" w:sz="0" w:space="0" w:color="auto"/>
            <w:right w:val="none" w:sz="0" w:space="0" w:color="auto"/>
          </w:divBdr>
        </w:div>
      </w:divsChild>
    </w:div>
    <w:div w:id="2064869413">
      <w:bodyDiv w:val="1"/>
      <w:marLeft w:val="0"/>
      <w:marRight w:val="0"/>
      <w:marTop w:val="0"/>
      <w:marBottom w:val="0"/>
      <w:divBdr>
        <w:top w:val="none" w:sz="0" w:space="0" w:color="auto"/>
        <w:left w:val="none" w:sz="0" w:space="0" w:color="auto"/>
        <w:bottom w:val="none" w:sz="0" w:space="0" w:color="auto"/>
        <w:right w:val="none" w:sz="0" w:space="0" w:color="auto"/>
      </w:divBdr>
    </w:div>
    <w:div w:id="2125684371">
      <w:bodyDiv w:val="1"/>
      <w:marLeft w:val="0"/>
      <w:marRight w:val="0"/>
      <w:marTop w:val="0"/>
      <w:marBottom w:val="0"/>
      <w:divBdr>
        <w:top w:val="none" w:sz="0" w:space="0" w:color="auto"/>
        <w:left w:val="none" w:sz="0" w:space="0" w:color="auto"/>
        <w:bottom w:val="none" w:sz="0" w:space="0" w:color="auto"/>
        <w:right w:val="none" w:sz="0" w:space="0" w:color="auto"/>
      </w:divBdr>
      <w:divsChild>
        <w:div w:id="605699928">
          <w:marLeft w:val="0"/>
          <w:marRight w:val="0"/>
          <w:marTop w:val="0"/>
          <w:marBottom w:val="0"/>
          <w:divBdr>
            <w:top w:val="none" w:sz="0" w:space="0" w:color="auto"/>
            <w:left w:val="none" w:sz="0" w:space="0" w:color="auto"/>
            <w:bottom w:val="none" w:sz="0" w:space="0" w:color="auto"/>
            <w:right w:val="none" w:sz="0" w:space="0" w:color="auto"/>
          </w:divBdr>
        </w:div>
        <w:div w:id="901525891">
          <w:marLeft w:val="0"/>
          <w:marRight w:val="0"/>
          <w:marTop w:val="0"/>
          <w:marBottom w:val="0"/>
          <w:divBdr>
            <w:top w:val="none" w:sz="0" w:space="0" w:color="auto"/>
            <w:left w:val="none" w:sz="0" w:space="0" w:color="auto"/>
            <w:bottom w:val="none" w:sz="0" w:space="0" w:color="auto"/>
            <w:right w:val="none" w:sz="0" w:space="0" w:color="auto"/>
          </w:divBdr>
        </w:div>
        <w:div w:id="298847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40664-2858-4500-A204-EBA5327C2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541</Words>
  <Characters>3414</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Helmholtz Zentrum München</Company>
  <LinksUpToDate>false</LinksUpToDate>
  <CharactersWithSpaces>3948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Holthaus</dc:creator>
  <cp:lastModifiedBy>lisa.holthaus</cp:lastModifiedBy>
  <cp:revision>2</cp:revision>
  <cp:lastPrinted>2018-09-03T08:12:00Z</cp:lastPrinted>
  <dcterms:created xsi:type="dcterms:W3CDTF">2018-09-10T08:14:00Z</dcterms:created>
  <dcterms:modified xsi:type="dcterms:W3CDTF">2018-09-10T08:14:00Z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Citation Style_1">
    <vt:lpwstr>http://www.zotero.org/styles/nature</vt:lpwstr>
  </property>
  <property fmtid="{D5CDD505-2E9C-101B-9397-08002B2CF9AE}" pid="24" name="Mendeley Unique User Id_1">
    <vt:lpwstr>e3164554-3dcc-39ce-a582-08a9b54b7e46</vt:lpwstr>
  </property>
</Properties>
</file>