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E22E0" w14:textId="77777777" w:rsidR="00D54CAD" w:rsidRDefault="00D54CAD" w:rsidP="00BF2862">
      <w:pPr>
        <w:pStyle w:val="BodyA"/>
        <w:spacing w:line="240" w:lineRule="auto"/>
        <w:rPr>
          <w:rFonts w:ascii="Helvetica" w:hAnsi="Helvetica"/>
          <w:b/>
          <w:bCs/>
          <w:sz w:val="36"/>
          <w:szCs w:val="36"/>
        </w:rPr>
      </w:pPr>
    </w:p>
    <w:p w14:paraId="71BA4A0E" w14:textId="4B5F55FA" w:rsidR="00BF2862" w:rsidRDefault="00A52900" w:rsidP="00BF2862">
      <w:pPr>
        <w:pStyle w:val="BodyA"/>
        <w:spacing w:line="240" w:lineRule="auto"/>
        <w:rPr>
          <w:rFonts w:ascii="Helvetica" w:eastAsia="Helvetica" w:hAnsi="Helvetica" w:cs="Helvetica"/>
          <w:b/>
          <w:bCs/>
          <w:sz w:val="36"/>
          <w:szCs w:val="36"/>
        </w:rPr>
      </w:pPr>
      <w:r>
        <w:rPr>
          <w:rFonts w:ascii="Helvetica" w:hAnsi="Helvetica"/>
          <w:b/>
          <w:bCs/>
          <w:sz w:val="36"/>
          <w:szCs w:val="36"/>
        </w:rPr>
        <w:t>HitPick</w:t>
      </w:r>
      <w:r w:rsidR="00BF2862">
        <w:rPr>
          <w:rFonts w:ascii="Helvetica" w:hAnsi="Helvetica"/>
          <w:b/>
          <w:bCs/>
          <w:sz w:val="36"/>
          <w:szCs w:val="36"/>
        </w:rPr>
        <w:t>V2: a Web Server to predict targets of chemical compounds</w:t>
      </w:r>
    </w:p>
    <w:p w14:paraId="12B7FBBE" w14:textId="77777777" w:rsidR="00BF2862" w:rsidRDefault="00BF2862" w:rsidP="00BF2862">
      <w:pPr>
        <w:pStyle w:val="BodyB"/>
      </w:pPr>
    </w:p>
    <w:p w14:paraId="374156DB" w14:textId="190A11E6" w:rsidR="00BF2862" w:rsidRDefault="00BF2862" w:rsidP="00BF2862">
      <w:pPr>
        <w:pStyle w:val="BodyA"/>
        <w:spacing w:before="86" w:after="86" w:line="240" w:lineRule="auto"/>
        <w:rPr>
          <w:rFonts w:ascii="Helvetica Light" w:eastAsia="Helvetica Light" w:hAnsi="Helvetica Light" w:cs="Helvetica Light"/>
        </w:rPr>
      </w:pPr>
      <w:r>
        <w:rPr>
          <w:rFonts w:ascii="Helvetica Light" w:hAnsi="Helvetica Light"/>
        </w:rPr>
        <w:t>Sabri Hamad</w:t>
      </w:r>
      <w:r>
        <w:rPr>
          <w:rFonts w:ascii="Helvetica Light" w:hAnsi="Helvetica Light"/>
          <w:vertAlign w:val="superscript"/>
        </w:rPr>
        <w:t xml:space="preserve"> 2</w:t>
      </w:r>
      <w:proofErr w:type="gramStart"/>
      <w:r>
        <w:rPr>
          <w:rFonts w:ascii="Helvetica Light" w:hAnsi="Helvetica Light"/>
          <w:vertAlign w:val="superscript"/>
        </w:rPr>
        <w:t>,#</w:t>
      </w:r>
      <w:proofErr w:type="gramEnd"/>
      <w:r>
        <w:rPr>
          <w:rFonts w:ascii="Helvetica Light" w:hAnsi="Helvetica Light"/>
          <w:vertAlign w:val="superscript"/>
        </w:rPr>
        <w:t xml:space="preserve"> </w:t>
      </w:r>
      <w:r>
        <w:rPr>
          <w:rFonts w:ascii="Helvetica Light" w:hAnsi="Helvetica Light"/>
          <w:lang w:val="it-IT"/>
        </w:rPr>
        <w:t>, Gianluca Adornetto</w:t>
      </w:r>
      <w:r>
        <w:rPr>
          <w:rFonts w:ascii="Helvetica Light" w:hAnsi="Helvetica Light"/>
          <w:vertAlign w:val="superscript"/>
        </w:rPr>
        <w:t xml:space="preserve"> 2 # </w:t>
      </w:r>
      <w:r>
        <w:rPr>
          <w:rFonts w:ascii="Helvetica Light" w:hAnsi="Helvetica Light"/>
        </w:rPr>
        <w:t xml:space="preserve">, Jesús Naveja </w:t>
      </w:r>
      <w:r w:rsidR="002C7AA6">
        <w:rPr>
          <w:rFonts w:ascii="Helvetica Light" w:hAnsi="Helvetica Light"/>
          <w:vertAlign w:val="superscript"/>
        </w:rPr>
        <w:t>2,3</w:t>
      </w:r>
      <w:r>
        <w:rPr>
          <w:rFonts w:ascii="Helvetica Light" w:hAnsi="Helvetica Light"/>
          <w:vertAlign w:val="superscript"/>
        </w:rPr>
        <w:t>,4</w:t>
      </w:r>
      <w:r>
        <w:rPr>
          <w:rFonts w:ascii="Helvetica Light" w:hAnsi="Helvetica Light"/>
        </w:rPr>
        <w:t xml:space="preserve">, </w:t>
      </w:r>
      <w:r>
        <w:rPr>
          <w:rFonts w:ascii="Helvetica Light" w:hAnsi="Helvetica Light"/>
          <w:lang w:val="nl-NL"/>
        </w:rPr>
        <w:t>Aakash Chavan Ravindranath</w:t>
      </w:r>
      <w:r>
        <w:rPr>
          <w:rFonts w:ascii="Helvetica Light" w:hAnsi="Helvetica Light"/>
          <w:vertAlign w:val="superscript"/>
        </w:rPr>
        <w:t xml:space="preserve"> 2, </w:t>
      </w:r>
      <w:r>
        <w:rPr>
          <w:rFonts w:ascii="Helvetica Light" w:hAnsi="Helvetica Light"/>
          <w:lang w:val="fr-FR"/>
        </w:rPr>
        <w:t xml:space="preserve">Johannes </w:t>
      </w:r>
      <w:proofErr w:type="spellStart"/>
      <w:r>
        <w:rPr>
          <w:rFonts w:ascii="Helvetica Light" w:hAnsi="Helvetica Light"/>
          <w:lang w:val="fr-FR"/>
        </w:rPr>
        <w:t>Raffler</w:t>
      </w:r>
      <w:proofErr w:type="spellEnd"/>
      <w:r>
        <w:rPr>
          <w:rFonts w:ascii="Helvetica Light" w:hAnsi="Helvetica Light"/>
          <w:lang w:val="fr-FR"/>
        </w:rPr>
        <w:t xml:space="preserve"> </w:t>
      </w:r>
      <w:r>
        <w:rPr>
          <w:rFonts w:ascii="Helvetica Light" w:hAnsi="Helvetica Light"/>
          <w:vertAlign w:val="superscript"/>
          <w:lang w:val="fr-FR"/>
        </w:rPr>
        <w:t>2</w:t>
      </w:r>
      <w:r>
        <w:rPr>
          <w:rFonts w:ascii="Helvetica Light" w:hAnsi="Helvetica Light"/>
        </w:rPr>
        <w:t xml:space="preserve">, Monica Campillos </w:t>
      </w:r>
      <w:r>
        <w:rPr>
          <w:rFonts w:ascii="Helvetica Light" w:hAnsi="Helvetica Light"/>
          <w:vertAlign w:val="superscript"/>
        </w:rPr>
        <w:t>1,2,</w:t>
      </w:r>
      <w:r>
        <w:rPr>
          <w:rFonts w:ascii="Helvetica Light" w:hAnsi="Helvetica Light"/>
        </w:rPr>
        <w:t xml:space="preserve">* </w:t>
      </w:r>
    </w:p>
    <w:p w14:paraId="1AA8FDFC" w14:textId="77777777" w:rsidR="004143DA" w:rsidRDefault="004143DA" w:rsidP="004143DA">
      <w:pPr>
        <w:pStyle w:val="Author-Group"/>
      </w:pPr>
    </w:p>
    <w:p w14:paraId="602468A3" w14:textId="77777777" w:rsidR="004143DA" w:rsidRDefault="004143DA" w:rsidP="004143DA">
      <w:pPr>
        <w:pStyle w:val="BodyA"/>
        <w:spacing w:line="240" w:lineRule="auto"/>
        <w:rPr>
          <w:rFonts w:ascii="Helvetica Light" w:hAnsi="Helvetica Light"/>
          <w:sz w:val="18"/>
          <w:szCs w:val="18"/>
        </w:rPr>
      </w:pPr>
      <w:r>
        <w:rPr>
          <w:rFonts w:ascii="Helvetica Light" w:hAnsi="Helvetica Light"/>
          <w:sz w:val="18"/>
          <w:szCs w:val="18"/>
          <w:vertAlign w:val="superscript"/>
        </w:rPr>
        <w:t>1</w:t>
      </w:r>
      <w:r>
        <w:rPr>
          <w:rFonts w:ascii="Helvetica Light" w:hAnsi="Helvetica Light"/>
          <w:sz w:val="18"/>
          <w:szCs w:val="18"/>
        </w:rPr>
        <w:t xml:space="preserve">German Center for Diabetes Research, </w:t>
      </w:r>
      <w:proofErr w:type="spellStart"/>
      <w:r>
        <w:rPr>
          <w:rFonts w:ascii="Helvetica Light" w:hAnsi="Helvetica Light"/>
          <w:sz w:val="18"/>
          <w:szCs w:val="18"/>
        </w:rPr>
        <w:t>Neuherberg</w:t>
      </w:r>
      <w:proofErr w:type="spellEnd"/>
      <w:r>
        <w:rPr>
          <w:rFonts w:ascii="Helvetica Light" w:hAnsi="Helvetica Light"/>
          <w:sz w:val="18"/>
          <w:szCs w:val="18"/>
        </w:rPr>
        <w:t xml:space="preserve">, 85764, Germany, </w:t>
      </w:r>
    </w:p>
    <w:p w14:paraId="6FCF28FA" w14:textId="6F1A843B" w:rsidR="004143DA" w:rsidRDefault="004143DA" w:rsidP="004143DA">
      <w:pPr>
        <w:pStyle w:val="BodyA"/>
        <w:spacing w:line="240" w:lineRule="auto"/>
        <w:rPr>
          <w:rFonts w:ascii="Helvetica Light" w:hAnsi="Helvetica Light"/>
          <w:sz w:val="18"/>
          <w:szCs w:val="18"/>
        </w:rPr>
      </w:pPr>
      <w:r>
        <w:rPr>
          <w:rFonts w:ascii="Helvetica Light" w:hAnsi="Helvetica Light"/>
          <w:sz w:val="18"/>
          <w:szCs w:val="18"/>
          <w:vertAlign w:val="superscript"/>
        </w:rPr>
        <w:t>2</w:t>
      </w:r>
      <w:r>
        <w:rPr>
          <w:rFonts w:ascii="Helvetica Light" w:hAnsi="Helvetica Light"/>
          <w:sz w:val="18"/>
          <w:szCs w:val="18"/>
        </w:rPr>
        <w:t xml:space="preserve">Institute of Bioinformatics and Systems Biology, Helmholtz </w:t>
      </w:r>
      <w:proofErr w:type="spellStart"/>
      <w:r>
        <w:rPr>
          <w:rFonts w:ascii="Helvetica Light" w:hAnsi="Helvetica Light"/>
          <w:sz w:val="18"/>
          <w:szCs w:val="18"/>
        </w:rPr>
        <w:t>Zentrum</w:t>
      </w:r>
      <w:proofErr w:type="spellEnd"/>
      <w:r>
        <w:rPr>
          <w:rFonts w:ascii="Helvetica Light" w:hAnsi="Helvetica Light"/>
          <w:sz w:val="18"/>
          <w:szCs w:val="18"/>
        </w:rPr>
        <w:t xml:space="preserve"> München, </w:t>
      </w:r>
      <w:proofErr w:type="spellStart"/>
      <w:r>
        <w:rPr>
          <w:rFonts w:ascii="Helvetica Light" w:hAnsi="Helvetica Light"/>
          <w:sz w:val="18"/>
          <w:szCs w:val="18"/>
        </w:rPr>
        <w:t>Neuherberg</w:t>
      </w:r>
      <w:proofErr w:type="spellEnd"/>
      <w:r>
        <w:rPr>
          <w:rFonts w:ascii="Helvetica Light" w:hAnsi="Helvetica Light"/>
          <w:sz w:val="18"/>
          <w:szCs w:val="18"/>
        </w:rPr>
        <w:t>, 85764, Germany,</w:t>
      </w:r>
    </w:p>
    <w:p w14:paraId="7963F102" w14:textId="77777777" w:rsidR="004143DA" w:rsidRDefault="004143DA" w:rsidP="004143DA">
      <w:pPr>
        <w:pStyle w:val="BodyA"/>
        <w:spacing w:line="240" w:lineRule="auto"/>
        <w:rPr>
          <w:rFonts w:ascii="Helvetica Light" w:hAnsi="Helvetica Light"/>
          <w:sz w:val="18"/>
          <w:szCs w:val="18"/>
        </w:rPr>
      </w:pPr>
      <w:r>
        <w:rPr>
          <w:rFonts w:ascii="Helvetica Light" w:hAnsi="Helvetica Light"/>
          <w:sz w:val="18"/>
          <w:szCs w:val="18"/>
          <w:vertAlign w:val="superscript"/>
        </w:rPr>
        <w:t>3</w:t>
      </w:r>
      <w:r>
        <w:rPr>
          <w:rFonts w:ascii="Helvetica Light" w:hAnsi="Helvetica Light"/>
          <w:sz w:val="18"/>
          <w:szCs w:val="18"/>
        </w:rPr>
        <w:t xml:space="preserve">PECEM, Faculty of Medicine, </w:t>
      </w:r>
      <w:r w:rsidRPr="00D861A9">
        <w:rPr>
          <w:rFonts w:ascii="Helvetica Light" w:hAnsi="Helvetica Light"/>
          <w:sz w:val="18"/>
          <w:szCs w:val="18"/>
        </w:rPr>
        <w:t>UNAM</w:t>
      </w:r>
      <w:r>
        <w:rPr>
          <w:rFonts w:ascii="Helvetica Light" w:hAnsi="Helvetica Light"/>
          <w:sz w:val="18"/>
          <w:szCs w:val="18"/>
        </w:rPr>
        <w:t>, Mexico City, 04510. Mexico,</w:t>
      </w:r>
    </w:p>
    <w:p w14:paraId="0A21D30A" w14:textId="77777777" w:rsidR="004143DA" w:rsidRDefault="004143DA" w:rsidP="004143DA">
      <w:pPr>
        <w:pStyle w:val="BodyA"/>
        <w:spacing w:line="240" w:lineRule="auto"/>
        <w:rPr>
          <w:rFonts w:ascii="Helvetica Light" w:eastAsia="Helvetica Light" w:hAnsi="Helvetica Light" w:cs="Helvetica Light"/>
          <w:sz w:val="18"/>
          <w:szCs w:val="18"/>
        </w:rPr>
      </w:pPr>
      <w:r>
        <w:rPr>
          <w:rFonts w:ascii="Helvetica Light" w:hAnsi="Helvetica Light"/>
          <w:sz w:val="18"/>
          <w:szCs w:val="18"/>
          <w:vertAlign w:val="superscript"/>
        </w:rPr>
        <w:t>4</w:t>
      </w:r>
      <w:r>
        <w:rPr>
          <w:rFonts w:ascii="Helvetica Light" w:hAnsi="Helvetica Light"/>
          <w:sz w:val="18"/>
          <w:szCs w:val="18"/>
        </w:rPr>
        <w:t>DIFACQUIM, Faculty of Chemistry, UNAM, Mexico City, 04510, Mexico</w:t>
      </w:r>
    </w:p>
    <w:p w14:paraId="4EA9DD1B" w14:textId="77777777" w:rsidR="004143DA" w:rsidRDefault="004143DA" w:rsidP="004143DA">
      <w:pPr>
        <w:pStyle w:val="corrs-au"/>
      </w:pPr>
      <w:r>
        <w:t>*To whom correspondence should be addressed.</w:t>
      </w:r>
    </w:p>
    <w:p w14:paraId="659430AB" w14:textId="77777777" w:rsidR="004143DA" w:rsidRDefault="004143DA" w:rsidP="004143DA">
      <w:pPr>
        <w:pStyle w:val="corrs-au"/>
      </w:pPr>
      <w:r>
        <w:t>#These authors contribute equally to this work.</w:t>
      </w:r>
    </w:p>
    <w:p w14:paraId="011C047D" w14:textId="77777777" w:rsidR="004143DA" w:rsidRPr="00D861A9" w:rsidRDefault="004143DA" w:rsidP="004143DA">
      <w:pPr>
        <w:rPr>
          <w:rFonts w:ascii="Helvetica Light" w:hAnsi="Helvetica Light"/>
          <w:sz w:val="18"/>
          <w:szCs w:val="18"/>
          <w:vertAlign w:val="superscript"/>
        </w:rPr>
      </w:pPr>
    </w:p>
    <w:p w14:paraId="2AE4E642" w14:textId="77777777" w:rsidR="004143DA" w:rsidRDefault="004143DA" w:rsidP="004143DA">
      <w:pPr>
        <w:rPr>
          <w:rFonts w:ascii="Helvetica Light" w:eastAsia="Times New Roman" w:hAnsi="Helvetica Light"/>
          <w:color w:val="000000"/>
          <w:sz w:val="18"/>
          <w:szCs w:val="18"/>
        </w:rPr>
      </w:pPr>
      <w:r w:rsidRPr="00D861A9">
        <w:rPr>
          <w:rFonts w:ascii="Helvetica Light" w:hAnsi="Helvetica Light"/>
          <w:sz w:val="18"/>
          <w:szCs w:val="18"/>
          <w:vertAlign w:val="superscript"/>
        </w:rPr>
        <w:t>5</w:t>
      </w:r>
      <w:r w:rsidRPr="00D861A9">
        <w:rPr>
          <w:rFonts w:ascii="Helvetica Light" w:hAnsi="Helvetica Light"/>
          <w:sz w:val="18"/>
          <w:szCs w:val="18"/>
        </w:rPr>
        <w:t>Current address:</w:t>
      </w:r>
      <w:r w:rsidRPr="00D861A9">
        <w:rPr>
          <w:rFonts w:ascii="Helvetica Light" w:eastAsia="Times New Roman" w:hAnsi="Helvetica Light"/>
          <w:sz w:val="18"/>
          <w:szCs w:val="18"/>
        </w:rPr>
        <w:t xml:space="preserve"> Feral GmbH</w:t>
      </w:r>
      <w:proofErr w:type="gramStart"/>
      <w:r w:rsidRPr="00D861A9">
        <w:rPr>
          <w:rFonts w:ascii="Helvetica Light" w:eastAsia="Times New Roman" w:hAnsi="Helvetica Light"/>
          <w:sz w:val="18"/>
          <w:szCs w:val="18"/>
        </w:rPr>
        <w:t xml:space="preserve">, </w:t>
      </w:r>
      <w:r w:rsidRPr="00D861A9">
        <w:rPr>
          <w:rFonts w:ascii="Helvetica Light" w:eastAsia="Times New Roman" w:hAnsi="Helvetica Light"/>
          <w:color w:val="000000"/>
          <w:sz w:val="18"/>
          <w:szCs w:val="18"/>
        </w:rPr>
        <w:t xml:space="preserve"> c</w:t>
      </w:r>
      <w:proofErr w:type="gramEnd"/>
      <w:r w:rsidRPr="00D861A9">
        <w:rPr>
          <w:rFonts w:ascii="Helvetica Light" w:eastAsia="Times New Roman" w:hAnsi="Helvetica Light"/>
          <w:color w:val="000000"/>
          <w:sz w:val="18"/>
          <w:szCs w:val="18"/>
        </w:rPr>
        <w:t xml:space="preserve">/o </w:t>
      </w:r>
      <w:proofErr w:type="spellStart"/>
      <w:r w:rsidRPr="00D861A9">
        <w:rPr>
          <w:rFonts w:ascii="Helvetica Light" w:eastAsia="Times New Roman" w:hAnsi="Helvetica Light"/>
          <w:color w:val="000000"/>
          <w:sz w:val="18"/>
          <w:szCs w:val="18"/>
        </w:rPr>
        <w:t>CoLaborator</w:t>
      </w:r>
      <w:proofErr w:type="spellEnd"/>
      <w:r w:rsidRPr="00D861A9">
        <w:rPr>
          <w:rFonts w:ascii="Helvetica Light" w:eastAsia="Times New Roman" w:hAnsi="Helvetica Light"/>
          <w:color w:val="000000"/>
          <w:sz w:val="18"/>
          <w:szCs w:val="18"/>
        </w:rPr>
        <w:t xml:space="preserve"> (Bayer), Building S141, </w:t>
      </w:r>
      <w:proofErr w:type="spellStart"/>
      <w:r w:rsidRPr="00D861A9">
        <w:rPr>
          <w:rFonts w:ascii="Helvetica Light" w:eastAsia="Times New Roman" w:hAnsi="Helvetica Light"/>
          <w:color w:val="000000"/>
          <w:sz w:val="18"/>
          <w:szCs w:val="18"/>
        </w:rPr>
        <w:t>Muellerstr</w:t>
      </w:r>
      <w:proofErr w:type="spellEnd"/>
      <w:r w:rsidRPr="00D861A9">
        <w:rPr>
          <w:rFonts w:ascii="Helvetica Light" w:eastAsia="Times New Roman" w:hAnsi="Helvetica Light"/>
          <w:color w:val="000000"/>
          <w:sz w:val="18"/>
          <w:szCs w:val="18"/>
        </w:rPr>
        <w:t>. 178 | 13353 | Berlin</w:t>
      </w:r>
    </w:p>
    <w:p w14:paraId="7FBBE8EB" w14:textId="77777777" w:rsidR="004A4ABE" w:rsidRDefault="004A4ABE" w:rsidP="004143DA">
      <w:pPr>
        <w:rPr>
          <w:rFonts w:ascii="Helvetica Light" w:eastAsia="Times New Roman" w:hAnsi="Helvetica Light"/>
          <w:color w:val="000000"/>
          <w:sz w:val="18"/>
          <w:szCs w:val="18"/>
        </w:rPr>
      </w:pPr>
    </w:p>
    <w:p w14:paraId="5BD3EDB4" w14:textId="77777777" w:rsidR="009964AD" w:rsidRDefault="009964AD" w:rsidP="00D54CAD">
      <w:pPr>
        <w:pStyle w:val="BodyA"/>
        <w:spacing w:line="240" w:lineRule="auto"/>
        <w:rPr>
          <w:rFonts w:ascii="Helvetica" w:hAnsi="Helvetica"/>
          <w:b/>
          <w:bCs/>
          <w:sz w:val="36"/>
          <w:szCs w:val="36"/>
        </w:rPr>
      </w:pPr>
    </w:p>
    <w:p w14:paraId="6C52F046" w14:textId="77777777" w:rsidR="009964AD" w:rsidRDefault="009964AD" w:rsidP="00D54CAD">
      <w:pPr>
        <w:pStyle w:val="BodyA"/>
        <w:spacing w:line="240" w:lineRule="auto"/>
        <w:rPr>
          <w:rFonts w:ascii="Helvetica" w:hAnsi="Helvetica"/>
          <w:b/>
          <w:bCs/>
          <w:sz w:val="36"/>
          <w:szCs w:val="36"/>
        </w:rPr>
      </w:pPr>
    </w:p>
    <w:p w14:paraId="44D89E1F" w14:textId="77777777" w:rsidR="009964AD" w:rsidRDefault="009964AD" w:rsidP="00D54CAD">
      <w:pPr>
        <w:pStyle w:val="BodyA"/>
        <w:spacing w:line="240" w:lineRule="auto"/>
        <w:rPr>
          <w:rFonts w:ascii="Helvetica" w:hAnsi="Helvetica"/>
          <w:b/>
          <w:bCs/>
          <w:sz w:val="36"/>
          <w:szCs w:val="36"/>
        </w:rPr>
      </w:pPr>
    </w:p>
    <w:p w14:paraId="0C7BFC71" w14:textId="77777777" w:rsidR="00D54CAD" w:rsidRDefault="00D54CAD" w:rsidP="00D54CAD">
      <w:pPr>
        <w:pStyle w:val="BodyA"/>
        <w:spacing w:line="240" w:lineRule="auto"/>
        <w:rPr>
          <w:rFonts w:ascii="Helvetica" w:hAnsi="Helvetica"/>
          <w:b/>
          <w:bCs/>
          <w:sz w:val="36"/>
          <w:szCs w:val="36"/>
        </w:rPr>
      </w:pPr>
      <w:r>
        <w:rPr>
          <w:rFonts w:ascii="Helvetica" w:hAnsi="Helvetica"/>
          <w:b/>
          <w:bCs/>
          <w:sz w:val="36"/>
          <w:szCs w:val="36"/>
        </w:rPr>
        <w:t>Supplementary Material</w:t>
      </w:r>
    </w:p>
    <w:p w14:paraId="66E36E1D" w14:textId="77777777" w:rsidR="004A4ABE" w:rsidRDefault="004A4ABE" w:rsidP="004143DA">
      <w:pPr>
        <w:rPr>
          <w:rFonts w:ascii="Helvetica Light" w:eastAsia="Times New Roman" w:hAnsi="Helvetica Light"/>
          <w:color w:val="000000"/>
          <w:sz w:val="18"/>
          <w:szCs w:val="18"/>
        </w:rPr>
      </w:pPr>
    </w:p>
    <w:p w14:paraId="2C9CF17A" w14:textId="77777777" w:rsidR="009964AD" w:rsidRDefault="009964AD" w:rsidP="009964AD">
      <w:pPr>
        <w:rPr>
          <w:rFonts w:ascii="Times New Roman" w:eastAsia="Times New Roman" w:hAnsi="Times New Roman" w:cs="Times New Roman"/>
          <w:b/>
          <w:color w:val="000000"/>
        </w:rPr>
      </w:pPr>
    </w:p>
    <w:p w14:paraId="1BE890BE" w14:textId="77777777" w:rsidR="009964AD" w:rsidRPr="00046C8D" w:rsidRDefault="009964AD" w:rsidP="009964AD">
      <w:pPr>
        <w:rPr>
          <w:rFonts w:ascii="Times New Roman" w:eastAsia="Times New Roman" w:hAnsi="Times New Roman" w:cs="Times New Roman"/>
          <w:b/>
          <w:color w:val="000000"/>
        </w:rPr>
      </w:pPr>
      <w:r w:rsidRPr="00046C8D">
        <w:rPr>
          <w:rFonts w:ascii="Times New Roman" w:eastAsia="Times New Roman" w:hAnsi="Times New Roman" w:cs="Times New Roman"/>
          <w:b/>
          <w:color w:val="000000"/>
        </w:rPr>
        <w:t>Supplementary Methods</w:t>
      </w:r>
    </w:p>
    <w:p w14:paraId="44057E13" w14:textId="77777777" w:rsidR="009964AD" w:rsidRPr="00D54CAD" w:rsidRDefault="009964AD" w:rsidP="009964AD">
      <w:pPr>
        <w:pStyle w:val="BodyB"/>
        <w:jc w:val="both"/>
        <w:rPr>
          <w:rStyle w:val="None"/>
          <w:rFonts w:ascii="Times New Roman" w:hAnsi="Times New Roman" w:cs="Times New Roman"/>
          <w:b/>
          <w:bCs/>
          <w:sz w:val="22"/>
          <w:szCs w:val="22"/>
        </w:rPr>
      </w:pPr>
    </w:p>
    <w:p w14:paraId="4536EC4B" w14:textId="77777777" w:rsidR="009964AD" w:rsidRDefault="009964AD" w:rsidP="009964AD">
      <w:pPr>
        <w:pStyle w:val="BodyB"/>
        <w:jc w:val="both"/>
        <w:rPr>
          <w:rStyle w:val="None"/>
          <w:rFonts w:ascii="Times New Roman" w:hAnsi="Times New Roman" w:cs="Times New Roman"/>
          <w:b/>
          <w:bCs/>
          <w:sz w:val="22"/>
          <w:szCs w:val="22"/>
        </w:rPr>
      </w:pPr>
    </w:p>
    <w:p w14:paraId="21C26975" w14:textId="77777777" w:rsidR="009964AD" w:rsidRPr="00644B6A" w:rsidRDefault="009964AD" w:rsidP="009964AD">
      <w:pPr>
        <w:pStyle w:val="BodyB"/>
        <w:jc w:val="both"/>
        <w:rPr>
          <w:rStyle w:val="None"/>
          <w:rFonts w:ascii="Times New Roman" w:eastAsia="Helvetica" w:hAnsi="Times New Roman" w:cs="Times New Roman"/>
          <w:b/>
          <w:bCs/>
          <w:sz w:val="22"/>
          <w:szCs w:val="22"/>
        </w:rPr>
      </w:pPr>
      <w:r w:rsidRPr="00644B6A">
        <w:rPr>
          <w:rStyle w:val="None"/>
          <w:rFonts w:ascii="Times New Roman" w:hAnsi="Times New Roman" w:cs="Times New Roman"/>
          <w:b/>
          <w:bCs/>
          <w:sz w:val="22"/>
          <w:szCs w:val="22"/>
        </w:rPr>
        <w:t>Compound-protein interaction database</w:t>
      </w:r>
    </w:p>
    <w:p w14:paraId="3A547D14" w14:textId="77777777" w:rsidR="009964AD" w:rsidRPr="00644B6A" w:rsidRDefault="009964AD" w:rsidP="009964AD">
      <w:pPr>
        <w:jc w:val="both"/>
        <w:rPr>
          <w:rStyle w:val="None"/>
          <w:rFonts w:ascii="Times New Roman" w:hAnsi="Times New Roman" w:cs="Times New Roman"/>
          <w:sz w:val="22"/>
          <w:szCs w:val="22"/>
        </w:rPr>
      </w:pPr>
      <w:r w:rsidRPr="00644B6A">
        <w:rPr>
          <w:rStyle w:val="None"/>
          <w:rFonts w:ascii="Times New Roman" w:eastAsia="Arial Unicode MS" w:hAnsi="Times New Roman" w:cs="Times New Roman"/>
          <w:sz w:val="22"/>
          <w:szCs w:val="22"/>
        </w:rPr>
        <w:br/>
      </w:r>
      <w:r w:rsidRPr="00644B6A">
        <w:rPr>
          <w:rStyle w:val="None"/>
          <w:rFonts w:ascii="Times New Roman" w:hAnsi="Times New Roman" w:cs="Times New Roman"/>
          <w:sz w:val="22"/>
          <w:szCs w:val="22"/>
        </w:rPr>
        <w:t xml:space="preserve">Compound-protein interaction data were obtained from public databases storing quantitative (i.e., </w:t>
      </w:r>
      <w:proofErr w:type="spellStart"/>
      <w:r w:rsidRPr="00644B6A">
        <w:rPr>
          <w:rStyle w:val="None"/>
          <w:rFonts w:ascii="Times New Roman" w:hAnsi="Times New Roman" w:cs="Times New Roman"/>
          <w:sz w:val="22"/>
          <w:szCs w:val="22"/>
        </w:rPr>
        <w:t>ChEMBL</w:t>
      </w:r>
      <w:proofErr w:type="spellEnd"/>
      <w:r w:rsidRPr="00644B6A">
        <w:rPr>
          <w:rStyle w:val="None"/>
          <w:rFonts w:ascii="Times New Roman" w:hAnsi="Times New Roman" w:cs="Times New Roman"/>
          <w:sz w:val="22"/>
          <w:szCs w:val="22"/>
        </w:rPr>
        <w:t xml:space="preserve"> 22.1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&lt;EndNote&gt;&lt;Cite&gt;&lt;Author&gt;Gaulton&lt;/Author&gt;&lt;Year&gt;2017&lt;/Year&gt;&lt;RecNum&gt;38&lt;/RecNum&gt;&lt;DisplayText&gt;(Gaulton, et al., 2017)&lt;/DisplayText&gt;&lt;record&gt;&lt;rec-number&gt;38&lt;/rec-number&gt;&lt;foreign-keys&gt;&lt;key app="EN" db-id="p5fsetd950rasbewaa0vp9dqrf0fd5trtzxe" timestamp="1520599183"&gt;38&lt;/key&gt;&lt;/foreign-keys&gt;&lt;ref-type name="Journal Article"&gt;17&lt;/ref-type&gt;&lt;contributors&gt;&lt;authors&gt;&lt;author&gt;Gaulton, Anna&lt;/author&gt;&lt;author&gt;Hersey, Anne&lt;/author&gt;&lt;author&gt;Nowotka, Michał&lt;/author&gt;&lt;author&gt;Bento, A. Patrícia&lt;/author&gt;&lt;author&gt;Chambers, Jon&lt;/author&gt;&lt;author&gt;Mendez, David&lt;/author&gt;&lt;author&gt;Mutowo, Prudence&lt;/author&gt;&lt;author&gt;Atkinson, Francis&lt;/author&gt;&lt;author&gt;Bellis, Louisa J.&lt;/author&gt;&lt;author&gt;Cibrián-Uhalte, Elena&lt;/author&gt;&lt;author&gt;Davies, Mark&lt;/author&gt;&lt;author&gt;Dedman, Nathan&lt;/author&gt;&lt;author&gt;Karlsson, Anneli&lt;/author&gt;&lt;author&gt;Magariños, María Paula&lt;/author&gt;&lt;author&gt;Overington, John P.&lt;/author&gt;&lt;author&gt;Papadatos, George&lt;/author&gt;&lt;author&gt;Smit, Ines&lt;/author&gt;&lt;author&gt;Leach, Andrew R.&lt;/author&gt;&lt;/authors&gt;&lt;/contributors&gt;&lt;titles&gt;&lt;title&gt;The ChEMBL database in 2017&lt;/title&gt;&lt;secondary-title&gt;Nucleic Acids Research&lt;/secondary-title&gt;&lt;alt-title&gt;Nucleic Acids Res&lt;/alt-title&gt;&lt;/titles&gt;&lt;periodical&gt;&lt;full-title&gt;Nucleic Acids Res&lt;/full-title&gt;&lt;abbr-1&gt;Nucleic acids research&lt;/abbr-1&gt;&lt;/periodical&gt;&lt;alt-periodical&gt;&lt;full-title&gt;Nucleic Acids Res&lt;/full-title&gt;&lt;abbr-1&gt;Nucleic acids research&lt;/abbr-1&gt;&lt;/alt-periodical&gt;&lt;pages&gt;D945-D954&lt;/pages&gt;&lt;volume&gt;45&lt;/volume&gt;&lt;number&gt;D1&lt;/number&gt;&lt;keywords&gt;&lt;keyword&gt;phenotypes-2018&lt;/keyword&gt;&lt;keyword&gt;sabri18&lt;/keyword&gt;&lt;/keywords&gt;&lt;dates&gt;&lt;year&gt;2017&lt;/year&gt;&lt;pub-dates&gt;&lt;date&gt;2017/01/04/&lt;/date&gt;&lt;/pub-dates&gt;&lt;/dates&gt;&lt;urls&gt;&lt;related-urls&gt;&lt;url&gt;http://dx.doi.org/10.1093/nar/gkw1074&lt;/url&gt;&lt;/related-urls&gt;&lt;/urls&gt;&lt;electronic-resource-num&gt;10.1093/nar/gkw1074&lt;/electronic-resource-num&gt;&lt;access-date&gt;2016/12/09/&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noProof/>
          <w:sz w:val="22"/>
          <w:szCs w:val="22"/>
        </w:rPr>
        <w:t>(Gaulton, et al., 2017)</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rPr>
        <w:t xml:space="preserve">, PDSP Ki Database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&lt;EndNote&gt;&lt;Cite&gt;&lt;Author&gt;Roth&lt;/Author&gt;&lt;Year&gt;2000&lt;/Year&gt;&lt;RecNum&gt;35&lt;/RecNum&gt;&lt;DisplayText&gt;(Roth, et al., 2000)&lt;/DisplayText&gt;&lt;record&gt;&lt;rec-number&gt;35&lt;/rec-number&gt;&lt;foreign-keys&gt;&lt;key app="EN" db-id="p5fsetd950rasbewaa0vp9dqrf0fd5trtzxe" timestamp="1520599183"&gt;35&lt;/key&gt;&lt;/foreign-keys&gt;&lt;ref-type name="Journal Article"&gt;17&lt;/ref-type&gt;&lt;contributors&gt;&lt;authors&gt;&lt;author&gt;Roth, Bryan L.&lt;/author&gt;&lt;author&gt;Lopez, Estelle&lt;/author&gt;&lt;author&gt;Patel, Shamil&lt;/author&gt;&lt;author&gt;Kroeze, Wesley K.&lt;/author&gt;&lt;/authors&gt;&lt;/contributors&gt;&lt;titles&gt;&lt;title&gt;The multiplicity of serotonin receptors: uselessly diverse molecules or an embarrassment of riches?&lt;/title&gt;&lt;secondary-title&gt;The Neuroscientist&lt;/secondary-title&gt;&lt;alt-title&gt;Neuroscientist&lt;/alt-title&gt;&lt;/titles&gt;&lt;periodical&gt;&lt;full-title&gt;The Neuroscientist&lt;/full-title&gt;&lt;abbr-1&gt;Neuroscientist&lt;/abbr-1&gt;&lt;/periodical&gt;&lt;alt-periodical&gt;&lt;full-title&gt;The Neuroscientist&lt;/full-title&gt;&lt;abbr-1&gt;Neuroscientist&lt;/abbr-1&gt;&lt;/alt-periodical&gt;&lt;pages&gt;252-262&lt;/pages&gt;&lt;volume&gt;6&lt;/volume&gt;&lt;number&gt;4&lt;/number&gt;&lt;keywords&gt;&lt;keyword&gt;phenotypes-2018&lt;/keyword&gt;&lt;keyword&gt;sabri18&lt;/keyword&gt;&lt;/keywords&gt;&lt;dates&gt;&lt;year&gt;2000&lt;/year&gt;&lt;pub-dates&gt;&lt;date&gt;2000/08//&lt;/date&gt;&lt;/pub-dates&gt;&lt;/dates&gt;&lt;isbn&gt;1073-8584&lt;/isbn&gt;&lt;urls&gt;&lt;related-urls&gt;&lt;url&gt;http://journals.sagepub.com/doi/10.1177/107385840000600408&lt;/url&gt;&lt;/related-urls&gt;&lt;/urls&gt;&lt;electronic-resource-num&gt;10.1177/107385840000600408&lt;/electronic-resource-num&gt;&lt;access-date&gt;2017/03/15/&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noProof/>
          <w:sz w:val="22"/>
          <w:szCs w:val="22"/>
        </w:rPr>
        <w:t>(Roth, et al., 2000)</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rPr>
        <w:t xml:space="preserve">, Binding DB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&lt;EndNote&gt;&lt;Cite&gt;&lt;Author&gt;Gilson&lt;/Author&gt;&lt;Year&gt;2016&lt;/Year&gt;&lt;RecNum&gt;40&lt;/RecNum&gt;&lt;DisplayText&gt;(Gilson, et al., 2016)&lt;/DisplayText&gt;&lt;record&gt;&lt;rec-number&gt;40&lt;/rec-number&gt;&lt;foreign-keys&gt;&lt;key app="EN" db-id="p5fsetd950rasbewaa0vp9dqrf0fd5trtzxe" timestamp="1520599183"&gt;40&lt;/key&gt;&lt;/foreign-keys&gt;&lt;ref-type name="Journal Article"&gt;17&lt;/ref-type&gt;&lt;contributors&gt;&lt;authors&gt;&lt;author&gt;Gilson, Michael K.&lt;/author&gt;&lt;author&gt;Liu, Tiqing&lt;/author&gt;&lt;author&gt;Baitaluk, Michael&lt;/author&gt;&lt;author&gt;Nicola, George&lt;/author&gt;&lt;author&gt;Hwang, Linda&lt;/author&gt;&lt;author&gt;Chong, Jenny&lt;/author&gt;&lt;/authors&gt;&lt;/contributors&gt;&lt;titles&gt;&lt;title&gt;BindingDB in 2015: A public database for medicinal chemistry, computational chemistry and systems pharmacology&lt;/title&gt;&lt;secondary-title&gt;Nucleic Acids Research&lt;/secondary-title&gt;&lt;alt-title&gt;Nucleic Acids Res&lt;/alt-title&gt;&lt;/titles&gt;&lt;periodical&gt;&lt;full-title&gt;Nucleic Acids Res&lt;/full-title&gt;&lt;abbr-1&gt;Nucleic acids research&lt;/abbr-1&gt;&lt;/periodical&gt;&lt;alt-periodical&gt;&lt;full-title&gt;Nucleic Acids Res&lt;/full-title&gt;&lt;abbr-1&gt;Nucleic acids research&lt;/abbr-1&gt;&lt;/alt-periodical&gt;&lt;pages&gt;D1045-53&lt;/pages&gt;&lt;volume&gt;44&lt;/volume&gt;&lt;number&gt;D1&lt;/number&gt;&lt;keywords&gt;&lt;keyword&gt;phenotypes-2018&lt;/keyword&gt;&lt;keyword&gt;sabri18&lt;/keyword&gt;&lt;/keywords&gt;&lt;dates&gt;&lt;year&gt;2016&lt;/year&gt;&lt;pub-dates&gt;&lt;date&gt;2016/01/04/&lt;/date&gt;&lt;/pub-dates&gt;&lt;/dates&gt;&lt;urls&gt;&lt;related-urls&gt;&lt;url&gt;http://dx.doi.org/10.1093/nar/gkv1072&lt;/url&gt;&lt;/related-urls&gt;&lt;/urls&gt;&lt;electronic-resource-num&gt;10.1093/nar/gkv1072&lt;/electronic-resource-num&gt;&lt;access-date&gt;2017/03/15/&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noProof/>
          <w:sz w:val="22"/>
          <w:szCs w:val="22"/>
        </w:rPr>
        <w:t>(Gilson, et al., 2016)</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rPr>
        <w:t xml:space="preserve">) and qualitative (i.e., </w:t>
      </w:r>
      <w:proofErr w:type="spellStart"/>
      <w:r w:rsidRPr="00644B6A">
        <w:rPr>
          <w:rStyle w:val="None"/>
          <w:rFonts w:ascii="Times New Roman" w:hAnsi="Times New Roman" w:cs="Times New Roman"/>
          <w:sz w:val="22"/>
          <w:szCs w:val="22"/>
        </w:rPr>
        <w:t>DrugBank</w:t>
      </w:r>
      <w:proofErr w:type="spellEnd"/>
      <w:r w:rsidRPr="00644B6A">
        <w:rPr>
          <w:rStyle w:val="None"/>
          <w:rFonts w:ascii="Times New Roman" w:hAnsi="Times New Roman" w:cs="Times New Roman"/>
          <w:sz w:val="22"/>
          <w:szCs w:val="22"/>
        </w:rPr>
        <w:t xml:space="preserve"> 5.0.2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  &gt;&lt;Author&gt;Wishart&lt;/Author&gt;&lt;Year&gt;2006&lt;/Year&gt;&lt;RecNum&gt;41&lt;/RecNum&gt;&lt;DisplayText&gt;(Wishart, et al., 2006)&lt;/DisplayText&gt;&lt;record&gt;&lt;rec-number&gt;41&lt;/rec-number&gt;&lt;foreign-keys&gt;&lt;key app="EN" db-id="p5fsetd950rasbewaa0vp9dqrf0fd5trtzxe" timestamp="1520599183"&gt;41&lt;/key&gt;&lt;/foreign-keys&gt;&lt;ref-type name="Journal Article"&gt;17&lt;/ref-type&gt;&lt;contributors&gt;&lt;authors&gt;&lt;author&gt;Wishart, David S.&lt;/author&gt;&lt;author&gt;Knox, Craig&lt;/author&gt;&lt;author&gt;Guo, An Chi&lt;/author&gt;&lt;author&gt;Shrivastava, Savita&lt;/author&gt;&lt;author&gt;Hassanali, Murtaza&lt;/author&gt;&lt;author&gt;Stothard, Paul&lt;/author&gt;&lt;author&gt;Chang, Zhan&lt;/author&gt;&lt;author&gt;Woolsey, Jennifer&lt;/author&gt;&lt;/authors&gt;&lt;/contributors&gt;&lt;titles&gt;&lt;title&gt;DrugBank: a comprehensive resource for in silico drug discovery and exploration&lt;/title&gt;&lt;secondary-title&gt;Nucleic Acids Research&lt;/secondary-title&gt;&lt;alt-title&gt;Nucleic Acids Res&lt;/alt-title&gt;&lt;/titles&gt;&lt;periodical&gt;&lt;full-title&gt;Nucleic Acids Res&lt;/full-title&gt;&lt;abbr-1&gt;Nucleic acids research&lt;/abbr-1&gt;&lt;/periodical&gt;&lt;alt-periodical&gt;&lt;full-title&gt;Nucleic Acids Res&lt;/full-title&gt;&lt;abbr-1&gt;Nucleic acids research&lt;/abbr-1&gt;&lt;/alt-periodical&gt;&lt;pages&gt;D668-72&lt;/pages&gt;&lt;volume&gt;34&lt;/volume&gt;&lt;number&gt;Database issue&lt;/number&gt;&lt;keywords&gt;&lt;keyword&gt;phenotypes-2018&lt;/keyword&gt;&lt;keyword&gt;sabri18&lt;/keyword&gt;&lt;/keywords&gt;&lt;dates&gt;&lt;year&gt;2006&lt;/year&gt;&lt;pub-dates&gt;&lt;date&gt;2006&lt;/date&gt;&lt;/pub-dates&gt;&lt;/dates&gt;&lt;isbn&gt;1362-4962&lt;/isbn&gt;&lt;urls&gt;&lt;related-urls&gt;&lt;url&gt;http://dx.doi.org/10.1093/nar/gkj067&lt;/url&gt;&lt;/related-urls&gt;&lt;/urls&gt;&lt;electronic-resource-num&gt;10.1093/nar/gkj067&lt;/electronic-resource-num&gt;&lt;access-date&gt;2016/12/09/&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sz w:val="22"/>
          <w:szCs w:val="22"/>
        </w:rPr>
        <w:t>(Wishart, et al., 2006)</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lang w:val="es-ES_tradnl"/>
        </w:rPr>
        <w:t xml:space="preserve">, </w:t>
      </w:r>
      <w:proofErr w:type="spellStart"/>
      <w:r w:rsidRPr="00644B6A">
        <w:rPr>
          <w:rStyle w:val="None"/>
          <w:rFonts w:ascii="Times New Roman" w:hAnsi="Times New Roman" w:cs="Times New Roman"/>
          <w:sz w:val="22"/>
          <w:szCs w:val="22"/>
          <w:lang w:val="es-ES_tradnl"/>
        </w:rPr>
        <w:t>LigandExpo</w:t>
      </w:r>
      <w:proofErr w:type="spellEnd"/>
      <w:r w:rsidRPr="00644B6A">
        <w:rPr>
          <w:rStyle w:val="None"/>
          <w:rFonts w:ascii="Times New Roman" w:hAnsi="Times New Roman" w:cs="Times New Roman"/>
          <w:sz w:val="22"/>
          <w:szCs w:val="22"/>
          <w:lang w:val="es-ES_tradnl"/>
        </w:rPr>
        <w:t xml:space="preserve">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  &gt;&lt;Author&gt;Feng&lt;/Author&gt;&lt;Year&gt;2004&lt;/Year&gt;&lt;RecNum&gt;36&lt;/RecNum&gt;&lt;DisplayText&gt;(Feng, et al., 2004)&lt;/DisplayText&gt;&lt;record&gt;&lt;rec-number&gt;36&lt;/rec-number&gt;&lt;foreign-keys&gt;&lt;key app="EN" db-id="p5fsetd950rasbewaa0vp9dqrf0fd5trtzxe" timestamp="1520599183"&gt;36&lt;/key&gt;&lt;/foreign-keys&gt;&lt;ref-type name="Journal Article"&gt;17&lt;/ref-type&gt;&lt;contributors&gt;&lt;authors&gt;&lt;author&gt;Feng, Zukang&lt;/author&gt;&lt;author&gt;Chen, Li&lt;/author&gt;&lt;author&gt;Maddula, Himabindu&lt;/author&gt;&lt;author&gt;Akcan, Ozgur&lt;/author&gt;&lt;author&gt;Oughtred, Rose&lt;/author&gt;&lt;author&gt;Berman, Helen M.&lt;/author&gt;&lt;author&gt;Westbrook, John&lt;/author&gt;&lt;/authors&gt;&lt;/contributors&gt;&lt;titles&gt;&lt;title&gt;Ligand Depot: a data warehouse for ligands bound to macromolecules&lt;/title&gt;&lt;secondary-title&gt;Bioinformatics&lt;/secondary-title&gt;&lt;alt-title&gt;Bioinformatics&lt;/alt-title&gt;&lt;/titles&gt;&lt;periodical&gt;&lt;full-title&gt;Bioinformatics&lt;/full-title&gt;&lt;abbr-1&gt;Bioinformatics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2153-2155&lt;/pages&gt;&lt;volume&gt;20&lt;/volume&gt;&lt;number&gt;13&lt;/number&gt;&lt;keywords&gt;&lt;keyword&gt;phenotypes-2018&lt;/keyword&gt;&lt;keyword&gt;sabri18&lt;/keyword&gt;&lt;/keywords&gt;&lt;dates&gt;&lt;year&gt;2004&lt;/year&gt;&lt;pub-dates&gt;&lt;date&gt;2004/09//&lt;/date&gt;&lt;/pub-dates&gt;&lt;/dates&gt;&lt;urls&gt;&lt;related-urls&gt;&lt;url&gt;http://dx.doi.org/10.1093/bioinformatics/bth214&lt;/url&gt;&lt;/related-urls&gt;&lt;/urls&gt;&lt;electronic-resource-num&gt;10.1093/bioinformatics/bth214&lt;/electronic-resource-num&gt;&lt;access-date&gt;2017/03/15/&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sz w:val="22"/>
          <w:szCs w:val="22"/>
        </w:rPr>
        <w:t>(Feng, et al., 2004)</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lang w:val="es-ES_tradnl"/>
        </w:rPr>
        <w:t xml:space="preserve">, T3DB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  &gt;&lt;Author&gt;Wishart&lt;/Author&gt;&lt;Year&gt;2015&lt;/Year&gt;&lt;RecNum&gt;37&lt;/RecNum&gt;&lt;DisplayText&gt;(Wishart, et al., 2015)&lt;/DisplayText&gt;&lt;record&gt;&lt;rec-number&gt;37&lt;/rec-number&gt;&lt;foreign-keys&gt;&lt;key app="EN" db-id="p5fsetd950rasbewaa0vp9dqrf0fd5trtzxe" timestamp="1520599183"&gt;37&lt;/key&gt;&lt;/foreign-keys&gt;&lt;ref-type name="Journal Article"&gt;17&lt;/ref-type&gt;&lt;contributors&gt;&lt;authors&gt;&lt;author&gt;Wishart, David&lt;/author&gt;&lt;author&gt;Arndt, David&lt;/author&gt;&lt;author&gt;Pon, Allison&lt;/author&gt;&lt;author&gt;Sajed, Tanvir&lt;/author&gt;&lt;author&gt;Guo, An Chi&lt;/author&gt;&lt;author&gt;Djoumbou, Yannick&lt;/author&gt;&lt;author&gt;Knox, Craig&lt;/author&gt;&lt;author&gt;Wilson, Michael&lt;/author&gt;&lt;author&gt;Liang, Yongjie&lt;/author&gt;&lt;author&gt;Grant, Jason&lt;/author&gt;&lt;author&gt;Liu, Yifeng&lt;/author&gt;&lt;author&gt;Goldansaz, Seyed Ali&lt;/author&gt;&lt;author&gt;Rappaport, Stephen M.&lt;/author&gt;&lt;/authors&gt;&lt;/contributors&gt;&lt;titles&gt;&lt;title&gt;T3DB: the toxic exposome database&lt;/title&gt;&lt;secondary-title&gt;Nucleic Acids Research&lt;/secondary-title&gt;&lt;alt-title&gt;Nucleic Acids Res&lt;/alt-title&gt;&lt;/titles&gt;&lt;periodical&gt;&lt;full-title&gt;Nucleic Acids Res&lt;/full-title&gt;&lt;abbr-1&gt;Nucleic acids research&lt;/abbr-1&gt;&lt;/periodical&gt;&lt;alt-periodical&gt;&lt;full-title&gt;Nucleic Acids Res&lt;/full-title&gt;&lt;abbr-1&gt;Nucleic acids research&lt;/abbr-1&gt;&lt;/alt-periodical&gt;&lt;pages&gt;D928-34&lt;/pages&gt;&lt;volume&gt;43&lt;/volume&gt;&lt;number&gt;Database issue&lt;/number&gt;&lt;keywords&gt;&lt;keyword&gt;phenotypes-2018&lt;/keyword&gt;&lt;keyword&gt;sabri18&lt;/keyword&gt;&lt;/keywords&gt;&lt;dates&gt;&lt;year&gt;2015&lt;/year&gt;&lt;pub-dates&gt;&lt;date&gt;2015&lt;/date&gt;&lt;/pub-dates&gt;&lt;/dates&gt;&lt;urls&gt;&lt;related-urls&gt;&lt;url&gt;http://dx.doi.org/10.1093/nar/gku1004&lt;/url&gt;&lt;/related-urls&gt;&lt;/urls&gt;&lt;electronic-resource-num&gt;10.1093/nar/gku1004&lt;/electronic-resource-num&gt;&lt;access-date&gt;2017/06/19/&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hAnsi="Times New Roman" w:cs="Times New Roman"/>
          <w:sz w:val="22"/>
          <w:szCs w:val="22"/>
        </w:rPr>
        <w:t>(Wishart, et al., 2015)</w:t>
      </w:r>
      <w:r w:rsidRPr="00644B6A">
        <w:rPr>
          <w:rStyle w:val="None"/>
          <w:rFonts w:ascii="Times New Roman" w:hAnsi="Times New Roman" w:cs="Times New Roman"/>
          <w:sz w:val="22"/>
          <w:szCs w:val="22"/>
        </w:rPr>
        <w:fldChar w:fldCharType="end"/>
      </w:r>
      <w:r w:rsidRPr="00644B6A">
        <w:rPr>
          <w:rStyle w:val="None"/>
          <w:rFonts w:ascii="Times New Roman" w:hAnsi="Times New Roman" w:cs="Times New Roman"/>
          <w:sz w:val="22"/>
          <w:szCs w:val="22"/>
          <w:lang w:val="es-ES_tradnl"/>
        </w:rPr>
        <w:t xml:space="preserve"> and TTD 4.3.02 </w:t>
      </w:r>
      <w:r w:rsidRPr="00644B6A">
        <w:rPr>
          <w:rStyle w:val="Hyperlink2"/>
          <w:rFonts w:ascii="Times New Roman" w:hAnsi="Times New Roman" w:cs="Times New Roman"/>
          <w:sz w:val="22"/>
          <w:szCs w:val="22"/>
        </w:rPr>
        <w:fldChar w:fldCharType="begin"/>
      </w:r>
      <w:r w:rsidRPr="00644B6A">
        <w:rPr>
          <w:rStyle w:val="Hyperlink2"/>
          <w:rFonts w:ascii="Times New Roman" w:hAnsi="Times New Roman" w:cs="Times New Roman"/>
          <w:sz w:val="22"/>
          <w:szCs w:val="22"/>
        </w:rPr>
        <w:instrText xml:space="preserve"> ADDIN EN.CITE &lt;EndNote&gt;&lt;Cite Hidden="1"&gt;&lt;Author&gt;Zhu&lt;/Author&gt;&lt;Year&gt;2012&lt;/Year&gt;&lt;RecNum&gt;39&lt;/RecNum&gt;&lt;record&gt;&lt;rec-number&gt;39&lt;/rec-number&gt;&lt;foreign-keys&gt;&lt;key app="EN" db-id="p5fsetd950rasbewaa0vp9dqrf0fd5trtzxe" timestamp="1520599183"&gt;39&lt;/key&gt;&lt;/foreign-keys&gt;&lt;ref-type name="Journal Article"&gt;17&lt;/ref-type&gt;&lt;contributors&gt;&lt;authors&gt;&lt;author&gt;Zhu, Feng&lt;/author&gt;&lt;author&gt;Shi, Zhe&lt;/author&gt;&lt;author&gt;Qin, Chu&lt;/author&gt;&lt;author&gt;Tao, Lin&lt;/author&gt;&lt;author&gt;Liu, Xin&lt;/author&gt;&lt;author&gt;Xu, Feng&lt;/author&gt;&lt;author&gt;Zhang, Li&lt;/author&gt;&lt;author&gt;Song, Yang&lt;/author&gt;&lt;author&gt;Liu, Xianghui&lt;/author&gt;&lt;author&gt;Zhang, Jingxian&lt;/author&gt;&lt;author&gt;Han, Bucong&lt;/author&gt;&lt;author&gt;Zhang, Peng&lt;/author&gt;&lt;author&gt;Chen, Yuzong&lt;/author&gt;&lt;/authors&gt;&lt;/contributors&gt;&lt;titles&gt;&lt;title&gt;Therapeutic target database update 2012: a resource for facilitating target-oriented drug discovery&lt;/title&gt;&lt;secondary-title&gt;Nucleic Acids Research&lt;/secondary-title&gt;&lt;alt-title&gt;Nucleic Acids Res&lt;/alt-title&gt;&lt;/titles&gt;&lt;periodical&gt;&lt;full-title&gt;Nucleic Acids Res&lt;/full-title&gt;&lt;abbr-1&gt;Nucleic acids research&lt;/abbr-1&gt;&lt;/periodical&gt;&lt;alt-periodical&gt;&lt;full-title&gt;Nucleic Acids Res&lt;/full-title&gt;&lt;abbr-1&gt;Nucleic acids research&lt;/abbr-1&gt;&lt;/alt-periodical&gt;&lt;pages&gt;D1128-36&lt;/pages&gt;&lt;volume&gt;40&lt;/volume&gt;&lt;number&gt;Database issue&lt;/number&gt;&lt;keywords&gt;&lt;keyword&gt;phenotypes-2018&lt;/keyword&gt;&lt;keyword&gt;sabri18&lt;/keyword&gt;&lt;/keywords&gt;&lt;dates&gt;&lt;year&gt;2012&lt;/year&gt;&lt;pub-dates&gt;&lt;date&gt;2012&lt;/date&gt;&lt;/pub-dates&gt;&lt;/dates&gt;&lt;isbn&gt;1362-4962&lt;/isbn&gt;&lt;urls&gt;&lt;related-urls&gt;&lt;url&gt;http://dx.doi.org/10.1093/nar/gkr797&lt;/url&gt;&lt;/related-urls&gt;&lt;/urls&gt;&lt;electronic-resource-num&gt;10.1093/nar/gkr797&lt;/electronic-resource-num&gt;&lt;access-date&gt;2017/03/15/&lt;/access-date&gt;&lt;/record&gt;&lt;/Cite&gt;&lt;/EndNote&gt;</w:instrText>
      </w:r>
      <w:r w:rsidRPr="00644B6A">
        <w:rPr>
          <w:rStyle w:val="Hyperlink2"/>
          <w:rFonts w:ascii="Times New Roman" w:hAnsi="Times New Roman" w:cs="Times New Roman"/>
          <w:sz w:val="22"/>
          <w:szCs w:val="22"/>
        </w:rPr>
        <w:fldChar w:fldCharType="end"/>
      </w:r>
      <w:r w:rsidRPr="00644B6A">
        <w:rPr>
          <w:rStyle w:val="None"/>
          <w:rFonts w:ascii="Times New Roman" w:hAnsi="Times New Roman" w:cs="Times New Roman"/>
          <w:sz w:val="22"/>
          <w:szCs w:val="22"/>
        </w:rPr>
        <w:t>) molecular activity of compounds. Compound-protein associations in quantitative datasets were considered positive when the logarithmic potency was 5 or higher (e.g., pIC</w:t>
      </w:r>
      <w:r w:rsidRPr="00644B6A">
        <w:rPr>
          <w:rStyle w:val="None"/>
          <w:rFonts w:ascii="Times New Roman" w:hAnsi="Times New Roman" w:cs="Times New Roman"/>
          <w:sz w:val="22"/>
          <w:szCs w:val="22"/>
          <w:vertAlign w:val="subscript"/>
        </w:rPr>
        <w:t>50</w:t>
      </w:r>
      <w:r w:rsidRPr="00644B6A">
        <w:rPr>
          <w:rStyle w:val="None"/>
          <w:rFonts w:ascii="Times New Roman" w:hAnsi="Times New Roman" w:cs="Times New Roman"/>
          <w:sz w:val="22"/>
          <w:szCs w:val="22"/>
        </w:rPr>
        <w:t>, pKi</w:t>
      </w:r>
      <w:r w:rsidRPr="00644B6A">
        <w:rPr>
          <w:rStyle w:val="None"/>
          <w:rFonts w:ascii="Times New Roman" w:hAnsi="Times New Roman" w:cs="Times New Roman"/>
          <w:sz w:val="22"/>
          <w:szCs w:val="22"/>
          <w:vertAlign w:val="subscript"/>
        </w:rPr>
        <w:t>50 :</w:t>
      </w:r>
      <w:r w:rsidRPr="00644B6A">
        <w:rPr>
          <w:rStyle w:val="None"/>
          <w:rFonts w:ascii="Times New Roman" w:hAnsi="Times New Roman" w:cs="Times New Roman"/>
          <w:sz w:val="22"/>
          <w:szCs w:val="22"/>
        </w:rPr>
        <w:t xml:space="preserve">&gt;= 5). Associations with contradictory activity information were removed from the dataset. </w:t>
      </w:r>
    </w:p>
    <w:p w14:paraId="564F3E5B" w14:textId="77777777" w:rsidR="009964AD" w:rsidRPr="00644B6A" w:rsidRDefault="009964AD" w:rsidP="009964AD">
      <w:pPr>
        <w:jc w:val="both"/>
        <w:rPr>
          <w:rStyle w:val="None"/>
          <w:rFonts w:ascii="Times New Roman" w:hAnsi="Times New Roman" w:cs="Times New Roman"/>
          <w:sz w:val="22"/>
          <w:szCs w:val="22"/>
        </w:rPr>
      </w:pPr>
    </w:p>
    <w:p w14:paraId="39181DF3" w14:textId="77777777" w:rsidR="009964AD" w:rsidRPr="00644B6A" w:rsidRDefault="009964AD" w:rsidP="009964AD">
      <w:pPr>
        <w:jc w:val="both"/>
        <w:rPr>
          <w:rStyle w:val="None"/>
          <w:rFonts w:ascii="Times New Roman" w:hAnsi="Times New Roman" w:cs="Times New Roman"/>
          <w:sz w:val="22"/>
          <w:szCs w:val="22"/>
        </w:rPr>
      </w:pPr>
      <w:r w:rsidRPr="00644B6A">
        <w:rPr>
          <w:rStyle w:val="None"/>
          <w:rFonts w:ascii="Times New Roman" w:eastAsia="Arial Unicode MS" w:hAnsi="Times New Roman" w:cs="Times New Roman"/>
          <w:sz w:val="22"/>
          <w:szCs w:val="22"/>
        </w:rPr>
        <w:t xml:space="preserve">Molecule SMILES of compounds from the aforementioned databases were preprocessed and standardized using CDK version 1.5.12 and </w:t>
      </w:r>
      <w:proofErr w:type="spellStart"/>
      <w:r w:rsidRPr="00644B6A">
        <w:rPr>
          <w:rStyle w:val="None"/>
          <w:rFonts w:ascii="Times New Roman" w:eastAsia="Arial Unicode MS" w:hAnsi="Times New Roman" w:cs="Times New Roman"/>
          <w:sz w:val="22"/>
          <w:szCs w:val="22"/>
        </w:rPr>
        <w:t>RDKit</w:t>
      </w:r>
      <w:proofErr w:type="spellEnd"/>
      <w:r w:rsidRPr="00644B6A">
        <w:rPr>
          <w:rStyle w:val="None"/>
          <w:rFonts w:ascii="Times New Roman" w:eastAsia="Arial Unicode MS" w:hAnsi="Times New Roman" w:cs="Times New Roman"/>
          <w:sz w:val="22"/>
          <w:szCs w:val="22"/>
        </w:rPr>
        <w:t xml:space="preserve"> version 3.2.4 nodes in KNIME 3.3. Pan-Assay Interference compounds (PAINS) were removed using a published KNIME workflow </w:t>
      </w:r>
      <w:r w:rsidRPr="00644B6A">
        <w:rPr>
          <w:rStyle w:val="None"/>
          <w:rFonts w:ascii="Times New Roman" w:hAnsi="Times New Roman" w:cs="Times New Roman"/>
          <w:sz w:val="22"/>
          <w:szCs w:val="22"/>
        </w:rPr>
        <w:fldChar w:fldCharType="begin"/>
      </w:r>
      <w:r w:rsidRPr="00644B6A">
        <w:rPr>
          <w:rStyle w:val="None"/>
          <w:rFonts w:ascii="Times New Roman" w:hAnsi="Times New Roman" w:cs="Times New Roman"/>
          <w:sz w:val="22"/>
          <w:szCs w:val="22"/>
        </w:rPr>
        <w:instrText xml:space="preserve"> ADDIN EN.CITE &lt;EndNote&gt;&lt;Cite  &gt;&lt;Author&gt;Saubern&lt;/Author&gt;&lt;Year&gt;2011&lt;/Year&gt;&lt;RecNum&gt;34&lt;/RecNum&gt;&lt;DisplayText&gt;(Saubern, et al., 2011)&lt;/DisplayText&gt;&lt;record&gt;&lt;rec-number&gt;34&lt;/rec-number&gt;&lt;foreign-keys&gt;&lt;key app="EN" db-id="p5fsetd950rasbewaa0vp9dqrf0fd5trtzxe" timestamp="1520599183"&gt;34&lt;/key&gt;&lt;/foreign-keys&gt;&lt;ref-type name="Journal Article"&gt;17&lt;/ref-type&gt;&lt;contributors&gt;&lt;authors&gt;&lt;author&gt;Saubern, Simon&lt;/author&gt;&lt;author&gt;Guha, Rajarshi&lt;/author&gt;&lt;author&gt;Baell, Jonathan B.&lt;/author&gt;&lt;/authors&gt;&lt;/contributors&gt;&lt;titles&gt;&lt;title&gt;KNIME Workflow to Assess PAINS Filters in SMARTS Format. Comparison of RDKit and Indigo Cheminformatics Libraries&lt;/title&gt;&lt;secondary-title&gt;Molecular informatics&lt;/secondary-title&gt;&lt;alt-title&gt;Mol Inform&lt;/alt-title&gt;&lt;/titles&gt;&lt;periodical&gt;&lt;full-title&gt;Molecular informatics&lt;/full-title&gt;&lt;abbr-1&gt;Mol Inform&lt;/abbr-1&gt;&lt;/periodical&gt;&lt;alt-periodical&gt;&lt;full-title&gt;Molecular informatics&lt;/full-title&gt;&lt;abbr-1&gt;Mol Inform&lt;/abbr-1&gt;&lt;/alt-periodical&gt;&lt;pages&gt;847-850&lt;/pages&gt;&lt;volume&gt;30&lt;/volume&gt;&lt;number&gt;10&lt;/number&gt;&lt;keywords&gt;&lt;keyword&gt;sabri18&lt;/keyword&gt;&lt;/keywords&gt;&lt;dates&gt;&lt;year&gt;2011&lt;/year&gt;&lt;pub-dates&gt;&lt;date&gt;2011/10//&lt;/date&gt;&lt;/pub-dates&gt;&lt;/dates&gt;&lt;urls&gt;&lt;related-urls&gt;&lt;url&gt;http://dx.doi.org/10.1002/minf.201100076&lt;/url&gt;&lt;/related-urls&gt;&lt;/urls&gt;&lt;electronic-resource-num&gt;10.1002/minf.201100076&lt;/electronic-resource-num&gt;&lt;access-date&gt;2017/04/03/&lt;/access-date&gt;&lt;/record&gt;&lt;/Cite&gt;&lt;/EndNote&gt;</w:instrText>
      </w:r>
      <w:r w:rsidRPr="00644B6A">
        <w:rPr>
          <w:rStyle w:val="None"/>
          <w:rFonts w:ascii="Times New Roman" w:hAnsi="Times New Roman" w:cs="Times New Roman"/>
          <w:sz w:val="22"/>
          <w:szCs w:val="22"/>
        </w:rPr>
        <w:fldChar w:fldCharType="separate"/>
      </w:r>
      <w:r w:rsidRPr="00644B6A">
        <w:rPr>
          <w:rStyle w:val="None"/>
          <w:rFonts w:ascii="Times New Roman" w:eastAsia="Arial Unicode MS" w:hAnsi="Times New Roman" w:cs="Times New Roman"/>
          <w:sz w:val="22"/>
          <w:szCs w:val="22"/>
        </w:rPr>
        <w:t>(Saubern, et al., 2011)</w:t>
      </w:r>
      <w:r w:rsidRPr="00644B6A">
        <w:rPr>
          <w:rStyle w:val="None"/>
          <w:rFonts w:ascii="Times New Roman" w:hAnsi="Times New Roman" w:cs="Times New Roman"/>
          <w:sz w:val="22"/>
          <w:szCs w:val="22"/>
        </w:rPr>
        <w:fldChar w:fldCharType="end"/>
      </w:r>
      <w:r w:rsidRPr="00644B6A">
        <w:rPr>
          <w:rStyle w:val="None"/>
          <w:rFonts w:ascii="Times New Roman" w:eastAsia="Arial Unicode MS" w:hAnsi="Times New Roman" w:cs="Times New Roman"/>
          <w:sz w:val="22"/>
          <w:szCs w:val="22"/>
        </w:rPr>
        <w:t xml:space="preserve">. SMILES were converted to INCHI keys using </w:t>
      </w:r>
      <w:proofErr w:type="spellStart"/>
      <w:r w:rsidRPr="00644B6A">
        <w:rPr>
          <w:rStyle w:val="None"/>
          <w:rFonts w:ascii="Times New Roman" w:eastAsia="Arial Unicode MS" w:hAnsi="Times New Roman" w:cs="Times New Roman"/>
          <w:sz w:val="22"/>
          <w:szCs w:val="22"/>
        </w:rPr>
        <w:t>RDKit</w:t>
      </w:r>
      <w:proofErr w:type="spellEnd"/>
      <w:r w:rsidRPr="00644B6A">
        <w:rPr>
          <w:rStyle w:val="None"/>
          <w:rFonts w:ascii="Times New Roman" w:eastAsia="Arial Unicode MS" w:hAnsi="Times New Roman" w:cs="Times New Roman"/>
          <w:sz w:val="22"/>
          <w:szCs w:val="22"/>
        </w:rPr>
        <w:t xml:space="preserve"> nodes in KNIME 3.3. We remove redundancy of compounds by merging molecules with identical INCHI keys, </w:t>
      </w:r>
      <w:proofErr w:type="spellStart"/>
      <w:r w:rsidRPr="00644B6A">
        <w:rPr>
          <w:rStyle w:val="None"/>
          <w:rFonts w:ascii="Times New Roman" w:eastAsia="Arial Unicode MS" w:hAnsi="Times New Roman" w:cs="Times New Roman"/>
          <w:sz w:val="22"/>
          <w:szCs w:val="22"/>
        </w:rPr>
        <w:t>DrugBank</w:t>
      </w:r>
      <w:proofErr w:type="spellEnd"/>
      <w:r w:rsidRPr="00644B6A">
        <w:rPr>
          <w:rStyle w:val="None"/>
          <w:rFonts w:ascii="Times New Roman" w:eastAsia="Arial Unicode MS" w:hAnsi="Times New Roman" w:cs="Times New Roman"/>
          <w:sz w:val="22"/>
          <w:szCs w:val="22"/>
        </w:rPr>
        <w:t xml:space="preserve"> or </w:t>
      </w:r>
      <w:proofErr w:type="spellStart"/>
      <w:r w:rsidRPr="00644B6A">
        <w:rPr>
          <w:rStyle w:val="None"/>
          <w:rFonts w:ascii="Times New Roman" w:eastAsia="Arial Unicode MS" w:hAnsi="Times New Roman" w:cs="Times New Roman"/>
          <w:sz w:val="22"/>
          <w:szCs w:val="22"/>
        </w:rPr>
        <w:t>ChEMBL</w:t>
      </w:r>
      <w:proofErr w:type="spellEnd"/>
      <w:r w:rsidRPr="00644B6A">
        <w:rPr>
          <w:rStyle w:val="None"/>
          <w:rFonts w:ascii="Times New Roman" w:eastAsia="Arial Unicode MS" w:hAnsi="Times New Roman" w:cs="Times New Roman"/>
          <w:sz w:val="22"/>
          <w:szCs w:val="22"/>
        </w:rPr>
        <w:t xml:space="preserve"> IDs (if available) and with high structure and functional similarity (defined as Extended Connectivity Fingerprints diameter 4 Tc&gt; 0.7 and target similarity Tc &gt; 0.7). </w:t>
      </w:r>
    </w:p>
    <w:p w14:paraId="6D41B48A" w14:textId="77777777" w:rsidR="009964AD" w:rsidRPr="00644B6A" w:rsidRDefault="009964AD" w:rsidP="009964AD">
      <w:pPr>
        <w:jc w:val="both"/>
        <w:rPr>
          <w:rStyle w:val="None"/>
          <w:rFonts w:ascii="Times New Roman" w:hAnsi="Times New Roman" w:cs="Times New Roman"/>
          <w:sz w:val="22"/>
          <w:szCs w:val="22"/>
        </w:rPr>
      </w:pPr>
    </w:p>
    <w:p w14:paraId="6E7E7135" w14:textId="77777777" w:rsidR="009964AD" w:rsidRPr="00644B6A" w:rsidRDefault="009964AD">
      <w:pPr>
        <w:rPr>
          <w:rFonts w:ascii="Times New Roman" w:hAnsi="Times New Roman" w:cs="Times New Roman"/>
          <w:b/>
          <w:sz w:val="22"/>
          <w:szCs w:val="22"/>
        </w:rPr>
      </w:pPr>
    </w:p>
    <w:p w14:paraId="73DDC8F1" w14:textId="41A4FAC1" w:rsidR="00644B6A" w:rsidRPr="00644B6A" w:rsidRDefault="00644B6A">
      <w:pPr>
        <w:rPr>
          <w:rFonts w:ascii="Times New Roman" w:hAnsi="Times New Roman" w:cs="Times New Roman"/>
          <w:b/>
          <w:sz w:val="22"/>
          <w:szCs w:val="22"/>
        </w:rPr>
      </w:pPr>
      <w:r w:rsidRPr="00644B6A">
        <w:rPr>
          <w:rFonts w:ascii="Times New Roman" w:hAnsi="Times New Roman" w:cs="Times New Roman"/>
          <w:b/>
          <w:sz w:val="22"/>
          <w:szCs w:val="22"/>
        </w:rPr>
        <w:t>Connection between protein Targets and Protein Complexes.</w:t>
      </w:r>
    </w:p>
    <w:p w14:paraId="1E72CD66" w14:textId="77777777" w:rsidR="00644B6A" w:rsidRPr="00644B6A" w:rsidRDefault="00644B6A">
      <w:pPr>
        <w:rPr>
          <w:rFonts w:ascii="Times New Roman" w:hAnsi="Times New Roman" w:cs="Times New Roman"/>
          <w:b/>
          <w:sz w:val="22"/>
          <w:szCs w:val="22"/>
        </w:rPr>
      </w:pPr>
    </w:p>
    <w:p w14:paraId="15EB12BA" w14:textId="115BE335" w:rsidR="00644B6A" w:rsidRPr="00644B6A" w:rsidRDefault="00644B6A" w:rsidP="00644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rPr>
      </w:pPr>
      <w:r w:rsidRPr="00644B6A">
        <w:rPr>
          <w:rFonts w:ascii="Times New Roman" w:hAnsi="Times New Roman" w:cs="Times New Roman"/>
          <w:sz w:val="22"/>
          <w:szCs w:val="22"/>
        </w:rPr>
        <w:t xml:space="preserve">Information of composition of protein complexes was downloaded from </w:t>
      </w:r>
      <w:proofErr w:type="spellStart"/>
      <w:r w:rsidRPr="00644B6A">
        <w:rPr>
          <w:rFonts w:ascii="Times New Roman" w:hAnsi="Times New Roman" w:cs="Times New Roman"/>
          <w:sz w:val="22"/>
          <w:szCs w:val="22"/>
        </w:rPr>
        <w:t>Reactome</w:t>
      </w:r>
      <w:proofErr w:type="spellEnd"/>
      <w:r w:rsidRPr="00644B6A">
        <w:rPr>
          <w:rFonts w:ascii="Times New Roman" w:hAnsi="Times New Roman" w:cs="Times New Roman"/>
          <w:sz w:val="22"/>
          <w:szCs w:val="22"/>
        </w:rPr>
        <w:t xml:space="preserve"> </w:t>
      </w:r>
      <w:r w:rsidR="00A71391">
        <w:rPr>
          <w:rFonts w:ascii="Times New Roman" w:hAnsi="Times New Roman" w:cs="Times New Roman"/>
          <w:sz w:val="22"/>
          <w:szCs w:val="22"/>
        </w:rPr>
        <w:fldChar w:fldCharType="begin">
          <w:fldData xml:space="preserve">PEVuZE5vdGU+PENpdGU+PEF1dGhvcj5GYWJyZWdhdDwvQXV0aG9yPjxZZWFyPjIwMTg8L1llYXI+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ZWljIGFjaWRzIHJlc2VhcmNoPC9hYmJyLTE+PC9hbHQtcGVyaW9kaWNhbD48cGFnZXM+RDY0OS1E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</w:fldData>
        </w:fldChar>
      </w:r>
      <w:r w:rsidR="00A71391">
        <w:rPr>
          <w:rFonts w:ascii="Times New Roman" w:hAnsi="Times New Roman" w:cs="Times New Roman"/>
          <w:sz w:val="22"/>
          <w:szCs w:val="22"/>
        </w:rPr>
        <w:instrText xml:space="preserve"> ADDIN EN.CITE </w:instrText>
      </w:r>
      <w:r w:rsidR="00A71391">
        <w:rPr>
          <w:rFonts w:ascii="Times New Roman" w:hAnsi="Times New Roman" w:cs="Times New Roman"/>
          <w:sz w:val="22"/>
          <w:szCs w:val="22"/>
        </w:rPr>
        <w:fldChar w:fldCharType="begin">
          <w:fldData xml:space="preserve">PEVuZE5vdGU+PENpdGU+PEF1dGhvcj5GYWJyZWdhdDwvQXV0aG9yPjxZZWFyPjIwMTg8L1llYXI+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ZWljIGFjaWRzIHJlc2VhcmNoPC9hYmJyLTE+PC9hbHQtcGVyaW9kaWNhbD48cGFnZXM+RDY0OS1E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</w:fldData>
        </w:fldChar>
      </w:r>
      <w:r w:rsidR="00A71391">
        <w:rPr>
          <w:rFonts w:ascii="Times New Roman" w:hAnsi="Times New Roman" w:cs="Times New Roman"/>
          <w:sz w:val="22"/>
          <w:szCs w:val="22"/>
        </w:rPr>
        <w:instrText xml:space="preserve"> ADDIN EN.CITE.DATA </w:instrText>
      </w:r>
      <w:r w:rsidR="00A71391">
        <w:rPr>
          <w:rFonts w:ascii="Times New Roman" w:hAnsi="Times New Roman" w:cs="Times New Roman"/>
          <w:sz w:val="22"/>
          <w:szCs w:val="22"/>
        </w:rPr>
      </w:r>
      <w:r w:rsidR="00A71391">
        <w:rPr>
          <w:rFonts w:ascii="Times New Roman" w:hAnsi="Times New Roman" w:cs="Times New Roman"/>
          <w:sz w:val="22"/>
          <w:szCs w:val="22"/>
        </w:rPr>
        <w:fldChar w:fldCharType="end"/>
      </w:r>
      <w:r w:rsidR="00A71391">
        <w:rPr>
          <w:rFonts w:ascii="Times New Roman" w:hAnsi="Times New Roman" w:cs="Times New Roman"/>
          <w:sz w:val="22"/>
          <w:szCs w:val="22"/>
        </w:rPr>
      </w:r>
      <w:r w:rsidR="00A71391">
        <w:rPr>
          <w:rFonts w:ascii="Times New Roman" w:hAnsi="Times New Roman" w:cs="Times New Roman"/>
          <w:sz w:val="22"/>
          <w:szCs w:val="22"/>
        </w:rPr>
        <w:fldChar w:fldCharType="separate"/>
      </w:r>
      <w:r w:rsidR="00A71391">
        <w:rPr>
          <w:rFonts w:ascii="Times New Roman" w:hAnsi="Times New Roman" w:cs="Times New Roman"/>
          <w:noProof/>
          <w:sz w:val="22"/>
          <w:szCs w:val="22"/>
        </w:rPr>
        <w:t>(Fabregat, et al., 2018)</w:t>
      </w:r>
      <w:r w:rsidR="00A71391">
        <w:rPr>
          <w:rFonts w:ascii="Times New Roman" w:hAnsi="Times New Roman" w:cs="Times New Roman"/>
          <w:sz w:val="22"/>
          <w:szCs w:val="22"/>
        </w:rPr>
        <w:fldChar w:fldCharType="end"/>
      </w:r>
      <w:r w:rsidRPr="00644B6A">
        <w:rPr>
          <w:rFonts w:ascii="Times New Roman" w:hAnsi="Times New Roman" w:cs="Times New Roman"/>
          <w:sz w:val="22"/>
          <w:szCs w:val="22"/>
        </w:rPr>
        <w:t xml:space="preserve"> database (file ComplexParticipantsPubMedIdentifiers_Human.txt from </w:t>
      </w:r>
      <w:hyperlink r:id="rId5" w:history="1">
        <w:r w:rsidRPr="00644B6A">
          <w:rPr>
            <w:rStyle w:val="Hyperlink"/>
            <w:rFonts w:ascii="Times New Roman" w:eastAsia="Times New Roman" w:hAnsi="Times New Roman" w:cs="Times New Roman"/>
            <w:sz w:val="22"/>
            <w:szCs w:val="22"/>
          </w:rPr>
          <w:t>https://reactome.org/download/</w:t>
        </w:r>
      </w:hyperlink>
      <w:r w:rsidRPr="00644B6A">
        <w:rPr>
          <w:rStyle w:val="HTMLCite"/>
          <w:rFonts w:ascii="Times New Roman" w:eastAsia="Times New Roman" w:hAnsi="Times New Roman" w:cs="Times New Roman"/>
          <w:sz w:val="22"/>
          <w:szCs w:val="22"/>
        </w:rPr>
        <w:t xml:space="preserve">, </w:t>
      </w:r>
      <w:r w:rsidRPr="00644B6A">
        <w:rPr>
          <w:rFonts w:ascii="Times New Roman" w:hAnsi="Times New Roman" w:cs="Times New Roman"/>
          <w:sz w:val="22"/>
          <w:szCs w:val="22"/>
        </w:rPr>
        <w:t>19</w:t>
      </w:r>
      <w:r w:rsidRPr="00644B6A">
        <w:rPr>
          <w:rFonts w:ascii="Times New Roman" w:hAnsi="Times New Roman" w:cs="Times New Roman"/>
          <w:sz w:val="22"/>
          <w:szCs w:val="22"/>
          <w:vertAlign w:val="superscript"/>
        </w:rPr>
        <w:t>th</w:t>
      </w:r>
      <w:r w:rsidRPr="00644B6A">
        <w:rPr>
          <w:rFonts w:ascii="Times New Roman" w:hAnsi="Times New Roman" w:cs="Times New Roman"/>
          <w:sz w:val="22"/>
          <w:szCs w:val="22"/>
        </w:rPr>
        <w:t xml:space="preserve"> June 2018). Using this file, we connected the protein targets in HitPickV2 to </w:t>
      </w:r>
      <w:proofErr w:type="spellStart"/>
      <w:r w:rsidRPr="00644B6A">
        <w:rPr>
          <w:rFonts w:ascii="Times New Roman" w:hAnsi="Times New Roman" w:cs="Times New Roman"/>
          <w:sz w:val="22"/>
          <w:szCs w:val="22"/>
        </w:rPr>
        <w:t>Reactome</w:t>
      </w:r>
      <w:proofErr w:type="spellEnd"/>
      <w:r w:rsidRPr="00644B6A">
        <w:rPr>
          <w:rFonts w:ascii="Times New Roman" w:hAnsi="Times New Roman" w:cs="Times New Roman"/>
          <w:sz w:val="22"/>
          <w:szCs w:val="22"/>
        </w:rPr>
        <w:t xml:space="preserve"> protein complexes by grouping the protein targets into non-</w:t>
      </w:r>
      <w:proofErr w:type="spellStart"/>
      <w:r w:rsidRPr="00644B6A">
        <w:rPr>
          <w:rFonts w:ascii="Times New Roman" w:hAnsi="Times New Roman" w:cs="Times New Roman"/>
          <w:sz w:val="22"/>
          <w:szCs w:val="22"/>
        </w:rPr>
        <w:t>overlaping</w:t>
      </w:r>
      <w:proofErr w:type="spellEnd"/>
      <w:r w:rsidRPr="00644B6A">
        <w:rPr>
          <w:rFonts w:ascii="Times New Roman" w:hAnsi="Times New Roman" w:cs="Times New Roman"/>
          <w:sz w:val="22"/>
          <w:szCs w:val="22"/>
        </w:rPr>
        <w:t xml:space="preserve"> small protein complexes. For that, we started</w:t>
      </w:r>
      <w:r w:rsidRPr="00644B6A">
        <w:rPr>
          <w:rFonts w:ascii="Times New Roman" w:eastAsia="Times New Roman" w:hAnsi="Times New Roman" w:cs="Times New Roman"/>
          <w:sz w:val="22"/>
          <w:szCs w:val="22"/>
        </w:rPr>
        <w:t xml:space="preserve"> with a random HitPickV2 protein target and connected it to the smallest complex it belongs to. We then, excluded other HitPickV2 proteins belonging to this complex. We repeated this procedure until there were not more proteins left. The connection between the protein target and the </w:t>
      </w:r>
      <w:proofErr w:type="spellStart"/>
      <w:r w:rsidRPr="00644B6A">
        <w:rPr>
          <w:rFonts w:ascii="Times New Roman" w:eastAsia="Times New Roman" w:hAnsi="Times New Roman" w:cs="Times New Roman"/>
          <w:sz w:val="22"/>
          <w:szCs w:val="22"/>
        </w:rPr>
        <w:t>Reactome</w:t>
      </w:r>
      <w:proofErr w:type="spellEnd"/>
      <w:r w:rsidRPr="00644B6A">
        <w:rPr>
          <w:rFonts w:ascii="Times New Roman" w:eastAsia="Times New Roman" w:hAnsi="Times New Roman" w:cs="Times New Roman"/>
          <w:sz w:val="22"/>
          <w:szCs w:val="22"/>
        </w:rPr>
        <w:t xml:space="preserve"> complexes is included in an extra column of the output program. </w:t>
      </w:r>
    </w:p>
    <w:p w14:paraId="763A1AA5" w14:textId="77777777" w:rsidR="00644B6A" w:rsidRPr="00644B6A" w:rsidRDefault="00644B6A" w:rsidP="00644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548DD4" w:themeColor="text2" w:themeTint="99"/>
          <w:sz w:val="22"/>
          <w:szCs w:val="22"/>
        </w:rPr>
      </w:pPr>
    </w:p>
    <w:p w14:paraId="353E81AB" w14:textId="77777777" w:rsidR="00644B6A" w:rsidRPr="00644B6A" w:rsidRDefault="00644B6A">
      <w:pPr>
        <w:rPr>
          <w:rFonts w:ascii="Times New Roman" w:hAnsi="Times New Roman" w:cs="Times New Roman"/>
          <w:b/>
          <w:sz w:val="22"/>
          <w:szCs w:val="22"/>
        </w:rPr>
      </w:pPr>
    </w:p>
    <w:p w14:paraId="3A015F21" w14:textId="69545E04" w:rsidR="00644B6A" w:rsidRDefault="00644B6A">
      <w:pPr>
        <w:rPr>
          <w:rFonts w:ascii="Times New Roman" w:eastAsia="Times New Roman" w:hAnsi="Times New Roman" w:cs="Times New Roman"/>
          <w:b/>
          <w:sz w:val="22"/>
          <w:szCs w:val="22"/>
        </w:rPr>
      </w:pPr>
      <w:proofErr w:type="spellStart"/>
      <w:r w:rsidRPr="00644B6A">
        <w:rPr>
          <w:rFonts w:ascii="Times New Roman" w:hAnsi="Times New Roman" w:cs="Times New Roman"/>
          <w:b/>
          <w:sz w:val="22"/>
          <w:szCs w:val="22"/>
        </w:rPr>
        <w:t>Murcko</w:t>
      </w:r>
      <w:proofErr w:type="spellEnd"/>
      <w:r w:rsidRPr="00644B6A">
        <w:rPr>
          <w:rFonts w:ascii="Times New Roman" w:eastAsia="Times New Roman" w:hAnsi="Times New Roman" w:cs="Times New Roman"/>
          <w:b/>
          <w:sz w:val="22"/>
          <w:szCs w:val="22"/>
        </w:rPr>
        <w:t xml:space="preserve"> scaffolds</w:t>
      </w:r>
    </w:p>
    <w:p w14:paraId="64A7B324" w14:textId="0C71FC0B" w:rsidR="00B05263" w:rsidRDefault="00B05263">
      <w:pPr>
        <w:rPr>
          <w:rFonts w:ascii="Times New Roman" w:hAnsi="Times New Roman" w:cs="Times New Roman"/>
          <w:b/>
          <w:sz w:val="22"/>
          <w:szCs w:val="22"/>
        </w:rPr>
      </w:pPr>
    </w:p>
    <w:p w14:paraId="61AB3EF1" w14:textId="1462051A" w:rsidR="00644B6A" w:rsidRDefault="00D824ED" w:rsidP="00546AA2">
      <w:pPr>
        <w:jc w:val="both"/>
        <w:rPr>
          <w:rFonts w:ascii="Times New Roman" w:hAnsi="Times New Roman" w:cs="Times New Roman"/>
          <w:bCs/>
        </w:rPr>
      </w:pPr>
      <w:proofErr w:type="spellStart"/>
      <w:r>
        <w:rPr>
          <w:rFonts w:eastAsia="Times New Roman"/>
        </w:rPr>
        <w:t>Murcko</w:t>
      </w:r>
      <w:proofErr w:type="spellEnd"/>
      <w:r>
        <w:rPr>
          <w:rFonts w:eastAsia="Times New Roman"/>
        </w:rPr>
        <w:t xml:space="preserve"> scaffold’s </w:t>
      </w:r>
      <w:r w:rsidR="00F664C4">
        <w:rPr>
          <w:rFonts w:eastAsia="Times New Roman"/>
        </w:rPr>
        <w:fldChar w:fldCharType="begin"/>
      </w:r>
      <w:r w:rsidR="00F664C4">
        <w:rPr>
          <w:rFonts w:eastAsia="Times New Roman"/>
        </w:rPr>
        <w:instrText xml:space="preserve"> ADDIN EN.CITE &lt;EndNote&gt;&lt;Cite&gt;&lt;Author&gt;Bemis&lt;/Author&gt;&lt;Year&gt;1996&lt;/Year&gt;&lt;RecNum&gt;14&lt;/RecNum&gt;&lt;DisplayText&gt;(Bemis and Murcko, 1996)&lt;/DisplayText&gt;&lt;record&gt;&lt;rec-number&gt;14&lt;/rec-number&gt;&lt;foreign-keys&gt;&lt;key app="EN" db-id="szt0xtrrypttpsedrv25af52fwpvxsrvtzdd" timestamp="1532333870"&gt;14&lt;/key&gt;&lt;/foreign-keys&gt;&lt;ref-type name="Journal Article"&gt;17&lt;/ref-type&gt;&lt;contributors&gt;&lt;authors&gt;&lt;author&gt;Bemis, G. W.&lt;/author&gt;&lt;author&gt;Murcko, M. A.&lt;/author&gt;&lt;/authors&gt;&lt;/contributors&gt;&lt;auth-address&gt;Vertex Pharmaceuticals, Cambridge, Massachusetts 02139-4242, USA. bemis@vpharm.com&lt;/auth-address&gt;&lt;titles&gt;&lt;title&gt;The properties of known drugs. 1. Molecular frameworks&lt;/title&gt;&lt;secondary-title&gt;J Med Chem&lt;/secondary-title&gt;&lt;alt-title&gt;Journal of medicinal chemistry&lt;/alt-title&gt;&lt;/titles&gt;&lt;periodical&gt;&lt;full-title&gt;J Med Chem&lt;/full-title&gt;&lt;abbr-1&gt;Journal of medicinal chemistry&lt;/abbr-1&gt;&lt;/periodical&gt;&lt;alt-periodical&gt;&lt;full-title&gt;J Med Chem&lt;/full-title&gt;&lt;abbr-1&gt;Journal of medicinal chemistry&lt;/abbr-1&gt;&lt;/alt-periodical&gt;&lt;pages&gt;2887-93&lt;/pages&gt;&lt;volume&gt;39&lt;/volume&gt;&lt;number&gt;15&lt;/number&gt;&lt;edition&gt;1996/07/19&lt;/edition&gt;&lt;keywords&gt;&lt;keyword&gt;Benzene/chemistry&lt;/keyword&gt;&lt;keyword&gt;Cyclization&lt;/keyword&gt;&lt;keyword&gt;*Databases, Factual&lt;/keyword&gt;&lt;keyword&gt;Drug Design&lt;/keyword&gt;&lt;keyword&gt;Molecular Structure&lt;/keyword&gt;&lt;keyword&gt;Pharmaceutical Preparations/*chemistry/*classification&lt;/keyword&gt;&lt;/keywords&gt;&lt;dates&gt;&lt;year&gt;1996&lt;/year&gt;&lt;pub-dates&gt;&lt;date&gt;Jul 19&lt;/date&gt;&lt;/pub-dates&gt;&lt;/dates&gt;&lt;isbn&gt;0022-2623 (Print)&amp;#xD;0022-2623 (Linking)&lt;/isbn&gt;&lt;accession-num&gt;8709122&lt;/accession-num&gt;&lt;work-type&gt;Comparative Study&lt;/work-type&gt;&lt;urls&gt;&lt;related-urls&gt;&lt;url&gt;http://www.ncbi.nlm.nih.gov/pubmed/8709122&lt;/url&gt;&lt;/related-urls&gt;&lt;/urls&gt;&lt;electronic-resource-num&gt;10.1021/jm9602928&lt;/electronic-resource-num&gt;&lt;/record&gt;&lt;/Cite&gt;&lt;/EndNote&gt;</w:instrText>
      </w:r>
      <w:r w:rsidR="00F664C4">
        <w:rPr>
          <w:rFonts w:eastAsia="Times New Roman"/>
        </w:rPr>
        <w:fldChar w:fldCharType="separate"/>
      </w:r>
      <w:r w:rsidR="00F664C4">
        <w:rPr>
          <w:rFonts w:eastAsia="Times New Roman"/>
          <w:noProof/>
        </w:rPr>
        <w:t>(Bemis and Murcko, 1996)</w:t>
      </w:r>
      <w:r w:rsidR="00F664C4">
        <w:rPr>
          <w:rFonts w:eastAsia="Times New Roman"/>
        </w:rPr>
        <w:fldChar w:fldCharType="end"/>
      </w:r>
      <w:r w:rsidR="00F664C4">
        <w:rPr>
          <w:rFonts w:eastAsia="Times New Roman"/>
        </w:rPr>
        <w:t xml:space="preserve"> </w:t>
      </w:r>
      <w:r>
        <w:rPr>
          <w:rFonts w:eastAsia="Times New Roman"/>
        </w:rPr>
        <w:t xml:space="preserve">SMILES are obtained using </w:t>
      </w:r>
      <w:proofErr w:type="spellStart"/>
      <w:r>
        <w:rPr>
          <w:rFonts w:eastAsia="Times New Roman"/>
        </w:rPr>
        <w:t>RDKit</w:t>
      </w:r>
      <w:proofErr w:type="spellEnd"/>
      <w:r>
        <w:rPr>
          <w:rFonts w:eastAsia="Times New Roman"/>
        </w:rPr>
        <w:t xml:space="preserve"> for all compounds interacting with the same target in the restricted chemical space</w:t>
      </w:r>
      <w:r w:rsidR="00CF6DC5" w:rsidRPr="00CF6DC5">
        <w:rPr>
          <w:rFonts w:ascii="Times New Roman" w:hAnsi="Times New Roman" w:cs="Times New Roman"/>
          <w:bCs/>
        </w:rPr>
        <w:t>. We then binned the scaffolds and report</w:t>
      </w:r>
      <w:r w:rsidR="00546AA2">
        <w:rPr>
          <w:rFonts w:ascii="Times New Roman" w:hAnsi="Times New Roman" w:cs="Times New Roman"/>
          <w:bCs/>
        </w:rPr>
        <w:t xml:space="preserve"> on HitPickV2 website</w:t>
      </w:r>
      <w:r w:rsidR="00CF6DC5" w:rsidRPr="00CF6DC5">
        <w:rPr>
          <w:rFonts w:ascii="Times New Roman" w:hAnsi="Times New Roman" w:cs="Times New Roman"/>
          <w:bCs/>
        </w:rPr>
        <w:t xml:space="preserve"> the three most </w:t>
      </w:r>
      <w:r w:rsidR="00F664C4">
        <w:rPr>
          <w:rFonts w:ascii="Times New Roman" w:hAnsi="Times New Roman" w:cs="Times New Roman"/>
          <w:bCs/>
        </w:rPr>
        <w:t>abundant</w:t>
      </w:r>
      <w:r w:rsidR="00CF6DC5" w:rsidRPr="00CF6DC5">
        <w:rPr>
          <w:rFonts w:ascii="Times New Roman" w:hAnsi="Times New Roman" w:cs="Times New Roman"/>
          <w:bCs/>
        </w:rPr>
        <w:t xml:space="preserve"> scaffolds</w:t>
      </w:r>
      <w:r w:rsidR="00A867DC">
        <w:rPr>
          <w:rFonts w:ascii="Times New Roman" w:hAnsi="Times New Roman" w:cs="Times New Roman"/>
          <w:bCs/>
        </w:rPr>
        <w:t xml:space="preserve"> along with </w:t>
      </w:r>
      <w:r w:rsidR="001A278D">
        <w:rPr>
          <w:rFonts w:ascii="Times New Roman" w:hAnsi="Times New Roman" w:cs="Times New Roman"/>
          <w:bCs/>
        </w:rPr>
        <w:t>the</w:t>
      </w:r>
      <w:r w:rsidR="00F664C4">
        <w:rPr>
          <w:rFonts w:ascii="Times New Roman" w:hAnsi="Times New Roman" w:cs="Times New Roman"/>
          <w:bCs/>
        </w:rPr>
        <w:t>ir</w:t>
      </w:r>
      <w:r w:rsidR="001A278D">
        <w:rPr>
          <w:rFonts w:ascii="Times New Roman" w:hAnsi="Times New Roman" w:cs="Times New Roman"/>
          <w:bCs/>
        </w:rPr>
        <w:t xml:space="preserve"> </w:t>
      </w:r>
      <w:r w:rsidR="00746B1B">
        <w:rPr>
          <w:rFonts w:ascii="Times New Roman" w:hAnsi="Times New Roman" w:cs="Times New Roman"/>
          <w:bCs/>
        </w:rPr>
        <w:t>occurrence</w:t>
      </w:r>
      <w:r w:rsidR="00A867DC">
        <w:rPr>
          <w:rFonts w:ascii="Times New Roman" w:hAnsi="Times New Roman" w:cs="Times New Roman"/>
          <w:bCs/>
        </w:rPr>
        <w:t>.</w:t>
      </w:r>
      <w:r w:rsidR="00F46F42">
        <w:rPr>
          <w:rFonts w:ascii="Times New Roman" w:hAnsi="Times New Roman" w:cs="Times New Roman"/>
          <w:bCs/>
        </w:rPr>
        <w:t xml:space="preserve"> The number of unique scaffolds </w:t>
      </w:r>
      <w:r w:rsidR="00052BC0">
        <w:rPr>
          <w:rFonts w:ascii="Times New Roman" w:hAnsi="Times New Roman" w:cs="Times New Roman"/>
          <w:bCs/>
        </w:rPr>
        <w:t>is</w:t>
      </w:r>
      <w:r w:rsidR="00F46F42">
        <w:rPr>
          <w:rFonts w:ascii="Times New Roman" w:hAnsi="Times New Roman" w:cs="Times New Roman"/>
          <w:bCs/>
        </w:rPr>
        <w:t xml:space="preserve"> also indicated.</w:t>
      </w:r>
      <w:r w:rsidR="00C456CE">
        <w:rPr>
          <w:rFonts w:ascii="Times New Roman" w:hAnsi="Times New Roman" w:cs="Times New Roman"/>
          <w:bCs/>
        </w:rPr>
        <w:t xml:space="preserve"> </w:t>
      </w:r>
      <w:r>
        <w:rPr>
          <w:rFonts w:ascii="Times New Roman" w:hAnsi="Times New Roman" w:cs="Times New Roman"/>
          <w:bCs/>
        </w:rPr>
        <w:t>S</w:t>
      </w:r>
      <w:r w:rsidRPr="00CF6DC5">
        <w:rPr>
          <w:rFonts w:ascii="Times New Roman" w:hAnsi="Times New Roman" w:cs="Times New Roman"/>
          <w:bCs/>
        </w:rPr>
        <w:t xml:space="preserve">ince </w:t>
      </w:r>
      <w:proofErr w:type="spellStart"/>
      <w:r w:rsidRPr="00CF6DC5">
        <w:rPr>
          <w:rFonts w:ascii="Times New Roman" w:hAnsi="Times New Roman" w:cs="Times New Roman"/>
          <w:bCs/>
        </w:rPr>
        <w:t>Murcko</w:t>
      </w:r>
      <w:proofErr w:type="spellEnd"/>
      <w:r w:rsidRPr="00CF6DC5">
        <w:rPr>
          <w:rFonts w:ascii="Times New Roman" w:hAnsi="Times New Roman" w:cs="Times New Roman"/>
          <w:bCs/>
        </w:rPr>
        <w:t xml:space="preserve"> scaffold</w:t>
      </w:r>
      <w:r>
        <w:rPr>
          <w:rFonts w:ascii="Times New Roman" w:hAnsi="Times New Roman" w:cs="Times New Roman"/>
          <w:bCs/>
        </w:rPr>
        <w:t>s are not defined</w:t>
      </w:r>
      <w:r w:rsidRPr="00CF6DC5">
        <w:rPr>
          <w:rFonts w:ascii="Times New Roman" w:hAnsi="Times New Roman" w:cs="Times New Roman"/>
          <w:bCs/>
        </w:rPr>
        <w:t xml:space="preserve"> for linear compound</w:t>
      </w:r>
      <w:r>
        <w:rPr>
          <w:rFonts w:ascii="Times New Roman" w:hAnsi="Times New Roman" w:cs="Times New Roman"/>
          <w:bCs/>
        </w:rPr>
        <w:t>, c</w:t>
      </w:r>
      <w:r w:rsidR="00CF6DC5" w:rsidRPr="00CF6DC5">
        <w:rPr>
          <w:rFonts w:ascii="Times New Roman" w:hAnsi="Times New Roman" w:cs="Times New Roman"/>
          <w:bCs/>
        </w:rPr>
        <w:t>ompounds with</w:t>
      </w:r>
      <w:r>
        <w:rPr>
          <w:rFonts w:ascii="Times New Roman" w:hAnsi="Times New Roman" w:cs="Times New Roman"/>
          <w:bCs/>
        </w:rPr>
        <w:t>out</w:t>
      </w:r>
      <w:r w:rsidR="00CF6DC5" w:rsidRPr="00CF6DC5">
        <w:rPr>
          <w:rFonts w:ascii="Times New Roman" w:hAnsi="Times New Roman" w:cs="Times New Roman"/>
          <w:bCs/>
        </w:rPr>
        <w:t xml:space="preserve"> ring system</w:t>
      </w:r>
      <w:r>
        <w:rPr>
          <w:rFonts w:ascii="Times New Roman" w:hAnsi="Times New Roman" w:cs="Times New Roman"/>
          <w:bCs/>
        </w:rPr>
        <w:t>s</w:t>
      </w:r>
      <w:r w:rsidR="00CF6DC5" w:rsidRPr="00CF6DC5">
        <w:rPr>
          <w:rFonts w:ascii="Times New Roman" w:hAnsi="Times New Roman" w:cs="Times New Roman"/>
          <w:bCs/>
        </w:rPr>
        <w:t xml:space="preserve"> (acyclic compounds) are reported in HitPickV2 as “acyclic compounds”.</w:t>
      </w:r>
    </w:p>
    <w:p w14:paraId="051E3F57" w14:textId="77777777" w:rsidR="00CF6DC5" w:rsidRDefault="00CF6DC5">
      <w:pPr>
        <w:rPr>
          <w:rFonts w:ascii="Times New Roman" w:hAnsi="Times New Roman" w:cs="Times New Roman"/>
          <w:bCs/>
        </w:rPr>
      </w:pPr>
    </w:p>
    <w:p w14:paraId="77728006" w14:textId="77777777" w:rsidR="00E33D4D" w:rsidRDefault="00E33D4D">
      <w:pPr>
        <w:rPr>
          <w:rFonts w:ascii="Times New Roman" w:hAnsi="Times New Roman" w:cs="Times New Roman"/>
          <w:bCs/>
        </w:rPr>
      </w:pPr>
    </w:p>
    <w:p w14:paraId="7EA64BA1" w14:textId="77777777" w:rsidR="00E33D4D" w:rsidRDefault="00E33D4D">
      <w:pPr>
        <w:rPr>
          <w:rFonts w:ascii="Times New Roman" w:hAnsi="Times New Roman" w:cs="Times New Roman"/>
          <w:bCs/>
        </w:rPr>
      </w:pPr>
    </w:p>
    <w:p w14:paraId="4CB05D98" w14:textId="77777777" w:rsidR="00E33D4D" w:rsidRDefault="00E33D4D">
      <w:pPr>
        <w:rPr>
          <w:rFonts w:ascii="Times New Roman" w:hAnsi="Times New Roman" w:cs="Times New Roman"/>
          <w:bCs/>
        </w:rPr>
      </w:pPr>
    </w:p>
    <w:p w14:paraId="25035EAC" w14:textId="77777777" w:rsidR="00E33D4D" w:rsidRDefault="00E33D4D">
      <w:pPr>
        <w:rPr>
          <w:rFonts w:ascii="Times New Roman" w:hAnsi="Times New Roman" w:cs="Times New Roman"/>
          <w:bCs/>
        </w:rPr>
      </w:pPr>
    </w:p>
    <w:p w14:paraId="0D53A6C8" w14:textId="77777777" w:rsidR="00E33D4D" w:rsidRDefault="00E33D4D">
      <w:pPr>
        <w:rPr>
          <w:rFonts w:ascii="Times New Roman" w:hAnsi="Times New Roman" w:cs="Times New Roman"/>
          <w:bCs/>
        </w:rPr>
      </w:pPr>
    </w:p>
    <w:p w14:paraId="5D320645" w14:textId="77777777" w:rsidR="00E33D4D" w:rsidRDefault="00E33D4D">
      <w:pPr>
        <w:rPr>
          <w:rFonts w:ascii="Times New Roman" w:hAnsi="Times New Roman" w:cs="Times New Roman"/>
          <w:bCs/>
        </w:rPr>
      </w:pPr>
    </w:p>
    <w:p w14:paraId="63276712" w14:textId="77777777" w:rsidR="00E33D4D" w:rsidRDefault="00E33D4D">
      <w:pPr>
        <w:rPr>
          <w:rFonts w:ascii="Times New Roman" w:hAnsi="Times New Roman" w:cs="Times New Roman"/>
          <w:bCs/>
        </w:rPr>
      </w:pPr>
    </w:p>
    <w:p w14:paraId="79AA0DDA" w14:textId="77777777" w:rsidR="00E33D4D" w:rsidRDefault="00E33D4D">
      <w:pPr>
        <w:rPr>
          <w:rFonts w:ascii="Times New Roman" w:hAnsi="Times New Roman" w:cs="Times New Roman"/>
          <w:bCs/>
        </w:rPr>
      </w:pPr>
    </w:p>
    <w:p w14:paraId="0BE26F1E" w14:textId="77777777" w:rsidR="00E33D4D" w:rsidRDefault="00E33D4D">
      <w:pPr>
        <w:rPr>
          <w:rFonts w:ascii="Times New Roman" w:hAnsi="Times New Roman" w:cs="Times New Roman"/>
          <w:bCs/>
        </w:rPr>
      </w:pPr>
    </w:p>
    <w:p w14:paraId="08CD7C63" w14:textId="77777777" w:rsidR="00E33D4D" w:rsidRDefault="00E33D4D">
      <w:pPr>
        <w:rPr>
          <w:rFonts w:ascii="Times New Roman" w:hAnsi="Times New Roman" w:cs="Times New Roman"/>
          <w:bCs/>
        </w:rPr>
      </w:pPr>
    </w:p>
    <w:p w14:paraId="4E299511" w14:textId="77777777" w:rsidR="00E33D4D" w:rsidRDefault="00E33D4D">
      <w:pPr>
        <w:rPr>
          <w:rFonts w:ascii="Times New Roman" w:hAnsi="Times New Roman" w:cs="Times New Roman"/>
          <w:bCs/>
        </w:rPr>
      </w:pPr>
    </w:p>
    <w:p w14:paraId="2C48825F" w14:textId="77777777" w:rsidR="00E33D4D" w:rsidRDefault="00E33D4D">
      <w:pPr>
        <w:rPr>
          <w:rFonts w:ascii="Times New Roman" w:hAnsi="Times New Roman" w:cs="Times New Roman"/>
          <w:bCs/>
        </w:rPr>
      </w:pPr>
    </w:p>
    <w:p w14:paraId="74BE3E24" w14:textId="77777777" w:rsidR="00E33D4D" w:rsidRDefault="00E33D4D">
      <w:pPr>
        <w:rPr>
          <w:rFonts w:ascii="Times New Roman" w:hAnsi="Times New Roman" w:cs="Times New Roman"/>
          <w:bCs/>
        </w:rPr>
      </w:pPr>
    </w:p>
    <w:p w14:paraId="4162DDCB" w14:textId="77777777" w:rsidR="00E33D4D" w:rsidRDefault="00E33D4D">
      <w:pPr>
        <w:rPr>
          <w:rFonts w:ascii="Times New Roman" w:hAnsi="Times New Roman" w:cs="Times New Roman"/>
          <w:bCs/>
        </w:rPr>
      </w:pPr>
    </w:p>
    <w:p w14:paraId="08E3922F" w14:textId="77777777" w:rsidR="00E33D4D" w:rsidRDefault="00E33D4D">
      <w:pPr>
        <w:rPr>
          <w:rFonts w:ascii="Times New Roman" w:hAnsi="Times New Roman" w:cs="Times New Roman"/>
          <w:bCs/>
        </w:rPr>
      </w:pPr>
    </w:p>
    <w:p w14:paraId="1D6BDBF5" w14:textId="77777777" w:rsidR="00E33D4D" w:rsidRDefault="00E33D4D">
      <w:pPr>
        <w:rPr>
          <w:rFonts w:ascii="Times New Roman" w:hAnsi="Times New Roman" w:cs="Times New Roman"/>
          <w:bCs/>
        </w:rPr>
      </w:pPr>
    </w:p>
    <w:p w14:paraId="4DE21966" w14:textId="77777777" w:rsidR="00E33D4D" w:rsidRDefault="00E33D4D">
      <w:pPr>
        <w:rPr>
          <w:rFonts w:ascii="Times New Roman" w:hAnsi="Times New Roman" w:cs="Times New Roman"/>
          <w:bCs/>
        </w:rPr>
      </w:pPr>
    </w:p>
    <w:p w14:paraId="75F53E42" w14:textId="77777777" w:rsidR="00E33D4D" w:rsidRDefault="00E33D4D">
      <w:pPr>
        <w:rPr>
          <w:rFonts w:ascii="Times New Roman" w:hAnsi="Times New Roman" w:cs="Times New Roman"/>
          <w:bCs/>
        </w:rPr>
      </w:pPr>
    </w:p>
    <w:p w14:paraId="5C6272DF" w14:textId="77777777" w:rsidR="00E33D4D" w:rsidRDefault="00E33D4D">
      <w:pPr>
        <w:rPr>
          <w:rFonts w:ascii="Times New Roman" w:hAnsi="Times New Roman" w:cs="Times New Roman"/>
          <w:bCs/>
        </w:rPr>
      </w:pPr>
    </w:p>
    <w:p w14:paraId="47DDA975" w14:textId="77777777" w:rsidR="00E33D4D" w:rsidRDefault="00E33D4D">
      <w:pPr>
        <w:rPr>
          <w:rFonts w:ascii="Times New Roman" w:hAnsi="Times New Roman" w:cs="Times New Roman"/>
          <w:bCs/>
        </w:rPr>
      </w:pPr>
    </w:p>
    <w:p w14:paraId="1DBABC2E" w14:textId="77777777" w:rsidR="00E33D4D" w:rsidRDefault="00E33D4D">
      <w:pPr>
        <w:rPr>
          <w:rFonts w:ascii="Times New Roman" w:hAnsi="Times New Roman" w:cs="Times New Roman"/>
          <w:bCs/>
        </w:rPr>
      </w:pPr>
    </w:p>
    <w:p w14:paraId="1FD1FFEA" w14:textId="77777777" w:rsidR="00E33D4D" w:rsidRDefault="00E33D4D">
      <w:pPr>
        <w:rPr>
          <w:rFonts w:ascii="Times New Roman" w:hAnsi="Times New Roman" w:cs="Times New Roman"/>
          <w:bCs/>
        </w:rPr>
      </w:pPr>
    </w:p>
    <w:p w14:paraId="56536742" w14:textId="77777777" w:rsidR="00E33D4D" w:rsidRDefault="00E33D4D">
      <w:pPr>
        <w:rPr>
          <w:rFonts w:ascii="Times New Roman" w:hAnsi="Times New Roman" w:cs="Times New Roman"/>
          <w:bCs/>
        </w:rPr>
      </w:pPr>
    </w:p>
    <w:p w14:paraId="58AD321B" w14:textId="77777777" w:rsidR="00E33D4D" w:rsidRDefault="00E33D4D">
      <w:pPr>
        <w:rPr>
          <w:rFonts w:ascii="Times New Roman" w:hAnsi="Times New Roman" w:cs="Times New Roman"/>
          <w:bCs/>
        </w:rPr>
      </w:pPr>
    </w:p>
    <w:p w14:paraId="07681B91" w14:textId="77777777" w:rsidR="00E33D4D" w:rsidRDefault="00E33D4D">
      <w:pPr>
        <w:rPr>
          <w:rFonts w:ascii="Times New Roman" w:hAnsi="Times New Roman" w:cs="Times New Roman"/>
          <w:bCs/>
        </w:rPr>
      </w:pPr>
    </w:p>
    <w:p w14:paraId="3FF6306A" w14:textId="77777777" w:rsidR="00E33D4D" w:rsidRDefault="00E33D4D">
      <w:pPr>
        <w:rPr>
          <w:rFonts w:ascii="Times New Roman" w:hAnsi="Times New Roman" w:cs="Times New Roman"/>
          <w:bCs/>
        </w:rPr>
      </w:pPr>
    </w:p>
    <w:p w14:paraId="62AC28D3" w14:textId="77777777" w:rsidR="00E33D4D" w:rsidRDefault="00E33D4D">
      <w:pPr>
        <w:rPr>
          <w:rFonts w:ascii="Times New Roman" w:hAnsi="Times New Roman" w:cs="Times New Roman"/>
          <w:bCs/>
        </w:rPr>
      </w:pPr>
    </w:p>
    <w:p w14:paraId="01A70A16" w14:textId="77777777" w:rsidR="00E33D4D" w:rsidRDefault="00E33D4D">
      <w:pPr>
        <w:rPr>
          <w:rFonts w:ascii="Times New Roman" w:hAnsi="Times New Roman" w:cs="Times New Roman"/>
          <w:bCs/>
        </w:rPr>
      </w:pPr>
    </w:p>
    <w:p w14:paraId="003AA2E5" w14:textId="77777777" w:rsidR="00E33D4D" w:rsidRDefault="00E33D4D">
      <w:pPr>
        <w:rPr>
          <w:rFonts w:ascii="Times New Roman" w:hAnsi="Times New Roman" w:cs="Times New Roman"/>
          <w:bCs/>
        </w:rPr>
      </w:pPr>
    </w:p>
    <w:p w14:paraId="6487E7CF" w14:textId="77777777" w:rsidR="00E33D4D" w:rsidRDefault="00E33D4D">
      <w:pPr>
        <w:rPr>
          <w:rFonts w:ascii="Times New Roman" w:hAnsi="Times New Roman" w:cs="Times New Roman"/>
          <w:bCs/>
        </w:rPr>
      </w:pPr>
    </w:p>
    <w:p w14:paraId="4CD4D384" w14:textId="77777777" w:rsidR="00E33D4D" w:rsidRDefault="00E33D4D">
      <w:pPr>
        <w:rPr>
          <w:rFonts w:ascii="Times New Roman" w:hAnsi="Times New Roman" w:cs="Times New Roman"/>
          <w:bCs/>
        </w:rPr>
      </w:pPr>
    </w:p>
    <w:p w14:paraId="1BC33ED4" w14:textId="77777777" w:rsidR="00E33D4D" w:rsidRPr="00546AA2" w:rsidRDefault="00E33D4D">
      <w:pPr>
        <w:rPr>
          <w:rFonts w:ascii="Times New Roman" w:hAnsi="Times New Roman" w:cs="Times New Roman"/>
          <w:bCs/>
        </w:rPr>
      </w:pPr>
      <w:bookmarkStart w:id="0" w:name="_GoBack"/>
      <w:bookmarkEnd w:id="0"/>
    </w:p>
    <w:p w14:paraId="66066E2B" w14:textId="77777777" w:rsidR="00C436A0" w:rsidRDefault="00C436A0">
      <w:pPr>
        <w:rPr>
          <w:rFonts w:ascii="Times New Roman" w:hAnsi="Times New Roman" w:cs="Times New Roman"/>
          <w:b/>
        </w:rPr>
      </w:pPr>
      <w:r w:rsidRPr="00D54CAD">
        <w:rPr>
          <w:rFonts w:ascii="Times New Roman" w:hAnsi="Times New Roman" w:cs="Times New Roman"/>
          <w:b/>
        </w:rPr>
        <w:lastRenderedPageBreak/>
        <w:t>Supplementary Table 1</w:t>
      </w:r>
    </w:p>
    <w:p w14:paraId="3237ACB8" w14:textId="77777777" w:rsidR="009964AD" w:rsidRDefault="009964AD">
      <w:pPr>
        <w:rPr>
          <w:rFonts w:ascii="Times New Roman" w:hAnsi="Times New Roman" w:cs="Times New Roman"/>
          <w:b/>
        </w:rPr>
      </w:pPr>
    </w:p>
    <w:p w14:paraId="504C0464" w14:textId="77777777" w:rsidR="009964AD" w:rsidRPr="00D54CAD" w:rsidRDefault="009964AD" w:rsidP="009964AD">
      <w:pPr>
        <w:jc w:val="both"/>
        <w:rPr>
          <w:rFonts w:ascii="Times New Roman" w:hAnsi="Times New Roman" w:cs="Times New Roman"/>
          <w:sz w:val="22"/>
          <w:szCs w:val="22"/>
        </w:rPr>
      </w:pPr>
      <w:r w:rsidRPr="00D54CAD">
        <w:rPr>
          <w:rFonts w:ascii="Times New Roman" w:eastAsia="Times New Roman" w:hAnsi="Times New Roman" w:cs="Times New Roman"/>
          <w:bCs/>
          <w:sz w:val="22"/>
          <w:szCs w:val="22"/>
        </w:rPr>
        <w:t xml:space="preserve">Precision (%) for the ten ranked predicted targets as a function to the three parameters of the restricted space of the query compound: the </w:t>
      </w:r>
      <w:proofErr w:type="spellStart"/>
      <w:r w:rsidRPr="00D54CAD">
        <w:rPr>
          <w:rFonts w:ascii="Times New Roman" w:eastAsia="Times New Roman" w:hAnsi="Times New Roman" w:cs="Times New Roman"/>
          <w:bCs/>
          <w:sz w:val="22"/>
          <w:szCs w:val="22"/>
        </w:rPr>
        <w:t>Tanimoto</w:t>
      </w:r>
      <w:proofErr w:type="spellEnd"/>
      <w:r w:rsidRPr="00D54CAD">
        <w:rPr>
          <w:rFonts w:ascii="Times New Roman" w:eastAsia="Times New Roman" w:hAnsi="Times New Roman" w:cs="Times New Roman"/>
          <w:bCs/>
          <w:sz w:val="22"/>
          <w:szCs w:val="22"/>
        </w:rPr>
        <w:t xml:space="preserve"> coefficient (Tc) between a validation compound and the most similar molecule in the training set (in green), occur and Target rank (1</w:t>
      </w:r>
      <w:r w:rsidRPr="00D54CAD">
        <w:rPr>
          <w:rFonts w:ascii="Times New Roman" w:eastAsia="Times New Roman" w:hAnsi="Times New Roman" w:cs="Times New Roman"/>
          <w:bCs/>
          <w:sz w:val="22"/>
          <w:szCs w:val="22"/>
          <w:vertAlign w:val="superscript"/>
        </w:rPr>
        <w:t>st</w:t>
      </w:r>
      <w:r w:rsidRPr="00D54CAD">
        <w:rPr>
          <w:rFonts w:ascii="Times New Roman" w:eastAsia="Times New Roman" w:hAnsi="Times New Roman" w:cs="Times New Roman"/>
          <w:bCs/>
          <w:sz w:val="22"/>
          <w:szCs w:val="22"/>
        </w:rPr>
        <w:t xml:space="preserve"> to 10</w:t>
      </w:r>
      <w:r w:rsidRPr="00D54CAD">
        <w:rPr>
          <w:rFonts w:ascii="Times New Roman" w:eastAsia="Times New Roman" w:hAnsi="Times New Roman" w:cs="Times New Roman"/>
          <w:bCs/>
          <w:sz w:val="22"/>
          <w:szCs w:val="22"/>
          <w:vertAlign w:val="superscript"/>
        </w:rPr>
        <w:t>th</w:t>
      </w:r>
      <w:r w:rsidRPr="00D54CAD">
        <w:rPr>
          <w:rFonts w:ascii="Times New Roman" w:eastAsia="Times New Roman" w:hAnsi="Times New Roman" w:cs="Times New Roman"/>
          <w:bCs/>
          <w:sz w:val="22"/>
          <w:szCs w:val="22"/>
        </w:rPr>
        <w:t xml:space="preserve"> predicted targets).</w:t>
      </w:r>
      <w:r w:rsidRPr="00D54CAD">
        <w:rPr>
          <w:rFonts w:ascii="Times New Roman" w:eastAsia="Times New Roman" w:hAnsi="Times New Roman" w:cs="Times New Roman"/>
          <w:sz w:val="22"/>
          <w:szCs w:val="22"/>
        </w:rPr>
        <w:t xml:space="preserve"> Cells with a precision higher than 50% are marked in red. The precision for cells marked as * was determined with a number of compound-target predictions lower than 30. NA: Precision in these cells could not be determined. Note: Tc of 1 does not mean that two molecules are necessarily identical. For predicted compound-targets pairs already annotated in our in-house compound-protein database, we assign the target with 100% target prediction precision.</w:t>
      </w:r>
    </w:p>
    <w:p w14:paraId="1CE9CC36" w14:textId="77777777" w:rsidR="009964AD" w:rsidRPr="00D54CAD" w:rsidRDefault="009964AD">
      <w:pPr>
        <w:rPr>
          <w:rFonts w:ascii="Times New Roman" w:hAnsi="Times New Roman" w:cs="Times New Roman"/>
          <w:b/>
        </w:rPr>
      </w:pPr>
    </w:p>
    <w:p w14:paraId="0652160F" w14:textId="77661D7D" w:rsidR="00A52900" w:rsidRPr="00D54CAD" w:rsidRDefault="00041C99">
      <w:pPr>
        <w:rPr>
          <w:rFonts w:ascii="Times New Roman" w:hAnsi="Times New Roman" w:cs="Times New Roman"/>
          <w:b/>
          <w:sz w:val="22"/>
          <w:szCs w:val="22"/>
        </w:rPr>
      </w:pPr>
      <w:r w:rsidRPr="00D54CAD">
        <w:rPr>
          <w:rFonts w:ascii="Times New Roman" w:hAnsi="Times New Roman" w:cs="Times New Roman"/>
          <w:b/>
          <w:noProof/>
          <w:sz w:val="22"/>
          <w:szCs w:val="22"/>
        </w:rPr>
        <w:drawing>
          <wp:anchor distT="0" distB="0" distL="114300" distR="114300" simplePos="0" relativeHeight="251658240" behindDoc="0" locked="0" layoutInCell="1" allowOverlap="1" wp14:anchorId="54C619CF" wp14:editId="19ABD330">
            <wp:simplePos x="0" y="0"/>
            <wp:positionH relativeFrom="column">
              <wp:posOffset>457200</wp:posOffset>
            </wp:positionH>
            <wp:positionV relativeFrom="paragraph">
              <wp:posOffset>161925</wp:posOffset>
            </wp:positionV>
            <wp:extent cx="4389120" cy="548640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Supplement.tif"/>
                    <pic:cNvPicPr/>
                  </pic:nvPicPr>
                  <pic:blipFill>
                    <a:blip r:embed="rId6">
                      <a:extLst>
                        <a:ext uri="{28A0092B-C50C-407E-A947-70E740481C1C}">
                          <a14:useLocalDpi xmlns:a14="http://schemas.microsoft.com/office/drawing/2010/main" val="0"/>
                        </a:ext>
                      </a:extLst>
                    </a:blip>
                    <a:stretch>
                      <a:fillRect/>
                    </a:stretch>
                  </pic:blipFill>
                  <pic:spPr>
                    <a:xfrm>
                      <a:off x="0" y="0"/>
                      <a:ext cx="4389120" cy="5486400"/>
                    </a:xfrm>
                    <a:prstGeom prst="rect">
                      <a:avLst/>
                    </a:prstGeom>
                  </pic:spPr>
                </pic:pic>
              </a:graphicData>
            </a:graphic>
          </wp:anchor>
        </w:drawing>
      </w:r>
      <w:r w:rsidR="00A52900" w:rsidRPr="00D54CAD">
        <w:rPr>
          <w:rFonts w:ascii="Times New Roman" w:hAnsi="Times New Roman" w:cs="Times New Roman"/>
          <w:b/>
          <w:sz w:val="22"/>
          <w:szCs w:val="22"/>
        </w:rPr>
        <w:t xml:space="preserve">  </w:t>
      </w:r>
    </w:p>
    <w:p w14:paraId="1FBD4DAD" w14:textId="2EDD35CF" w:rsidR="00C436A0" w:rsidRPr="00D54CAD" w:rsidRDefault="00C436A0">
      <w:pPr>
        <w:rPr>
          <w:rFonts w:ascii="Times New Roman" w:hAnsi="Times New Roman" w:cs="Times New Roman"/>
          <w:sz w:val="22"/>
          <w:szCs w:val="22"/>
        </w:rPr>
      </w:pPr>
    </w:p>
    <w:p w14:paraId="7E5EACC8" w14:textId="77777777" w:rsidR="00041C99" w:rsidRPr="00D54CAD" w:rsidRDefault="00041C99">
      <w:pPr>
        <w:rPr>
          <w:rFonts w:ascii="Times New Roman" w:hAnsi="Times New Roman" w:cs="Times New Roman"/>
          <w:sz w:val="22"/>
          <w:szCs w:val="22"/>
        </w:rPr>
      </w:pPr>
    </w:p>
    <w:p w14:paraId="56A07CB3" w14:textId="34B2E18C" w:rsidR="00C436A0" w:rsidRPr="00D54CAD" w:rsidRDefault="00C436A0">
      <w:pPr>
        <w:rPr>
          <w:rFonts w:ascii="Times New Roman" w:hAnsi="Times New Roman" w:cs="Times New Roman"/>
          <w:sz w:val="22"/>
          <w:szCs w:val="22"/>
        </w:rPr>
      </w:pPr>
    </w:p>
    <w:p w14:paraId="65DCC3F4" w14:textId="136126D6" w:rsidR="00C436A0" w:rsidRDefault="00C436A0">
      <w:pPr>
        <w:rPr>
          <w:rFonts w:ascii="Times New Roman" w:hAnsi="Times New Roman" w:cs="Times New Roman"/>
          <w:sz w:val="22"/>
          <w:szCs w:val="22"/>
        </w:rPr>
      </w:pPr>
    </w:p>
    <w:p w14:paraId="0CB7F3FE" w14:textId="77777777" w:rsidR="009964AD" w:rsidRDefault="009964AD">
      <w:pPr>
        <w:rPr>
          <w:rFonts w:ascii="Times New Roman" w:hAnsi="Times New Roman" w:cs="Times New Roman"/>
          <w:sz w:val="22"/>
          <w:szCs w:val="22"/>
        </w:rPr>
      </w:pPr>
    </w:p>
    <w:p w14:paraId="08181372" w14:textId="77777777" w:rsidR="009964AD" w:rsidRDefault="009964AD">
      <w:pPr>
        <w:rPr>
          <w:rFonts w:ascii="Times New Roman" w:hAnsi="Times New Roman" w:cs="Times New Roman"/>
          <w:sz w:val="22"/>
          <w:szCs w:val="22"/>
        </w:rPr>
      </w:pPr>
    </w:p>
    <w:p w14:paraId="1EAEAA6C" w14:textId="77777777" w:rsidR="009964AD" w:rsidRDefault="009964AD">
      <w:pPr>
        <w:rPr>
          <w:rFonts w:ascii="Times New Roman" w:hAnsi="Times New Roman" w:cs="Times New Roman"/>
          <w:sz w:val="22"/>
          <w:szCs w:val="22"/>
        </w:rPr>
      </w:pPr>
    </w:p>
    <w:p w14:paraId="7D1C7215" w14:textId="77777777" w:rsidR="00920C66" w:rsidRPr="00D54CAD" w:rsidRDefault="00920C66">
      <w:pPr>
        <w:rPr>
          <w:rFonts w:ascii="Times New Roman" w:hAnsi="Times New Roman" w:cs="Times New Roman"/>
          <w:sz w:val="22"/>
          <w:szCs w:val="22"/>
        </w:rPr>
      </w:pPr>
    </w:p>
    <w:p w14:paraId="5049C8B8" w14:textId="371A8537" w:rsidR="00920C66" w:rsidRDefault="00920C66" w:rsidP="00920C66">
      <w:pPr>
        <w:pStyle w:val="BodyA"/>
        <w:jc w:val="both"/>
        <w:rPr>
          <w:rStyle w:val="None"/>
          <w:rFonts w:ascii="Times New Roman" w:eastAsia="Times New Roman" w:hAnsi="Times New Roman" w:cs="Times New Roman"/>
          <w:b/>
        </w:rPr>
      </w:pPr>
      <w:r w:rsidRPr="00D54CAD">
        <w:rPr>
          <w:rStyle w:val="None"/>
          <w:rFonts w:ascii="Times New Roman" w:eastAsia="Times New Roman" w:hAnsi="Times New Roman" w:cs="Times New Roman"/>
          <w:b/>
        </w:rPr>
        <w:t>Supplementary Figure 1</w:t>
      </w:r>
    </w:p>
    <w:p w14:paraId="5F3B39DD" w14:textId="77777777" w:rsidR="009964AD" w:rsidRDefault="009964AD" w:rsidP="00920C66">
      <w:pPr>
        <w:pStyle w:val="BodyA"/>
        <w:jc w:val="both"/>
        <w:rPr>
          <w:rStyle w:val="None"/>
          <w:rFonts w:ascii="Times New Roman" w:eastAsia="Times New Roman" w:hAnsi="Times New Roman" w:cs="Times New Roman"/>
          <w:b/>
        </w:rPr>
      </w:pPr>
    </w:p>
    <w:p w14:paraId="5670D088" w14:textId="77777777" w:rsidR="009964AD" w:rsidRPr="00AA261B" w:rsidRDefault="009964AD" w:rsidP="009964AD">
      <w:pPr>
        <w:pStyle w:val="BodyA"/>
        <w:jc w:val="both"/>
        <w:rPr>
          <w:rStyle w:val="None"/>
          <w:rFonts w:ascii="Times New Roman" w:eastAsia="Times New Roman" w:hAnsi="Times New Roman" w:cs="Times New Roman"/>
          <w:sz w:val="22"/>
          <w:szCs w:val="22"/>
        </w:rPr>
      </w:pPr>
      <w:r w:rsidRPr="00D54CAD">
        <w:rPr>
          <w:rStyle w:val="None"/>
          <w:rFonts w:ascii="Times New Roman" w:eastAsia="Times New Roman" w:hAnsi="Times New Roman" w:cs="Times New Roman"/>
          <w:sz w:val="22"/>
          <w:szCs w:val="22"/>
        </w:rPr>
        <w:t xml:space="preserve">Comparison of the performance of </w:t>
      </w:r>
      <w:proofErr w:type="spellStart"/>
      <w:r w:rsidRPr="00D54CAD">
        <w:rPr>
          <w:rStyle w:val="None"/>
          <w:rFonts w:ascii="Times New Roman" w:eastAsia="Times New Roman" w:hAnsi="Times New Roman" w:cs="Times New Roman"/>
          <w:sz w:val="22"/>
          <w:szCs w:val="22"/>
        </w:rPr>
        <w:t>HitPick</w:t>
      </w:r>
      <w:proofErr w:type="spellEnd"/>
      <w:r w:rsidRPr="00D54CAD">
        <w:rPr>
          <w:rStyle w:val="None"/>
          <w:rFonts w:ascii="Times New Roman" w:eastAsia="Times New Roman" w:hAnsi="Times New Roman" w:cs="Times New Roman"/>
          <w:sz w:val="22"/>
          <w:szCs w:val="22"/>
        </w:rPr>
        <w:t xml:space="preserve"> V2 in an internal (cross-validation) and in an independent set. Precision is calculated across all ranges of Tc and for the 1</w:t>
      </w:r>
      <w:r w:rsidRPr="00D54CAD">
        <w:rPr>
          <w:rStyle w:val="None"/>
          <w:rFonts w:ascii="Times New Roman" w:eastAsia="Times New Roman" w:hAnsi="Times New Roman" w:cs="Times New Roman"/>
          <w:sz w:val="22"/>
          <w:szCs w:val="22"/>
          <w:vertAlign w:val="superscript"/>
        </w:rPr>
        <w:t>st</w:t>
      </w:r>
      <w:r w:rsidRPr="00D54CAD">
        <w:rPr>
          <w:rStyle w:val="None"/>
          <w:rFonts w:ascii="Times New Roman" w:eastAsia="Times New Roman" w:hAnsi="Times New Roman" w:cs="Times New Roman"/>
          <w:sz w:val="22"/>
          <w:szCs w:val="22"/>
        </w:rPr>
        <w:t xml:space="preserve"> Target rank.</w:t>
      </w:r>
    </w:p>
    <w:p w14:paraId="7E27C300" w14:textId="77777777" w:rsidR="009964AD" w:rsidRPr="00D54CAD" w:rsidRDefault="009964AD" w:rsidP="00920C66">
      <w:pPr>
        <w:pStyle w:val="BodyA"/>
        <w:jc w:val="both"/>
        <w:rPr>
          <w:rStyle w:val="None"/>
          <w:rFonts w:ascii="Times New Roman" w:eastAsia="Times New Roman" w:hAnsi="Times New Roman" w:cs="Times New Roman"/>
          <w:b/>
        </w:rPr>
      </w:pPr>
    </w:p>
    <w:p w14:paraId="39A62D09" w14:textId="6697749F" w:rsidR="00920C66" w:rsidRPr="00D54CAD" w:rsidRDefault="00920C66" w:rsidP="00920C66">
      <w:pPr>
        <w:pStyle w:val="BodyA"/>
        <w:jc w:val="both"/>
        <w:rPr>
          <w:rStyle w:val="None"/>
          <w:rFonts w:ascii="Times New Roman" w:eastAsia="Times New Roman" w:hAnsi="Times New Roman" w:cs="Times New Roman"/>
          <w:sz w:val="22"/>
          <w:szCs w:val="22"/>
        </w:rPr>
      </w:pPr>
    </w:p>
    <w:p w14:paraId="1AF2C624" w14:textId="77777777" w:rsidR="00AA261B" w:rsidRDefault="00046C8D" w:rsidP="00920C66">
      <w:pPr>
        <w:pStyle w:val="BodyA"/>
        <w:jc w:val="both"/>
        <w:rPr>
          <w:rStyle w:val="None"/>
          <w:rFonts w:ascii="Times New Roman" w:eastAsia="Times New Roman" w:hAnsi="Times New Roman" w:cs="Times New Roman"/>
          <w:b/>
          <w:sz w:val="22"/>
          <w:szCs w:val="22"/>
        </w:rPr>
      </w:pPr>
      <w:r w:rsidRPr="00D54CAD">
        <w:rPr>
          <w:rFonts w:ascii="Times New Roman" w:eastAsia="Times New Roman" w:hAnsi="Times New Roman" w:cs="Times New Roman"/>
          <w:b/>
          <w:noProof/>
          <w:sz w:val="22"/>
          <w:szCs w:val="22"/>
        </w:rPr>
        <w:drawing>
          <wp:anchor distT="0" distB="0" distL="114300" distR="114300" simplePos="0" relativeHeight="251659264" behindDoc="0" locked="0" layoutInCell="1" allowOverlap="1" wp14:anchorId="321C2F89" wp14:editId="78F4BCDA">
            <wp:simplePos x="0" y="0"/>
            <wp:positionH relativeFrom="column">
              <wp:posOffset>1028700</wp:posOffset>
            </wp:positionH>
            <wp:positionV relativeFrom="paragraph">
              <wp:posOffset>74930</wp:posOffset>
            </wp:positionV>
            <wp:extent cx="3303905" cy="23952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ement_figure2.tif"/>
                    <pic:cNvPicPr/>
                  </pic:nvPicPr>
                  <pic:blipFill>
                    <a:blip r:embed="rId7">
                      <a:extLst>
                        <a:ext uri="{28A0092B-C50C-407E-A947-70E740481C1C}">
                          <a14:useLocalDpi xmlns:a14="http://schemas.microsoft.com/office/drawing/2010/main" val="0"/>
                        </a:ext>
                      </a:extLst>
                    </a:blip>
                    <a:stretch>
                      <a:fillRect/>
                    </a:stretch>
                  </pic:blipFill>
                  <pic:spPr>
                    <a:xfrm>
                      <a:off x="0" y="0"/>
                      <a:ext cx="3303905" cy="2395220"/>
                    </a:xfrm>
                    <a:prstGeom prst="rect">
                      <a:avLst/>
                    </a:prstGeom>
                  </pic:spPr>
                </pic:pic>
              </a:graphicData>
            </a:graphic>
          </wp:anchor>
        </w:drawing>
      </w:r>
    </w:p>
    <w:p w14:paraId="3564AB30" w14:textId="77777777" w:rsidR="00046C8D" w:rsidRDefault="00046C8D" w:rsidP="00D54CAD">
      <w:pPr>
        <w:rPr>
          <w:rFonts w:ascii="Times New Roman" w:eastAsia="Times New Roman" w:hAnsi="Times New Roman" w:cs="Times New Roman"/>
          <w:b/>
          <w:color w:val="000000"/>
        </w:rPr>
      </w:pPr>
    </w:p>
    <w:p w14:paraId="19D61F77" w14:textId="77777777" w:rsidR="004A4ABE" w:rsidRPr="00D54CAD" w:rsidRDefault="004A4ABE">
      <w:pPr>
        <w:rPr>
          <w:rFonts w:ascii="Times New Roman" w:hAnsi="Times New Roman" w:cs="Times New Roman"/>
          <w:sz w:val="22"/>
          <w:szCs w:val="22"/>
        </w:rPr>
      </w:pPr>
    </w:p>
    <w:p w14:paraId="6713DBB3" w14:textId="77777777" w:rsidR="009964AD" w:rsidRDefault="009964AD">
      <w:pPr>
        <w:rPr>
          <w:rFonts w:ascii="Times New Roman" w:hAnsi="Times New Roman" w:cs="Times New Roman"/>
          <w:b/>
        </w:rPr>
      </w:pPr>
    </w:p>
    <w:p w14:paraId="7FE055CA" w14:textId="77777777" w:rsidR="009964AD" w:rsidRDefault="009964AD">
      <w:pPr>
        <w:rPr>
          <w:rFonts w:ascii="Times New Roman" w:hAnsi="Times New Roman" w:cs="Times New Roman"/>
          <w:b/>
        </w:rPr>
      </w:pPr>
    </w:p>
    <w:p w14:paraId="5C481892" w14:textId="77777777" w:rsidR="009964AD" w:rsidRDefault="009964AD">
      <w:pPr>
        <w:rPr>
          <w:rFonts w:ascii="Times New Roman" w:hAnsi="Times New Roman" w:cs="Times New Roman"/>
          <w:b/>
        </w:rPr>
      </w:pPr>
    </w:p>
    <w:p w14:paraId="54E39259" w14:textId="77777777" w:rsidR="009964AD" w:rsidRDefault="009964AD">
      <w:pPr>
        <w:rPr>
          <w:rFonts w:ascii="Times New Roman" w:hAnsi="Times New Roman" w:cs="Times New Roman"/>
          <w:b/>
        </w:rPr>
      </w:pPr>
    </w:p>
    <w:p w14:paraId="39723D18" w14:textId="77777777" w:rsidR="009964AD" w:rsidRDefault="009964AD">
      <w:pPr>
        <w:rPr>
          <w:rFonts w:ascii="Times New Roman" w:hAnsi="Times New Roman" w:cs="Times New Roman"/>
          <w:b/>
        </w:rPr>
      </w:pPr>
    </w:p>
    <w:p w14:paraId="5AE9CADD" w14:textId="03B2DC59" w:rsidR="004A4ABE" w:rsidRPr="00AA261B" w:rsidRDefault="004A4ABE">
      <w:pPr>
        <w:rPr>
          <w:rFonts w:ascii="Times New Roman" w:hAnsi="Times New Roman" w:cs="Times New Roman"/>
          <w:b/>
        </w:rPr>
      </w:pPr>
      <w:r w:rsidRPr="00AA261B">
        <w:rPr>
          <w:rFonts w:ascii="Times New Roman" w:hAnsi="Times New Roman" w:cs="Times New Roman"/>
          <w:b/>
        </w:rPr>
        <w:t xml:space="preserve">References </w:t>
      </w:r>
    </w:p>
    <w:p w14:paraId="561877A5" w14:textId="77777777" w:rsidR="004A4ABE" w:rsidRPr="00D54CAD" w:rsidRDefault="004A4ABE">
      <w:pPr>
        <w:rPr>
          <w:rFonts w:ascii="Times New Roman" w:hAnsi="Times New Roman" w:cs="Times New Roman"/>
          <w:sz w:val="22"/>
          <w:szCs w:val="22"/>
        </w:rPr>
      </w:pPr>
    </w:p>
    <w:p w14:paraId="4776CDC6" w14:textId="77777777" w:rsidR="00F664C4" w:rsidRPr="003531F6" w:rsidRDefault="004A4ABE" w:rsidP="00F664C4">
      <w:pPr>
        <w:pStyle w:val="EndNoteBibliography"/>
        <w:rPr>
          <w:noProof/>
          <w:sz w:val="18"/>
          <w:szCs w:val="18"/>
        </w:rPr>
      </w:pPr>
      <w:r w:rsidRPr="003531F6">
        <w:rPr>
          <w:rFonts w:ascii="Times New Roman" w:hAnsi="Times New Roman" w:cs="Times New Roman"/>
          <w:sz w:val="18"/>
          <w:szCs w:val="18"/>
        </w:rPr>
        <w:fldChar w:fldCharType="begin"/>
      </w:r>
      <w:r w:rsidRPr="003531F6">
        <w:rPr>
          <w:rFonts w:ascii="Times New Roman" w:hAnsi="Times New Roman" w:cs="Times New Roman"/>
          <w:sz w:val="18"/>
          <w:szCs w:val="18"/>
        </w:rPr>
        <w:instrText xml:space="preserve"> ADDIN EN.REFLIST </w:instrText>
      </w:r>
      <w:r w:rsidRPr="003531F6">
        <w:rPr>
          <w:rFonts w:ascii="Times New Roman" w:hAnsi="Times New Roman" w:cs="Times New Roman"/>
          <w:sz w:val="18"/>
          <w:szCs w:val="18"/>
        </w:rPr>
        <w:fldChar w:fldCharType="separate"/>
      </w:r>
      <w:r w:rsidR="00F664C4" w:rsidRPr="003531F6">
        <w:rPr>
          <w:noProof/>
          <w:sz w:val="18"/>
          <w:szCs w:val="18"/>
        </w:rPr>
        <w:t xml:space="preserve">Bemis, G.W. and Murcko, M.A. The properties of known drugs. 1. Molecular frameworks. </w:t>
      </w:r>
      <w:r w:rsidR="00F664C4" w:rsidRPr="003531F6">
        <w:rPr>
          <w:i/>
          <w:noProof/>
          <w:sz w:val="18"/>
          <w:szCs w:val="18"/>
        </w:rPr>
        <w:t>Journal of medicinal chemistry</w:t>
      </w:r>
      <w:r w:rsidR="00F664C4" w:rsidRPr="003531F6">
        <w:rPr>
          <w:noProof/>
          <w:sz w:val="18"/>
          <w:szCs w:val="18"/>
        </w:rPr>
        <w:t xml:space="preserve"> 1996;39(15):2887-2893.</w:t>
      </w:r>
    </w:p>
    <w:p w14:paraId="10A6BE76" w14:textId="77777777" w:rsidR="00F664C4" w:rsidRPr="003531F6" w:rsidRDefault="00F664C4" w:rsidP="00F664C4">
      <w:pPr>
        <w:pStyle w:val="EndNoteBibliography"/>
        <w:rPr>
          <w:noProof/>
          <w:sz w:val="18"/>
          <w:szCs w:val="18"/>
        </w:rPr>
      </w:pPr>
      <w:r w:rsidRPr="003531F6">
        <w:rPr>
          <w:noProof/>
          <w:sz w:val="18"/>
          <w:szCs w:val="18"/>
        </w:rPr>
        <w:t>Fabregat, A.</w:t>
      </w:r>
      <w:r w:rsidRPr="003531F6">
        <w:rPr>
          <w:i/>
          <w:noProof/>
          <w:sz w:val="18"/>
          <w:szCs w:val="18"/>
        </w:rPr>
        <w:t>, et al.</w:t>
      </w:r>
      <w:r w:rsidRPr="003531F6">
        <w:rPr>
          <w:noProof/>
          <w:sz w:val="18"/>
          <w:szCs w:val="18"/>
        </w:rPr>
        <w:t xml:space="preserve"> The Reactome Pathway Knowledgebase. </w:t>
      </w:r>
      <w:r w:rsidRPr="003531F6">
        <w:rPr>
          <w:i/>
          <w:noProof/>
          <w:sz w:val="18"/>
          <w:szCs w:val="18"/>
        </w:rPr>
        <w:t>Nucleic acids research</w:t>
      </w:r>
      <w:r w:rsidRPr="003531F6">
        <w:rPr>
          <w:noProof/>
          <w:sz w:val="18"/>
          <w:szCs w:val="18"/>
        </w:rPr>
        <w:t xml:space="preserve"> 2018;46(D1):D649-D655.</w:t>
      </w:r>
    </w:p>
    <w:p w14:paraId="640DCA59" w14:textId="77777777" w:rsidR="00F664C4" w:rsidRPr="003531F6" w:rsidRDefault="00F664C4" w:rsidP="00F664C4">
      <w:pPr>
        <w:pStyle w:val="EndNoteBibliography"/>
        <w:rPr>
          <w:noProof/>
          <w:sz w:val="18"/>
          <w:szCs w:val="18"/>
        </w:rPr>
      </w:pPr>
      <w:r w:rsidRPr="003531F6">
        <w:rPr>
          <w:noProof/>
          <w:sz w:val="18"/>
          <w:szCs w:val="18"/>
        </w:rPr>
        <w:t>Feng, Z.</w:t>
      </w:r>
      <w:r w:rsidRPr="003531F6">
        <w:rPr>
          <w:i/>
          <w:noProof/>
          <w:sz w:val="18"/>
          <w:szCs w:val="18"/>
        </w:rPr>
        <w:t>, et al.</w:t>
      </w:r>
      <w:r w:rsidRPr="003531F6">
        <w:rPr>
          <w:noProof/>
          <w:sz w:val="18"/>
          <w:szCs w:val="18"/>
        </w:rPr>
        <w:t xml:space="preserve"> Ligand Depot: a data warehouse for ligands bound to macromolecules. </w:t>
      </w:r>
      <w:r w:rsidRPr="003531F6">
        <w:rPr>
          <w:i/>
          <w:noProof/>
          <w:sz w:val="18"/>
          <w:szCs w:val="18"/>
        </w:rPr>
        <w:t>Bioinformatics (Oxford, England)</w:t>
      </w:r>
      <w:r w:rsidRPr="003531F6">
        <w:rPr>
          <w:noProof/>
          <w:sz w:val="18"/>
          <w:szCs w:val="18"/>
        </w:rPr>
        <w:t xml:space="preserve"> 2004;20(13):2153-2155.</w:t>
      </w:r>
    </w:p>
    <w:p w14:paraId="4E4F9E3E" w14:textId="77777777" w:rsidR="00F664C4" w:rsidRPr="003531F6" w:rsidRDefault="00F664C4" w:rsidP="00F664C4">
      <w:pPr>
        <w:pStyle w:val="EndNoteBibliography"/>
        <w:rPr>
          <w:noProof/>
          <w:sz w:val="18"/>
          <w:szCs w:val="18"/>
        </w:rPr>
      </w:pPr>
      <w:r w:rsidRPr="003531F6">
        <w:rPr>
          <w:noProof/>
          <w:sz w:val="18"/>
          <w:szCs w:val="18"/>
        </w:rPr>
        <w:t>Gaulton, A.</w:t>
      </w:r>
      <w:r w:rsidRPr="003531F6">
        <w:rPr>
          <w:i/>
          <w:noProof/>
          <w:sz w:val="18"/>
          <w:szCs w:val="18"/>
        </w:rPr>
        <w:t>, et al.</w:t>
      </w:r>
      <w:r w:rsidRPr="003531F6">
        <w:rPr>
          <w:noProof/>
          <w:sz w:val="18"/>
          <w:szCs w:val="18"/>
        </w:rPr>
        <w:t xml:space="preserve"> The ChEMBL database in 2017. </w:t>
      </w:r>
      <w:r w:rsidRPr="003531F6">
        <w:rPr>
          <w:i/>
          <w:noProof/>
          <w:sz w:val="18"/>
          <w:szCs w:val="18"/>
        </w:rPr>
        <w:t>Nucleic acids research</w:t>
      </w:r>
      <w:r w:rsidRPr="003531F6">
        <w:rPr>
          <w:noProof/>
          <w:sz w:val="18"/>
          <w:szCs w:val="18"/>
        </w:rPr>
        <w:t xml:space="preserve"> 2017;45(D1):D945-D954.</w:t>
      </w:r>
    </w:p>
    <w:p w14:paraId="4639F47A" w14:textId="77777777" w:rsidR="00F664C4" w:rsidRPr="003531F6" w:rsidRDefault="00F664C4" w:rsidP="00F664C4">
      <w:pPr>
        <w:pStyle w:val="EndNoteBibliography"/>
        <w:rPr>
          <w:noProof/>
          <w:sz w:val="18"/>
          <w:szCs w:val="18"/>
        </w:rPr>
      </w:pPr>
      <w:r w:rsidRPr="003531F6">
        <w:rPr>
          <w:noProof/>
          <w:sz w:val="18"/>
          <w:szCs w:val="18"/>
        </w:rPr>
        <w:t>Gilson, M.K.</w:t>
      </w:r>
      <w:r w:rsidRPr="003531F6">
        <w:rPr>
          <w:i/>
          <w:noProof/>
          <w:sz w:val="18"/>
          <w:szCs w:val="18"/>
        </w:rPr>
        <w:t>, et al.</w:t>
      </w:r>
      <w:r w:rsidRPr="003531F6">
        <w:rPr>
          <w:noProof/>
          <w:sz w:val="18"/>
          <w:szCs w:val="18"/>
        </w:rPr>
        <w:t xml:space="preserve"> BindingDB in 2015: A public database for medicinal chemistry, computational chemistry and systems pharmacology. </w:t>
      </w:r>
      <w:r w:rsidRPr="003531F6">
        <w:rPr>
          <w:i/>
          <w:noProof/>
          <w:sz w:val="18"/>
          <w:szCs w:val="18"/>
        </w:rPr>
        <w:t>Nucleic acids research</w:t>
      </w:r>
      <w:r w:rsidRPr="003531F6">
        <w:rPr>
          <w:noProof/>
          <w:sz w:val="18"/>
          <w:szCs w:val="18"/>
        </w:rPr>
        <w:t xml:space="preserve"> 2016;44(D1):D1045-1053.</w:t>
      </w:r>
    </w:p>
    <w:p w14:paraId="61B2D56A" w14:textId="77777777" w:rsidR="00F664C4" w:rsidRPr="003531F6" w:rsidRDefault="00F664C4" w:rsidP="00F664C4">
      <w:pPr>
        <w:pStyle w:val="EndNoteBibliography"/>
        <w:rPr>
          <w:noProof/>
          <w:sz w:val="18"/>
          <w:szCs w:val="18"/>
        </w:rPr>
      </w:pPr>
      <w:r w:rsidRPr="003531F6">
        <w:rPr>
          <w:noProof/>
          <w:sz w:val="18"/>
          <w:szCs w:val="18"/>
        </w:rPr>
        <w:t>Roth, B.L.</w:t>
      </w:r>
      <w:r w:rsidRPr="003531F6">
        <w:rPr>
          <w:i/>
          <w:noProof/>
          <w:sz w:val="18"/>
          <w:szCs w:val="18"/>
        </w:rPr>
        <w:t>, et al.</w:t>
      </w:r>
      <w:r w:rsidRPr="003531F6">
        <w:rPr>
          <w:noProof/>
          <w:sz w:val="18"/>
          <w:szCs w:val="18"/>
        </w:rPr>
        <w:t xml:space="preserve"> The multiplicity of serotonin receptors: uselessly diverse molecules or an embarrassment of riches? </w:t>
      </w:r>
      <w:r w:rsidRPr="003531F6">
        <w:rPr>
          <w:i/>
          <w:noProof/>
          <w:sz w:val="18"/>
          <w:szCs w:val="18"/>
        </w:rPr>
        <w:t>Neuroscientist</w:t>
      </w:r>
      <w:r w:rsidRPr="003531F6">
        <w:rPr>
          <w:noProof/>
          <w:sz w:val="18"/>
          <w:szCs w:val="18"/>
        </w:rPr>
        <w:t xml:space="preserve"> 2000;6(4):252-262.</w:t>
      </w:r>
    </w:p>
    <w:p w14:paraId="6025509D" w14:textId="77777777" w:rsidR="00F664C4" w:rsidRPr="003531F6" w:rsidRDefault="00F664C4" w:rsidP="00F664C4">
      <w:pPr>
        <w:pStyle w:val="EndNoteBibliography"/>
        <w:rPr>
          <w:noProof/>
          <w:sz w:val="18"/>
          <w:szCs w:val="18"/>
        </w:rPr>
      </w:pPr>
      <w:r w:rsidRPr="003531F6">
        <w:rPr>
          <w:noProof/>
          <w:sz w:val="18"/>
          <w:szCs w:val="18"/>
        </w:rPr>
        <w:t xml:space="preserve">Saubern, S., Guha, R. and Baell, J.B. KNIME Workflow to Assess PAINS Filters in SMARTS Format. Comparison of RDKit and Indigo Cheminformatics Libraries. </w:t>
      </w:r>
      <w:r w:rsidRPr="003531F6">
        <w:rPr>
          <w:i/>
          <w:noProof/>
          <w:sz w:val="18"/>
          <w:szCs w:val="18"/>
        </w:rPr>
        <w:t>Mol Inform</w:t>
      </w:r>
      <w:r w:rsidRPr="003531F6">
        <w:rPr>
          <w:noProof/>
          <w:sz w:val="18"/>
          <w:szCs w:val="18"/>
        </w:rPr>
        <w:t xml:space="preserve"> 2011;30(10):847-850.</w:t>
      </w:r>
    </w:p>
    <w:p w14:paraId="030F9978" w14:textId="77777777" w:rsidR="00F664C4" w:rsidRPr="003531F6" w:rsidRDefault="00F664C4" w:rsidP="00F664C4">
      <w:pPr>
        <w:pStyle w:val="EndNoteBibliography"/>
        <w:rPr>
          <w:noProof/>
          <w:sz w:val="18"/>
          <w:szCs w:val="18"/>
        </w:rPr>
      </w:pPr>
      <w:r w:rsidRPr="003531F6">
        <w:rPr>
          <w:noProof/>
          <w:sz w:val="18"/>
          <w:szCs w:val="18"/>
        </w:rPr>
        <w:t>Wishart, D.</w:t>
      </w:r>
      <w:r w:rsidRPr="003531F6">
        <w:rPr>
          <w:i/>
          <w:noProof/>
          <w:sz w:val="18"/>
          <w:szCs w:val="18"/>
        </w:rPr>
        <w:t>, et al.</w:t>
      </w:r>
      <w:r w:rsidRPr="003531F6">
        <w:rPr>
          <w:noProof/>
          <w:sz w:val="18"/>
          <w:szCs w:val="18"/>
        </w:rPr>
        <w:t xml:space="preserve"> T3DB: the toxic exposome database. </w:t>
      </w:r>
      <w:r w:rsidRPr="003531F6">
        <w:rPr>
          <w:i/>
          <w:noProof/>
          <w:sz w:val="18"/>
          <w:szCs w:val="18"/>
        </w:rPr>
        <w:t>Nucleic acids research</w:t>
      </w:r>
      <w:r w:rsidRPr="003531F6">
        <w:rPr>
          <w:noProof/>
          <w:sz w:val="18"/>
          <w:szCs w:val="18"/>
        </w:rPr>
        <w:t xml:space="preserve"> 2015;43(Database issue):D928-934.</w:t>
      </w:r>
    </w:p>
    <w:p w14:paraId="158B7668" w14:textId="77777777" w:rsidR="00F664C4" w:rsidRPr="003531F6" w:rsidRDefault="00F664C4" w:rsidP="00F664C4">
      <w:pPr>
        <w:pStyle w:val="EndNoteBibliography"/>
        <w:rPr>
          <w:noProof/>
          <w:sz w:val="18"/>
          <w:szCs w:val="18"/>
        </w:rPr>
      </w:pPr>
      <w:r w:rsidRPr="003531F6">
        <w:rPr>
          <w:noProof/>
          <w:sz w:val="18"/>
          <w:szCs w:val="18"/>
        </w:rPr>
        <w:t>Wishart, D.S.</w:t>
      </w:r>
      <w:r w:rsidRPr="003531F6">
        <w:rPr>
          <w:i/>
          <w:noProof/>
          <w:sz w:val="18"/>
          <w:szCs w:val="18"/>
        </w:rPr>
        <w:t>, et al.</w:t>
      </w:r>
      <w:r w:rsidRPr="003531F6">
        <w:rPr>
          <w:noProof/>
          <w:sz w:val="18"/>
          <w:szCs w:val="18"/>
        </w:rPr>
        <w:t xml:space="preserve"> DrugBank: a comprehensive resource for in silico drug discovery and exploration. </w:t>
      </w:r>
      <w:r w:rsidRPr="003531F6">
        <w:rPr>
          <w:i/>
          <w:noProof/>
          <w:sz w:val="18"/>
          <w:szCs w:val="18"/>
        </w:rPr>
        <w:t>Nucleic acids research</w:t>
      </w:r>
      <w:r w:rsidRPr="003531F6">
        <w:rPr>
          <w:noProof/>
          <w:sz w:val="18"/>
          <w:szCs w:val="18"/>
        </w:rPr>
        <w:t xml:space="preserve"> 2006;34(Database issue):D668-672.</w:t>
      </w:r>
    </w:p>
    <w:p w14:paraId="0D5271BE" w14:textId="77777777" w:rsidR="00F664C4" w:rsidRPr="003531F6" w:rsidRDefault="00F664C4" w:rsidP="00F664C4">
      <w:pPr>
        <w:pStyle w:val="EndNoteBibliography"/>
        <w:rPr>
          <w:noProof/>
          <w:sz w:val="18"/>
          <w:szCs w:val="18"/>
        </w:rPr>
      </w:pPr>
      <w:r w:rsidRPr="003531F6">
        <w:rPr>
          <w:noProof/>
          <w:sz w:val="18"/>
          <w:szCs w:val="18"/>
        </w:rPr>
        <w:t>Zhu, F.</w:t>
      </w:r>
      <w:r w:rsidRPr="003531F6">
        <w:rPr>
          <w:i/>
          <w:noProof/>
          <w:sz w:val="18"/>
          <w:szCs w:val="18"/>
        </w:rPr>
        <w:t>, et al.</w:t>
      </w:r>
      <w:r w:rsidRPr="003531F6">
        <w:rPr>
          <w:noProof/>
          <w:sz w:val="18"/>
          <w:szCs w:val="18"/>
        </w:rPr>
        <w:t xml:space="preserve"> Therapeutic target database update 2012: a resource for facilitating target-oriented drug discovery. </w:t>
      </w:r>
      <w:r w:rsidRPr="003531F6">
        <w:rPr>
          <w:i/>
          <w:noProof/>
          <w:sz w:val="18"/>
          <w:szCs w:val="18"/>
        </w:rPr>
        <w:t>Nucleic acids research</w:t>
      </w:r>
      <w:r w:rsidRPr="003531F6">
        <w:rPr>
          <w:noProof/>
          <w:sz w:val="18"/>
          <w:szCs w:val="18"/>
        </w:rPr>
        <w:t xml:space="preserve"> 2012;40(Database issue):D1128-1136.</w:t>
      </w:r>
    </w:p>
    <w:p w14:paraId="0B2DBC9B" w14:textId="124C1F1E" w:rsidR="00920C66" w:rsidRPr="003531F6" w:rsidRDefault="004A4ABE">
      <w:pPr>
        <w:rPr>
          <w:rFonts w:ascii="Times New Roman" w:hAnsi="Times New Roman" w:cs="Times New Roman"/>
          <w:sz w:val="18"/>
          <w:szCs w:val="18"/>
        </w:rPr>
      </w:pPr>
      <w:r w:rsidRPr="003531F6">
        <w:rPr>
          <w:rFonts w:ascii="Times New Roman" w:hAnsi="Times New Roman" w:cs="Times New Roman"/>
          <w:sz w:val="18"/>
          <w:szCs w:val="18"/>
        </w:rPr>
        <w:fldChar w:fldCharType="end"/>
      </w:r>
    </w:p>
    <w:sectPr w:rsidR="00920C66" w:rsidRPr="003531F6" w:rsidSect="00356C0C">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336F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336F12" w16cid:durableId="1EFF4A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Helvetica Light">
    <w:panose1 w:val="020B0403020202020204"/>
    <w:charset w:val="00"/>
    <w:family w:val="auto"/>
    <w:pitch w:val="variable"/>
    <w:sig w:usb0="800000AF" w:usb1="4000204A"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 Sabri Hamad">
    <w15:presenceInfo w15:providerId="Windows Live" w15:userId="8d23bb6db0bff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informatic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t0xtrrypttpsedrv25af52fwpvxsrvtzdd&quot;&gt;Library_paper&lt;record-ids&gt;&lt;item&gt;13&lt;/item&gt;&lt;item&gt;14&lt;/item&gt;&lt;/record-ids&gt;&lt;/item&gt;&lt;/Libraries&gt;"/>
  </w:docVars>
  <w:rsids>
    <w:rsidRoot w:val="00BF2862"/>
    <w:rsid w:val="000004AA"/>
    <w:rsid w:val="00041C99"/>
    <w:rsid w:val="00046C8D"/>
    <w:rsid w:val="00052BC0"/>
    <w:rsid w:val="00061BCC"/>
    <w:rsid w:val="000D758E"/>
    <w:rsid w:val="0010193F"/>
    <w:rsid w:val="00145B84"/>
    <w:rsid w:val="001A278D"/>
    <w:rsid w:val="00215476"/>
    <w:rsid w:val="002C7AA6"/>
    <w:rsid w:val="002F5B24"/>
    <w:rsid w:val="003531F6"/>
    <w:rsid w:val="00356C0C"/>
    <w:rsid w:val="003A6D34"/>
    <w:rsid w:val="003C42B5"/>
    <w:rsid w:val="004071A5"/>
    <w:rsid w:val="004143DA"/>
    <w:rsid w:val="0042172F"/>
    <w:rsid w:val="004348B5"/>
    <w:rsid w:val="004A4ABE"/>
    <w:rsid w:val="0051077F"/>
    <w:rsid w:val="00511735"/>
    <w:rsid w:val="00546AA2"/>
    <w:rsid w:val="005729C8"/>
    <w:rsid w:val="005A70B4"/>
    <w:rsid w:val="005D1962"/>
    <w:rsid w:val="00644B6A"/>
    <w:rsid w:val="006A39AF"/>
    <w:rsid w:val="00746B1B"/>
    <w:rsid w:val="0076746E"/>
    <w:rsid w:val="007D4BCB"/>
    <w:rsid w:val="00920C66"/>
    <w:rsid w:val="00944EDB"/>
    <w:rsid w:val="009964AD"/>
    <w:rsid w:val="00A06058"/>
    <w:rsid w:val="00A52860"/>
    <w:rsid w:val="00A52900"/>
    <w:rsid w:val="00A71391"/>
    <w:rsid w:val="00A73A7E"/>
    <w:rsid w:val="00A80D76"/>
    <w:rsid w:val="00A867DC"/>
    <w:rsid w:val="00AA261B"/>
    <w:rsid w:val="00AD32AA"/>
    <w:rsid w:val="00B05263"/>
    <w:rsid w:val="00B7551C"/>
    <w:rsid w:val="00BD4BEA"/>
    <w:rsid w:val="00BF2862"/>
    <w:rsid w:val="00BF52D6"/>
    <w:rsid w:val="00C11FC2"/>
    <w:rsid w:val="00C436A0"/>
    <w:rsid w:val="00C456CE"/>
    <w:rsid w:val="00C64F88"/>
    <w:rsid w:val="00CF6DC5"/>
    <w:rsid w:val="00D52D1A"/>
    <w:rsid w:val="00D54CAD"/>
    <w:rsid w:val="00D5769F"/>
    <w:rsid w:val="00D824ED"/>
    <w:rsid w:val="00DE36DA"/>
    <w:rsid w:val="00E33D4D"/>
    <w:rsid w:val="00E50D72"/>
    <w:rsid w:val="00E87315"/>
    <w:rsid w:val="00F46F42"/>
    <w:rsid w:val="00F664C4"/>
    <w:rsid w:val="00F77B94"/>
    <w:rsid w:val="00FA785C"/>
    <w:rsid w:val="00FD6C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A510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
    <w:name w:val="Body B"/>
    <w:rsid w:val="00BF2862"/>
    <w:pPr>
      <w:pBdr>
        <w:top w:val="nil"/>
        <w:left w:val="nil"/>
        <w:bottom w:val="nil"/>
        <w:right w:val="nil"/>
        <w:between w:val="nil"/>
        <w:bar w:val="nil"/>
      </w:pBdr>
      <w:spacing w:line="240" w:lineRule="exact"/>
    </w:pPr>
    <w:rPr>
      <w:rFonts w:ascii="Times" w:eastAsia="Arial Unicode MS" w:hAnsi="Times" w:cs="Arial Unicode MS"/>
      <w:color w:val="000000"/>
      <w:sz w:val="20"/>
      <w:szCs w:val="20"/>
      <w:u w:color="000000"/>
      <w:bdr w:val="nil"/>
    </w:rPr>
  </w:style>
  <w:style w:type="paragraph" w:customStyle="1" w:styleId="BodyA">
    <w:name w:val="Body A"/>
    <w:rsid w:val="00BF2862"/>
    <w:pPr>
      <w:widowControl w:val="0"/>
      <w:pBdr>
        <w:top w:val="nil"/>
        <w:left w:val="nil"/>
        <w:bottom w:val="nil"/>
        <w:right w:val="nil"/>
        <w:between w:val="nil"/>
        <w:bar w:val="nil"/>
      </w:pBdr>
      <w:spacing w:line="240" w:lineRule="exact"/>
    </w:pPr>
    <w:rPr>
      <w:rFonts w:ascii="Times" w:eastAsia="Arial Unicode MS" w:hAnsi="Times" w:cs="Arial Unicode MS"/>
      <w:color w:val="000000"/>
      <w:u w:color="000000"/>
      <w:bdr w:val="nil"/>
    </w:rPr>
  </w:style>
  <w:style w:type="paragraph" w:customStyle="1" w:styleId="Author-Group">
    <w:name w:val="Author-Group"/>
    <w:rsid w:val="00BF2862"/>
    <w:pPr>
      <w:pBdr>
        <w:top w:val="nil"/>
        <w:left w:val="nil"/>
        <w:bottom w:val="nil"/>
        <w:right w:val="nil"/>
        <w:between w:val="nil"/>
        <w:bar w:val="nil"/>
      </w:pBdr>
      <w:spacing w:before="100" w:line="300" w:lineRule="exact"/>
      <w:jc w:val="both"/>
    </w:pPr>
    <w:rPr>
      <w:rFonts w:ascii="Helvetica Light" w:eastAsia="Helvetica Light" w:hAnsi="Helvetica Light" w:cs="Helvetica Light"/>
      <w:color w:val="000000"/>
      <w:u w:color="000000"/>
      <w:bdr w:val="nil"/>
    </w:rPr>
  </w:style>
  <w:style w:type="paragraph" w:customStyle="1" w:styleId="corrs-au">
    <w:name w:val="corrs-au"/>
    <w:rsid w:val="00BF2862"/>
    <w:pPr>
      <w:pBdr>
        <w:top w:val="nil"/>
        <w:left w:val="nil"/>
        <w:bottom w:val="nil"/>
        <w:right w:val="nil"/>
        <w:between w:val="nil"/>
        <w:bar w:val="nil"/>
      </w:pBdr>
      <w:spacing w:before="70" w:line="300" w:lineRule="exact"/>
      <w:jc w:val="both"/>
    </w:pPr>
    <w:rPr>
      <w:rFonts w:ascii="Helvetica Light" w:eastAsia="Arial Unicode MS" w:hAnsi="Helvetica Light" w:cs="Arial Unicode MS"/>
      <w:color w:val="000000"/>
      <w:sz w:val="17"/>
      <w:szCs w:val="17"/>
      <w:u w:color="000000"/>
      <w:bdr w:val="nil"/>
    </w:rPr>
  </w:style>
  <w:style w:type="paragraph" w:styleId="BalloonText">
    <w:name w:val="Balloon Text"/>
    <w:basedOn w:val="Normal"/>
    <w:link w:val="BalloonTextChar"/>
    <w:uiPriority w:val="99"/>
    <w:semiHidden/>
    <w:unhideWhenUsed/>
    <w:rsid w:val="00C436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6A0"/>
    <w:rPr>
      <w:rFonts w:ascii="Lucida Grande" w:hAnsi="Lucida Grande" w:cs="Lucida Grande"/>
      <w:sz w:val="18"/>
      <w:szCs w:val="18"/>
    </w:rPr>
  </w:style>
  <w:style w:type="character" w:styleId="Hyperlink">
    <w:name w:val="Hyperlink"/>
    <w:basedOn w:val="DefaultParagraphFont"/>
    <w:uiPriority w:val="99"/>
    <w:unhideWhenUsed/>
    <w:rsid w:val="00C436A0"/>
    <w:rPr>
      <w:color w:val="0000FF"/>
      <w:u w:val="single"/>
    </w:rPr>
  </w:style>
  <w:style w:type="character" w:customStyle="1" w:styleId="None">
    <w:name w:val="None"/>
    <w:rsid w:val="00920C66"/>
  </w:style>
  <w:style w:type="paragraph" w:customStyle="1" w:styleId="para-first">
    <w:name w:val="para-first"/>
    <w:rsid w:val="00A06058"/>
    <w:pPr>
      <w:pBdr>
        <w:top w:val="nil"/>
        <w:left w:val="nil"/>
        <w:bottom w:val="nil"/>
        <w:right w:val="nil"/>
        <w:between w:val="nil"/>
        <w:bar w:val="nil"/>
      </w:pBdr>
      <w:spacing w:line="220" w:lineRule="exact"/>
      <w:jc w:val="both"/>
    </w:pPr>
    <w:rPr>
      <w:rFonts w:ascii="Times New Roman" w:eastAsia="Times New Roman" w:hAnsi="Times New Roman" w:cs="Times New Roman"/>
      <w:color w:val="000000"/>
      <w:sz w:val="16"/>
      <w:szCs w:val="16"/>
      <w:u w:color="000000"/>
      <w:bdr w:val="nil"/>
    </w:rPr>
  </w:style>
  <w:style w:type="character" w:customStyle="1" w:styleId="Hyperlink2">
    <w:name w:val="Hyperlink.2"/>
    <w:rsid w:val="00A06058"/>
    <w:rPr>
      <w:color w:val="0000FF"/>
      <w:sz w:val="18"/>
      <w:szCs w:val="18"/>
      <w:u w:val="single" w:color="0000FF"/>
      <w:lang w:val="en-US"/>
    </w:rPr>
  </w:style>
  <w:style w:type="paragraph" w:customStyle="1" w:styleId="EndNoteBibliographyTitle">
    <w:name w:val="EndNote Bibliography Title"/>
    <w:basedOn w:val="Normal"/>
    <w:rsid w:val="004A4ABE"/>
    <w:pPr>
      <w:jc w:val="center"/>
    </w:pPr>
    <w:rPr>
      <w:rFonts w:ascii="Cambria" w:hAnsi="Cambria"/>
    </w:rPr>
  </w:style>
  <w:style w:type="paragraph" w:customStyle="1" w:styleId="EndNoteBibliography">
    <w:name w:val="EndNote Bibliography"/>
    <w:basedOn w:val="Normal"/>
    <w:rsid w:val="004A4ABE"/>
    <w:rPr>
      <w:rFonts w:ascii="Cambria" w:hAnsi="Cambria"/>
    </w:rPr>
  </w:style>
  <w:style w:type="character" w:styleId="HTMLCite">
    <w:name w:val="HTML Cite"/>
    <w:basedOn w:val="DefaultParagraphFont"/>
    <w:uiPriority w:val="99"/>
    <w:semiHidden/>
    <w:unhideWhenUsed/>
    <w:rsid w:val="00644B6A"/>
    <w:rPr>
      <w:i/>
      <w:iCs/>
    </w:rPr>
  </w:style>
  <w:style w:type="character" w:styleId="CommentReference">
    <w:name w:val="annotation reference"/>
    <w:basedOn w:val="DefaultParagraphFont"/>
    <w:uiPriority w:val="99"/>
    <w:semiHidden/>
    <w:unhideWhenUsed/>
    <w:rsid w:val="00644B6A"/>
    <w:rPr>
      <w:sz w:val="18"/>
      <w:szCs w:val="18"/>
    </w:rPr>
  </w:style>
  <w:style w:type="paragraph" w:styleId="CommentText">
    <w:name w:val="annotation text"/>
    <w:basedOn w:val="Normal"/>
    <w:link w:val="CommentTextChar"/>
    <w:uiPriority w:val="99"/>
    <w:semiHidden/>
    <w:unhideWhenUsed/>
    <w:rsid w:val="00644B6A"/>
  </w:style>
  <w:style w:type="character" w:customStyle="1" w:styleId="CommentTextChar">
    <w:name w:val="Comment Text Char"/>
    <w:basedOn w:val="DefaultParagraphFont"/>
    <w:link w:val="CommentText"/>
    <w:uiPriority w:val="99"/>
    <w:semiHidden/>
    <w:rsid w:val="00644B6A"/>
  </w:style>
  <w:style w:type="paragraph" w:styleId="CommentSubject">
    <w:name w:val="annotation subject"/>
    <w:basedOn w:val="CommentText"/>
    <w:next w:val="CommentText"/>
    <w:link w:val="CommentSubjectChar"/>
    <w:uiPriority w:val="99"/>
    <w:semiHidden/>
    <w:unhideWhenUsed/>
    <w:rsid w:val="00644B6A"/>
    <w:rPr>
      <w:b/>
      <w:bCs/>
      <w:sz w:val="20"/>
      <w:szCs w:val="20"/>
    </w:rPr>
  </w:style>
  <w:style w:type="character" w:customStyle="1" w:styleId="CommentSubjectChar">
    <w:name w:val="Comment Subject Char"/>
    <w:basedOn w:val="CommentTextChar"/>
    <w:link w:val="CommentSubject"/>
    <w:uiPriority w:val="99"/>
    <w:semiHidden/>
    <w:rsid w:val="00644B6A"/>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
    <w:name w:val="Body B"/>
    <w:rsid w:val="00BF2862"/>
    <w:pPr>
      <w:pBdr>
        <w:top w:val="nil"/>
        <w:left w:val="nil"/>
        <w:bottom w:val="nil"/>
        <w:right w:val="nil"/>
        <w:between w:val="nil"/>
        <w:bar w:val="nil"/>
      </w:pBdr>
      <w:spacing w:line="240" w:lineRule="exact"/>
    </w:pPr>
    <w:rPr>
      <w:rFonts w:ascii="Times" w:eastAsia="Arial Unicode MS" w:hAnsi="Times" w:cs="Arial Unicode MS"/>
      <w:color w:val="000000"/>
      <w:sz w:val="20"/>
      <w:szCs w:val="20"/>
      <w:u w:color="000000"/>
      <w:bdr w:val="nil"/>
    </w:rPr>
  </w:style>
  <w:style w:type="paragraph" w:customStyle="1" w:styleId="BodyA">
    <w:name w:val="Body A"/>
    <w:rsid w:val="00BF2862"/>
    <w:pPr>
      <w:widowControl w:val="0"/>
      <w:pBdr>
        <w:top w:val="nil"/>
        <w:left w:val="nil"/>
        <w:bottom w:val="nil"/>
        <w:right w:val="nil"/>
        <w:between w:val="nil"/>
        <w:bar w:val="nil"/>
      </w:pBdr>
      <w:spacing w:line="240" w:lineRule="exact"/>
    </w:pPr>
    <w:rPr>
      <w:rFonts w:ascii="Times" w:eastAsia="Arial Unicode MS" w:hAnsi="Times" w:cs="Arial Unicode MS"/>
      <w:color w:val="000000"/>
      <w:u w:color="000000"/>
      <w:bdr w:val="nil"/>
    </w:rPr>
  </w:style>
  <w:style w:type="paragraph" w:customStyle="1" w:styleId="Author-Group">
    <w:name w:val="Author-Group"/>
    <w:rsid w:val="00BF2862"/>
    <w:pPr>
      <w:pBdr>
        <w:top w:val="nil"/>
        <w:left w:val="nil"/>
        <w:bottom w:val="nil"/>
        <w:right w:val="nil"/>
        <w:between w:val="nil"/>
        <w:bar w:val="nil"/>
      </w:pBdr>
      <w:spacing w:before="100" w:line="300" w:lineRule="exact"/>
      <w:jc w:val="both"/>
    </w:pPr>
    <w:rPr>
      <w:rFonts w:ascii="Helvetica Light" w:eastAsia="Helvetica Light" w:hAnsi="Helvetica Light" w:cs="Helvetica Light"/>
      <w:color w:val="000000"/>
      <w:u w:color="000000"/>
      <w:bdr w:val="nil"/>
    </w:rPr>
  </w:style>
  <w:style w:type="paragraph" w:customStyle="1" w:styleId="corrs-au">
    <w:name w:val="corrs-au"/>
    <w:rsid w:val="00BF2862"/>
    <w:pPr>
      <w:pBdr>
        <w:top w:val="nil"/>
        <w:left w:val="nil"/>
        <w:bottom w:val="nil"/>
        <w:right w:val="nil"/>
        <w:between w:val="nil"/>
        <w:bar w:val="nil"/>
      </w:pBdr>
      <w:spacing w:before="70" w:line="300" w:lineRule="exact"/>
      <w:jc w:val="both"/>
    </w:pPr>
    <w:rPr>
      <w:rFonts w:ascii="Helvetica Light" w:eastAsia="Arial Unicode MS" w:hAnsi="Helvetica Light" w:cs="Arial Unicode MS"/>
      <w:color w:val="000000"/>
      <w:sz w:val="17"/>
      <w:szCs w:val="17"/>
      <w:u w:color="000000"/>
      <w:bdr w:val="nil"/>
    </w:rPr>
  </w:style>
  <w:style w:type="paragraph" w:styleId="BalloonText">
    <w:name w:val="Balloon Text"/>
    <w:basedOn w:val="Normal"/>
    <w:link w:val="BalloonTextChar"/>
    <w:uiPriority w:val="99"/>
    <w:semiHidden/>
    <w:unhideWhenUsed/>
    <w:rsid w:val="00C436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6A0"/>
    <w:rPr>
      <w:rFonts w:ascii="Lucida Grande" w:hAnsi="Lucida Grande" w:cs="Lucida Grande"/>
      <w:sz w:val="18"/>
      <w:szCs w:val="18"/>
    </w:rPr>
  </w:style>
  <w:style w:type="character" w:styleId="Hyperlink">
    <w:name w:val="Hyperlink"/>
    <w:basedOn w:val="DefaultParagraphFont"/>
    <w:uiPriority w:val="99"/>
    <w:unhideWhenUsed/>
    <w:rsid w:val="00C436A0"/>
    <w:rPr>
      <w:color w:val="0000FF"/>
      <w:u w:val="single"/>
    </w:rPr>
  </w:style>
  <w:style w:type="character" w:customStyle="1" w:styleId="None">
    <w:name w:val="None"/>
    <w:rsid w:val="00920C66"/>
  </w:style>
  <w:style w:type="paragraph" w:customStyle="1" w:styleId="para-first">
    <w:name w:val="para-first"/>
    <w:rsid w:val="00A06058"/>
    <w:pPr>
      <w:pBdr>
        <w:top w:val="nil"/>
        <w:left w:val="nil"/>
        <w:bottom w:val="nil"/>
        <w:right w:val="nil"/>
        <w:between w:val="nil"/>
        <w:bar w:val="nil"/>
      </w:pBdr>
      <w:spacing w:line="220" w:lineRule="exact"/>
      <w:jc w:val="both"/>
    </w:pPr>
    <w:rPr>
      <w:rFonts w:ascii="Times New Roman" w:eastAsia="Times New Roman" w:hAnsi="Times New Roman" w:cs="Times New Roman"/>
      <w:color w:val="000000"/>
      <w:sz w:val="16"/>
      <w:szCs w:val="16"/>
      <w:u w:color="000000"/>
      <w:bdr w:val="nil"/>
    </w:rPr>
  </w:style>
  <w:style w:type="character" w:customStyle="1" w:styleId="Hyperlink2">
    <w:name w:val="Hyperlink.2"/>
    <w:rsid w:val="00A06058"/>
    <w:rPr>
      <w:color w:val="0000FF"/>
      <w:sz w:val="18"/>
      <w:szCs w:val="18"/>
      <w:u w:val="single" w:color="0000FF"/>
      <w:lang w:val="en-US"/>
    </w:rPr>
  </w:style>
  <w:style w:type="paragraph" w:customStyle="1" w:styleId="EndNoteBibliographyTitle">
    <w:name w:val="EndNote Bibliography Title"/>
    <w:basedOn w:val="Normal"/>
    <w:rsid w:val="004A4ABE"/>
    <w:pPr>
      <w:jc w:val="center"/>
    </w:pPr>
    <w:rPr>
      <w:rFonts w:ascii="Cambria" w:hAnsi="Cambria"/>
    </w:rPr>
  </w:style>
  <w:style w:type="paragraph" w:customStyle="1" w:styleId="EndNoteBibliography">
    <w:name w:val="EndNote Bibliography"/>
    <w:basedOn w:val="Normal"/>
    <w:rsid w:val="004A4ABE"/>
    <w:rPr>
      <w:rFonts w:ascii="Cambria" w:hAnsi="Cambria"/>
    </w:rPr>
  </w:style>
  <w:style w:type="character" w:styleId="HTMLCite">
    <w:name w:val="HTML Cite"/>
    <w:basedOn w:val="DefaultParagraphFont"/>
    <w:uiPriority w:val="99"/>
    <w:semiHidden/>
    <w:unhideWhenUsed/>
    <w:rsid w:val="00644B6A"/>
    <w:rPr>
      <w:i/>
      <w:iCs/>
    </w:rPr>
  </w:style>
  <w:style w:type="character" w:styleId="CommentReference">
    <w:name w:val="annotation reference"/>
    <w:basedOn w:val="DefaultParagraphFont"/>
    <w:uiPriority w:val="99"/>
    <w:semiHidden/>
    <w:unhideWhenUsed/>
    <w:rsid w:val="00644B6A"/>
    <w:rPr>
      <w:sz w:val="18"/>
      <w:szCs w:val="18"/>
    </w:rPr>
  </w:style>
  <w:style w:type="paragraph" w:styleId="CommentText">
    <w:name w:val="annotation text"/>
    <w:basedOn w:val="Normal"/>
    <w:link w:val="CommentTextChar"/>
    <w:uiPriority w:val="99"/>
    <w:semiHidden/>
    <w:unhideWhenUsed/>
    <w:rsid w:val="00644B6A"/>
  </w:style>
  <w:style w:type="character" w:customStyle="1" w:styleId="CommentTextChar">
    <w:name w:val="Comment Text Char"/>
    <w:basedOn w:val="DefaultParagraphFont"/>
    <w:link w:val="CommentText"/>
    <w:uiPriority w:val="99"/>
    <w:semiHidden/>
    <w:rsid w:val="00644B6A"/>
  </w:style>
  <w:style w:type="paragraph" w:styleId="CommentSubject">
    <w:name w:val="annotation subject"/>
    <w:basedOn w:val="CommentText"/>
    <w:next w:val="CommentText"/>
    <w:link w:val="CommentSubjectChar"/>
    <w:uiPriority w:val="99"/>
    <w:semiHidden/>
    <w:unhideWhenUsed/>
    <w:rsid w:val="00644B6A"/>
    <w:rPr>
      <w:b/>
      <w:bCs/>
      <w:sz w:val="20"/>
      <w:szCs w:val="20"/>
    </w:rPr>
  </w:style>
  <w:style w:type="character" w:customStyle="1" w:styleId="CommentSubjectChar">
    <w:name w:val="Comment Subject Char"/>
    <w:basedOn w:val="CommentTextChar"/>
    <w:link w:val="CommentSubject"/>
    <w:uiPriority w:val="99"/>
    <w:semiHidden/>
    <w:rsid w:val="00644B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3" Type="http://schemas.microsoft.com/office/2016/09/relationships/commentsIds" Target="commentsId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actome.org/download/" TargetMode="External"/><Relationship Id="rId6" Type="http://schemas.openxmlformats.org/officeDocument/2006/relationships/image" Target="media/image1.tif"/><Relationship Id="rId7" Type="http://schemas.openxmlformats.org/officeDocument/2006/relationships/image" Target="media/image2.tif"/><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2990</Words>
  <Characters>17047</Characters>
  <Application>Microsoft Macintosh Word</Application>
  <DocSecurity>0</DocSecurity>
  <Lines>142</Lines>
  <Paragraphs>39</Paragraphs>
  <ScaleCrop>false</ScaleCrop>
  <Company/>
  <LinksUpToDate>false</LinksUpToDate>
  <CharactersWithSpaces>19998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Campillos</dc:creator>
  <cp:keywords/>
  <dc:description/>
  <cp:lastModifiedBy>Monica Campillos</cp:lastModifiedBy>
  <cp:revision>2</cp:revision>
  <dcterms:created xsi:type="dcterms:W3CDTF">2018-07-24T07:14:00Z</dcterms:created>
  <dcterms:modified xsi:type="dcterms:W3CDTF">2018-07-24T07:14:00Z</dcterms:modified>
</cp:coreProperties>
</file>