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903C5" w14:textId="77777777" w:rsidR="00DD233C" w:rsidRDefault="00DF3057">
      <w:pPr>
        <w:pStyle w:val="article-info"/>
        <w:ind w:right="0"/>
      </w:pPr>
      <w:bookmarkStart w:id="0" w:name="_GoBack"/>
      <w:bookmarkEnd w:id="0"/>
      <w:r>
        <w:rPr>
          <w:i/>
          <w:iCs/>
        </w:rPr>
        <w:t>Bioinformatics</w:t>
      </w:r>
      <w:r>
        <w:t>, YYYY, 0–0</w:t>
      </w:r>
    </w:p>
    <w:p w14:paraId="4B72719C" w14:textId="77777777" w:rsidR="00DD233C" w:rsidRDefault="00DF3057">
      <w:pPr>
        <w:pStyle w:val="article-info"/>
        <w:tabs>
          <w:tab w:val="left" w:pos="9264"/>
        </w:tabs>
        <w:ind w:right="0"/>
      </w:pPr>
      <w:proofErr w:type="spellStart"/>
      <w:r>
        <w:t>doi</w:t>
      </w:r>
      <w:proofErr w:type="spellEnd"/>
      <w:r>
        <w:t>: 10.1093/bioinformatics/</w:t>
      </w:r>
      <w:proofErr w:type="spellStart"/>
      <w:r>
        <w:t>xxxxx</w:t>
      </w:r>
      <w:proofErr w:type="spellEnd"/>
    </w:p>
    <w:p w14:paraId="007D4DBC" w14:textId="77777777" w:rsidR="00DD233C" w:rsidRDefault="00DF3057">
      <w:pPr>
        <w:pStyle w:val="article-info"/>
        <w:tabs>
          <w:tab w:val="left" w:pos="9264"/>
        </w:tabs>
        <w:ind w:right="0"/>
      </w:pPr>
      <w:r>
        <w:t>Advance Access Publication Date: DD Month YYYY</w:t>
      </w:r>
    </w:p>
    <w:p w14:paraId="621BD387" w14:textId="77777777" w:rsidR="00DD233C" w:rsidRDefault="00DF3057">
      <w:pPr>
        <w:pStyle w:val="article-info"/>
        <w:tabs>
          <w:tab w:val="left" w:pos="9264"/>
        </w:tabs>
        <w:ind w:right="0"/>
      </w:pPr>
      <w:r>
        <w:t>Manuscript Category</w:t>
      </w:r>
    </w:p>
    <w:p w14:paraId="608EBEA7" w14:textId="77777777" w:rsidR="00DD233C" w:rsidRDefault="00DD233C">
      <w:pPr>
        <w:pStyle w:val="AbstractHead"/>
        <w:spacing w:line="20" w:lineRule="exact"/>
      </w:pPr>
    </w:p>
    <w:tbl>
      <w:tblPr>
        <w:tblW w:w="9896" w:type="dxa"/>
        <w:tblInd w:w="11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896"/>
      </w:tblGrid>
      <w:tr w:rsidR="00DD233C" w14:paraId="69ED2EC2" w14:textId="77777777">
        <w:trPr>
          <w:trHeight w:val="7853"/>
        </w:trPr>
        <w:tc>
          <w:tcPr>
            <w:tcW w:w="9896" w:type="dxa"/>
            <w:tcBorders>
              <w:top w:val="single" w:sz="24" w:space="0" w:color="000000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50573" w14:textId="77777777" w:rsidR="00DD233C" w:rsidRDefault="00DF3057">
            <w:pPr>
              <w:pStyle w:val="SubtitleA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Structural Bioinformatics</w:t>
            </w:r>
          </w:p>
          <w:p w14:paraId="101F057D" w14:textId="17779F5A" w:rsidR="00DD233C" w:rsidRDefault="00DF3057">
            <w:pPr>
              <w:pStyle w:val="BodyA"/>
              <w:spacing w:line="240" w:lineRule="auto"/>
              <w:rPr>
                <w:rFonts w:ascii="Helvetica" w:eastAsia="Helvetica" w:hAnsi="Helvetica" w:cs="Helvetica"/>
                <w:b/>
                <w:bCs/>
                <w:sz w:val="36"/>
                <w:szCs w:val="36"/>
              </w:rPr>
            </w:pPr>
            <w:r>
              <w:rPr>
                <w:rFonts w:ascii="Helvetica" w:hAnsi="Helvetica"/>
                <w:b/>
                <w:bCs/>
                <w:sz w:val="36"/>
                <w:szCs w:val="36"/>
              </w:rPr>
              <w:t>HitPickV2: a Web Server to predict targets of chemical compounds</w:t>
            </w:r>
          </w:p>
          <w:p w14:paraId="112257CB" w14:textId="77777777" w:rsidR="00DD233C" w:rsidRDefault="00DD233C">
            <w:pPr>
              <w:pStyle w:val="BodyB"/>
            </w:pPr>
          </w:p>
          <w:p w14:paraId="15FE403B" w14:textId="6FDE1B37" w:rsidR="00DD233C" w:rsidRDefault="00DF3057" w:rsidP="001E5CC3">
            <w:pPr>
              <w:pStyle w:val="BodyA"/>
              <w:spacing w:before="86" w:after="86" w:line="240" w:lineRule="auto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Sabri Hamad</w:t>
            </w:r>
            <w:r>
              <w:rPr>
                <w:rFonts w:ascii="Helvetica Light" w:hAnsi="Helvetica Light"/>
                <w:vertAlign w:val="superscript"/>
              </w:rPr>
              <w:t xml:space="preserve"> 2,# </w:t>
            </w:r>
            <w:r>
              <w:rPr>
                <w:rFonts w:ascii="Helvetica Light" w:hAnsi="Helvetica Light"/>
                <w:lang w:val="it-IT"/>
              </w:rPr>
              <w:t>, Gianluca Adornetto</w:t>
            </w:r>
            <w:r>
              <w:rPr>
                <w:rFonts w:ascii="Helvetica Light" w:hAnsi="Helvetica Light"/>
                <w:vertAlign w:val="superscript"/>
              </w:rPr>
              <w:t xml:space="preserve"> 2</w:t>
            </w:r>
            <w:r w:rsidR="00B3175D">
              <w:rPr>
                <w:rFonts w:ascii="Helvetica Light" w:hAnsi="Helvetica Light"/>
                <w:vertAlign w:val="superscript"/>
              </w:rPr>
              <w:t>,5</w:t>
            </w:r>
            <w:r>
              <w:rPr>
                <w:rFonts w:ascii="Helvetica Light" w:hAnsi="Helvetica Light"/>
                <w:vertAlign w:val="superscript"/>
              </w:rPr>
              <w:t xml:space="preserve"> # </w:t>
            </w:r>
            <w:r>
              <w:rPr>
                <w:rFonts w:ascii="Helvetica Light" w:hAnsi="Helvetica Light"/>
              </w:rPr>
              <w:t xml:space="preserve">, Jesús Naveja </w:t>
            </w:r>
            <w:r w:rsidR="00CF19A1">
              <w:rPr>
                <w:rFonts w:ascii="Helvetica Light" w:hAnsi="Helvetica Light"/>
                <w:vertAlign w:val="superscript"/>
              </w:rPr>
              <w:t>2,3,</w:t>
            </w:r>
            <w:r>
              <w:rPr>
                <w:rFonts w:ascii="Helvetica Light" w:hAnsi="Helvetica Light"/>
                <w:vertAlign w:val="superscript"/>
              </w:rPr>
              <w:t>4</w:t>
            </w:r>
            <w:r>
              <w:rPr>
                <w:rFonts w:ascii="Helvetica Light" w:hAnsi="Helvetica Light"/>
              </w:rPr>
              <w:t xml:space="preserve">, </w:t>
            </w:r>
            <w:r>
              <w:rPr>
                <w:rFonts w:ascii="Helvetica Light" w:hAnsi="Helvetica Light"/>
                <w:lang w:val="nl-NL"/>
              </w:rPr>
              <w:t>Aakash Chavan Ravindranath</w:t>
            </w:r>
            <w:r>
              <w:rPr>
                <w:rFonts w:ascii="Helvetica Light" w:hAnsi="Helvetica Light"/>
                <w:vertAlign w:val="superscript"/>
              </w:rPr>
              <w:t xml:space="preserve"> 2, </w:t>
            </w:r>
            <w:r>
              <w:rPr>
                <w:rFonts w:ascii="Helvetica Light" w:hAnsi="Helvetica Light"/>
                <w:lang w:val="fr-FR"/>
              </w:rPr>
              <w:t xml:space="preserve">Johannes Raffler </w:t>
            </w:r>
            <w:r>
              <w:rPr>
                <w:rFonts w:ascii="Helvetica Light" w:hAnsi="Helvetica Light"/>
                <w:vertAlign w:val="superscript"/>
                <w:lang w:val="fr-FR"/>
              </w:rPr>
              <w:t>2</w:t>
            </w:r>
            <w:r>
              <w:rPr>
                <w:rFonts w:ascii="Helvetica Light" w:hAnsi="Helvetica Light"/>
              </w:rPr>
              <w:t xml:space="preserve">, Monica Campillos </w:t>
            </w:r>
            <w:r>
              <w:rPr>
                <w:rFonts w:ascii="Helvetica Light" w:hAnsi="Helvetica Light"/>
                <w:vertAlign w:val="superscript"/>
              </w:rPr>
              <w:t>1,2,</w:t>
            </w:r>
            <w:r>
              <w:rPr>
                <w:rFonts w:ascii="Helvetica Light" w:hAnsi="Helvetica Light"/>
              </w:rPr>
              <w:t xml:space="preserve">* </w:t>
            </w:r>
          </w:p>
          <w:p w14:paraId="36C70145" w14:textId="77777777" w:rsidR="001E5CC3" w:rsidRPr="001E5CC3" w:rsidRDefault="001E5CC3" w:rsidP="001E5CC3">
            <w:pPr>
              <w:pStyle w:val="BodyA"/>
              <w:spacing w:before="86" w:after="86" w:line="240" w:lineRule="auto"/>
              <w:rPr>
                <w:rFonts w:ascii="Helvetica Light" w:eastAsia="Helvetica Light" w:hAnsi="Helvetica Light" w:cs="Helvetica Light"/>
              </w:rPr>
            </w:pPr>
          </w:p>
          <w:p w14:paraId="3BEB7890" w14:textId="77777777" w:rsidR="00D861A9" w:rsidRDefault="00DF3057">
            <w:pPr>
              <w:pStyle w:val="BodyA"/>
              <w:spacing w:line="240" w:lineRule="auto"/>
              <w:rPr>
                <w:rFonts w:ascii="Helvetica Light" w:hAnsi="Helvetica Light"/>
                <w:sz w:val="18"/>
                <w:szCs w:val="18"/>
              </w:rPr>
            </w:pPr>
            <w:r>
              <w:rPr>
                <w:rFonts w:ascii="Helvetica Light" w:hAnsi="Helvetica Light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Light" w:hAnsi="Helvetica Light"/>
                <w:sz w:val="18"/>
                <w:szCs w:val="18"/>
              </w:rPr>
              <w:t xml:space="preserve">German Center for Diabetes Research, </w:t>
            </w:r>
            <w:proofErr w:type="spellStart"/>
            <w:r>
              <w:rPr>
                <w:rFonts w:ascii="Helvetica Light" w:hAnsi="Helvetica Light"/>
                <w:sz w:val="18"/>
                <w:szCs w:val="18"/>
              </w:rPr>
              <w:t>Neuherberg</w:t>
            </w:r>
            <w:proofErr w:type="spellEnd"/>
            <w:r>
              <w:rPr>
                <w:rFonts w:ascii="Helvetica Light" w:hAnsi="Helvetica Light"/>
                <w:sz w:val="18"/>
                <w:szCs w:val="18"/>
              </w:rPr>
              <w:t xml:space="preserve">, 85764, Germany, </w:t>
            </w:r>
          </w:p>
          <w:p w14:paraId="7E53787C" w14:textId="2AB1C698" w:rsidR="00D861A9" w:rsidRDefault="00DF3057">
            <w:pPr>
              <w:pStyle w:val="BodyA"/>
              <w:spacing w:line="240" w:lineRule="auto"/>
              <w:rPr>
                <w:rFonts w:ascii="Helvetica Light" w:hAnsi="Helvetica Light"/>
                <w:sz w:val="18"/>
                <w:szCs w:val="18"/>
              </w:rPr>
            </w:pPr>
            <w:r>
              <w:rPr>
                <w:rFonts w:ascii="Helvetica Light" w:hAnsi="Helvetica Light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Light" w:hAnsi="Helvetica Light"/>
                <w:sz w:val="18"/>
                <w:szCs w:val="18"/>
              </w:rPr>
              <w:t>I</w:t>
            </w:r>
            <w:r w:rsidR="00CF19A1">
              <w:rPr>
                <w:rFonts w:ascii="Helvetica Light" w:hAnsi="Helvetica Light"/>
                <w:sz w:val="18"/>
                <w:szCs w:val="18"/>
              </w:rPr>
              <w:t>nstitute of Bioinformatics and Systems Biology</w:t>
            </w:r>
            <w:r>
              <w:rPr>
                <w:rFonts w:ascii="Helvetica Light" w:hAnsi="Helvetica Light"/>
                <w:sz w:val="18"/>
                <w:szCs w:val="18"/>
              </w:rPr>
              <w:t xml:space="preserve">, Helmholtz </w:t>
            </w:r>
            <w:proofErr w:type="spellStart"/>
            <w:r>
              <w:rPr>
                <w:rFonts w:ascii="Helvetica Light" w:hAnsi="Helvetica Light"/>
                <w:sz w:val="18"/>
                <w:szCs w:val="18"/>
              </w:rPr>
              <w:t>Zentrum</w:t>
            </w:r>
            <w:proofErr w:type="spellEnd"/>
            <w:r>
              <w:rPr>
                <w:rFonts w:ascii="Helvetica Light" w:hAnsi="Helvetica Ligh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 Light" w:hAnsi="Helvetica Light"/>
                <w:sz w:val="18"/>
                <w:szCs w:val="18"/>
              </w:rPr>
              <w:t>München</w:t>
            </w:r>
            <w:proofErr w:type="spellEnd"/>
            <w:r>
              <w:rPr>
                <w:rFonts w:ascii="Helvetica Light" w:hAnsi="Helvetica Light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Helvetica Light" w:hAnsi="Helvetica Light"/>
                <w:sz w:val="18"/>
                <w:szCs w:val="18"/>
              </w:rPr>
              <w:t>Neuherberg</w:t>
            </w:r>
            <w:proofErr w:type="spellEnd"/>
            <w:r>
              <w:rPr>
                <w:rFonts w:ascii="Helvetica Light" w:hAnsi="Helvetica Light"/>
                <w:sz w:val="18"/>
                <w:szCs w:val="18"/>
              </w:rPr>
              <w:t>, 85764, Germany,</w:t>
            </w:r>
          </w:p>
          <w:p w14:paraId="7A144158" w14:textId="77777777" w:rsidR="00D861A9" w:rsidRDefault="00DF3057">
            <w:pPr>
              <w:pStyle w:val="BodyA"/>
              <w:spacing w:line="240" w:lineRule="auto"/>
              <w:rPr>
                <w:rFonts w:ascii="Helvetica Light" w:hAnsi="Helvetica Light"/>
                <w:sz w:val="18"/>
                <w:szCs w:val="18"/>
              </w:rPr>
            </w:pPr>
            <w:r>
              <w:rPr>
                <w:rFonts w:ascii="Helvetica Light" w:hAnsi="Helvetica Light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Light" w:hAnsi="Helvetica Light"/>
                <w:sz w:val="18"/>
                <w:szCs w:val="18"/>
              </w:rPr>
              <w:t xml:space="preserve">PECEM, Faculty of Medicine, </w:t>
            </w:r>
            <w:r w:rsidRPr="00D861A9">
              <w:rPr>
                <w:rFonts w:ascii="Helvetica Light" w:hAnsi="Helvetica Light"/>
                <w:sz w:val="18"/>
                <w:szCs w:val="18"/>
              </w:rPr>
              <w:t>UNAM</w:t>
            </w:r>
            <w:r>
              <w:rPr>
                <w:rFonts w:ascii="Helvetica Light" w:hAnsi="Helvetica Light"/>
                <w:sz w:val="18"/>
                <w:szCs w:val="18"/>
              </w:rPr>
              <w:t>, Mexico City, 04510. Mexico,</w:t>
            </w:r>
          </w:p>
          <w:p w14:paraId="55F2C3B7" w14:textId="761BD0B1" w:rsidR="00DD233C" w:rsidRDefault="00DF3057">
            <w:pPr>
              <w:pStyle w:val="BodyA"/>
              <w:spacing w:line="240" w:lineRule="auto"/>
              <w:rPr>
                <w:rFonts w:ascii="Helvetica Light" w:eastAsia="Helvetica Light" w:hAnsi="Helvetica Light" w:cs="Helvetica Light"/>
                <w:sz w:val="18"/>
                <w:szCs w:val="18"/>
              </w:rPr>
            </w:pPr>
            <w:r>
              <w:rPr>
                <w:rFonts w:ascii="Helvetica Light" w:hAnsi="Helvetica Light"/>
                <w:sz w:val="18"/>
                <w:szCs w:val="18"/>
                <w:vertAlign w:val="superscript"/>
              </w:rPr>
              <w:t>4</w:t>
            </w:r>
            <w:r>
              <w:rPr>
                <w:rFonts w:ascii="Helvetica Light" w:hAnsi="Helvetica Light"/>
                <w:sz w:val="18"/>
                <w:szCs w:val="18"/>
              </w:rPr>
              <w:t>DIFACQUIM, Faculty of Chemistry, UNAM, Mexico City, 04510, Mexico</w:t>
            </w:r>
          </w:p>
          <w:p w14:paraId="5D4B2ABB" w14:textId="77777777" w:rsidR="00DD233C" w:rsidRDefault="00DF3057">
            <w:pPr>
              <w:pStyle w:val="corrs-au"/>
            </w:pPr>
            <w:r>
              <w:t>*To whom correspondence should be addressed.</w:t>
            </w:r>
          </w:p>
          <w:p w14:paraId="46E95119" w14:textId="353F8282" w:rsidR="00D861A9" w:rsidRDefault="00D861A9" w:rsidP="00D861A9">
            <w:pPr>
              <w:pStyle w:val="corrs-au"/>
            </w:pPr>
            <w:r>
              <w:t>#These authors contribute equally to this work.</w:t>
            </w:r>
          </w:p>
          <w:p w14:paraId="13BAE848" w14:textId="77777777" w:rsidR="00B3175D" w:rsidRPr="00D861A9" w:rsidRDefault="00B3175D" w:rsidP="00B3175D">
            <w:pPr>
              <w:rPr>
                <w:rFonts w:ascii="Helvetica Light" w:hAnsi="Helvetica Light"/>
                <w:sz w:val="18"/>
                <w:szCs w:val="18"/>
                <w:vertAlign w:val="superscript"/>
              </w:rPr>
            </w:pPr>
          </w:p>
          <w:p w14:paraId="7A1A787C" w14:textId="68B67D22" w:rsidR="00B3175D" w:rsidRPr="00D861A9" w:rsidRDefault="00B3175D" w:rsidP="00D861A9">
            <w:pPr>
              <w:rPr>
                <w:rFonts w:ascii="Helvetica Light" w:eastAsia="Times New Roman" w:hAnsi="Helvetica Light"/>
                <w:color w:val="000000"/>
                <w:sz w:val="18"/>
                <w:szCs w:val="18"/>
                <w:bdr w:val="none" w:sz="0" w:space="0" w:color="auto"/>
              </w:rPr>
            </w:pPr>
            <w:r w:rsidRPr="00D861A9">
              <w:rPr>
                <w:rFonts w:ascii="Helvetica Light" w:hAnsi="Helvetica Light"/>
                <w:sz w:val="18"/>
                <w:szCs w:val="18"/>
                <w:vertAlign w:val="superscript"/>
              </w:rPr>
              <w:t>5</w:t>
            </w:r>
            <w:r w:rsidRPr="00D861A9">
              <w:rPr>
                <w:rFonts w:ascii="Helvetica Light" w:hAnsi="Helvetica Light"/>
                <w:sz w:val="18"/>
                <w:szCs w:val="18"/>
              </w:rPr>
              <w:t>Current address:</w:t>
            </w:r>
            <w:r w:rsidRPr="00D861A9">
              <w:rPr>
                <w:rFonts w:ascii="Helvetica Light" w:eastAsia="Times New Roman" w:hAnsi="Helvetica Light"/>
                <w:sz w:val="18"/>
                <w:szCs w:val="18"/>
                <w:bdr w:val="none" w:sz="0" w:space="0" w:color="auto"/>
              </w:rPr>
              <w:t xml:space="preserve"> Feral GmbH</w:t>
            </w:r>
            <w:proofErr w:type="gramStart"/>
            <w:r w:rsidRPr="00D861A9">
              <w:rPr>
                <w:rFonts w:ascii="Helvetica Light" w:eastAsia="Times New Roman" w:hAnsi="Helvetica Light"/>
                <w:sz w:val="18"/>
                <w:szCs w:val="18"/>
                <w:bdr w:val="none" w:sz="0" w:space="0" w:color="auto"/>
              </w:rPr>
              <w:t xml:space="preserve">, </w:t>
            </w:r>
            <w:r w:rsidR="00D861A9" w:rsidRPr="00D861A9">
              <w:rPr>
                <w:rFonts w:ascii="Helvetica Light" w:eastAsia="Times New Roman" w:hAnsi="Helvetica Light"/>
                <w:color w:val="000000"/>
                <w:sz w:val="18"/>
                <w:szCs w:val="18"/>
                <w:bdr w:val="none" w:sz="0" w:space="0" w:color="auto"/>
              </w:rPr>
              <w:t xml:space="preserve"> </w:t>
            </w:r>
            <w:r w:rsidRPr="00D861A9">
              <w:rPr>
                <w:rFonts w:ascii="Helvetica Light" w:eastAsia="Times New Roman" w:hAnsi="Helvetica Light"/>
                <w:color w:val="000000"/>
                <w:sz w:val="18"/>
                <w:szCs w:val="18"/>
                <w:bdr w:val="none" w:sz="0" w:space="0" w:color="auto"/>
              </w:rPr>
              <w:t>c</w:t>
            </w:r>
            <w:proofErr w:type="gramEnd"/>
            <w:r w:rsidRPr="00D861A9">
              <w:rPr>
                <w:rFonts w:ascii="Helvetica Light" w:eastAsia="Times New Roman" w:hAnsi="Helvetica Light"/>
                <w:color w:val="000000"/>
                <w:sz w:val="18"/>
                <w:szCs w:val="18"/>
                <w:bdr w:val="none" w:sz="0" w:space="0" w:color="auto"/>
              </w:rPr>
              <w:t xml:space="preserve">/o </w:t>
            </w:r>
            <w:proofErr w:type="spellStart"/>
            <w:r w:rsidRPr="00D861A9">
              <w:rPr>
                <w:rFonts w:ascii="Helvetica Light" w:eastAsia="Times New Roman" w:hAnsi="Helvetica Light"/>
                <w:color w:val="000000"/>
                <w:sz w:val="18"/>
                <w:szCs w:val="18"/>
                <w:bdr w:val="none" w:sz="0" w:space="0" w:color="auto"/>
              </w:rPr>
              <w:t>CoL</w:t>
            </w:r>
            <w:r w:rsidR="00D861A9" w:rsidRPr="00D861A9">
              <w:rPr>
                <w:rFonts w:ascii="Helvetica Light" w:eastAsia="Times New Roman" w:hAnsi="Helvetica Light"/>
                <w:color w:val="000000"/>
                <w:sz w:val="18"/>
                <w:szCs w:val="18"/>
                <w:bdr w:val="none" w:sz="0" w:space="0" w:color="auto"/>
              </w:rPr>
              <w:t>aborator</w:t>
            </w:r>
            <w:proofErr w:type="spellEnd"/>
            <w:r w:rsidR="00D861A9" w:rsidRPr="00D861A9">
              <w:rPr>
                <w:rFonts w:ascii="Helvetica Light" w:eastAsia="Times New Roman" w:hAnsi="Helvetica Light"/>
                <w:color w:val="000000"/>
                <w:sz w:val="18"/>
                <w:szCs w:val="18"/>
                <w:bdr w:val="none" w:sz="0" w:space="0" w:color="auto"/>
              </w:rPr>
              <w:t xml:space="preserve"> (Bayer), Building S141, </w:t>
            </w:r>
            <w:proofErr w:type="spellStart"/>
            <w:r w:rsidRPr="00D861A9">
              <w:rPr>
                <w:rFonts w:ascii="Helvetica Light" w:eastAsia="Times New Roman" w:hAnsi="Helvetica Light"/>
                <w:color w:val="000000"/>
                <w:sz w:val="18"/>
                <w:szCs w:val="18"/>
                <w:bdr w:val="none" w:sz="0" w:space="0" w:color="auto"/>
              </w:rPr>
              <w:t>Muellerstr</w:t>
            </w:r>
            <w:proofErr w:type="spellEnd"/>
            <w:r w:rsidRPr="00D861A9">
              <w:rPr>
                <w:rFonts w:ascii="Helvetica Light" w:eastAsia="Times New Roman" w:hAnsi="Helvetica Light"/>
                <w:color w:val="000000"/>
                <w:sz w:val="18"/>
                <w:szCs w:val="18"/>
                <w:bdr w:val="none" w:sz="0" w:space="0" w:color="auto"/>
              </w:rPr>
              <w:t>. 178 | 13353 | Berlin</w:t>
            </w:r>
          </w:p>
          <w:p w14:paraId="27B32D50" w14:textId="77777777" w:rsidR="00DD233C" w:rsidRDefault="00DF3057">
            <w:pPr>
              <w:pStyle w:val="corrs-au"/>
            </w:pPr>
            <w:r>
              <w:t>Associate Editor: XXXXXXX</w:t>
            </w:r>
          </w:p>
          <w:p w14:paraId="1FDE26B0" w14:textId="77777777" w:rsidR="00DD233C" w:rsidRDefault="00DF3057">
            <w:pPr>
              <w:pStyle w:val="History-Dates"/>
            </w:pPr>
            <w:r>
              <w:t xml:space="preserve">Received on XXXXX; revised on XXXXX; accepted on XXXXX </w:t>
            </w:r>
          </w:p>
          <w:p w14:paraId="287EF280" w14:textId="77777777" w:rsidR="00DD233C" w:rsidRDefault="00DF3057">
            <w:pPr>
              <w:pStyle w:val="Abstract-Head"/>
            </w:pPr>
            <w:r>
              <w:t>Abstract</w:t>
            </w:r>
          </w:p>
          <w:p w14:paraId="2929D3B2" w14:textId="5A76C9D2" w:rsidR="00DD233C" w:rsidRPr="008251AF" w:rsidRDefault="00DF3057" w:rsidP="006159CA">
            <w:pPr>
              <w:pStyle w:val="Abstract-Text"/>
              <w:keepNext/>
              <w:keepLines/>
              <w:spacing w:before="200"/>
              <w:outlineLvl w:val="7"/>
              <w:rPr>
                <w:rFonts w:asciiTheme="minorHAnsi" w:hAnsiTheme="minorHAnsi"/>
              </w:rPr>
            </w:pPr>
            <w:r>
              <w:rPr>
                <w:b/>
                <w:bCs/>
              </w:rPr>
              <w:t>Motivation:</w:t>
            </w:r>
            <w:r>
              <w:t xml:space="preserve"> </w:t>
            </w:r>
            <w:r w:rsidRPr="008251AF">
              <w:rPr>
                <w:rFonts w:asciiTheme="minorHAnsi" w:hAnsiTheme="minorHAnsi"/>
              </w:rPr>
              <w:t>The identification of protein targets of novel compounds is essential to understand compounds’ mechanisms of action leading to biological effects.</w:t>
            </w:r>
            <w:r w:rsidR="002A3215" w:rsidRPr="008251AF">
              <w:rPr>
                <w:rFonts w:asciiTheme="minorHAnsi" w:eastAsia="Cambria" w:hAnsiTheme="minorHAnsi" w:cs="Arial"/>
                <w:color w:val="auto"/>
              </w:rPr>
              <w:t xml:space="preserve"> </w:t>
            </w:r>
            <w:r w:rsidR="002A3215" w:rsidRPr="008251AF">
              <w:rPr>
                <w:rStyle w:val="None"/>
                <w:rFonts w:asciiTheme="minorHAnsi" w:eastAsia="Cambria" w:hAnsiTheme="minorHAnsi" w:cs="Arial"/>
                <w:color w:val="auto"/>
              </w:rPr>
              <w:t>Experimental methods to determine these protein targets are usually slow, costly and time consuming.</w:t>
            </w:r>
            <w:r w:rsidRPr="008251AF">
              <w:rPr>
                <w:rFonts w:asciiTheme="minorHAnsi" w:hAnsiTheme="minorHAnsi"/>
              </w:rPr>
              <w:t xml:space="preserve"> Computational tools have recently emerged as cheaper and faster alternatives </w:t>
            </w:r>
            <w:r w:rsidR="002A3215" w:rsidRPr="008251AF">
              <w:rPr>
                <w:rFonts w:asciiTheme="minorHAnsi" w:hAnsiTheme="minorHAnsi"/>
              </w:rPr>
              <w:t>that</w:t>
            </w:r>
            <w:r w:rsidRPr="008251AF">
              <w:rPr>
                <w:rFonts w:asciiTheme="minorHAnsi" w:hAnsiTheme="minorHAnsi"/>
              </w:rPr>
              <w:t xml:space="preserve"> allow the predi</w:t>
            </w:r>
            <w:r w:rsidRPr="008251AF">
              <w:rPr>
                <w:rFonts w:asciiTheme="minorHAnsi" w:hAnsiTheme="minorHAnsi"/>
              </w:rPr>
              <w:t>c</w:t>
            </w:r>
            <w:r w:rsidRPr="008251AF">
              <w:rPr>
                <w:rFonts w:asciiTheme="minorHAnsi" w:hAnsiTheme="minorHAnsi"/>
              </w:rPr>
              <w:t xml:space="preserve">tion of protein targets for a large number of compounds. </w:t>
            </w:r>
          </w:p>
          <w:p w14:paraId="44AB1A2C" w14:textId="01320357" w:rsidR="00DD233C" w:rsidRDefault="00DF3057">
            <w:pPr>
              <w:pStyle w:val="Abstract-Text"/>
            </w:pPr>
            <w:r w:rsidRPr="008251AF">
              <w:rPr>
                <w:rFonts w:asciiTheme="minorHAnsi" w:hAnsiTheme="minorHAnsi"/>
                <w:b/>
                <w:bCs/>
              </w:rPr>
              <w:t>Results:</w:t>
            </w:r>
            <w:r w:rsidRPr="008251AF">
              <w:rPr>
                <w:rFonts w:asciiTheme="minorHAnsi" w:hAnsiTheme="minorHAnsi"/>
              </w:rPr>
              <w:t xml:space="preserve"> Here, we present HitPickV2, a </w:t>
            </w:r>
            <w:r w:rsidR="00AF5F57">
              <w:rPr>
                <w:rFonts w:asciiTheme="minorHAnsi" w:hAnsiTheme="minorHAnsi"/>
              </w:rPr>
              <w:t>novel ligand-based approach</w:t>
            </w:r>
            <w:r w:rsidRPr="008251AF">
              <w:rPr>
                <w:rFonts w:asciiTheme="minorHAnsi" w:hAnsiTheme="minorHAnsi"/>
              </w:rPr>
              <w:t xml:space="preserve"> for the prediction</w:t>
            </w:r>
            <w:r>
              <w:t xml:space="preserve"> of </w:t>
            </w:r>
            <w:r w:rsidR="00D20F83">
              <w:rPr>
                <w:rStyle w:val="None"/>
              </w:rPr>
              <w:t xml:space="preserve">human </w:t>
            </w:r>
            <w:proofErr w:type="spellStart"/>
            <w:r>
              <w:t>druggable</w:t>
            </w:r>
            <w:proofErr w:type="spellEnd"/>
            <w:r>
              <w:t xml:space="preserve"> protein ta</w:t>
            </w:r>
            <w:r>
              <w:t>r</w:t>
            </w:r>
            <w:r>
              <w:t xml:space="preserve">gets of multiple compounds. For each query compound, HitPickV2 </w:t>
            </w:r>
            <w:r w:rsidR="00C8376C">
              <w:t>predicts up to 10 targets</w:t>
            </w:r>
            <w:r w:rsidR="0034673B">
              <w:t xml:space="preserve"> out of </w:t>
            </w:r>
            <w:r w:rsidR="0034673B">
              <w:rPr>
                <w:rStyle w:val="None"/>
              </w:rPr>
              <w:t xml:space="preserve">2739 human </w:t>
            </w:r>
            <w:proofErr w:type="spellStart"/>
            <w:r w:rsidR="0034673B">
              <w:rPr>
                <w:rStyle w:val="None"/>
              </w:rPr>
              <w:t>druggable</w:t>
            </w:r>
            <w:proofErr w:type="spellEnd"/>
            <w:r w:rsidR="0034673B">
              <w:rPr>
                <w:rStyle w:val="None"/>
              </w:rPr>
              <w:t xml:space="preserve"> proteins</w:t>
            </w:r>
            <w:r w:rsidR="00BD09F4">
              <w:t>. To that aim, HitPickV2</w:t>
            </w:r>
            <w:r w:rsidR="00C8376C">
              <w:t xml:space="preserve"> </w:t>
            </w:r>
            <w:r>
              <w:t>identifies the closest, structurally similar compounds in a restricted</w:t>
            </w:r>
            <w:r>
              <w:rPr>
                <w:b/>
                <w:bCs/>
              </w:rPr>
              <w:t xml:space="preserve"> </w:t>
            </w:r>
            <w:r w:rsidR="00BD1154">
              <w:t>space</w:t>
            </w:r>
            <w:r>
              <w:t xml:space="preserve"> within a vast chemical-protein interaction </w:t>
            </w:r>
            <w:r w:rsidR="00BD1154">
              <w:t>area</w:t>
            </w:r>
            <w:r>
              <w:t>, until 10 distinct protein targets are found. Then, HitPi</w:t>
            </w:r>
            <w:r w:rsidR="00BD1154">
              <w:t xml:space="preserve">ckV2 scores these 10 targets based on </w:t>
            </w:r>
            <w:r w:rsidR="00071C30">
              <w:t xml:space="preserve">three parameters: </w:t>
            </w:r>
            <w:r w:rsidR="00C206EC">
              <w:t xml:space="preserve">the </w:t>
            </w:r>
            <w:proofErr w:type="spellStart"/>
            <w:r w:rsidR="00C206EC">
              <w:t>Tanimoto</w:t>
            </w:r>
            <w:proofErr w:type="spellEnd"/>
            <w:r w:rsidR="00C206EC">
              <w:t xml:space="preserve"> coefficient (Tc) between the query and the most similar compound interacting with the target in such space</w:t>
            </w:r>
            <w:r w:rsidR="00BD09F4">
              <w:t xml:space="preserve">, a target rank that considers Tc and Laplacian-modified naïve Bayesian target models </w:t>
            </w:r>
            <w:proofErr w:type="gramStart"/>
            <w:r w:rsidR="00BD09F4">
              <w:t xml:space="preserve">scores </w:t>
            </w:r>
            <w:r w:rsidR="00C206EC">
              <w:t xml:space="preserve"> and</w:t>
            </w:r>
            <w:proofErr w:type="gramEnd"/>
            <w:r w:rsidR="00C206EC">
              <w:t xml:space="preserve"> a </w:t>
            </w:r>
            <w:r w:rsidR="00071C30">
              <w:t>novel</w:t>
            </w:r>
            <w:r w:rsidR="00C206EC">
              <w:t xml:space="preserve"> parameter introduced in HitPickV2, the number of compounds interacting with each target (occur) in this space. </w:t>
            </w:r>
            <w:r>
              <w:t xml:space="preserve">We present the performance results of HitPickV2 in cross-validation as well as in an external dataset. </w:t>
            </w:r>
          </w:p>
          <w:p w14:paraId="7317E0E6" w14:textId="77777777" w:rsidR="00DD233C" w:rsidRDefault="00DF3057">
            <w:pPr>
              <w:pStyle w:val="Abstract-Text"/>
              <w:rPr>
                <w:rStyle w:val="None"/>
              </w:rPr>
            </w:pPr>
            <w:r>
              <w:rPr>
                <w:b/>
                <w:bCs/>
              </w:rPr>
              <w:t>Availability:</w:t>
            </w:r>
            <w:r>
              <w:t xml:space="preserve"> HitPickV2 is available in </w:t>
            </w:r>
            <w:hyperlink r:id="rId8" w:history="1">
              <w:r>
                <w:rPr>
                  <w:rStyle w:val="Hyperlink0"/>
                </w:rPr>
                <w:t>www.hitpickv2.com</w:t>
              </w:r>
            </w:hyperlink>
            <w:r>
              <w:rPr>
                <w:rStyle w:val="None"/>
              </w:rPr>
              <w:t>.</w:t>
            </w:r>
          </w:p>
          <w:p w14:paraId="761BCC5D" w14:textId="77777777" w:rsidR="00DD233C" w:rsidRDefault="00DF3057">
            <w:pPr>
              <w:pStyle w:val="Abstract-Text"/>
              <w:rPr>
                <w:rStyle w:val="None"/>
              </w:rPr>
            </w:pPr>
            <w:r>
              <w:rPr>
                <w:rStyle w:val="None"/>
                <w:b/>
                <w:bCs/>
              </w:rPr>
              <w:t>Contact:</w:t>
            </w:r>
            <w:r>
              <w:rPr>
                <w:rStyle w:val="None"/>
              </w:rPr>
              <w:t xml:space="preserve"> mcampillos@gmail.com </w:t>
            </w:r>
          </w:p>
          <w:p w14:paraId="237C12E2" w14:textId="77777777" w:rsidR="00DD233C" w:rsidRDefault="00DF3057">
            <w:pPr>
              <w:pStyle w:val="Abstract-Text"/>
            </w:pPr>
            <w:r>
              <w:rPr>
                <w:rStyle w:val="None"/>
                <w:b/>
                <w:bCs/>
              </w:rPr>
              <w:t>Supplementary information:</w:t>
            </w:r>
            <w:r>
              <w:rPr>
                <w:rStyle w:val="None"/>
                <w:color w:val="0000FF"/>
                <w:u w:color="0000FF"/>
              </w:rPr>
              <w:t xml:space="preserve"> </w:t>
            </w:r>
            <w:r>
              <w:rPr>
                <w:rStyle w:val="None"/>
              </w:rPr>
              <w:t xml:space="preserve">Supplementary data are available at </w:t>
            </w:r>
            <w:r>
              <w:rPr>
                <w:rStyle w:val="None"/>
                <w:i/>
                <w:iCs/>
              </w:rPr>
              <w:t>Bioinformatics</w:t>
            </w:r>
            <w:r>
              <w:rPr>
                <w:rStyle w:val="None"/>
              </w:rPr>
              <w:t xml:space="preserve"> online.</w:t>
            </w:r>
          </w:p>
        </w:tc>
      </w:tr>
    </w:tbl>
    <w:p w14:paraId="4C315C16" w14:textId="77777777" w:rsidR="00DD233C" w:rsidRDefault="00DD233C">
      <w:pPr>
        <w:pStyle w:val="berschrift1"/>
        <w:sectPr w:rsidR="00DD233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20"/>
          <w:pgMar w:top="1267" w:right="1382" w:bottom="1267" w:left="1094" w:header="706" w:footer="835" w:gutter="0"/>
          <w:cols w:space="720"/>
          <w:titlePg/>
        </w:sectPr>
      </w:pPr>
    </w:p>
    <w:p w14:paraId="1CA69967" w14:textId="77777777" w:rsidR="00DD233C" w:rsidRDefault="00DF3057">
      <w:pPr>
        <w:pStyle w:val="berschrift1"/>
        <w:numPr>
          <w:ilvl w:val="0"/>
          <w:numId w:val="2"/>
        </w:numPr>
      </w:pPr>
      <w:r>
        <w:lastRenderedPageBreak/>
        <w:t xml:space="preserve">Introduction </w:t>
      </w:r>
    </w:p>
    <w:p w14:paraId="3E57BCFD" w14:textId="77777777" w:rsidR="00DD233C" w:rsidRDefault="00DD233C" w:rsidP="008251AF">
      <w:pPr>
        <w:pStyle w:val="BodyB"/>
      </w:pPr>
    </w:p>
    <w:p w14:paraId="42BC907C" w14:textId="0E0F6DA1" w:rsidR="00DD233C" w:rsidRPr="006159CA" w:rsidRDefault="00DF3057">
      <w:pPr>
        <w:pStyle w:val="BodyB"/>
        <w:jc w:val="both"/>
        <w:rPr>
          <w:rStyle w:val="None"/>
          <w:rFonts w:ascii="Times New Roman" w:hAnsi="Times New Roman"/>
          <w:sz w:val="18"/>
          <w:szCs w:val="18"/>
          <w:lang w:val="fr-FR"/>
        </w:rPr>
      </w:pPr>
      <w:r>
        <w:rPr>
          <w:rStyle w:val="None"/>
          <w:rFonts w:ascii="Times New Roman" w:hAnsi="Times New Roman"/>
          <w:sz w:val="18"/>
          <w:szCs w:val="18"/>
        </w:rPr>
        <w:t>The identification of protein targets of novel compounds is essential to understand compounds’ mechanisms of action lea</w:t>
      </w:r>
      <w:r>
        <w:rPr>
          <w:rStyle w:val="None"/>
          <w:rFonts w:ascii="Times New Roman" w:hAnsi="Times New Roman"/>
          <w:sz w:val="18"/>
          <w:szCs w:val="18"/>
        </w:rPr>
        <w:t>d</w:t>
      </w:r>
      <w:r>
        <w:rPr>
          <w:rStyle w:val="None"/>
          <w:rFonts w:ascii="Times New Roman" w:hAnsi="Times New Roman"/>
          <w:sz w:val="18"/>
          <w:szCs w:val="18"/>
        </w:rPr>
        <w:t>ing to biological effects. To determine protein targets of co</w:t>
      </w:r>
      <w:r>
        <w:rPr>
          <w:rStyle w:val="None"/>
          <w:rFonts w:ascii="Times New Roman" w:hAnsi="Times New Roman"/>
          <w:sz w:val="18"/>
          <w:szCs w:val="18"/>
        </w:rPr>
        <w:t>m</w:t>
      </w:r>
      <w:r>
        <w:rPr>
          <w:rStyle w:val="None"/>
          <w:rFonts w:ascii="Times New Roman" w:hAnsi="Times New Roman"/>
          <w:sz w:val="18"/>
          <w:szCs w:val="18"/>
        </w:rPr>
        <w:lastRenderedPageBreak/>
        <w:t>pounds, experimental and computational approaches are fo</w:t>
      </w:r>
      <w:r>
        <w:rPr>
          <w:rStyle w:val="None"/>
          <w:rFonts w:ascii="Times New Roman" w:hAnsi="Times New Roman"/>
          <w:sz w:val="18"/>
          <w:szCs w:val="18"/>
        </w:rPr>
        <w:t>l</w:t>
      </w:r>
      <w:r>
        <w:rPr>
          <w:rStyle w:val="None"/>
          <w:rFonts w:ascii="Times New Roman" w:hAnsi="Times New Roman"/>
          <w:sz w:val="18"/>
          <w:szCs w:val="18"/>
        </w:rPr>
        <w:t xml:space="preserve">lowed. The former methods are usually slow, costly and time consuming whereas the latter are cheaper and faster alternatives. </w:t>
      </w:r>
      <w:r w:rsidR="00CA78C1">
        <w:rPr>
          <w:rStyle w:val="None"/>
          <w:rFonts w:ascii="Times New Roman" w:hAnsi="Times New Roman"/>
          <w:sz w:val="18"/>
          <w:szCs w:val="18"/>
        </w:rPr>
        <w:t>L</w:t>
      </w:r>
      <w:r>
        <w:rPr>
          <w:rStyle w:val="None"/>
          <w:rFonts w:ascii="Times New Roman" w:hAnsi="Times New Roman"/>
          <w:sz w:val="18"/>
          <w:szCs w:val="18"/>
        </w:rPr>
        <w:t>igand-based approaches</w:t>
      </w:r>
      <w:r w:rsidR="00E2225B">
        <w:rPr>
          <w:rStyle w:val="None"/>
          <w:rFonts w:ascii="Times New Roman" w:hAnsi="Times New Roman"/>
          <w:sz w:val="18"/>
          <w:szCs w:val="18"/>
        </w:rPr>
        <w:t xml:space="preserve"> </w:t>
      </w:r>
      <w:r w:rsidR="00E2225B">
        <w:rPr>
          <w:rStyle w:val="None"/>
          <w:sz w:val="18"/>
          <w:szCs w:val="18"/>
        </w:rPr>
        <w:t xml:space="preserve">(e.g. </w:t>
      </w:r>
      <w:r w:rsidR="00E2225B">
        <w:rPr>
          <w:rStyle w:val="None"/>
          <w:rFonts w:ascii="Times New Roman" w:hAnsi="Times New Roman"/>
          <w:sz w:val="18"/>
          <w:szCs w:val="18"/>
        </w:rPr>
        <w:t xml:space="preserve">Similarity Ensemble Approach (SEA) </w:t>
      </w:r>
      <w:r w:rsidR="00E2225B">
        <w:rPr>
          <w:rStyle w:val="None"/>
          <w:rFonts w:ascii="Times New Roman" w:eastAsia="Times New Roman" w:hAnsi="Times New Roman" w:cs="Times New Roman"/>
          <w:sz w:val="18"/>
          <w:szCs w:val="18"/>
        </w:rPr>
        <w:fldChar w:fldCharType="begin"/>
      </w:r>
      <w:r w:rsidR="00E2225B">
        <w:rPr>
          <w:rStyle w:val="None"/>
          <w:rFonts w:ascii="Times New Roman" w:eastAsia="Times New Roman" w:hAnsi="Times New Roman" w:cs="Times New Roman"/>
          <w:sz w:val="18"/>
          <w:szCs w:val="18"/>
        </w:rPr>
        <w:instrText xml:space="preserve"> ADDIN EN.CITE &lt;EndNote&gt;&lt;Cite  &gt;&lt;Author&gt;Keiser&lt;/Author&gt;&lt;Year&gt;2007&lt;/Year&gt;&lt;RecNum&gt;9&lt;/RecNum&gt;&lt;DisplayText&gt;(Keiser, et al., 2007)&lt;/DisplayText&gt;&lt;record&gt;&lt;rec-number&gt;9&lt;/rec-number&gt;&lt;foreign-keys&gt;&lt;key app="EN" db-id="99z90rz5rw9exqe5sxcpa59mxesa2ffefwxr" timestamp="1518104840"&gt;9&lt;/key&gt;&lt;/foreign-keys&gt;&lt;ref-type name="Journal Article"&gt;17&lt;/ref-type&gt;&lt;contributors&gt;&lt;authors&gt;&lt;author&gt;Keiser, M. J.&lt;/author&gt;&lt;author&gt;Roth, B. L.&lt;/author&gt;&lt;author&gt;Armbruster, B. N.&lt;/author&gt;&lt;author&gt;Ernsberger, P.&lt;/author&gt;&lt;author&gt;Irwin, J. J.&lt;/author&gt;&lt;author&gt;Shoichet, B. K.&lt;/author&gt;&lt;/authors&gt;&lt;/contributors&gt;&lt;auth-address&gt;Department of Pharmaceutical Chemistry, University of California San Francisco, 1700 4th St, San Francisco California 94143-2550, USA.&lt;/auth-address&gt;&lt;titles&gt;&lt;title&gt;Relating protein pharmacology by ligand chemistry&lt;/title&gt;&lt;secondary-title&gt;Nat Biotechnol&lt;/secondary-title&gt;&lt;alt-title&gt;Nature biotechnology&lt;/alt-title&gt;&lt;/titles&gt;&lt;periodical&gt;&lt;full-title&gt;Nat Biotechnol&lt;/full-title&gt;&lt;abbr-1&gt;Nature biotechnology&lt;/abbr-1&gt;&lt;/periodical&gt;&lt;alt-periodical&gt;&lt;full-title&gt;Nat Biotechnol&lt;/full-title&gt;&lt;abbr-1&gt;Nature biotechnology&lt;/abbr-1&gt;&lt;/alt-periodical&gt;&lt;pages&gt;197-206&lt;/pages&gt;&lt;volume&gt;25&lt;/volume&gt;&lt;number&gt;2&lt;/number&gt;&lt;edition&gt;2007/02/09&lt;/edition&gt;&lt;keywords&gt;&lt;keyword&gt;Binding Sites&lt;/keyword&gt;&lt;keyword&gt;Databases, Protein&lt;/keyword&gt;&lt;keyword&gt;Drug Delivery Systems/*methods&lt;/keyword&gt;&lt;keyword&gt;Drug Design&lt;/keyword&gt;&lt;keyword&gt;*Ligands&lt;/keyword&gt;&lt;keyword&gt;Pharmaceutical Preparations/*chemistry&lt;/keyword&gt;&lt;keyword&gt;Protein Binding&lt;/keyword&gt;&lt;keyword&gt;Protein Interaction Mapping/*methods&lt;/keyword&gt;&lt;keyword&gt;Proteins/*chemistry&lt;/keyword&gt;&lt;keyword&gt;Sequence Alignment/*methods&lt;/keyword&gt;&lt;keyword&gt;Sequence Analysis, Protein/*methods&lt;/keyword&gt;&lt;/keywords&gt;&lt;dates&gt;&lt;year&gt;2007&lt;/year&gt;&lt;pub-dates&gt;&lt;date&gt;Feb&lt;/date&gt;&lt;/pub-dates&gt;&lt;/dates&gt;&lt;isbn&gt;1087-0156 (Print)&amp;#13;1087-0156 (Linking)&lt;/isbn&gt;&lt;accession-num&gt;17287757&lt;/accession-num&gt;&lt;work-type&gt;Evaluation Studies&amp;#13;Research Support, N.I.H., Extramural&amp;#13;Research Support, U.S. Gov't, Non-P.H.S.&lt;/work-type&gt;&lt;urls&gt;&lt;related-urls&gt;&lt;url&gt;http://www.ncbi.nlm.nih.gov/pubmed/17287757&lt;/url&gt;&lt;/related-urls&gt;&lt;/urls&gt;&lt;electronic-resource-num&gt;10.1038/nbt1284&lt;/electronic-resource-num&gt;&lt;/record&gt;&lt;/Cite&gt;&lt;/EndNote&gt;</w:instrText>
      </w:r>
      <w:r w:rsidR="00E2225B">
        <w:rPr>
          <w:rStyle w:val="None"/>
          <w:rFonts w:ascii="Times New Roman" w:eastAsia="Times New Roman" w:hAnsi="Times New Roman" w:cs="Times New Roman"/>
          <w:sz w:val="18"/>
          <w:szCs w:val="18"/>
        </w:rPr>
        <w:fldChar w:fldCharType="separate"/>
      </w:r>
      <w:r w:rsidR="00E2225B">
        <w:rPr>
          <w:rStyle w:val="None"/>
          <w:rFonts w:ascii="Times New Roman" w:hAnsi="Times New Roman"/>
          <w:sz w:val="18"/>
          <w:szCs w:val="18"/>
        </w:rPr>
        <w:t>(Keiser, et al., 2007)</w:t>
      </w:r>
      <w:r w:rsidR="00E2225B">
        <w:rPr>
          <w:rStyle w:val="None"/>
          <w:rFonts w:ascii="Times New Roman" w:eastAsia="Times New Roman" w:hAnsi="Times New Roman" w:cs="Times New Roman"/>
          <w:sz w:val="18"/>
          <w:szCs w:val="18"/>
        </w:rPr>
        <w:fldChar w:fldCharType="end"/>
      </w:r>
      <w:r w:rsidR="00E2225B">
        <w:rPr>
          <w:rStyle w:val="None"/>
          <w:rFonts w:ascii="Times New Roman" w:hAnsi="Times New Roman"/>
          <w:sz w:val="18"/>
          <w:szCs w:val="18"/>
        </w:rPr>
        <w:t xml:space="preserve">, PASS </w:t>
      </w:r>
      <w:r w:rsidR="00E2225B">
        <w:rPr>
          <w:rStyle w:val="None"/>
          <w:rFonts w:ascii="Times New Roman" w:eastAsia="Times New Roman" w:hAnsi="Times New Roman" w:cs="Times New Roman"/>
          <w:sz w:val="18"/>
          <w:szCs w:val="18"/>
        </w:rPr>
        <w:fldChar w:fldCharType="begin"/>
      </w:r>
      <w:r w:rsidR="00E2225B">
        <w:rPr>
          <w:rStyle w:val="None"/>
          <w:rFonts w:ascii="Times New Roman" w:eastAsia="Times New Roman" w:hAnsi="Times New Roman" w:cs="Times New Roman"/>
          <w:sz w:val="18"/>
          <w:szCs w:val="18"/>
        </w:rPr>
        <w:instrText xml:space="preserve"> ADDIN EN.CITE &lt;EndNote&gt;&lt;Cite  &gt;&lt;Author&gt;Poroikov&lt;/Author&gt;&lt;Year&gt;2007&lt;/Year&gt;&lt;RecNum&gt;16&lt;/RecNum&gt;&lt;DisplayText&gt;(Poroikov, et al., 2007)&lt;/DisplayText&gt;&lt;record&gt;&lt;rec-number&gt;16&lt;/rec-number&gt;&lt;foreign-keys&gt;&lt;key app="EN" db-id="99z90rz5rw9exqe5sxcpa59mxesa2ffefwxr" timestamp="1519049565"&gt;16&lt;/key&gt;&lt;/foreign-keys&gt;&lt;ref-type name="Journal Article"&gt;17&lt;/ref-type&gt;&lt;contributors&gt;&lt;authors&gt;&lt;author&gt;Poroikov, V.&lt;/author&gt;&lt;author&gt;Filimonov, D.&lt;/author&gt;&lt;author&gt;Lagunin, A.&lt;/author&gt;&lt;author&gt;Gloriozova, T.&lt;/author&gt;&lt;author&gt;Zakharov, A.&lt;/author&gt;&lt;/authors&gt;&lt;/contributors&gt;&lt;auth-address&gt;Institute of Biomedical Chemistry of Russian Academy of Medical Sciences, Pogodinskaya Street 10, Moscow, 119121, Russia. vladimir.poroikov@ibmc.msk.ru&lt;/auth-address&gt;&lt;titles&gt;&lt;title&gt;PASS: identification of probable targets and mechanisms of toxicity&lt;/title&gt;&lt;secondary-title&gt;SAR QSAR Environ Res&lt;/secondary-title&gt;&lt;alt-title&gt;SAR and QSAR in environmental research&lt;/alt-title&gt;&lt;/titles&gt;&lt;periodical&gt;&lt;full-title&gt;SAR QSAR Environ Res&lt;/full-title&gt;&lt;abbr-1&gt;SAR and QSAR in environmental research&lt;/abbr-1&gt;&lt;/periodical&gt;&lt;alt-periodical&gt;&lt;full-title&gt;SAR QSAR Environ Res&lt;/full-title&gt;&lt;abbr-1&gt;SAR and QSAR in environmental research&lt;/abbr-1&gt;&lt;/alt-periodical&gt;&lt;pages&gt;101-10&lt;/pages&gt;&lt;volume&gt;18&lt;/volume&gt;&lt;number&gt;1-2&lt;/number&gt;&lt;edition&gt;2007/03/17&lt;/edition&gt;&lt;keywords&gt;&lt;keyword&gt;Barbiturates/chemistry/toxicity&lt;/keyword&gt;&lt;keyword&gt;Cholinesterase Inhibitors/chemistry/toxicity&lt;/keyword&gt;&lt;keyword&gt;*Computer Simulation&lt;/keyword&gt;&lt;keyword&gt;*Drug-Related Side Effects and Adverse Reactions&lt;/keyword&gt;&lt;keyword&gt;Isoquinolines/chemistry/toxicity&lt;/keyword&gt;&lt;keyword&gt;Molecular Structure&lt;/keyword&gt;&lt;keyword&gt;Pharmaceutical Preparations/*chemistry&lt;/keyword&gt;&lt;keyword&gt;Sarin/chemistry/toxicity&lt;/keyword&gt;&lt;keyword&gt;Structure-Activity Relationship&lt;/keyword&gt;&lt;/keywords&gt;&lt;dates&gt;&lt;year&gt;2007&lt;/year&gt;&lt;pub-dates&gt;&lt;date&gt;Jan-Mar&lt;/date&gt;&lt;/pub-dates&gt;&lt;/dates&gt;&lt;isbn&gt;1062-936X (Print)&amp;#13;1026-776X (Linking)&lt;/isbn&gt;&lt;accession-num&gt;17365962&lt;/accession-num&gt;&lt;work-type&gt;Evaluation Studies&amp;#13;Research Support, Non-U.S. Gov't&lt;/work-type&gt;&lt;urls&gt;&lt;related-urls&gt;&lt;url&gt;http://www.ncbi.nlm.nih.gov/pubmed/17365962&lt;/url&gt;&lt;/related-urls&gt;&lt;/urls&gt;&lt;electronic-resource-num&gt;10.1080/10629360601054032&lt;/electronic-resource-num&gt;&lt;/record&gt;&lt;/Cite&gt;&lt;/EndNote&gt;</w:instrText>
      </w:r>
      <w:r w:rsidR="00E2225B">
        <w:rPr>
          <w:rStyle w:val="None"/>
          <w:rFonts w:ascii="Times New Roman" w:eastAsia="Times New Roman" w:hAnsi="Times New Roman" w:cs="Times New Roman"/>
          <w:sz w:val="18"/>
          <w:szCs w:val="18"/>
        </w:rPr>
        <w:fldChar w:fldCharType="separate"/>
      </w:r>
      <w:r w:rsidR="00E2225B">
        <w:rPr>
          <w:rStyle w:val="None"/>
          <w:rFonts w:ascii="Times New Roman" w:hAnsi="Times New Roman"/>
          <w:sz w:val="18"/>
          <w:szCs w:val="18"/>
        </w:rPr>
        <w:t>(Poroikov, et al., 2007)</w:t>
      </w:r>
      <w:r w:rsidR="00E2225B">
        <w:rPr>
          <w:rStyle w:val="None"/>
          <w:rFonts w:ascii="Times New Roman" w:eastAsia="Times New Roman" w:hAnsi="Times New Roman" w:cs="Times New Roman"/>
          <w:sz w:val="18"/>
          <w:szCs w:val="18"/>
        </w:rPr>
        <w:fldChar w:fldCharType="end"/>
      </w:r>
      <w:r w:rsidR="00E2225B">
        <w:rPr>
          <w:rStyle w:val="None"/>
          <w:rFonts w:ascii="Times New Roman" w:hAnsi="Times New Roman"/>
          <w:sz w:val="18"/>
          <w:szCs w:val="18"/>
        </w:rPr>
        <w:t xml:space="preserve">, those using multiple-category Bayesian models </w:t>
      </w:r>
      <w:r w:rsidR="00E2225B">
        <w:rPr>
          <w:rStyle w:val="None"/>
          <w:rFonts w:ascii="Times New Roman" w:eastAsia="Times New Roman" w:hAnsi="Times New Roman" w:cs="Times New Roman"/>
          <w:sz w:val="18"/>
          <w:szCs w:val="18"/>
        </w:rPr>
        <w:fldChar w:fldCharType="begin"/>
      </w:r>
      <w:r w:rsidR="00E2225B">
        <w:rPr>
          <w:rStyle w:val="None"/>
          <w:rFonts w:ascii="Times New Roman" w:eastAsia="Times New Roman" w:hAnsi="Times New Roman" w:cs="Times New Roman"/>
          <w:sz w:val="18"/>
          <w:szCs w:val="18"/>
        </w:rPr>
        <w:instrText xml:space="preserve"> ADDIN EN.CITE &lt;EndNote&gt;&lt;Cite  &gt;&lt;Author&gt;Nidhi&lt;/Author&gt;&lt;Year&gt;2006&lt;/Year&gt;&lt;RecNum&gt;17&lt;/RecNum&gt;&lt;DisplayText&gt;(Nidhi, et al., 2006)&lt;/DisplayText&gt;&lt;record&gt;&lt;rec-number&gt;17&lt;/rec-number&gt;&lt;foreign-keys&gt;&lt;key app="EN" db-id="99z90rz5rw9exqe5sxcpa59mxesa2ffefwxr" timestamp="1519049674"&gt;17&lt;/key&gt;&lt;/foreign-keys&gt;&lt;ref-type name="Journal Article"&gt;17&lt;/ref-type&gt;&lt;contributors&gt;&lt;authors&gt;&lt;author&gt;Nidhi,&lt;/author&gt;&lt;author&gt;Glick, M.&lt;/author&gt;&lt;author&gt;Davies, J. W.&lt;/author&gt;&lt;author&gt;Jenkins, J. L.&lt;/author&gt;&lt;/authors&gt;&lt;/contributors&gt;&lt;auth-address&gt;Indiana University-Purdue University Indianapolis, School of Informatics, Indianapolis, Indiana 46202, USA.&lt;/auth-address&gt;&lt;titles&gt;&lt;title&gt;Prediction of biological targets for compounds using multiple-category Bayesian models trained on chemogenomics databases&lt;/title&gt;&lt;secondary-title&gt;J Chem Inf Model&lt;/secondary-title&gt;&lt;alt-title&gt;Journal of chemical information and modeling&lt;/alt-title&gt;&lt;/titles&gt;&lt;periodical&gt;&lt;full-title&gt;J Chem Inf Model&lt;/full-title&gt;&lt;abbr-1&gt;Journal of chemical information and modeling&lt;/abbr-1&gt;&lt;/periodical&gt;&lt;alt-periodical&gt;&lt;full-title&gt;J Chem Inf Model&lt;/full-title&gt;&lt;abbr-1&gt;Journal of chemical information and modeling&lt;/abbr-1&gt;&lt;/alt-periodical&gt;&lt;pages&gt;1124-33&lt;/pages&gt;&lt;volume&gt;46&lt;/volume&gt;&lt;number&gt;3&lt;/number&gt;&lt;edition&gt;2006/05/23&lt;/edition&gt;&lt;keywords&gt;&lt;keyword&gt;Bayes Theorem&lt;/keyword&gt;&lt;keyword&gt;*Database Management Systems&lt;/keyword&gt;&lt;keyword&gt;Drug Design&lt;/keyword&gt;&lt;keyword&gt;*Genomics&lt;/keyword&gt;&lt;/keywords&gt;&lt;dates&gt;&lt;year&gt;2006&lt;/year&gt;&lt;pub-dates&gt;&lt;date&gt;May-Jun&lt;/date&gt;&lt;/pub-dates&gt;&lt;/dates&gt;&lt;isbn&gt;1549-9596 (Print)&amp;#13;1549-9596 (Linking)&lt;/isbn&gt;&lt;accession-num&gt;16711732&lt;/accession-num&gt;&lt;urls&gt;&lt;related-urls&gt;&lt;url&gt;http://www.ncbi.nlm.nih.gov/pubmed/16711732&lt;/url&gt;&lt;/related-urls&gt;&lt;/urls&gt;&lt;electronic-resource-num&gt;10.1021/ci060003g&lt;/electronic-resource-num&gt;&lt;/record&gt;&lt;/Cite&gt;&lt;/EndNote&gt;</w:instrText>
      </w:r>
      <w:r w:rsidR="00E2225B">
        <w:rPr>
          <w:rStyle w:val="None"/>
          <w:rFonts w:ascii="Times New Roman" w:eastAsia="Times New Roman" w:hAnsi="Times New Roman" w:cs="Times New Roman"/>
          <w:sz w:val="18"/>
          <w:szCs w:val="18"/>
        </w:rPr>
        <w:fldChar w:fldCharType="separate"/>
      </w:r>
      <w:r w:rsidR="00E2225B">
        <w:rPr>
          <w:rStyle w:val="None"/>
          <w:rFonts w:ascii="Times New Roman" w:hAnsi="Times New Roman"/>
          <w:sz w:val="18"/>
          <w:szCs w:val="18"/>
        </w:rPr>
        <w:t>(Nidhi, et al., 2006)</w:t>
      </w:r>
      <w:r w:rsidR="00E2225B">
        <w:rPr>
          <w:rStyle w:val="None"/>
          <w:rFonts w:ascii="Times New Roman" w:eastAsia="Times New Roman" w:hAnsi="Times New Roman" w:cs="Times New Roman"/>
          <w:sz w:val="18"/>
          <w:szCs w:val="18"/>
        </w:rPr>
        <w:fldChar w:fldCharType="end"/>
      </w:r>
      <w:r w:rsidR="00E2225B">
        <w:rPr>
          <w:rStyle w:val="None"/>
          <w:rFonts w:ascii="Times New Roman" w:hAnsi="Times New Roman"/>
          <w:sz w:val="18"/>
          <w:szCs w:val="18"/>
        </w:rPr>
        <w:t xml:space="preserve"> </w:t>
      </w:r>
      <w:r w:rsidR="00E2225B">
        <w:rPr>
          <w:rStyle w:val="None"/>
          <w:rFonts w:ascii="Times New Roman" w:eastAsia="Times New Roman" w:hAnsi="Times New Roman" w:cs="Times New Roman"/>
          <w:sz w:val="18"/>
          <w:szCs w:val="18"/>
        </w:rPr>
        <w:lastRenderedPageBreak/>
        <w:fldChar w:fldCharType="begin"/>
      </w:r>
      <w:r w:rsidR="00E2225B">
        <w:rPr>
          <w:rStyle w:val="None"/>
          <w:rFonts w:ascii="Times New Roman" w:eastAsia="Times New Roman" w:hAnsi="Times New Roman" w:cs="Times New Roman"/>
          <w:sz w:val="18"/>
          <w:szCs w:val="18"/>
        </w:rPr>
        <w:instrText xml:space="preserve"> ADDIN EN.CITE &lt;EndNote&gt;&lt;Cite  &gt;&lt;Author&gt;Wale&lt;/Author&gt;&lt;Year&gt;2009&lt;/Year&gt;&lt;RecNum&gt;19&lt;/RecNum&gt;&lt;DisplayText&gt;(Wale and Karypis, 2009)&lt;/DisplayText&gt;&lt;record&gt;&lt;rec-number&gt;19&lt;/rec-number&gt;&lt;foreign-keys&gt;&lt;key app="EN" db-id="99z90rz5rw9exqe5sxcpa59mxesa2ffefwxr" timestamp="1519049836"&gt;19&lt;/key&gt;&lt;/foreign-keys&gt;&lt;ref-type name="Journal Article"&gt;17&lt;/ref-type&gt;&lt;contributors&gt;&lt;authors&gt;&lt;author&gt;Wale, N.&lt;/author&gt;&lt;author&gt;Karypis, G.&lt;/author&gt;&lt;/authors&gt;&lt;/contributors&gt;&lt;auth-address&gt;Department of Computer Science, University of Minnesota, Twin Cities, Minnesota 55455, USA. nikil.wale@pfizer.com&lt;/auth-address&gt;&lt;titles&gt;&lt;title&gt;Target fishing for chemical compounds using target-ligand activity data and ranking based methods&lt;/title&gt;&lt;secondary-title&gt;J Chem Inf Model&lt;/secondary-title&gt;&lt;alt-title&gt;Journal of chemical information and modeling&lt;/alt-title&gt;&lt;/titles&gt;&lt;periodical&gt;&lt;full-title&gt;J Chem Inf Model&lt;/full-title&gt;&lt;abbr-1&gt;Journal of chemical information and modeling&lt;/abbr-1&gt;&lt;/periodical&gt;&lt;alt-periodical&gt;&lt;full-title&gt;J Chem Inf Model&lt;/full-title&gt;&lt;abbr-1&gt;Journal of chemical information and modeling&lt;/abbr-1&gt;&lt;/alt-periodical&gt;&lt;pages&gt;2190-201&lt;/pages&gt;&lt;volume&gt;49&lt;/volume&gt;&lt;number&gt;10&lt;/number&gt;&lt;edition&gt;2009/09/22&lt;/edition&gt;&lt;keywords&gt;&lt;keyword&gt;Animals&lt;/keyword&gt;&lt;keyword&gt;Artificial Intelligence&lt;/keyword&gt;&lt;keyword&gt;Bayes Theorem&lt;/keyword&gt;&lt;keyword&gt;Drug Discovery/*methods&lt;/keyword&gt;&lt;keyword&gt;Humans&lt;/keyword&gt;&lt;keyword&gt;Ligands&lt;/keyword&gt;&lt;keyword&gt;Models, Theoretical&lt;/keyword&gt;&lt;/keywords&gt;&lt;dates&gt;&lt;year&gt;2009&lt;/year&gt;&lt;pub-dates&gt;&lt;date&gt;Oct&lt;/date&gt;&lt;/pub-dates&gt;&lt;/dates&gt;&lt;isbn&gt;1549-960X (Electronic)&amp;#13;1549-9596 (Linking)&lt;/isbn&gt;&lt;accession-num&gt;19764745&lt;/accession-num&gt;&lt;work-type&gt;Research Support, N.I.H., Extramural&amp;#13;Research Support, Non-U.S. Gov't&amp;#13;Research Support, U.S. Gov't, Non-P.H.S.&lt;/work-type&gt;&lt;urls&gt;&lt;related-urls&gt;&lt;url&gt;http://www.ncbi.nlm.nih.gov/pubmed/19764745&lt;/url&gt;&lt;/related-urls&gt;&lt;/urls&gt;&lt;custom2&gt;2795355&lt;/custom2&gt;&lt;electronic-resource-num&gt;10.1021/ci9000376&lt;/electronic-resource-num&gt;&lt;/record&gt;&lt;/Cite&gt;&lt;/EndNote&gt;</w:instrText>
      </w:r>
      <w:r w:rsidR="00E2225B">
        <w:rPr>
          <w:rStyle w:val="None"/>
          <w:rFonts w:ascii="Times New Roman" w:eastAsia="Times New Roman" w:hAnsi="Times New Roman" w:cs="Times New Roman"/>
          <w:sz w:val="18"/>
          <w:szCs w:val="18"/>
        </w:rPr>
        <w:fldChar w:fldCharType="separate"/>
      </w:r>
      <w:r w:rsidR="00E2225B">
        <w:rPr>
          <w:rStyle w:val="None"/>
          <w:rFonts w:ascii="Times New Roman" w:hAnsi="Times New Roman"/>
          <w:sz w:val="18"/>
          <w:szCs w:val="18"/>
        </w:rPr>
        <w:t xml:space="preserve">(Wale and </w:t>
      </w:r>
      <w:proofErr w:type="spellStart"/>
      <w:r w:rsidR="00E2225B">
        <w:rPr>
          <w:rStyle w:val="None"/>
          <w:rFonts w:ascii="Times New Roman" w:hAnsi="Times New Roman"/>
          <w:sz w:val="18"/>
          <w:szCs w:val="18"/>
        </w:rPr>
        <w:t>Karypis</w:t>
      </w:r>
      <w:proofErr w:type="spellEnd"/>
      <w:r w:rsidR="00E2225B">
        <w:rPr>
          <w:rStyle w:val="None"/>
          <w:rFonts w:ascii="Times New Roman" w:hAnsi="Times New Roman"/>
          <w:sz w:val="18"/>
          <w:szCs w:val="18"/>
        </w:rPr>
        <w:t>, 2009)</w:t>
      </w:r>
      <w:r w:rsidR="00E2225B">
        <w:rPr>
          <w:rStyle w:val="None"/>
          <w:rFonts w:ascii="Times New Roman" w:eastAsia="Times New Roman" w:hAnsi="Times New Roman" w:cs="Times New Roman"/>
          <w:sz w:val="18"/>
          <w:szCs w:val="18"/>
        </w:rPr>
        <w:fldChar w:fldCharType="end"/>
      </w:r>
      <w:r w:rsidR="00E2225B">
        <w:rPr>
          <w:rStyle w:val="None"/>
          <w:rFonts w:ascii="Times New Roman" w:hAnsi="Times New Roman"/>
          <w:sz w:val="18"/>
          <w:szCs w:val="18"/>
        </w:rPr>
        <w:t xml:space="preserve">, </w:t>
      </w:r>
      <w:proofErr w:type="spellStart"/>
      <w:r w:rsidR="00E2225B">
        <w:rPr>
          <w:rStyle w:val="None"/>
          <w:rFonts w:ascii="Times New Roman" w:hAnsi="Times New Roman"/>
          <w:sz w:val="18"/>
          <w:szCs w:val="18"/>
        </w:rPr>
        <w:t>SwissTargetPrediction</w:t>
      </w:r>
      <w:proofErr w:type="spellEnd"/>
      <w:r w:rsidR="00E2225B">
        <w:rPr>
          <w:rStyle w:val="None"/>
          <w:rFonts w:ascii="Times New Roman" w:hAnsi="Times New Roman"/>
          <w:sz w:val="18"/>
          <w:szCs w:val="18"/>
        </w:rPr>
        <w:t xml:space="preserve"> </w:t>
      </w:r>
      <w:r w:rsidR="00E2225B">
        <w:rPr>
          <w:rStyle w:val="None"/>
          <w:rFonts w:ascii="Times New Roman" w:eastAsia="Times New Roman" w:hAnsi="Times New Roman" w:cs="Times New Roman"/>
          <w:sz w:val="18"/>
          <w:szCs w:val="18"/>
        </w:rPr>
        <w:fldChar w:fldCharType="begin"/>
      </w:r>
      <w:r w:rsidR="00E2225B">
        <w:rPr>
          <w:rStyle w:val="None"/>
          <w:rFonts w:ascii="Times New Roman" w:eastAsia="Times New Roman" w:hAnsi="Times New Roman" w:cs="Times New Roman"/>
          <w:sz w:val="18"/>
          <w:szCs w:val="18"/>
        </w:rPr>
        <w:instrText xml:space="preserve"> ADDIN EN.CITE &lt;EndNote&gt;&lt;Cite  &gt;&lt;Author&gt;Gfeller&lt;/Author&gt;&lt;Year&gt;2014&lt;/Year&gt;&lt;RecNum&gt;4&lt;/RecNum&gt;&lt;DisplayText&gt;(Gfeller, et al., 2014)&lt;/DisplayText&gt;&lt;record&gt;&lt;rec-number&gt;4&lt;/rec-number&gt;&lt;foreign-keys&gt;&lt;key app="EN" db-id="99z90rz5rw9exqe5sxcpa59mxesa2ffefwxr" timestamp="1518013817"&gt;4&lt;/key&gt;&lt;/foreign-keys&gt;&lt;ref-type name="Journal Article"&gt;17&lt;/ref-type&gt;&lt;contributors&gt;&lt;authors&gt;&lt;author&gt;Gfeller, D.&lt;/author&gt;&lt;author&gt;Grosdidier, A.&lt;/author&gt;&lt;author&gt;Wirth, M.&lt;/author&gt;&lt;author&gt;Daina, A.&lt;/author&gt;&lt;author&gt;Michielin, O.&lt;/author&gt;&lt;author&gt;Zoete, V.&lt;/author&gt;&lt;/authors&gt;&lt;/contributors&gt;&lt;auth-address&gt;Swiss Institute of Bioinformatics (SIB), Quartier Sorge, Batiment Genopode, CH-1015 Lausanne, Switzerland.&amp;#13;Swiss Institute of Bioinformatics (SIB), Quartier Sorge, Batiment Genopode, CH-1015 Lausanne, Switzerland Ludwig Institute for Cancer Research, Centre Hospitalier Universitaire Vaudois, Lausanne, Switzerland Oncology Department, Centre Hospitalier Universitaire Vaudois, Lausanne, Switzerland Olivier.Michielin@isb-sib.ch.&amp;#13;Swiss Institute of Bioinformatics (SIB), Quartier Sorge, Batiment Genopode, CH-1015 Lausanne, Switzerland Olivier.Michielin@isb-sib.ch.&lt;/auth-address&gt;&lt;titles&gt;&lt;title&gt;SwissTargetPrediction: a web server for target prediction of bioactive small molecules&lt;/title&gt;&lt;secondary-title&gt;Nucleic Acids Res&lt;/secondary-title&gt;&lt;alt-title&gt;Nucleic acids research&lt;/alt-title&gt;&lt;/titles&gt;&lt;periodical&gt;&lt;full-title&gt;Nucleic Acids Res&lt;/full-title&gt;&lt;abbr-1&gt;Nucleic acids research&lt;/abbr-1&gt;&lt;/periodical&gt;&lt;alt-periodical&gt;&lt;full-title&gt;Nucleic Acids Res&lt;/full-title&gt;&lt;abbr-1&gt;Nucleic acids research&lt;/abbr-1&gt;&lt;/alt-periodical&gt;&lt;pages&gt;W32-8&lt;/pages&gt;&lt;volume&gt;42&lt;/volume&gt;&lt;number&gt;Web Server issue&lt;/number&gt;&lt;edition&gt;2014/05/06&lt;/edition&gt;&lt;keywords&gt;&lt;keyword&gt;Algorithms&lt;/keyword&gt;&lt;keyword&gt;Animals&lt;/keyword&gt;&lt;keyword&gt;Cattle&lt;/keyword&gt;&lt;keyword&gt;*Drug Discovery&lt;/keyword&gt;&lt;keyword&gt;Humans&lt;/keyword&gt;&lt;keyword&gt;Internet&lt;/keyword&gt;&lt;keyword&gt;Ligands&lt;/keyword&gt;&lt;keyword&gt;Mice&lt;/keyword&gt;&lt;keyword&gt;Pharmaceutical Preparations/chemistry&lt;/keyword&gt;&lt;keyword&gt;Proteins/*chemistry/drug effects&lt;/keyword&gt;&lt;keyword&gt;Rats&lt;/keyword&gt;&lt;keyword&gt;Sequence Homology, Amino Acid&lt;/keyword&gt;&lt;keyword&gt;*Software&lt;/keyword&gt;&lt;keyword&gt;User-Computer Interface&lt;/keyword&gt;&lt;/keywords&gt;&lt;dates&gt;&lt;year&gt;2014&lt;/year&gt;&lt;pub-dates&gt;&lt;date&gt;Jul&lt;/date&gt;&lt;/pub-dates&gt;&lt;/dates&gt;&lt;isbn&gt;1362-4962 (Electronic)&amp;#13;0305-1048 (Linking)&lt;/isbn&gt;&lt;accession-num&gt;24792161&lt;/accession-num&gt;&lt;work-type&gt;Research Support, Non-U.S. Gov't&lt;/work-type&gt;&lt;urls&gt;&lt;related-urls&gt;&lt;url&gt;http://www.ncbi.nlm.nih.gov/pubmed/24792161&lt;/url&gt;&lt;/related-urls&gt;&lt;/urls&gt;&lt;custom2&gt;4086140&lt;/custom2&gt;&lt;electronic-resource-num&gt;10.1093/nar/gku293&lt;/electronic-resource-num&gt;&lt;/record&gt;&lt;/Cite&gt;&lt;/EndNote&gt;</w:instrText>
      </w:r>
      <w:r w:rsidR="00E2225B">
        <w:rPr>
          <w:rStyle w:val="None"/>
          <w:rFonts w:ascii="Times New Roman" w:eastAsia="Times New Roman" w:hAnsi="Times New Roman" w:cs="Times New Roman"/>
          <w:sz w:val="18"/>
          <w:szCs w:val="18"/>
        </w:rPr>
        <w:fldChar w:fldCharType="separate"/>
      </w:r>
      <w:r w:rsidR="00E2225B">
        <w:rPr>
          <w:rStyle w:val="None"/>
          <w:rFonts w:ascii="Times New Roman" w:hAnsi="Times New Roman"/>
          <w:sz w:val="18"/>
          <w:szCs w:val="18"/>
        </w:rPr>
        <w:t>(</w:t>
      </w:r>
      <w:proofErr w:type="spellStart"/>
      <w:r w:rsidR="00E2225B">
        <w:rPr>
          <w:rStyle w:val="None"/>
          <w:rFonts w:ascii="Times New Roman" w:hAnsi="Times New Roman"/>
          <w:sz w:val="18"/>
          <w:szCs w:val="18"/>
        </w:rPr>
        <w:t>Gfeller</w:t>
      </w:r>
      <w:proofErr w:type="spellEnd"/>
      <w:r w:rsidR="00E2225B">
        <w:rPr>
          <w:rStyle w:val="None"/>
          <w:rFonts w:ascii="Times New Roman" w:hAnsi="Times New Roman"/>
          <w:sz w:val="18"/>
          <w:szCs w:val="18"/>
        </w:rPr>
        <w:t>, et al., 2014)</w:t>
      </w:r>
      <w:r w:rsidR="00E2225B">
        <w:rPr>
          <w:rStyle w:val="None"/>
          <w:rFonts w:ascii="Times New Roman" w:eastAsia="Times New Roman" w:hAnsi="Times New Roman" w:cs="Times New Roman"/>
          <w:sz w:val="18"/>
          <w:szCs w:val="18"/>
        </w:rPr>
        <w:fldChar w:fldCharType="end"/>
      </w:r>
      <w:r w:rsidR="00E2225B">
        <w:rPr>
          <w:rStyle w:val="None"/>
          <w:rFonts w:ascii="Times New Roman" w:hAnsi="Times New Roman"/>
          <w:sz w:val="18"/>
          <w:szCs w:val="18"/>
        </w:rPr>
        <w:t xml:space="preserve"> and </w:t>
      </w:r>
      <w:proofErr w:type="spellStart"/>
      <w:r w:rsidR="00E2225B">
        <w:rPr>
          <w:rStyle w:val="None"/>
          <w:rFonts w:ascii="Times New Roman" w:hAnsi="Times New Roman"/>
          <w:sz w:val="18"/>
          <w:szCs w:val="18"/>
        </w:rPr>
        <w:t>HitPick</w:t>
      </w:r>
      <w:proofErr w:type="spellEnd"/>
      <w:r w:rsidR="00E2225B">
        <w:rPr>
          <w:rStyle w:val="None"/>
          <w:rFonts w:ascii="Times New Roman" w:hAnsi="Times New Roman"/>
          <w:sz w:val="18"/>
          <w:szCs w:val="18"/>
        </w:rPr>
        <w:t xml:space="preserve"> </w:t>
      </w:r>
      <w:r w:rsidR="00E2225B">
        <w:rPr>
          <w:rStyle w:val="None"/>
          <w:rFonts w:ascii="Times New Roman" w:eastAsia="Times New Roman" w:hAnsi="Times New Roman" w:cs="Times New Roman"/>
          <w:sz w:val="18"/>
          <w:szCs w:val="18"/>
        </w:rPr>
        <w:fldChar w:fldCharType="begin"/>
      </w:r>
      <w:r w:rsidR="00E2225B">
        <w:rPr>
          <w:rStyle w:val="None"/>
          <w:rFonts w:ascii="Times New Roman" w:eastAsia="Times New Roman" w:hAnsi="Times New Roman" w:cs="Times New Roman"/>
          <w:sz w:val="18"/>
          <w:szCs w:val="18"/>
        </w:rPr>
        <w:instrText xml:space="preserve"> ADDIN EN.CITE &lt;EndNote&gt;&lt;Cite  &gt;&lt;Author&gt;Liu&lt;/Author&gt;&lt;Year&gt;2013&lt;/Year&gt;&lt;RecNum&gt;10&lt;/RecNum&gt;&lt;DisplayText&gt;(Liu, et al., 2013)&lt;/DisplayText&gt;&lt;record&gt;&lt;rec-number&gt;10&lt;/rec-number&gt;&lt;foreign-keys&gt;&lt;key app="EN" db-id="p5fsetd950rasbewaa0vp9dqrf0fd5trtzxe" timestamp="1493724356"&gt;10&lt;/key&gt;&lt;/foreign-keys&gt;&lt;ref-type name="Journal Article"&gt;17&lt;/ref-type&gt;&lt;contributors&gt;&lt;authors&gt;&lt;author&gt;Liu, X.&lt;/author&gt;&lt;author&gt;Vogt, I.&lt;/author&gt;&lt;author&gt;Haque, T.&lt;/author&gt;&lt;author&gt;Campillos, M.&lt;/author&gt;&lt;/authors&gt;&lt;/contributors&gt;&lt;auth-address&gt;Institute of Bioinformatics and Systems Biology, Helmholtz Zentrum Munchen, 85764 Neuherberg, Germany.&lt;/auth-address&gt;&lt;titles&gt;&lt;title&gt;HitPick: a web server for hit identification and target prediction of chemical screenings&lt;/title&gt;&lt;secondary-title&gt;Bioinformatics&lt;/secondary-title&gt;&lt;alt-title&gt;Bioinformatics (Oxford, England)&lt;/alt-title&gt;&lt;/titles&gt;&lt;periodical&gt;&lt;full-title&gt;Bioinformatics&lt;/full-title&gt;&lt;abbr-1&gt;Bioinformatics (Oxford, England)&lt;/abbr-1&gt;&lt;/periodical&gt;&lt;alt-periodical&gt;&lt;full-title&gt;Bioinformatics&lt;/full-title&gt;&lt;abbr-1&gt;Bioinformatics (Oxford, England)&lt;/abbr-1&gt;&lt;/alt-periodical&gt;&lt;pages&gt;1910-2&lt;/pages&gt;&lt;volume&gt;29&lt;/volume&gt;&lt;number&gt;15&lt;/number&gt;&lt;edition&gt;2013/05/30&lt;/edition&gt;&lt;keywords&gt;&lt;keyword&gt;Algorithms&lt;/keyword&gt;&lt;keyword&gt;Bayes Theorem&lt;/keyword&gt;&lt;keyword&gt;High-Throughput Screening Assays/*methods&lt;/keyword&gt;&lt;keyword&gt;Humans&lt;/keyword&gt;&lt;keyword&gt;Internet&lt;/keyword&gt;&lt;keyword&gt;Ligands&lt;/keyword&gt;&lt;keyword&gt;Proteins/chemistry&lt;/keyword&gt;&lt;keyword&gt;*Software&lt;/keyword&gt;&lt;/keywords&gt;&lt;dates&gt;&lt;year&gt;2013&lt;/year&gt;&lt;pub-dates&gt;&lt;date&gt;Aug 01&lt;/date&gt;&lt;/pub-dates&gt;&lt;/dates&gt;&lt;isbn&gt;1367-4803&lt;/isbn&gt;&lt;accession-num&gt;23632385&lt;/accession-num&gt;&lt;urls/&gt;&lt;electronic-resource-num&gt;10.1093/bioinformatics/btt303&lt;/electronic-resource-num&gt;&lt;remote-database-provider&gt;NLM&lt;/remote-database-provider&gt;&lt;language&gt;eng&lt;/language&gt;&lt;/record&gt;&lt;/Cite&gt;&lt;/EndNote&gt;</w:instrText>
      </w:r>
      <w:r w:rsidR="00E2225B">
        <w:rPr>
          <w:rStyle w:val="None"/>
          <w:rFonts w:ascii="Times New Roman" w:eastAsia="Times New Roman" w:hAnsi="Times New Roman" w:cs="Times New Roman"/>
          <w:sz w:val="18"/>
          <w:szCs w:val="18"/>
        </w:rPr>
        <w:fldChar w:fldCharType="separate"/>
      </w:r>
      <w:r w:rsidR="00E2225B">
        <w:rPr>
          <w:rStyle w:val="None"/>
          <w:rFonts w:ascii="Times New Roman" w:hAnsi="Times New Roman"/>
          <w:sz w:val="18"/>
          <w:szCs w:val="18"/>
        </w:rPr>
        <w:t>(Liu, et al., 2013)</w:t>
      </w:r>
      <w:r w:rsidR="00E2225B">
        <w:rPr>
          <w:rStyle w:val="None"/>
          <w:rFonts w:ascii="Times New Roman" w:eastAsia="Times New Roman" w:hAnsi="Times New Roman" w:cs="Times New Roman"/>
          <w:sz w:val="18"/>
          <w:szCs w:val="18"/>
        </w:rPr>
        <w:fldChar w:fldCharType="end"/>
      </w:r>
      <w:r w:rsidR="00E2225B">
        <w:rPr>
          <w:rStyle w:val="None"/>
          <w:rFonts w:ascii="Times New Roman" w:hAnsi="Times New Roman"/>
          <w:sz w:val="18"/>
          <w:szCs w:val="18"/>
          <w:lang w:val="fr-FR"/>
        </w:rPr>
        <w:t>)</w:t>
      </w:r>
      <w:r>
        <w:rPr>
          <w:rStyle w:val="None"/>
          <w:rFonts w:ascii="Times New Roman" w:hAnsi="Times New Roman"/>
          <w:sz w:val="18"/>
          <w:szCs w:val="18"/>
        </w:rPr>
        <w:t xml:space="preserve">, </w:t>
      </w:r>
      <w:r w:rsidR="003A6D90">
        <w:rPr>
          <w:rStyle w:val="None"/>
          <w:sz w:val="18"/>
          <w:szCs w:val="18"/>
        </w:rPr>
        <w:t xml:space="preserve">are widely used </w:t>
      </w:r>
      <w:r w:rsidR="003A6D90">
        <w:rPr>
          <w:rStyle w:val="None"/>
          <w:rFonts w:ascii="Times New Roman" w:hAnsi="Times New Roman"/>
          <w:sz w:val="18"/>
          <w:szCs w:val="18"/>
        </w:rPr>
        <w:t>comput</w:t>
      </w:r>
      <w:r w:rsidR="003A6D90">
        <w:rPr>
          <w:rStyle w:val="None"/>
          <w:rFonts w:ascii="Times New Roman" w:hAnsi="Times New Roman"/>
          <w:sz w:val="18"/>
          <w:szCs w:val="18"/>
        </w:rPr>
        <w:t>a</w:t>
      </w:r>
      <w:r w:rsidR="003A6D90">
        <w:rPr>
          <w:rStyle w:val="None"/>
          <w:rFonts w:ascii="Times New Roman" w:hAnsi="Times New Roman"/>
          <w:sz w:val="18"/>
          <w:szCs w:val="18"/>
        </w:rPr>
        <w:t xml:space="preserve">tional </w:t>
      </w:r>
      <w:r w:rsidR="003A6D90">
        <w:rPr>
          <w:rStyle w:val="None"/>
          <w:sz w:val="18"/>
          <w:szCs w:val="18"/>
        </w:rPr>
        <w:t>approaches</w:t>
      </w:r>
      <w:r w:rsidR="003A6D90">
        <w:rPr>
          <w:rStyle w:val="None"/>
          <w:rFonts w:ascii="Times New Roman" w:hAnsi="Times New Roman"/>
          <w:sz w:val="18"/>
          <w:szCs w:val="18"/>
        </w:rPr>
        <w:t xml:space="preserve"> that </w:t>
      </w:r>
      <w:r w:rsidR="005207F8">
        <w:rPr>
          <w:rStyle w:val="None"/>
          <w:rFonts w:ascii="Times New Roman" w:hAnsi="Times New Roman"/>
          <w:sz w:val="18"/>
          <w:szCs w:val="18"/>
        </w:rPr>
        <w:t>predict</w:t>
      </w:r>
      <w:r>
        <w:rPr>
          <w:rStyle w:val="None"/>
          <w:rFonts w:ascii="Times New Roman" w:hAnsi="Times New Roman"/>
          <w:sz w:val="18"/>
          <w:szCs w:val="18"/>
        </w:rPr>
        <w:t xml:space="preserve"> targets </w:t>
      </w:r>
      <w:r w:rsidR="005207F8">
        <w:rPr>
          <w:rStyle w:val="None"/>
          <w:rFonts w:ascii="Times New Roman" w:hAnsi="Times New Roman"/>
          <w:sz w:val="18"/>
          <w:szCs w:val="18"/>
        </w:rPr>
        <w:t>of</w:t>
      </w:r>
      <w:r>
        <w:rPr>
          <w:rStyle w:val="None"/>
          <w:rFonts w:ascii="Times New Roman" w:hAnsi="Times New Roman"/>
          <w:sz w:val="18"/>
          <w:szCs w:val="18"/>
        </w:rPr>
        <w:t xml:space="preserve"> compounds considering that similar ligands bind to common proteins </w:t>
      </w:r>
      <w:r>
        <w:rPr>
          <w:rStyle w:val="None"/>
          <w:rFonts w:ascii="Times New Roman" w:eastAsia="Times New Roman" w:hAnsi="Times New Roman" w:cs="Times New Roman"/>
          <w:sz w:val="18"/>
          <w:szCs w:val="18"/>
          <w:lang w:val="fr-FR"/>
        </w:rPr>
        <w:fldChar w:fldCharType="begin"/>
      </w:r>
      <w:r>
        <w:rPr>
          <w:rStyle w:val="None"/>
          <w:rFonts w:ascii="Times New Roman" w:eastAsia="Times New Roman" w:hAnsi="Times New Roman" w:cs="Times New Roman"/>
          <w:sz w:val="18"/>
          <w:szCs w:val="18"/>
          <w:lang w:val="fr-FR"/>
        </w:rPr>
        <w:instrText xml:space="preserve"> ADDIN EN.CITE &lt;EndNote&gt;&lt;Cite  &gt;&lt;Author&gt;Johnson&lt;/Author&gt;&lt;Year&gt;1990&lt;/Year&gt;&lt;RecNum&gt;20&lt;/RecNum&gt;&lt;DisplayText&gt;(Johnson, et al., 1990)&lt;/DisplayText&gt;&lt;record&gt;&lt;rec-number&gt;20&lt;/rec-number&gt;&lt;foreign-keys&gt;&lt;key app="EN" db-id="99z90rz5rw9exqe5sxcpa59mxesa2ffefwxr" timestamp="1519051489"&gt;20&lt;/key&gt;&lt;/foreign-keys&gt;&lt;ref-type name="Book"&gt;6&lt;/ref-type&gt;&lt;contributors&gt;&lt;authors&gt;&lt;author&gt;Johnson, Mark A.&lt;/author&gt;&lt;author&gt;Maggiora, Gerald M.&lt;/author&gt;&lt;author&gt;American Chemical Society. Meeting,&lt;/author&gt;&lt;/authors&gt;&lt;/contributors&gt;&lt;titles&gt;&lt;title&gt;Concepts and applications of molecular similarity&lt;/title&gt;&lt;/titles&gt;&lt;pages&gt;xix, 393 s.&lt;/pages&gt;&lt;keywords&gt;&lt;keyword&gt;Molecular structure Congresses.&lt;/keyword&gt;&lt;keyword&gt;Similarity (Physics) Congresses.&lt;/keyword&gt;&lt;keyword&gt;Molecules Structure.&lt;/keyword&gt;&lt;/keywords&gt;&lt;dates&gt;&lt;year&gt;1990&lt;/year&gt;&lt;/dates&gt;&lt;pub-location&gt;New York&lt;/pub-location&gt;&lt;publisher&gt;Wiley&lt;/publisher&gt;&lt;isbn&gt;0471621757&lt;/isbn&gt;&lt;accession-num&gt;006134945&lt;/accession-num&gt;&lt;urls/&gt;&lt;/record&gt;&lt;/Cite&gt;&lt;/EndNote&gt;</w:instrText>
      </w:r>
      <w:r>
        <w:rPr>
          <w:rStyle w:val="None"/>
          <w:rFonts w:ascii="Times New Roman" w:eastAsia="Times New Roman" w:hAnsi="Times New Roman" w:cs="Times New Roman"/>
          <w:sz w:val="18"/>
          <w:szCs w:val="18"/>
          <w:lang w:val="fr-FR"/>
        </w:rPr>
        <w:fldChar w:fldCharType="separate"/>
      </w:r>
      <w:r>
        <w:rPr>
          <w:rStyle w:val="None"/>
          <w:rFonts w:ascii="Times New Roman" w:hAnsi="Times New Roman"/>
          <w:sz w:val="18"/>
          <w:szCs w:val="18"/>
          <w:lang w:val="fr-FR"/>
        </w:rPr>
        <w:t>(Johnson, et al., 1990)</w:t>
      </w:r>
      <w:r>
        <w:rPr>
          <w:rStyle w:val="None"/>
          <w:rFonts w:ascii="Times New Roman" w:eastAsia="Times New Roman" w:hAnsi="Times New Roman" w:cs="Times New Roman"/>
          <w:sz w:val="18"/>
          <w:szCs w:val="18"/>
          <w:lang w:val="fr-FR"/>
        </w:rPr>
        <w:fldChar w:fldCharType="end"/>
      </w:r>
      <w:r w:rsidR="003A6D90">
        <w:rPr>
          <w:rStyle w:val="None"/>
          <w:rFonts w:ascii="Times New Roman" w:hAnsi="Times New Roman"/>
          <w:sz w:val="18"/>
          <w:szCs w:val="18"/>
          <w:lang w:val="fr-FR"/>
        </w:rPr>
        <w:t xml:space="preserve">. </w:t>
      </w:r>
      <w:r>
        <w:rPr>
          <w:rStyle w:val="None"/>
          <w:sz w:val="18"/>
          <w:szCs w:val="18"/>
        </w:rPr>
        <w:t>The fast increase in the number of ligand-protein intera</w:t>
      </w:r>
      <w:r>
        <w:rPr>
          <w:rStyle w:val="None"/>
          <w:sz w:val="18"/>
          <w:szCs w:val="18"/>
        </w:rPr>
        <w:t>c</w:t>
      </w:r>
      <w:r>
        <w:rPr>
          <w:rStyle w:val="None"/>
          <w:sz w:val="18"/>
          <w:szCs w:val="18"/>
        </w:rPr>
        <w:t xml:space="preserve">tions deposited in public databases is </w:t>
      </w:r>
      <w:r w:rsidR="006159CA">
        <w:rPr>
          <w:rStyle w:val="None"/>
          <w:sz w:val="18"/>
          <w:szCs w:val="18"/>
        </w:rPr>
        <w:t>expanding</w:t>
      </w:r>
      <w:r>
        <w:rPr>
          <w:rStyle w:val="None"/>
          <w:sz w:val="18"/>
          <w:szCs w:val="18"/>
        </w:rPr>
        <w:t xml:space="preserve"> the druggable target repertoire predicted by ligand-based approaches, impro</w:t>
      </w:r>
      <w:r>
        <w:rPr>
          <w:rStyle w:val="None"/>
          <w:sz w:val="18"/>
          <w:szCs w:val="18"/>
        </w:rPr>
        <w:t>v</w:t>
      </w:r>
      <w:r>
        <w:rPr>
          <w:rStyle w:val="None"/>
          <w:sz w:val="18"/>
          <w:szCs w:val="18"/>
        </w:rPr>
        <w:t xml:space="preserve">ing their </w:t>
      </w:r>
      <w:r w:rsidR="00A37011">
        <w:rPr>
          <w:rStyle w:val="None"/>
          <w:sz w:val="18"/>
          <w:szCs w:val="18"/>
        </w:rPr>
        <w:t>suitability</w:t>
      </w:r>
      <w:r>
        <w:rPr>
          <w:rStyle w:val="None"/>
          <w:sz w:val="18"/>
          <w:szCs w:val="18"/>
        </w:rPr>
        <w:t xml:space="preserve"> for the systematic molecular analysis of a larger number of compounds. </w:t>
      </w:r>
    </w:p>
    <w:p w14:paraId="1B538E69" w14:textId="77777777" w:rsidR="004E3511" w:rsidRDefault="004E3511">
      <w:pPr>
        <w:pStyle w:val="para"/>
        <w:rPr>
          <w:rStyle w:val="None"/>
          <w:sz w:val="18"/>
          <w:szCs w:val="18"/>
        </w:rPr>
      </w:pPr>
    </w:p>
    <w:p w14:paraId="49BD581D" w14:textId="69818983" w:rsidR="00DD233C" w:rsidRDefault="00DF3057" w:rsidP="004E3511">
      <w:pPr>
        <w:pStyle w:val="para"/>
        <w:tabs>
          <w:tab w:val="left" w:pos="567"/>
        </w:tabs>
        <w:rPr>
          <w:rStyle w:val="None"/>
          <w:sz w:val="18"/>
          <w:szCs w:val="18"/>
        </w:rPr>
      </w:pPr>
      <w:r>
        <w:rPr>
          <w:rStyle w:val="None"/>
          <w:rFonts w:eastAsia="Arial Unicode MS" w:cs="Arial Unicode MS"/>
          <w:sz w:val="18"/>
          <w:szCs w:val="18"/>
        </w:rPr>
        <w:t>To facilitate these system</w:t>
      </w:r>
      <w:r w:rsidR="008251AF">
        <w:rPr>
          <w:rStyle w:val="None"/>
          <w:rFonts w:eastAsia="Arial Unicode MS" w:cs="Arial Unicode MS"/>
          <w:sz w:val="18"/>
          <w:szCs w:val="18"/>
        </w:rPr>
        <w:t>s</w:t>
      </w:r>
      <w:r>
        <w:rPr>
          <w:rStyle w:val="None"/>
          <w:rFonts w:eastAsia="Arial Unicode MS" w:cs="Arial Unicode MS"/>
          <w:sz w:val="18"/>
          <w:szCs w:val="18"/>
        </w:rPr>
        <w:t xml:space="preserve"> pharmacology analyses, we have</w:t>
      </w:r>
      <w:r w:rsidR="00D73155">
        <w:rPr>
          <w:rStyle w:val="None"/>
          <w:rFonts w:eastAsia="Arial Unicode MS" w:cs="Arial Unicode MS"/>
          <w:sz w:val="18"/>
          <w:szCs w:val="18"/>
        </w:rPr>
        <w:t xml:space="preserve"> developed HitPickV2 webserver</w:t>
      </w:r>
      <w:r w:rsidR="00BD09F4">
        <w:rPr>
          <w:rStyle w:val="None"/>
          <w:rFonts w:eastAsia="Arial Unicode MS" w:cs="Arial Unicode MS"/>
          <w:sz w:val="18"/>
          <w:szCs w:val="18"/>
        </w:rPr>
        <w:t>, which implements</w:t>
      </w:r>
      <w:r w:rsidR="00D73155">
        <w:rPr>
          <w:rStyle w:val="None"/>
          <w:rFonts w:eastAsia="Arial Unicode MS" w:cs="Arial Unicode MS"/>
          <w:sz w:val="18"/>
          <w:szCs w:val="18"/>
        </w:rPr>
        <w:t xml:space="preserve"> </w:t>
      </w:r>
      <w:r>
        <w:rPr>
          <w:rStyle w:val="None"/>
          <w:rFonts w:eastAsia="Arial Unicode MS" w:cs="Arial Unicode MS"/>
          <w:sz w:val="18"/>
          <w:szCs w:val="18"/>
        </w:rPr>
        <w:t xml:space="preserve">an advanced version of the </w:t>
      </w:r>
      <w:proofErr w:type="spellStart"/>
      <w:r>
        <w:rPr>
          <w:rStyle w:val="None"/>
          <w:rFonts w:eastAsia="Arial Unicode MS" w:cs="Arial Unicode MS"/>
          <w:sz w:val="18"/>
          <w:szCs w:val="18"/>
        </w:rPr>
        <w:t>HitPick</w:t>
      </w:r>
      <w:proofErr w:type="spellEnd"/>
      <w:r>
        <w:rPr>
          <w:rStyle w:val="None"/>
          <w:rFonts w:eastAsia="Arial Unicode MS" w:cs="Arial Unicode MS"/>
          <w:sz w:val="18"/>
          <w:szCs w:val="18"/>
        </w:rPr>
        <w:t xml:space="preserve"> target prediction method </w:t>
      </w:r>
      <w:r>
        <w:rPr>
          <w:rStyle w:val="None"/>
          <w:sz w:val="18"/>
          <w:szCs w:val="18"/>
        </w:rPr>
        <w:fldChar w:fldCharType="begin"/>
      </w:r>
      <w:r>
        <w:rPr>
          <w:rStyle w:val="None"/>
          <w:sz w:val="18"/>
          <w:szCs w:val="18"/>
        </w:rPr>
        <w:instrText xml:space="preserve"> ADDIN EN.CITE &lt;EndNote&gt;&lt;Cite  &gt;&lt;Author&gt;Liu&lt;/Author&gt;&lt;Year&gt;2013&lt;/Year&gt;&lt;RecNum&gt;10&lt;/RecNum&gt;&lt;DisplayText&gt;(Liu, et al., 2013)&lt;/DisplayText&gt;&lt;record&gt;&lt;rec-number&gt;10&lt;/rec-number&gt;&lt;foreign-keys&gt;&lt;key app="EN" db-id="p5fsetd950rasbewaa0vp9dqrf0fd5trtzxe" timestamp="1493724356"&gt;10&lt;/key&gt;&lt;/foreign-keys&gt;&lt;ref-type name="Journal Article"&gt;17&lt;/ref-type&gt;&lt;contributors&gt;&lt;authors&gt;&lt;author&gt;Liu, X.&lt;/author&gt;&lt;author&gt;Vogt, I.&lt;/author&gt;&lt;author&gt;Haque, T.&lt;/author&gt;&lt;author&gt;Campillos, M.&lt;/author&gt;&lt;/authors&gt;&lt;/contributors&gt;&lt;auth-address&gt;Institute of Bioinformatics and Systems Biology, Helmholtz Zentrum Munchen, 85764 Neuherberg, Germany.&lt;/auth-address&gt;&lt;titles&gt;&lt;title&gt;HitPick: a web server for hit identification and target prediction of chemical screenings&lt;/title&gt;&lt;secondary-title&gt;Bioinformatics&lt;/secondary-title&gt;&lt;alt-title&gt;Bioinformatics (Oxford, England)&lt;/alt-title&gt;&lt;/titles&gt;&lt;periodical&gt;&lt;full-title&gt;Bioinformatics&lt;/full-title&gt;&lt;abbr-1&gt;Bioinformatics (Oxford, England)&lt;/abbr-1&gt;&lt;/periodical&gt;&lt;alt-periodical&gt;&lt;full-title&gt;Bioinformatics&lt;/full-title&gt;&lt;abbr-1&gt;Bioinformatics (Oxford, England)&lt;/abbr-1&gt;&lt;/alt-periodical&gt;&lt;pages&gt;1910-2&lt;/pages&gt;&lt;volume&gt;29&lt;/volume&gt;&lt;number&gt;15&lt;/number&gt;&lt;edition&gt;2013/05/30&lt;/edition&gt;&lt;keywords&gt;&lt;keyword&gt;Algorithms&lt;/keyword&gt;&lt;keyword&gt;Bayes Theorem&lt;/keyword&gt;&lt;keyword&gt;High-Throughput Screening Assays/*methods&lt;/keyword&gt;&lt;keyword&gt;Humans&lt;/keyword&gt;&lt;keyword&gt;Internet&lt;/keyword&gt;&lt;keyword&gt;Ligands&lt;/keyword&gt;&lt;keyword&gt;Proteins/chemistry&lt;/keyword&gt;&lt;keyword&gt;*Software&lt;/keyword&gt;&lt;/keywords&gt;&lt;dates&gt;&lt;year&gt;2013&lt;/year&gt;&lt;pub-dates&gt;&lt;date&gt;Aug 01&lt;/date&gt;&lt;/pub-dates&gt;&lt;/dates&gt;&lt;isbn&gt;1367-4803&lt;/isbn&gt;&lt;accession-num&gt;23632385&lt;/accession-num&gt;&lt;urls/&gt;&lt;electronic-resource-num&gt;10.1093/bioinformatics/btt303&lt;/electronic-resource-num&gt;&lt;remote-database-provider&gt;NLM&lt;/remote-database-provider&gt;&lt;language&gt;eng&lt;/language&gt;&lt;/record&gt;&lt;/Cite&gt;&lt;/EndNote&gt;</w:instrText>
      </w:r>
      <w:r>
        <w:rPr>
          <w:rStyle w:val="None"/>
          <w:sz w:val="18"/>
          <w:szCs w:val="18"/>
        </w:rPr>
        <w:fldChar w:fldCharType="separate"/>
      </w:r>
      <w:r>
        <w:rPr>
          <w:rStyle w:val="None"/>
          <w:rFonts w:eastAsia="Arial Unicode MS" w:cs="Arial Unicode MS"/>
          <w:sz w:val="18"/>
          <w:szCs w:val="18"/>
        </w:rPr>
        <w:t>(Liu, et al., 2013)</w:t>
      </w:r>
      <w:r>
        <w:rPr>
          <w:rStyle w:val="None"/>
          <w:sz w:val="18"/>
          <w:szCs w:val="18"/>
        </w:rPr>
        <w:fldChar w:fldCharType="end"/>
      </w:r>
      <w:r w:rsidR="005207F8">
        <w:rPr>
          <w:rStyle w:val="None"/>
          <w:sz w:val="18"/>
          <w:szCs w:val="18"/>
        </w:rPr>
        <w:t xml:space="preserve">. </w:t>
      </w:r>
      <w:proofErr w:type="spellStart"/>
      <w:r w:rsidR="005207F8">
        <w:rPr>
          <w:rStyle w:val="None"/>
          <w:sz w:val="18"/>
          <w:szCs w:val="18"/>
        </w:rPr>
        <w:t>HitPick</w:t>
      </w:r>
      <w:proofErr w:type="spellEnd"/>
      <w:r w:rsidR="005207F8">
        <w:rPr>
          <w:rStyle w:val="None"/>
          <w:sz w:val="18"/>
          <w:szCs w:val="18"/>
        </w:rPr>
        <w:t xml:space="preserve"> V2</w:t>
      </w:r>
      <w:r>
        <w:rPr>
          <w:rStyle w:val="None"/>
          <w:rFonts w:eastAsia="Arial Unicode MS" w:cs="Arial Unicode MS"/>
          <w:sz w:val="18"/>
          <w:szCs w:val="18"/>
        </w:rPr>
        <w:t xml:space="preserve"> </w:t>
      </w:r>
      <w:r w:rsidR="005207F8">
        <w:rPr>
          <w:rStyle w:val="None"/>
          <w:rFonts w:eastAsia="Arial Unicode MS" w:cs="Arial Unicode MS"/>
          <w:sz w:val="18"/>
          <w:szCs w:val="18"/>
        </w:rPr>
        <w:t xml:space="preserve">covers </w:t>
      </w:r>
      <w:r>
        <w:rPr>
          <w:rStyle w:val="None"/>
          <w:rFonts w:eastAsia="Arial Unicode MS" w:cs="Arial Unicode MS"/>
          <w:sz w:val="18"/>
          <w:szCs w:val="18"/>
        </w:rPr>
        <w:t xml:space="preserve">2739 human druggable proteins (1350 more than in the former </w:t>
      </w:r>
      <w:proofErr w:type="spellStart"/>
      <w:r>
        <w:rPr>
          <w:rStyle w:val="None"/>
          <w:rFonts w:eastAsia="Arial Unicode MS" w:cs="Arial Unicode MS"/>
          <w:sz w:val="18"/>
          <w:szCs w:val="18"/>
        </w:rPr>
        <w:t>HitPick</w:t>
      </w:r>
      <w:proofErr w:type="spellEnd"/>
      <w:r>
        <w:rPr>
          <w:rStyle w:val="None"/>
          <w:rFonts w:eastAsia="Arial Unicode MS" w:cs="Arial Unicode MS"/>
          <w:sz w:val="18"/>
          <w:szCs w:val="18"/>
        </w:rPr>
        <w:t xml:space="preserve"> version </w:t>
      </w:r>
      <w:r>
        <w:rPr>
          <w:rStyle w:val="None"/>
          <w:sz w:val="18"/>
          <w:szCs w:val="18"/>
        </w:rPr>
        <w:fldChar w:fldCharType="begin"/>
      </w:r>
      <w:r>
        <w:rPr>
          <w:rStyle w:val="None"/>
          <w:sz w:val="18"/>
          <w:szCs w:val="18"/>
        </w:rPr>
        <w:instrText xml:space="preserve"> ADDIN EN.CITE &lt;EndNote&gt;&lt;Cite  &gt;&lt;Author&gt;Liu&lt;/Author&gt;&lt;Year&gt;2013&lt;/Year&gt;&lt;RecNum&gt;10&lt;/RecNum&gt;&lt;DisplayText&gt;(Liu, et al., 2013)&lt;/DisplayText&gt;&lt;record&gt;&lt;rec-number&gt;10&lt;/rec-number&gt;&lt;foreign-keys&gt;&lt;key app="EN" db-id="p5fsetd950rasbewaa0vp9dqrf0fd5trtzxe" timestamp="1493724356"&gt;10&lt;/key&gt;&lt;/foreign-keys&gt;&lt;ref-type name="Journal Article"&gt;17&lt;/ref-type&gt;&lt;contributors&gt;&lt;authors&gt;&lt;author&gt;Liu, X.&lt;/author&gt;&lt;author&gt;Vogt, I.&lt;/author&gt;&lt;author&gt;Haque, T.&lt;/author&gt;&lt;author&gt;Campillos, M.&lt;/author&gt;&lt;/authors&gt;&lt;/contributors&gt;&lt;auth-address&gt;Institute of Bioinformatics and Systems Biology, Helmholtz Zentrum Munchen, 85764 Neuherberg, Germany.&lt;/auth-address&gt;&lt;titles&gt;&lt;title&gt;HitPick: a web server for hit identification and target prediction of chemical screenings&lt;/title&gt;&lt;secondary-title&gt;Bioinformatics&lt;/secondary-title&gt;&lt;alt-title&gt;Bioinformatics (Oxford, England)&lt;/alt-title&gt;&lt;/titles&gt;&lt;periodical&gt;&lt;full-title&gt;Bioinformatics&lt;/full-title&gt;&lt;abbr-1&gt;Bioinformatics (Oxford, England)&lt;/abbr-1&gt;&lt;/periodical&gt;&lt;alt-periodical&gt;&lt;full-title&gt;Bioinformatics&lt;/full-title&gt;&lt;abbr-1&gt;Bioinformatics (Oxford, England)&lt;/abbr-1&gt;&lt;/alt-periodical&gt;&lt;pages&gt;1910-2&lt;/pages&gt;&lt;volume&gt;29&lt;/volume&gt;&lt;number&gt;15&lt;/number&gt;&lt;edition&gt;2013/05/30&lt;/edition&gt;&lt;keywords&gt;&lt;keyword&gt;Algorithms&lt;/keyword&gt;&lt;keyword&gt;Bayes Theorem&lt;/keyword&gt;&lt;keyword&gt;High-Throughput Screening Assays/*methods&lt;/keyword&gt;&lt;keyword&gt;Humans&lt;/keyword&gt;&lt;keyword&gt;Internet&lt;/keyword&gt;&lt;keyword&gt;Ligands&lt;/keyword&gt;&lt;keyword&gt;Proteins/chemistry&lt;/keyword&gt;&lt;keyword&gt;*Software&lt;/keyword&gt;&lt;/keywords&gt;&lt;dates&gt;&lt;year&gt;2013&lt;/year&gt;&lt;pub-dates&gt;&lt;date&gt;Aug 01&lt;/date&gt;&lt;/pub-dates&gt;&lt;/dates&gt;&lt;isbn&gt;1367-4803&lt;/isbn&gt;&lt;accession-num&gt;23632385&lt;/accession-num&gt;&lt;urls/&gt;&lt;electronic-resource-num&gt;10.1093/bioinformatics/btt303&lt;/electronic-resource-num&gt;&lt;remote-database-provider&gt;NLM&lt;/remote-database-provider&gt;&lt;language&gt;eng&lt;/language&gt;&lt;/record&gt;&lt;/Cite&gt;&lt;/EndNote&gt;</w:instrText>
      </w:r>
      <w:r>
        <w:rPr>
          <w:rStyle w:val="None"/>
          <w:sz w:val="18"/>
          <w:szCs w:val="18"/>
        </w:rPr>
        <w:fldChar w:fldCharType="separate"/>
      </w:r>
      <w:r>
        <w:rPr>
          <w:rStyle w:val="None"/>
          <w:rFonts w:eastAsia="Arial Unicode MS" w:cs="Arial Unicode MS"/>
          <w:sz w:val="18"/>
          <w:szCs w:val="18"/>
        </w:rPr>
        <w:t>(Liu, et al., 2013)</w:t>
      </w:r>
      <w:r>
        <w:rPr>
          <w:rStyle w:val="None"/>
          <w:sz w:val="18"/>
          <w:szCs w:val="18"/>
        </w:rPr>
        <w:fldChar w:fldCharType="end"/>
      </w:r>
      <w:r w:rsidR="005207F8">
        <w:rPr>
          <w:rStyle w:val="None"/>
          <w:rFonts w:eastAsia="Arial Unicode MS" w:cs="Arial Unicode MS"/>
          <w:sz w:val="18"/>
          <w:szCs w:val="18"/>
        </w:rPr>
        <w:t>) and allows</w:t>
      </w:r>
      <w:r>
        <w:rPr>
          <w:rStyle w:val="None"/>
          <w:rFonts w:eastAsia="Arial Unicode MS" w:cs="Arial Unicode MS"/>
          <w:sz w:val="18"/>
          <w:szCs w:val="18"/>
        </w:rPr>
        <w:t xml:space="preserve"> the prediction of protein targets (up to 10 per query co</w:t>
      </w:r>
      <w:r>
        <w:rPr>
          <w:rStyle w:val="None"/>
          <w:rFonts w:eastAsia="Arial Unicode MS" w:cs="Arial Unicode MS"/>
          <w:sz w:val="18"/>
          <w:szCs w:val="18"/>
        </w:rPr>
        <w:t>m</w:t>
      </w:r>
      <w:r>
        <w:rPr>
          <w:rStyle w:val="None"/>
          <w:rFonts w:eastAsia="Arial Unicode MS" w:cs="Arial Unicode MS"/>
          <w:sz w:val="18"/>
          <w:szCs w:val="18"/>
        </w:rPr>
        <w:t>pound) for multiple ligands, contributing to the expansion our understanding of the biological and phenotypic activity of small molecules.</w:t>
      </w:r>
    </w:p>
    <w:p w14:paraId="7FEA2AE5" w14:textId="61A589C0" w:rsidR="00DD233C" w:rsidRDefault="00DF3057">
      <w:pPr>
        <w:pStyle w:val="berschrift1"/>
        <w:numPr>
          <w:ilvl w:val="0"/>
          <w:numId w:val="5"/>
        </w:numPr>
        <w:jc w:val="both"/>
      </w:pPr>
      <w:r>
        <w:t>Methods</w:t>
      </w:r>
    </w:p>
    <w:p w14:paraId="557C95A4" w14:textId="6388C540" w:rsidR="00DD233C" w:rsidRDefault="00DD233C" w:rsidP="008251AF">
      <w:pPr>
        <w:pStyle w:val="BodyB"/>
        <w:jc w:val="both"/>
      </w:pPr>
    </w:p>
    <w:p w14:paraId="2785978F" w14:textId="00504EEF" w:rsidR="00DD233C" w:rsidRDefault="00DF3057">
      <w:pPr>
        <w:pStyle w:val="BodyB"/>
        <w:jc w:val="both"/>
        <w:rPr>
          <w:rStyle w:val="None"/>
          <w:rFonts w:ascii="Helvetica" w:eastAsia="Helvetica" w:hAnsi="Helvetica" w:cs="Helvetica"/>
          <w:b/>
          <w:bCs/>
          <w:sz w:val="18"/>
          <w:szCs w:val="18"/>
        </w:rPr>
      </w:pPr>
      <w:r>
        <w:rPr>
          <w:rStyle w:val="None"/>
          <w:rFonts w:ascii="Helvetica" w:hAnsi="Helvetica"/>
          <w:b/>
          <w:bCs/>
          <w:sz w:val="18"/>
          <w:szCs w:val="18"/>
        </w:rPr>
        <w:t>2.1 Compound-protein interaction database</w:t>
      </w:r>
    </w:p>
    <w:p w14:paraId="4B1420C4" w14:textId="32B982DB" w:rsidR="00DD233C" w:rsidRDefault="001E5CC3">
      <w:pPr>
        <w:pStyle w:val="para-first"/>
        <w:rPr>
          <w:rStyle w:val="None"/>
          <w:sz w:val="18"/>
          <w:szCs w:val="18"/>
        </w:rPr>
      </w:pPr>
      <w:r>
        <w:rPr>
          <w:b/>
          <w:noProof/>
          <w:sz w:val="18"/>
          <w:szCs w:val="18"/>
          <w:lang w:val="de-DE" w:eastAsia="de-DE"/>
        </w:rPr>
        <w:drawing>
          <wp:anchor distT="0" distB="0" distL="114300" distR="114300" simplePos="0" relativeHeight="251658240" behindDoc="0" locked="0" layoutInCell="1" allowOverlap="1" wp14:anchorId="5A6EB247" wp14:editId="11DDC94D">
            <wp:simplePos x="0" y="0"/>
            <wp:positionH relativeFrom="column">
              <wp:posOffset>3200400</wp:posOffset>
            </wp:positionH>
            <wp:positionV relativeFrom="paragraph">
              <wp:posOffset>311150</wp:posOffset>
            </wp:positionV>
            <wp:extent cx="2985770" cy="3696335"/>
            <wp:effectExtent l="0" t="0" r="11430" b="1206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bure1.t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770" cy="369633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057">
        <w:rPr>
          <w:rStyle w:val="None"/>
          <w:rFonts w:ascii="Arial Unicode MS" w:eastAsia="Arial Unicode MS" w:hAnsi="Arial Unicode MS" w:cs="Arial Unicode MS"/>
        </w:rPr>
        <w:br/>
      </w:r>
      <w:r w:rsidR="00DF3057">
        <w:rPr>
          <w:rStyle w:val="None"/>
          <w:sz w:val="18"/>
          <w:szCs w:val="18"/>
        </w:rPr>
        <w:t xml:space="preserve">Compound-protein interaction data were obtained from public databases storing quantitative (i.e., </w:t>
      </w:r>
      <w:proofErr w:type="spellStart"/>
      <w:r w:rsidR="00DF3057">
        <w:rPr>
          <w:rStyle w:val="None"/>
          <w:sz w:val="18"/>
          <w:szCs w:val="18"/>
        </w:rPr>
        <w:t>ChEMBL</w:t>
      </w:r>
      <w:proofErr w:type="spellEnd"/>
      <w:r w:rsidR="00DF3057">
        <w:rPr>
          <w:rStyle w:val="None"/>
          <w:sz w:val="18"/>
          <w:szCs w:val="18"/>
        </w:rPr>
        <w:t xml:space="preserve"> 22.1</w:t>
      </w:r>
      <w:r w:rsidR="004F7131">
        <w:rPr>
          <w:rStyle w:val="None"/>
          <w:sz w:val="18"/>
          <w:szCs w:val="18"/>
        </w:rPr>
        <w:t xml:space="preserve"> </w:t>
      </w:r>
      <w:r w:rsidR="004F7131">
        <w:rPr>
          <w:rStyle w:val="None"/>
          <w:sz w:val="18"/>
          <w:szCs w:val="18"/>
        </w:rPr>
        <w:fldChar w:fldCharType="begin"/>
      </w:r>
      <w:r w:rsidR="004F7131">
        <w:rPr>
          <w:rStyle w:val="None"/>
          <w:sz w:val="18"/>
          <w:szCs w:val="18"/>
        </w:rPr>
        <w:instrText xml:space="preserve"> ADDIN EN.CITE &lt;EndNote&gt;&lt;Cite&gt;&lt;Author&gt;Gaulton&lt;/Author&gt;&lt;Year&gt;2017&lt;/Year&gt;&lt;RecNum&gt;38&lt;/RecNum&gt;&lt;DisplayText&gt;(Gaulton, et al., 2017)&lt;/DisplayText&gt;&lt;record&gt;&lt;rec-number&gt;38&lt;/rec-number&gt;&lt;foreign-keys&gt;&lt;key app="EN" db-id="p5fsetd950rasbewaa0vp9dqrf0fd5trtzxe" timestamp="1520599183"&gt;38&lt;/key&gt;&lt;/foreign-keys&gt;&lt;ref-type name="Journal Article"&gt;17&lt;/ref-type&gt;&lt;contributors&gt;&lt;authors&gt;&lt;author&gt;Gaulton, Anna&lt;/author&gt;&lt;author&gt;Hersey, Anne&lt;/author&gt;&lt;author&gt;Nowotka, Michał&lt;/author&gt;&lt;author&gt;Bento, A. Patrícia&lt;/author&gt;&lt;author&gt;Chambers, Jon&lt;/author&gt;&lt;author&gt;Mendez, David&lt;/author&gt;&lt;author&gt;Mutowo, Prudence&lt;/author&gt;&lt;author&gt;Atkinson, Francis&lt;/author&gt;&lt;author&gt;Bellis, Louisa J.&lt;/author&gt;&lt;author&gt;Cibrián-Uhalte, Elena&lt;/author&gt;&lt;author&gt;Davies, Mark&lt;/author&gt;&lt;author&gt;Dedman, Nathan&lt;/author&gt;&lt;author&gt;Karlsson, Anneli&lt;/author&gt;&lt;author&gt;Magariños, María Paula&lt;/author&gt;&lt;author&gt;Overington, John P.&lt;/author&gt;&lt;author&gt;Papadatos, George&lt;/author&gt;&lt;author&gt;Smit, Ines&lt;/author&gt;&lt;author&gt;Leach, Andrew R.&lt;/author&gt;&lt;/authors&gt;&lt;/contributors&gt;&lt;titles&gt;&lt;title&gt;The ChEMBL database in 2017&lt;/title&gt;&lt;secondary-title&gt;Nucleic Acids Research&lt;/secondary-title&gt;&lt;alt-title&gt;Nucleic Acids Res&lt;/alt-title&gt;&lt;/titles&gt;&lt;periodical&gt;&lt;full-title&gt;Nucleic Acids Res&lt;/full-title&gt;&lt;abbr-1&gt;Nucleic acids research&lt;/abbr-1&gt;&lt;/periodical&gt;&lt;alt-periodical&gt;&lt;full-title&gt;Nucleic Acids Res&lt;/full-title&gt;&lt;abbr-1&gt;Nucleic acids research&lt;/abbr-1&gt;&lt;/alt-periodical&gt;&lt;pages&gt;D945-D954&lt;/pages&gt;&lt;volume&gt;45&lt;/volume&gt;&lt;number&gt;D1&lt;/number&gt;&lt;keywords&gt;&lt;keyword&gt;phenotypes-2018&lt;/keyword&gt;&lt;keyword&gt;sabri18&lt;/keyword&gt;&lt;/keywords&gt;&lt;dates&gt;&lt;year&gt;2017&lt;/year&gt;&lt;pub-dates&gt;&lt;date&gt;2017/01/04/&lt;/date&gt;&lt;/pub-dates&gt;&lt;/dates&gt;&lt;urls&gt;&lt;related-urls&gt;&lt;url&gt;http://dx.doi.org/10.1093/nar/gkw1074&lt;/url&gt;&lt;/related-urls&gt;&lt;/urls&gt;&lt;electronic-resource-num&gt;10.1093/nar/gkw1074&lt;/electronic-resource-num&gt;&lt;access-date&gt;2016/12/09/&lt;/access-date&gt;&lt;/record&gt;&lt;/Cite&gt;&lt;/EndNote&gt;</w:instrText>
      </w:r>
      <w:r w:rsidR="004F7131">
        <w:rPr>
          <w:rStyle w:val="None"/>
          <w:sz w:val="18"/>
          <w:szCs w:val="18"/>
        </w:rPr>
        <w:fldChar w:fldCharType="separate"/>
      </w:r>
      <w:r w:rsidR="004F7131">
        <w:rPr>
          <w:rStyle w:val="None"/>
          <w:noProof/>
          <w:sz w:val="18"/>
          <w:szCs w:val="18"/>
        </w:rPr>
        <w:t>(Gaulton, et al., 2017)</w:t>
      </w:r>
      <w:r w:rsidR="004F7131">
        <w:rPr>
          <w:rStyle w:val="None"/>
          <w:sz w:val="18"/>
          <w:szCs w:val="18"/>
        </w:rPr>
        <w:fldChar w:fldCharType="end"/>
      </w:r>
      <w:r w:rsidR="00DF3057">
        <w:rPr>
          <w:rStyle w:val="None"/>
          <w:sz w:val="18"/>
          <w:szCs w:val="18"/>
        </w:rPr>
        <w:t>, PDSP Ki Database</w:t>
      </w:r>
      <w:r w:rsidR="004F7131">
        <w:rPr>
          <w:rStyle w:val="None"/>
          <w:sz w:val="18"/>
          <w:szCs w:val="18"/>
        </w:rPr>
        <w:t xml:space="preserve"> </w:t>
      </w:r>
      <w:r w:rsidR="004F7131">
        <w:rPr>
          <w:rStyle w:val="None"/>
          <w:sz w:val="18"/>
          <w:szCs w:val="18"/>
        </w:rPr>
        <w:fldChar w:fldCharType="begin"/>
      </w:r>
      <w:r w:rsidR="004F7131">
        <w:rPr>
          <w:rStyle w:val="None"/>
          <w:sz w:val="18"/>
          <w:szCs w:val="18"/>
        </w:rPr>
        <w:instrText xml:space="preserve"> ADDIN EN.CITE &lt;EndNote&gt;&lt;Cite&gt;&lt;Author&gt;Roth&lt;/Author&gt;&lt;Year&gt;2000&lt;/Year&gt;&lt;RecNum&gt;35&lt;/RecNum&gt;&lt;DisplayText&gt;(Roth, et al., 2000)&lt;/DisplayText&gt;&lt;record&gt;&lt;rec-number&gt;35&lt;/rec-number&gt;&lt;foreign-keys&gt;&lt;key app="EN" db-id="p5fsetd950rasbewaa0vp9dqrf0fd5trtzxe" timestamp="1520599183"&gt;35&lt;/key&gt;&lt;/foreign-keys&gt;&lt;ref-type name="Journal Article"&gt;17&lt;/ref-type&gt;&lt;contributors&gt;&lt;authors&gt;&lt;author&gt;Roth, Bryan L.&lt;/author&gt;&lt;author&gt;Lopez, Estelle&lt;/author&gt;&lt;author&gt;Patel, Shamil&lt;/author&gt;&lt;author&gt;Kroeze, Wesley K.&lt;/author&gt;&lt;/authors&gt;&lt;/contributors&gt;&lt;titles&gt;&lt;title&gt;The multiplicity of serotonin receptors: uselessly diverse molecules or an embarrassment of riches?&lt;/title&gt;&lt;secondary-title&gt;The Neuroscientist&lt;/secondary-title&gt;&lt;alt-title&gt;Neuroscientist&lt;/alt-title&gt;&lt;/titles&gt;&lt;periodical&gt;&lt;full-title&gt;The Neuroscientist&lt;/full-title&gt;&lt;abbr-1&gt;Neuroscientist&lt;/abbr-1&gt;&lt;/periodical&gt;&lt;alt-periodical&gt;&lt;full-title&gt;The Neuroscientist&lt;/full-title&gt;&lt;abbr-1&gt;Neuroscientist&lt;/abbr-1&gt;&lt;/alt-periodical&gt;&lt;pages&gt;252-262&lt;/pages&gt;&lt;volume&gt;6&lt;/volume&gt;&lt;number&gt;4&lt;/number&gt;&lt;keywords&gt;&lt;keyword&gt;phenotypes-2018&lt;/keyword&gt;&lt;keyword&gt;sabri18&lt;/keyword&gt;&lt;/keywords&gt;&lt;dates&gt;&lt;year&gt;2000&lt;/year&gt;&lt;pub-dates&gt;&lt;date&gt;2000/08//&lt;/date&gt;&lt;/pub-dates&gt;&lt;/dates&gt;&lt;isbn&gt;1073-8584&lt;/isbn&gt;&lt;urls&gt;&lt;related-urls&gt;&lt;url&gt;http://journals.sagepub.com/doi/10.1177/107385840000600408&lt;/url&gt;&lt;/related-urls&gt;&lt;/urls&gt;&lt;electronic-resource-num&gt;10.1177/107385840000600408&lt;/electronic-resource-num&gt;&lt;access-date&gt;2017/03/15/&lt;/access-date&gt;&lt;/record&gt;&lt;/Cite&gt;&lt;/EndNote&gt;</w:instrText>
      </w:r>
      <w:r w:rsidR="004F7131">
        <w:rPr>
          <w:rStyle w:val="None"/>
          <w:sz w:val="18"/>
          <w:szCs w:val="18"/>
        </w:rPr>
        <w:fldChar w:fldCharType="separate"/>
      </w:r>
      <w:r w:rsidR="004F7131">
        <w:rPr>
          <w:rStyle w:val="None"/>
          <w:noProof/>
          <w:sz w:val="18"/>
          <w:szCs w:val="18"/>
        </w:rPr>
        <w:t>(Roth, et al., 2000)</w:t>
      </w:r>
      <w:r w:rsidR="004F7131">
        <w:rPr>
          <w:rStyle w:val="None"/>
          <w:sz w:val="18"/>
          <w:szCs w:val="18"/>
        </w:rPr>
        <w:fldChar w:fldCharType="end"/>
      </w:r>
      <w:r w:rsidR="00DF3057">
        <w:rPr>
          <w:rStyle w:val="None"/>
          <w:sz w:val="18"/>
          <w:szCs w:val="18"/>
        </w:rPr>
        <w:t>, Binding DB</w:t>
      </w:r>
      <w:r w:rsidR="004F7131">
        <w:rPr>
          <w:rStyle w:val="None"/>
          <w:sz w:val="18"/>
          <w:szCs w:val="18"/>
        </w:rPr>
        <w:t xml:space="preserve"> </w:t>
      </w:r>
      <w:r w:rsidR="004F7131">
        <w:rPr>
          <w:rStyle w:val="None"/>
          <w:sz w:val="18"/>
          <w:szCs w:val="18"/>
        </w:rPr>
        <w:fldChar w:fldCharType="begin"/>
      </w:r>
      <w:r w:rsidR="004F7131">
        <w:rPr>
          <w:rStyle w:val="None"/>
          <w:sz w:val="18"/>
          <w:szCs w:val="18"/>
        </w:rPr>
        <w:instrText xml:space="preserve"> ADDIN EN.CITE &lt;EndNote&gt;&lt;Cite&gt;&lt;Author&gt;Gilson&lt;/Author&gt;&lt;Year&gt;2016&lt;/Year&gt;&lt;RecNum&gt;40&lt;/RecNum&gt;&lt;DisplayText&gt;(Gilson, et al., 2016)&lt;/DisplayText&gt;&lt;record&gt;&lt;rec-number&gt;40&lt;/rec-number&gt;&lt;foreign-keys&gt;&lt;key app="EN" db-id="p5fsetd950rasbewaa0vp9dqrf0fd5trtzxe" timestamp="1520599183"&gt;40&lt;/key&gt;&lt;/foreign-keys&gt;&lt;ref-type name="Journal Article"&gt;17&lt;/ref-type&gt;&lt;contributors&gt;&lt;authors&gt;&lt;author&gt;Gilson, Michael K.&lt;/author&gt;&lt;author&gt;Liu, Tiqing&lt;/author&gt;&lt;author&gt;Baitaluk, Michael&lt;/author&gt;&lt;author&gt;Nicola, George&lt;/author&gt;&lt;author&gt;Hwang, Linda&lt;/author&gt;&lt;author&gt;Chong, Jenny&lt;/author&gt;&lt;/authors&gt;&lt;/contributors&gt;&lt;titles&gt;&lt;title&gt;BindingDB in 2015: A public database for medicinal chemistry, computational chemistry and systems pharmacology&lt;/title&gt;&lt;secondary-title&gt;Nucleic Acids Research&lt;/secondary-title&gt;&lt;alt-title&gt;Nucleic Acids Res&lt;/alt-title&gt;&lt;/titles&gt;&lt;periodical&gt;&lt;full-title&gt;Nucleic Acids Res&lt;/full-title&gt;&lt;abbr-1&gt;Nucleic acids research&lt;/abbr-1&gt;&lt;/periodical&gt;&lt;alt-periodical&gt;&lt;full-title&gt;Nucleic Acids Res&lt;/full-title&gt;&lt;abbr-1&gt;Nucleic acids research&lt;/abbr-1&gt;&lt;/alt-periodical&gt;&lt;pages&gt;D1045-53&lt;/pages&gt;&lt;volume&gt;44&lt;/volume&gt;&lt;number&gt;D1&lt;/number&gt;&lt;keywords&gt;&lt;keyword&gt;phenotypes-2018&lt;/keyword&gt;&lt;keyword&gt;sabri18&lt;/keyword&gt;&lt;/keywords&gt;&lt;dates&gt;&lt;year&gt;2016&lt;/year&gt;&lt;pub-dates&gt;&lt;date&gt;2016/01/04/&lt;/date&gt;&lt;/pub-dates&gt;&lt;/dates&gt;&lt;urls&gt;&lt;related-urls&gt;&lt;url&gt;http://dx.doi.org/10.1093/nar/gkv1072&lt;/url&gt;&lt;/related-urls&gt;&lt;/urls&gt;&lt;electronic-resource-num&gt;10.1093/nar/gkv1072&lt;/electronic-resource-num&gt;&lt;access-date&gt;2017/03/15/&lt;/access-date&gt;&lt;/record&gt;&lt;/Cite&gt;&lt;/EndNote&gt;</w:instrText>
      </w:r>
      <w:r w:rsidR="004F7131">
        <w:rPr>
          <w:rStyle w:val="None"/>
          <w:sz w:val="18"/>
          <w:szCs w:val="18"/>
        </w:rPr>
        <w:fldChar w:fldCharType="separate"/>
      </w:r>
      <w:r w:rsidR="004F7131">
        <w:rPr>
          <w:rStyle w:val="None"/>
          <w:noProof/>
          <w:sz w:val="18"/>
          <w:szCs w:val="18"/>
        </w:rPr>
        <w:t>(Gilson, et al., 2016)</w:t>
      </w:r>
      <w:r w:rsidR="004F7131">
        <w:rPr>
          <w:rStyle w:val="None"/>
          <w:sz w:val="18"/>
          <w:szCs w:val="18"/>
        </w:rPr>
        <w:fldChar w:fldCharType="end"/>
      </w:r>
      <w:r w:rsidR="00DF3057">
        <w:rPr>
          <w:rStyle w:val="None"/>
          <w:sz w:val="18"/>
          <w:szCs w:val="18"/>
        </w:rPr>
        <w:t xml:space="preserve">) and qualitative (i.e., </w:t>
      </w:r>
      <w:proofErr w:type="spellStart"/>
      <w:r w:rsidR="00DF3057">
        <w:rPr>
          <w:rStyle w:val="None"/>
          <w:sz w:val="18"/>
          <w:szCs w:val="18"/>
        </w:rPr>
        <w:t>DrugBank</w:t>
      </w:r>
      <w:proofErr w:type="spellEnd"/>
      <w:r w:rsidR="00DF3057">
        <w:rPr>
          <w:rStyle w:val="None"/>
          <w:sz w:val="18"/>
          <w:szCs w:val="18"/>
        </w:rPr>
        <w:t xml:space="preserve"> 5.0.2 </w:t>
      </w:r>
      <w:r w:rsidR="00DF3057">
        <w:rPr>
          <w:rStyle w:val="None"/>
          <w:sz w:val="18"/>
          <w:szCs w:val="18"/>
        </w:rPr>
        <w:fldChar w:fldCharType="begin"/>
      </w:r>
      <w:r w:rsidR="00DF3057">
        <w:rPr>
          <w:rStyle w:val="None"/>
          <w:sz w:val="18"/>
          <w:szCs w:val="18"/>
        </w:rPr>
        <w:instrText xml:space="preserve"> ADDIN EN.CITE &lt;EndNote&gt;&lt;Cite  &gt;&lt;Author&gt;Wishart&lt;/Author&gt;&lt;Year&gt;2006&lt;/Year&gt;&lt;RecNum&gt;41&lt;/RecNum&gt;&lt;DisplayText&gt;(Wishart, et al., 2006)&lt;/DisplayText&gt;&lt;record&gt;&lt;rec-number&gt;41&lt;/rec-number&gt;&lt;foreign-keys&gt;&lt;key app="EN" db-id="p5fsetd950rasbewaa0vp9dqrf0fd5trtzxe" timestamp="1520599183"&gt;41&lt;/key&gt;&lt;/foreign-keys&gt;&lt;ref-type name="Journal Article"&gt;17&lt;/ref-type&gt;&lt;contributors&gt;&lt;authors&gt;&lt;author&gt;Wishart, David S.&lt;/author&gt;&lt;author&gt;Knox, Craig&lt;/author&gt;&lt;author&gt;Guo, An Chi&lt;/author&gt;&lt;author&gt;Shrivastava, Savita&lt;/author&gt;&lt;author&gt;Hassanali, Murtaza&lt;/author&gt;&lt;author&gt;Stothard, Paul&lt;/author&gt;&lt;author&gt;Chang, Zhan&lt;/author&gt;&lt;author&gt;Woolsey, Jennifer&lt;/author&gt;&lt;/authors&gt;&lt;/contributors&gt;&lt;titles&gt;&lt;title&gt;DrugBank: a comprehensive resource for in silico drug discovery and exploration&lt;/title&gt;&lt;secondary-title&gt;Nucleic Acids Research&lt;/secondary-title&gt;&lt;alt-title&gt;Nucleic Acids Res&lt;/alt-title&gt;&lt;/titles&gt;&lt;periodical&gt;&lt;full-title&gt;Nucleic Acids Res&lt;/full-title&gt;&lt;abbr-1&gt;Nucleic acids research&lt;/abbr-1&gt;&lt;/periodical&gt;&lt;alt-periodical&gt;&lt;full-title&gt;Nucleic Acids Res&lt;/full-title&gt;&lt;abbr-1&gt;Nucleic acids research&lt;/abbr-1&gt;&lt;/alt-periodical&gt;&lt;pages&gt;D668-72&lt;/pages&gt;&lt;volume&gt;34&lt;/volume&gt;&lt;number&gt;Database issue&lt;/number&gt;&lt;keywords&gt;&lt;keyword&gt;phenotypes-2018&lt;/keyword&gt;&lt;keyword&gt;sabri18&lt;/keyword&gt;&lt;/keywords&gt;&lt;dates&gt;&lt;year&gt;2006&lt;/year&gt;&lt;pub-dates&gt;&lt;date&gt;2006&lt;/date&gt;&lt;/pub-dates&gt;&lt;/dates&gt;&lt;isbn&gt;1362-4962&lt;/isbn&gt;&lt;urls&gt;&lt;related-urls&gt;&lt;url&gt;http://dx.doi.org/10.1093/nar/gkj067&lt;/url&gt;&lt;/related-urls&gt;&lt;/urls&gt;&lt;electronic-resource-num&gt;10.1093/nar/gkj067&lt;/electronic-resource-num&gt;&lt;access-date&gt;2016/12/09/&lt;/access-date&gt;&lt;/record&gt;&lt;/Cite&gt;&lt;/EndNote&gt;</w:instrText>
      </w:r>
      <w:r w:rsidR="00DF3057">
        <w:rPr>
          <w:rStyle w:val="None"/>
          <w:sz w:val="18"/>
          <w:szCs w:val="18"/>
        </w:rPr>
        <w:fldChar w:fldCharType="separate"/>
      </w:r>
      <w:r w:rsidR="00DF3057">
        <w:rPr>
          <w:rStyle w:val="None"/>
          <w:sz w:val="18"/>
          <w:szCs w:val="18"/>
        </w:rPr>
        <w:t>(</w:t>
      </w:r>
      <w:proofErr w:type="spellStart"/>
      <w:r w:rsidR="00DF3057">
        <w:rPr>
          <w:rStyle w:val="None"/>
          <w:sz w:val="18"/>
          <w:szCs w:val="18"/>
        </w:rPr>
        <w:t>Wishart</w:t>
      </w:r>
      <w:proofErr w:type="spellEnd"/>
      <w:r w:rsidR="00DF3057">
        <w:rPr>
          <w:rStyle w:val="None"/>
          <w:sz w:val="18"/>
          <w:szCs w:val="18"/>
        </w:rPr>
        <w:t>, et al., 2006)</w:t>
      </w:r>
      <w:r w:rsidR="00DF3057">
        <w:rPr>
          <w:rStyle w:val="None"/>
          <w:sz w:val="18"/>
          <w:szCs w:val="18"/>
        </w:rPr>
        <w:fldChar w:fldCharType="end"/>
      </w:r>
      <w:r w:rsidR="00DF3057">
        <w:rPr>
          <w:rStyle w:val="None"/>
          <w:sz w:val="18"/>
          <w:szCs w:val="18"/>
          <w:lang w:val="es-ES_tradnl"/>
        </w:rPr>
        <w:t xml:space="preserve">, </w:t>
      </w:r>
      <w:proofErr w:type="spellStart"/>
      <w:r w:rsidR="00DF3057">
        <w:rPr>
          <w:rStyle w:val="None"/>
          <w:sz w:val="18"/>
          <w:szCs w:val="18"/>
          <w:lang w:val="es-ES_tradnl"/>
        </w:rPr>
        <w:t>LigandExpo</w:t>
      </w:r>
      <w:proofErr w:type="spellEnd"/>
      <w:r w:rsidR="00DF3057">
        <w:rPr>
          <w:rStyle w:val="None"/>
          <w:sz w:val="18"/>
          <w:szCs w:val="18"/>
          <w:lang w:val="es-ES_tradnl"/>
        </w:rPr>
        <w:t xml:space="preserve"> </w:t>
      </w:r>
      <w:r w:rsidR="00DF3057">
        <w:rPr>
          <w:rStyle w:val="None"/>
          <w:sz w:val="18"/>
          <w:szCs w:val="18"/>
        </w:rPr>
        <w:fldChar w:fldCharType="begin"/>
      </w:r>
      <w:r w:rsidR="00DF3057">
        <w:rPr>
          <w:rStyle w:val="None"/>
          <w:sz w:val="18"/>
          <w:szCs w:val="18"/>
        </w:rPr>
        <w:instrText xml:space="preserve"> ADDIN EN.CITE &lt;EndNote&gt;&lt;Cite  &gt;&lt;Author&gt;Feng&lt;/Author&gt;&lt;Year&gt;2004&lt;/Year&gt;&lt;RecNum&gt;36&lt;/RecNum&gt;&lt;DisplayText&gt;(Feng, et al., 2004)&lt;/DisplayText&gt;&lt;record&gt;&lt;rec-number&gt;36&lt;/rec-number&gt;&lt;foreign-keys&gt;&lt;key app="EN" db-id="p5fsetd950rasbewaa0vp9dqrf0fd5trtzxe" timestamp="1520599183"&gt;36&lt;/key&gt;&lt;/foreign-keys&gt;&lt;ref-type name="Journal Article"&gt;17&lt;/ref-type&gt;&lt;contributors&gt;&lt;authors&gt;&lt;author&gt;Feng, Zukang&lt;/author&gt;&lt;author&gt;Chen, Li&lt;/author&gt;&lt;author&gt;Maddula, Himabindu&lt;/author&gt;&lt;author&gt;Akcan, Ozgur&lt;/author&gt;&lt;author&gt;Oughtred, Rose&lt;/author&gt;&lt;author&gt;Berman, Helen M.&lt;/author&gt;&lt;author&gt;Westbrook, John&lt;/author&gt;&lt;/authors&gt;&lt;/contributors&gt;&lt;titles&gt;&lt;title&gt;Ligand Depot: a data warehouse for ligands bound to macromolecules&lt;/title&gt;&lt;secondary-title&gt;Bioinformatics&lt;/secondary-title&gt;&lt;alt-title&gt;Bioinformatics&lt;/alt-title&gt;&lt;/titles&gt;&lt;periodical&gt;&lt;full-title&gt;Bioinformatics&lt;/full-title&gt;&lt;abbr-1&gt;Bioinformatics (Oxford, England)&lt;/abbr-1&gt;&lt;/periodical&gt;&lt;alt-periodical&gt;&lt;full-title&gt;Bioinformatics&lt;/full-title&gt;&lt;abbr-1&gt;Bioinformatics (Oxford, England)&lt;/abbr-1&gt;&lt;/alt-periodical&gt;&lt;pages&gt;2153-2155&lt;/pages&gt;&lt;volume&gt;20&lt;/volume&gt;&lt;number&gt;13&lt;/number&gt;&lt;keywords&gt;&lt;keyword&gt;phenotypes-2018&lt;/keyword&gt;&lt;keyword&gt;sabri18&lt;/keyword&gt;&lt;/keywords&gt;&lt;dates&gt;&lt;year&gt;2004&lt;/year&gt;&lt;pub-dates&gt;&lt;date&gt;2004/09//&lt;/date&gt;&lt;/pub-dates&gt;&lt;/dates&gt;&lt;urls&gt;&lt;related-urls&gt;&lt;url&gt;http://dx.doi.org/10.1093/bioinformatics/bth214&lt;/url&gt;&lt;/related-urls&gt;&lt;/urls&gt;&lt;electronic-resource-num&gt;10.1093/bioinformatics/bth214&lt;/electronic-resource-num&gt;&lt;access-date&gt;2017/03/15/&lt;/access-date&gt;&lt;/record&gt;&lt;/Cite&gt;&lt;/EndNote&gt;</w:instrText>
      </w:r>
      <w:r w:rsidR="00DF3057">
        <w:rPr>
          <w:rStyle w:val="None"/>
          <w:sz w:val="18"/>
          <w:szCs w:val="18"/>
        </w:rPr>
        <w:fldChar w:fldCharType="separate"/>
      </w:r>
      <w:r w:rsidR="00DF3057">
        <w:rPr>
          <w:rStyle w:val="None"/>
          <w:sz w:val="18"/>
          <w:szCs w:val="18"/>
        </w:rPr>
        <w:t>(Feng, et al., 2004)</w:t>
      </w:r>
      <w:r w:rsidR="00DF3057">
        <w:rPr>
          <w:rStyle w:val="None"/>
          <w:sz w:val="18"/>
          <w:szCs w:val="18"/>
        </w:rPr>
        <w:fldChar w:fldCharType="end"/>
      </w:r>
      <w:r w:rsidR="00DF3057">
        <w:rPr>
          <w:rStyle w:val="None"/>
          <w:sz w:val="18"/>
          <w:szCs w:val="18"/>
          <w:lang w:val="es-ES_tradnl"/>
        </w:rPr>
        <w:t xml:space="preserve">, T3DB </w:t>
      </w:r>
      <w:r w:rsidR="00DF3057">
        <w:rPr>
          <w:rStyle w:val="None"/>
          <w:sz w:val="18"/>
          <w:szCs w:val="18"/>
        </w:rPr>
        <w:fldChar w:fldCharType="begin"/>
      </w:r>
      <w:r w:rsidR="00DF3057">
        <w:rPr>
          <w:rStyle w:val="None"/>
          <w:sz w:val="18"/>
          <w:szCs w:val="18"/>
        </w:rPr>
        <w:instrText xml:space="preserve"> ADDIN EN.CITE &lt;EndNote&gt;&lt;Cite  &gt;&lt;Author&gt;Wishart&lt;/Author&gt;&lt;Year&gt;2015&lt;/Year&gt;&lt;RecNum&gt;37&lt;/RecNum&gt;&lt;DisplayText&gt;(Wishart, et al., 2015)&lt;/DisplayText&gt;&lt;record&gt;&lt;rec-number&gt;37&lt;/rec-number&gt;&lt;foreign-keys&gt;&lt;key app="EN" db-id="p5fsetd950rasbewaa0vp9dqrf0fd5trtzxe" timestamp="1520599183"&gt;37&lt;/key&gt;&lt;/foreign-keys&gt;&lt;ref-type name="Journal Article"&gt;17&lt;/ref-type&gt;&lt;contributors&gt;&lt;authors&gt;&lt;author&gt;Wishart, David&lt;/author&gt;&lt;author&gt;Arndt, David&lt;/author&gt;&lt;author&gt;Pon, Allison&lt;/author&gt;&lt;author&gt;Sajed, Tanvir&lt;/author&gt;&lt;author&gt;Guo, An Chi&lt;/author&gt;&lt;author&gt;Djoumbou, Yannick&lt;/author&gt;&lt;author&gt;Knox, Craig&lt;/author&gt;&lt;author&gt;Wilson, Michael&lt;/author&gt;&lt;author&gt;Liang, Yongjie&lt;/author&gt;&lt;author&gt;Grant, Jason&lt;/author&gt;&lt;author&gt;Liu, Yifeng&lt;/author&gt;&lt;author&gt;Goldansaz, Seyed Ali&lt;/author&gt;&lt;author&gt;Rappaport, Stephen M.&lt;/author&gt;&lt;/authors&gt;&lt;/contributors&gt;&lt;titles&gt;&lt;title&gt;T3DB: the toxic exposome database&lt;/title&gt;&lt;secondary-title&gt;Nucleic Acids Research&lt;/secondary-title&gt;&lt;alt-title&gt;Nucleic Acids Res&lt;/alt-title&gt;&lt;/titles&gt;&lt;periodical&gt;&lt;full-title&gt;Nucleic Acids Res&lt;/full-title&gt;&lt;abbr-1&gt;Nucleic acids research&lt;/abbr-1&gt;&lt;/periodical&gt;&lt;alt-periodical&gt;&lt;full-title&gt;Nucleic Acids Res&lt;/full-title&gt;&lt;abbr-1&gt;Nucleic acids research&lt;/abbr-1&gt;&lt;/alt-periodical&gt;&lt;pages&gt;D928-34&lt;/pages&gt;&lt;volume&gt;43&lt;/volume&gt;&lt;number&gt;Database issue&lt;/number&gt;&lt;keywords&gt;&lt;keyword&gt;phenotypes-2018&lt;/keyword&gt;&lt;keyword&gt;sabri18&lt;/keyword&gt;&lt;/keywords&gt;&lt;dates&gt;&lt;year&gt;2015&lt;/year&gt;&lt;pub-dates&gt;&lt;date&gt;2015&lt;/date&gt;&lt;/pub-dates&gt;&lt;/dates&gt;&lt;urls&gt;&lt;related-urls&gt;&lt;url&gt;http://dx.doi.org/10.1093/nar/gku1004&lt;/url&gt;&lt;/related-urls&gt;&lt;/urls&gt;&lt;electronic-resource-num&gt;10.1093/nar/gku1004&lt;/electronic-resource-num&gt;&lt;access-date&gt;2017/06/19/&lt;/access-date&gt;&lt;/record&gt;&lt;/Cite&gt;&lt;/EndNote&gt;</w:instrText>
      </w:r>
      <w:r w:rsidR="00DF3057">
        <w:rPr>
          <w:rStyle w:val="None"/>
          <w:sz w:val="18"/>
          <w:szCs w:val="18"/>
        </w:rPr>
        <w:fldChar w:fldCharType="separate"/>
      </w:r>
      <w:r w:rsidR="00DF3057">
        <w:rPr>
          <w:rStyle w:val="None"/>
          <w:sz w:val="18"/>
          <w:szCs w:val="18"/>
        </w:rPr>
        <w:t>(Wishart, et al., 2015)</w:t>
      </w:r>
      <w:r w:rsidR="00DF3057">
        <w:rPr>
          <w:rStyle w:val="None"/>
          <w:sz w:val="18"/>
          <w:szCs w:val="18"/>
        </w:rPr>
        <w:fldChar w:fldCharType="end"/>
      </w:r>
      <w:r w:rsidR="00DF3057">
        <w:rPr>
          <w:rStyle w:val="None"/>
          <w:sz w:val="18"/>
          <w:szCs w:val="18"/>
          <w:lang w:val="es-ES_tradnl"/>
        </w:rPr>
        <w:t xml:space="preserve"> and TTD 4.3.02 </w:t>
      </w:r>
      <w:r w:rsidR="00DF3057">
        <w:rPr>
          <w:rStyle w:val="Hyperlink2"/>
        </w:rPr>
        <w:fldChar w:fldCharType="begin"/>
      </w:r>
      <w:r w:rsidR="004F7131">
        <w:rPr>
          <w:rStyle w:val="Hyperlink2"/>
        </w:rPr>
        <w:instrText xml:space="preserve"> ADDIN EN.CITE &lt;EndNote&gt;&lt;Cite Hidden="1"&gt;&lt;Author&gt;Zhu&lt;/Author&gt;&lt;Year&gt;2012&lt;/Year&gt;&lt;RecNum&gt;39&lt;/RecNum&gt;&lt;record&gt;&lt;rec-number&gt;39&lt;/rec-number&gt;&lt;foreign-keys&gt;&lt;key app="EN" db-id="p5fsetd950rasbewaa0vp9dqrf0fd5trtzxe" timestamp="1520599183"&gt;39&lt;/key&gt;&lt;/foreign-keys&gt;&lt;ref-type name="Journal Article"&gt;17&lt;/ref-type&gt;&lt;contributors&gt;&lt;authors&gt;&lt;author&gt;Zhu, Feng&lt;/author&gt;&lt;author&gt;Shi, Zhe&lt;/author&gt;&lt;author&gt;Qin, Chu&lt;/author&gt;&lt;author&gt;Tao, Lin&lt;/author&gt;&lt;author&gt;Liu, Xin&lt;/author&gt;&lt;author&gt;Xu, Feng&lt;/author&gt;&lt;author&gt;Zhang, Li&lt;/author&gt;&lt;author&gt;Song, Yang&lt;/author&gt;&lt;author&gt;Liu, Xianghui&lt;/author&gt;&lt;author&gt;Zhang, Jingxian&lt;/author&gt;&lt;author&gt;Han, Bucong&lt;/author&gt;&lt;author&gt;Zhang, Peng&lt;/author&gt;&lt;author&gt;Chen, Yuzong&lt;/author&gt;&lt;/authors&gt;&lt;/contributors&gt;&lt;titles&gt;&lt;title&gt;Therapeutic target database update 2012: a resource for facilitating target-oriented drug discovery&lt;/title&gt;&lt;secondary-title&gt;Nucleic Acids Research&lt;/secondary-title&gt;&lt;alt-title&gt;Nucleic Acids Res&lt;/alt-title&gt;&lt;/titles&gt;&lt;periodical&gt;&lt;full-title&gt;Nucleic Acids Res&lt;/full-title&gt;&lt;abbr-1&gt;Nucleic acids research&lt;/abbr-1&gt;&lt;/periodical&gt;&lt;alt-periodical&gt;&lt;full-title&gt;Nucleic Acids Res&lt;/full-title&gt;&lt;abbr-1&gt;Nucleic acids research&lt;/abbr-1&gt;&lt;/alt-periodical&gt;&lt;pages&gt;D1128-36&lt;/pages&gt;&lt;volume&gt;40&lt;/volume&gt;&lt;number&gt;Database issue&lt;/number&gt;&lt;keywords&gt;&lt;keyword&gt;phenotypes-2018&lt;/keyword&gt;&lt;keyword&gt;sabri18&lt;/keyword&gt;&lt;/keywords&gt;&lt;dates&gt;&lt;year&gt;2012&lt;/year&gt;&lt;pub-dates&gt;&lt;date&gt;2012&lt;/date&gt;&lt;/pub-dates&gt;&lt;/dates&gt;&lt;isbn&gt;1362-4962&lt;/isbn&gt;&lt;urls&gt;&lt;related-urls&gt;&lt;url&gt;http://dx.doi.org/10.1093/nar/gkr797&lt;/url&gt;&lt;/related-urls&gt;&lt;/urls&gt;&lt;electronic-resource-num&gt;10.1093/nar/gkr797&lt;/electronic-resource-num&gt;&lt;access-date&gt;2017/03/15/&lt;/access-date&gt;&lt;/record&gt;&lt;/Cite&gt;&lt;/EndNote&gt;</w:instrText>
      </w:r>
      <w:r w:rsidR="00DF3057">
        <w:rPr>
          <w:rStyle w:val="Hyperlink2"/>
        </w:rPr>
        <w:fldChar w:fldCharType="end"/>
      </w:r>
      <w:r w:rsidR="00DF3057">
        <w:rPr>
          <w:rStyle w:val="None"/>
          <w:sz w:val="18"/>
          <w:szCs w:val="18"/>
        </w:rPr>
        <w:t>) molecular activity of compounds. Compound-protein associations in quantitative datasets were considered positive when the logarithmic potency was 5 or higher (e.g., pIC</w:t>
      </w:r>
      <w:r w:rsidR="00DF3057">
        <w:rPr>
          <w:rStyle w:val="None"/>
          <w:sz w:val="18"/>
          <w:szCs w:val="18"/>
          <w:vertAlign w:val="subscript"/>
        </w:rPr>
        <w:t>50</w:t>
      </w:r>
      <w:r w:rsidR="00DF3057">
        <w:rPr>
          <w:rStyle w:val="None"/>
          <w:sz w:val="18"/>
          <w:szCs w:val="18"/>
        </w:rPr>
        <w:t>, pKi</w:t>
      </w:r>
      <w:r w:rsidR="00DF3057">
        <w:rPr>
          <w:rStyle w:val="None"/>
          <w:sz w:val="18"/>
          <w:szCs w:val="18"/>
          <w:vertAlign w:val="subscript"/>
        </w:rPr>
        <w:t>50 :</w:t>
      </w:r>
      <w:r w:rsidR="00DF3057">
        <w:rPr>
          <w:rStyle w:val="None"/>
          <w:sz w:val="18"/>
          <w:szCs w:val="18"/>
        </w:rPr>
        <w:t>&gt;= 5). Associations with contradictory activity information were removed from the d</w:t>
      </w:r>
      <w:r w:rsidR="00DF3057">
        <w:rPr>
          <w:rStyle w:val="None"/>
          <w:sz w:val="18"/>
          <w:szCs w:val="18"/>
        </w:rPr>
        <w:t>a</w:t>
      </w:r>
      <w:r w:rsidR="00DF3057">
        <w:rPr>
          <w:rStyle w:val="None"/>
          <w:sz w:val="18"/>
          <w:szCs w:val="18"/>
        </w:rPr>
        <w:t xml:space="preserve">taset. </w:t>
      </w:r>
    </w:p>
    <w:p w14:paraId="5E39D48C" w14:textId="77777777" w:rsidR="00DD233C" w:rsidRDefault="00DD233C">
      <w:pPr>
        <w:pStyle w:val="BodyB"/>
        <w:jc w:val="both"/>
        <w:rPr>
          <w:rStyle w:val="None"/>
          <w:sz w:val="18"/>
          <w:szCs w:val="18"/>
        </w:rPr>
      </w:pPr>
    </w:p>
    <w:p w14:paraId="6B9BD46D" w14:textId="259AD9EC" w:rsidR="00DD233C" w:rsidRPr="00E2225B" w:rsidRDefault="00DF3057">
      <w:pPr>
        <w:pStyle w:val="para-first"/>
        <w:rPr>
          <w:rStyle w:val="None"/>
          <w:rFonts w:eastAsia="Arial Unicode MS" w:cs="Arial Unicode MS"/>
          <w:sz w:val="18"/>
          <w:szCs w:val="18"/>
        </w:rPr>
      </w:pPr>
      <w:r>
        <w:rPr>
          <w:rStyle w:val="None"/>
          <w:rFonts w:eastAsia="Arial Unicode MS" w:cs="Arial Unicode MS"/>
          <w:sz w:val="18"/>
          <w:szCs w:val="18"/>
        </w:rPr>
        <w:t>Molecule SMILES of compounds from the aforementioned databases were preprocessed and standardized using CDK ve</w:t>
      </w:r>
      <w:r>
        <w:rPr>
          <w:rStyle w:val="None"/>
          <w:rFonts w:eastAsia="Arial Unicode MS" w:cs="Arial Unicode MS"/>
          <w:sz w:val="18"/>
          <w:szCs w:val="18"/>
        </w:rPr>
        <w:t>r</w:t>
      </w:r>
      <w:r>
        <w:rPr>
          <w:rStyle w:val="None"/>
          <w:rFonts w:eastAsia="Arial Unicode MS" w:cs="Arial Unicode MS"/>
          <w:sz w:val="18"/>
          <w:szCs w:val="18"/>
        </w:rPr>
        <w:t xml:space="preserve">sion 1.5.12 and </w:t>
      </w:r>
      <w:proofErr w:type="spellStart"/>
      <w:r>
        <w:rPr>
          <w:rStyle w:val="None"/>
          <w:rFonts w:eastAsia="Arial Unicode MS" w:cs="Arial Unicode MS"/>
          <w:sz w:val="18"/>
          <w:szCs w:val="18"/>
        </w:rPr>
        <w:t>RDKit</w:t>
      </w:r>
      <w:proofErr w:type="spellEnd"/>
      <w:r>
        <w:rPr>
          <w:rStyle w:val="None"/>
          <w:rFonts w:eastAsia="Arial Unicode MS" w:cs="Arial Unicode MS"/>
          <w:sz w:val="18"/>
          <w:szCs w:val="18"/>
        </w:rPr>
        <w:t xml:space="preserve"> version 3.2.4 nodes in KNIME 3.3. Pan-Assay Interference compounds (PAINS) were removed using a published KNIME workflow </w:t>
      </w:r>
      <w:r>
        <w:rPr>
          <w:rStyle w:val="None"/>
          <w:sz w:val="18"/>
          <w:szCs w:val="18"/>
        </w:rPr>
        <w:fldChar w:fldCharType="begin"/>
      </w:r>
      <w:r>
        <w:rPr>
          <w:rStyle w:val="None"/>
          <w:sz w:val="18"/>
          <w:szCs w:val="18"/>
        </w:rPr>
        <w:instrText xml:space="preserve"> ADDIN EN.CITE &lt;EndNote&gt;&lt;Cite  &gt;&lt;Author&gt;Saubern&lt;/Author&gt;&lt;Year&gt;2011&lt;/Year&gt;&lt;RecNum&gt;34&lt;/RecNum&gt;&lt;DisplayText&gt;(Saubern, et al., 2011)&lt;/DisplayText&gt;&lt;record&gt;&lt;rec-number&gt;34&lt;/rec-number&gt;&lt;foreign-keys&gt;&lt;key app="EN" db-id="p5fsetd950rasbewaa0vp9dqrf0fd5trtzxe" timestamp="1520599183"&gt;34&lt;/key&gt;&lt;/foreign-keys&gt;&lt;ref-type name="Journal Article"&gt;17&lt;/ref-type&gt;&lt;contributors&gt;&lt;authors&gt;&lt;author&gt;Saubern, Simon&lt;/author&gt;&lt;author&gt;Guha, Rajarshi&lt;/author&gt;&lt;author&gt;Baell, Jonathan B.&lt;/author&gt;&lt;/authors&gt;&lt;/contributors&gt;&lt;titles&gt;&lt;title&gt;KNIME Workflow to Assess PAINS Filters in SMARTS Format. Comparison of RDKit and Indigo Cheminformatics Libraries&lt;/title&gt;&lt;secondary-title&gt;Molecular informatics&lt;/secondary-title&gt;&lt;alt-title&gt;Mol Inform&lt;/alt-title&gt;&lt;/titles&gt;&lt;periodical&gt;&lt;full-title&gt;Molecular informatics&lt;/full-title&gt;&lt;abbr-1&gt;Mol Inform&lt;/abbr-1&gt;&lt;/periodical&gt;&lt;alt-periodical&gt;&lt;full-title&gt;Molecular informatics&lt;/full-title&gt;&lt;abbr-1&gt;Mol Inform&lt;/abbr-1&gt;&lt;/alt-periodical&gt;&lt;pages&gt;847-850&lt;/pages&gt;&lt;volume&gt;30&lt;/volume&gt;&lt;number&gt;10&lt;/number&gt;&lt;keywords&gt;&lt;keyword&gt;sabri18&lt;/keyword&gt;&lt;/keywords&gt;&lt;dates&gt;&lt;year&gt;2011&lt;/year&gt;&lt;pub-dates&gt;&lt;date&gt;2011/10//&lt;/date&gt;&lt;/pub-dates&gt;&lt;/dates&gt;&lt;urls&gt;&lt;related-urls&gt;&lt;url&gt;http://dx.doi.org/10.1002/minf.201100076&lt;/url&gt;&lt;/related-urls&gt;&lt;/urls&gt;&lt;electronic-resource-num&gt;10.1002/minf.201100076&lt;/electronic-resource-num&gt;&lt;access-date&gt;2017/04/03/&lt;/access-date&gt;&lt;/record&gt;&lt;/Cite&gt;&lt;/EndNote&gt;</w:instrText>
      </w:r>
      <w:r>
        <w:rPr>
          <w:rStyle w:val="None"/>
          <w:sz w:val="18"/>
          <w:szCs w:val="18"/>
        </w:rPr>
        <w:fldChar w:fldCharType="separate"/>
      </w:r>
      <w:r>
        <w:rPr>
          <w:rStyle w:val="None"/>
          <w:rFonts w:eastAsia="Arial Unicode MS" w:cs="Arial Unicode MS"/>
          <w:sz w:val="18"/>
          <w:szCs w:val="18"/>
        </w:rPr>
        <w:t>(Saubern, et al., 2011)</w:t>
      </w:r>
      <w:r>
        <w:rPr>
          <w:rStyle w:val="None"/>
          <w:sz w:val="18"/>
          <w:szCs w:val="18"/>
        </w:rPr>
        <w:fldChar w:fldCharType="end"/>
      </w:r>
      <w:r>
        <w:rPr>
          <w:rStyle w:val="None"/>
          <w:rFonts w:eastAsia="Arial Unicode MS" w:cs="Arial Unicode MS"/>
          <w:sz w:val="18"/>
          <w:szCs w:val="18"/>
        </w:rPr>
        <w:t xml:space="preserve">. SMILES were converted to INCHI keys using </w:t>
      </w:r>
      <w:proofErr w:type="spellStart"/>
      <w:r>
        <w:rPr>
          <w:rStyle w:val="None"/>
          <w:rFonts w:eastAsia="Arial Unicode MS" w:cs="Arial Unicode MS"/>
          <w:sz w:val="18"/>
          <w:szCs w:val="18"/>
        </w:rPr>
        <w:t>RDKit</w:t>
      </w:r>
      <w:proofErr w:type="spellEnd"/>
      <w:r>
        <w:rPr>
          <w:rStyle w:val="None"/>
          <w:rFonts w:eastAsia="Arial Unicode MS" w:cs="Arial Unicode MS"/>
          <w:sz w:val="18"/>
          <w:szCs w:val="18"/>
        </w:rPr>
        <w:t xml:space="preserve"> nodes in KNIME 3.3. We remove redundancy of compounds by merging mol</w:t>
      </w:r>
      <w:r>
        <w:rPr>
          <w:rStyle w:val="None"/>
          <w:rFonts w:eastAsia="Arial Unicode MS" w:cs="Arial Unicode MS"/>
          <w:sz w:val="18"/>
          <w:szCs w:val="18"/>
        </w:rPr>
        <w:t>e</w:t>
      </w:r>
      <w:r>
        <w:rPr>
          <w:rStyle w:val="None"/>
          <w:rFonts w:eastAsia="Arial Unicode MS" w:cs="Arial Unicode MS"/>
          <w:sz w:val="18"/>
          <w:szCs w:val="18"/>
        </w:rPr>
        <w:t xml:space="preserve">cules with identical INCHI keys, </w:t>
      </w:r>
      <w:proofErr w:type="spellStart"/>
      <w:r>
        <w:rPr>
          <w:rStyle w:val="None"/>
          <w:rFonts w:eastAsia="Arial Unicode MS" w:cs="Arial Unicode MS"/>
          <w:sz w:val="18"/>
          <w:szCs w:val="18"/>
        </w:rPr>
        <w:t>DrugBank</w:t>
      </w:r>
      <w:proofErr w:type="spellEnd"/>
      <w:r>
        <w:rPr>
          <w:rStyle w:val="None"/>
          <w:rFonts w:eastAsia="Arial Unicode MS" w:cs="Arial Unicode MS"/>
          <w:sz w:val="18"/>
          <w:szCs w:val="18"/>
        </w:rPr>
        <w:t xml:space="preserve"> </w:t>
      </w:r>
      <w:r w:rsidR="00712023">
        <w:rPr>
          <w:rStyle w:val="None"/>
          <w:rFonts w:eastAsia="Arial Unicode MS" w:cs="Arial Unicode MS"/>
          <w:sz w:val="18"/>
          <w:szCs w:val="18"/>
        </w:rPr>
        <w:t>or</w:t>
      </w:r>
      <w:r>
        <w:rPr>
          <w:rStyle w:val="None"/>
          <w:rFonts w:eastAsia="Arial Unicode MS" w:cs="Arial Unicode MS"/>
          <w:sz w:val="18"/>
          <w:szCs w:val="18"/>
        </w:rPr>
        <w:t xml:space="preserve"> </w:t>
      </w:r>
      <w:proofErr w:type="spellStart"/>
      <w:r>
        <w:rPr>
          <w:rStyle w:val="None"/>
          <w:rFonts w:eastAsia="Arial Unicode MS" w:cs="Arial Unicode MS"/>
          <w:sz w:val="18"/>
          <w:szCs w:val="18"/>
        </w:rPr>
        <w:t>ChEMBL</w:t>
      </w:r>
      <w:proofErr w:type="spellEnd"/>
      <w:r>
        <w:rPr>
          <w:rStyle w:val="None"/>
          <w:rFonts w:eastAsia="Arial Unicode MS" w:cs="Arial Unicode MS"/>
          <w:sz w:val="18"/>
          <w:szCs w:val="18"/>
        </w:rPr>
        <w:t xml:space="preserve"> IDs (if available) and with high structure and functional similarity (defined as Extended Connectivity Fingerprints diameter 4 </w:t>
      </w:r>
      <w:r w:rsidR="00D73155">
        <w:rPr>
          <w:rStyle w:val="None"/>
          <w:rFonts w:eastAsia="Arial Unicode MS" w:cs="Arial Unicode MS"/>
          <w:sz w:val="18"/>
          <w:szCs w:val="18"/>
        </w:rPr>
        <w:t>Tc</w:t>
      </w:r>
      <w:r>
        <w:rPr>
          <w:rStyle w:val="None"/>
          <w:rFonts w:eastAsia="Arial Unicode MS" w:cs="Arial Unicode MS"/>
          <w:sz w:val="18"/>
          <w:szCs w:val="18"/>
        </w:rPr>
        <w:t>&gt; 0.7 and target</w:t>
      </w:r>
      <w:r w:rsidR="00E2225B">
        <w:rPr>
          <w:rStyle w:val="None"/>
          <w:rFonts w:eastAsia="Arial Unicode MS" w:cs="Arial Unicode MS"/>
          <w:sz w:val="18"/>
          <w:szCs w:val="18"/>
        </w:rPr>
        <w:t xml:space="preserve"> </w:t>
      </w:r>
      <w:r>
        <w:rPr>
          <w:rStyle w:val="None"/>
          <w:rFonts w:eastAsia="Arial Unicode MS" w:cs="Arial Unicode MS"/>
          <w:sz w:val="18"/>
          <w:szCs w:val="18"/>
        </w:rPr>
        <w:t xml:space="preserve">similarity </w:t>
      </w:r>
      <w:r w:rsidR="00D73155">
        <w:rPr>
          <w:rStyle w:val="None"/>
          <w:rFonts w:eastAsia="Arial Unicode MS" w:cs="Arial Unicode MS"/>
          <w:sz w:val="18"/>
          <w:szCs w:val="18"/>
        </w:rPr>
        <w:t>Tc</w:t>
      </w:r>
      <w:r>
        <w:rPr>
          <w:rStyle w:val="None"/>
          <w:rFonts w:eastAsia="Arial Unicode MS" w:cs="Arial Unicode MS"/>
          <w:sz w:val="18"/>
          <w:szCs w:val="18"/>
        </w:rPr>
        <w:t xml:space="preserve"> &gt; 0.7). The final database consists of </w:t>
      </w:r>
      <w:r w:rsidR="00C73435">
        <w:rPr>
          <w:rStyle w:val="None"/>
          <w:rFonts w:eastAsia="Arial Unicode MS" w:cs="Arial Unicode MS"/>
          <w:sz w:val="18"/>
          <w:szCs w:val="18"/>
        </w:rPr>
        <w:t>431,352</w:t>
      </w:r>
      <w:r>
        <w:rPr>
          <w:rStyle w:val="None"/>
          <w:rFonts w:eastAsia="Arial Unicode MS" w:cs="Arial Unicode MS"/>
          <w:sz w:val="18"/>
          <w:szCs w:val="18"/>
        </w:rPr>
        <w:t xml:space="preserve"> unique compounds</w:t>
      </w:r>
      <w:r w:rsidR="00A33FD0">
        <w:rPr>
          <w:rStyle w:val="None"/>
          <w:rFonts w:eastAsia="Arial Unicode MS" w:cs="Arial Unicode MS"/>
          <w:sz w:val="18"/>
          <w:szCs w:val="18"/>
        </w:rPr>
        <w:t xml:space="preserve"> and </w:t>
      </w:r>
      <w:r w:rsidR="00A33FD0">
        <w:rPr>
          <w:rStyle w:val="None"/>
          <w:sz w:val="18"/>
          <w:szCs w:val="18"/>
        </w:rPr>
        <w:t>891,629 compound-target ass</w:t>
      </w:r>
      <w:r w:rsidR="00A33FD0">
        <w:rPr>
          <w:rStyle w:val="None"/>
          <w:sz w:val="18"/>
          <w:szCs w:val="18"/>
        </w:rPr>
        <w:t>o</w:t>
      </w:r>
      <w:r w:rsidR="00A33FD0">
        <w:rPr>
          <w:rStyle w:val="None"/>
          <w:sz w:val="18"/>
          <w:szCs w:val="18"/>
        </w:rPr>
        <w:t>ciations</w:t>
      </w:r>
      <w:r w:rsidR="005207F8">
        <w:rPr>
          <w:rStyle w:val="None"/>
          <w:sz w:val="18"/>
          <w:szCs w:val="18"/>
        </w:rPr>
        <w:t>.</w:t>
      </w:r>
      <w:r w:rsidR="00A33FD0">
        <w:rPr>
          <w:rStyle w:val="None"/>
          <w:sz w:val="18"/>
          <w:szCs w:val="18"/>
        </w:rPr>
        <w:t xml:space="preserve"> </w:t>
      </w:r>
      <w:r>
        <w:rPr>
          <w:rStyle w:val="None"/>
          <w:rFonts w:ascii="Arial Unicode MS" w:eastAsia="Arial Unicode MS" w:hAnsi="Arial Unicode MS" w:cs="Arial Unicode MS"/>
          <w:sz w:val="18"/>
          <w:szCs w:val="18"/>
        </w:rPr>
        <w:br/>
      </w:r>
    </w:p>
    <w:p w14:paraId="54314412" w14:textId="77777777" w:rsidR="00DD233C" w:rsidRDefault="00DF3057">
      <w:pPr>
        <w:pStyle w:val="BodyB"/>
        <w:jc w:val="both"/>
      </w:pPr>
      <w:r>
        <w:rPr>
          <w:rStyle w:val="None"/>
          <w:rFonts w:ascii="Helvetica" w:hAnsi="Helvetica"/>
          <w:b/>
          <w:bCs/>
          <w:sz w:val="18"/>
          <w:szCs w:val="18"/>
        </w:rPr>
        <w:t xml:space="preserve">2.2 HitPickV2 novel ligand-based approach </w:t>
      </w:r>
    </w:p>
    <w:p w14:paraId="010D44BA" w14:textId="63B4F6A1" w:rsidR="00DD233C" w:rsidRDefault="00DD233C">
      <w:pPr>
        <w:pStyle w:val="BodyA"/>
        <w:jc w:val="both"/>
        <w:rPr>
          <w:rStyle w:val="None"/>
          <w:rFonts w:ascii="Times New Roman" w:eastAsia="Times New Roman" w:hAnsi="Times New Roman" w:cs="Times New Roman"/>
          <w:sz w:val="18"/>
          <w:szCs w:val="18"/>
        </w:rPr>
      </w:pPr>
    </w:p>
    <w:p w14:paraId="75125368" w14:textId="61724DE7" w:rsidR="00DD233C" w:rsidRDefault="00A37011">
      <w:pPr>
        <w:pStyle w:val="BodyA"/>
        <w:jc w:val="both"/>
        <w:rPr>
          <w:rStyle w:val="None"/>
          <w:rFonts w:ascii="Times New Roman" w:eastAsia="Times New Roman" w:hAnsi="Times New Roman" w:cs="Times New Roman"/>
          <w:sz w:val="18"/>
          <w:szCs w:val="18"/>
        </w:rPr>
      </w:pPr>
      <w:r>
        <w:rPr>
          <w:rStyle w:val="None"/>
          <w:rFonts w:ascii="Times New Roman" w:hAnsi="Times New Roman"/>
          <w:sz w:val="18"/>
          <w:szCs w:val="18"/>
        </w:rPr>
        <w:t>W</w:t>
      </w:r>
      <w:r w:rsidR="00DF3057">
        <w:rPr>
          <w:rStyle w:val="None"/>
          <w:rFonts w:ascii="Times New Roman" w:hAnsi="Times New Roman"/>
          <w:sz w:val="18"/>
          <w:szCs w:val="18"/>
        </w:rPr>
        <w:t xml:space="preserve">e first generated Morgan fingerprint with feature invariants similar to Functional-Class Fingerprints (FCFP) for </w:t>
      </w:r>
      <w:r w:rsidR="002E0B0A">
        <w:rPr>
          <w:rStyle w:val="None"/>
          <w:rFonts w:ascii="Times New Roman" w:hAnsi="Times New Roman"/>
          <w:sz w:val="18"/>
          <w:szCs w:val="18"/>
        </w:rPr>
        <w:t xml:space="preserve">all </w:t>
      </w:r>
      <w:r w:rsidR="00DF3057">
        <w:rPr>
          <w:rStyle w:val="None"/>
          <w:rFonts w:ascii="Times New Roman" w:hAnsi="Times New Roman"/>
          <w:sz w:val="18"/>
          <w:szCs w:val="18"/>
        </w:rPr>
        <w:t>co</w:t>
      </w:r>
      <w:r w:rsidR="00DF3057">
        <w:rPr>
          <w:rStyle w:val="None"/>
          <w:rFonts w:ascii="Times New Roman" w:hAnsi="Times New Roman"/>
          <w:sz w:val="18"/>
          <w:szCs w:val="18"/>
        </w:rPr>
        <w:t>m</w:t>
      </w:r>
      <w:r w:rsidR="00DF3057">
        <w:rPr>
          <w:rStyle w:val="None"/>
          <w:rFonts w:ascii="Times New Roman" w:hAnsi="Times New Roman"/>
          <w:sz w:val="18"/>
          <w:szCs w:val="18"/>
        </w:rPr>
        <w:t xml:space="preserve">pounds </w:t>
      </w:r>
      <w:r w:rsidR="00FF5D61">
        <w:rPr>
          <w:rStyle w:val="None"/>
          <w:rFonts w:ascii="Times New Roman" w:hAnsi="Times New Roman"/>
          <w:sz w:val="18"/>
          <w:szCs w:val="18"/>
        </w:rPr>
        <w:t>in</w:t>
      </w:r>
      <w:r w:rsidR="00DF3057">
        <w:rPr>
          <w:rStyle w:val="None"/>
          <w:rFonts w:ascii="Times New Roman" w:hAnsi="Times New Roman"/>
          <w:sz w:val="18"/>
          <w:szCs w:val="18"/>
        </w:rPr>
        <w:t xml:space="preserve"> our database</w:t>
      </w:r>
      <w:r w:rsidR="00A33FD0">
        <w:rPr>
          <w:rStyle w:val="None"/>
          <w:rFonts w:ascii="Times New Roman" w:hAnsi="Times New Roman"/>
          <w:sz w:val="18"/>
          <w:szCs w:val="18"/>
        </w:rPr>
        <w:t xml:space="preserve"> (2.1)</w:t>
      </w:r>
      <w:r>
        <w:rPr>
          <w:rStyle w:val="None"/>
          <w:rFonts w:ascii="Times New Roman" w:hAnsi="Times New Roman"/>
          <w:sz w:val="18"/>
          <w:szCs w:val="18"/>
        </w:rPr>
        <w:t xml:space="preserve"> using</w:t>
      </w:r>
      <w:r w:rsidRPr="00A37011">
        <w:rPr>
          <w:rStyle w:val="None"/>
          <w:rFonts w:ascii="Times New Roman" w:hAnsi="Times New Roman"/>
          <w:sz w:val="18"/>
          <w:szCs w:val="18"/>
        </w:rPr>
        <w:t xml:space="preserve"> </w:t>
      </w:r>
      <w:r>
        <w:rPr>
          <w:rStyle w:val="None"/>
          <w:rFonts w:ascii="Times New Roman" w:hAnsi="Times New Roman"/>
          <w:sz w:val="18"/>
          <w:szCs w:val="18"/>
        </w:rPr>
        <w:t xml:space="preserve">the </w:t>
      </w:r>
      <w:proofErr w:type="spellStart"/>
      <w:r>
        <w:rPr>
          <w:rStyle w:val="None"/>
          <w:rFonts w:ascii="Times New Roman" w:hAnsi="Times New Roman"/>
          <w:sz w:val="18"/>
          <w:szCs w:val="18"/>
        </w:rPr>
        <w:t>RDKit</w:t>
      </w:r>
      <w:proofErr w:type="spellEnd"/>
      <w:r>
        <w:rPr>
          <w:rStyle w:val="None"/>
          <w:rFonts w:ascii="Times New Roman" w:hAnsi="Times New Roman"/>
          <w:sz w:val="18"/>
          <w:szCs w:val="18"/>
        </w:rPr>
        <w:t xml:space="preserve"> nodes implemen</w:t>
      </w:r>
      <w:r>
        <w:rPr>
          <w:rStyle w:val="None"/>
          <w:rFonts w:ascii="Times New Roman" w:hAnsi="Times New Roman"/>
          <w:sz w:val="18"/>
          <w:szCs w:val="18"/>
        </w:rPr>
        <w:t>t</w:t>
      </w:r>
      <w:r>
        <w:rPr>
          <w:rStyle w:val="None"/>
          <w:rFonts w:ascii="Times New Roman" w:hAnsi="Times New Roman"/>
          <w:sz w:val="18"/>
          <w:szCs w:val="18"/>
        </w:rPr>
        <w:t xml:space="preserve">ed in </w:t>
      </w:r>
      <w:r>
        <w:rPr>
          <w:rStyle w:val="None"/>
          <w:sz w:val="18"/>
          <w:szCs w:val="18"/>
        </w:rPr>
        <w:t>KNIME 3.3</w:t>
      </w:r>
      <w:r w:rsidR="00FF5D61">
        <w:rPr>
          <w:rStyle w:val="None"/>
          <w:rFonts w:ascii="Times New Roman" w:hAnsi="Times New Roman"/>
          <w:sz w:val="18"/>
          <w:szCs w:val="18"/>
        </w:rPr>
        <w:t>. We</w:t>
      </w:r>
      <w:r w:rsidR="00DF3057">
        <w:rPr>
          <w:rStyle w:val="None"/>
          <w:rFonts w:ascii="Times New Roman" w:hAnsi="Times New Roman"/>
          <w:sz w:val="18"/>
          <w:szCs w:val="18"/>
        </w:rPr>
        <w:t xml:space="preserve"> </w:t>
      </w:r>
      <w:r w:rsidR="002E0B0A">
        <w:rPr>
          <w:rStyle w:val="None"/>
          <w:rFonts w:ascii="Times New Roman" w:hAnsi="Times New Roman"/>
          <w:sz w:val="18"/>
          <w:szCs w:val="18"/>
        </w:rPr>
        <w:t xml:space="preserve">then </w:t>
      </w:r>
      <w:r w:rsidR="00DF3057">
        <w:rPr>
          <w:rStyle w:val="None"/>
          <w:rFonts w:ascii="Times New Roman" w:hAnsi="Times New Roman"/>
          <w:sz w:val="18"/>
          <w:szCs w:val="18"/>
        </w:rPr>
        <w:t>create</w:t>
      </w:r>
      <w:r w:rsidR="00FF5D61">
        <w:rPr>
          <w:rStyle w:val="None"/>
          <w:rFonts w:ascii="Times New Roman" w:hAnsi="Times New Roman"/>
          <w:sz w:val="18"/>
          <w:szCs w:val="18"/>
        </w:rPr>
        <w:t>d</w:t>
      </w:r>
      <w:r w:rsidR="00DF3057">
        <w:rPr>
          <w:rStyle w:val="None"/>
          <w:rFonts w:ascii="Times New Roman" w:hAnsi="Times New Roman"/>
          <w:sz w:val="18"/>
          <w:szCs w:val="18"/>
        </w:rPr>
        <w:t xml:space="preserve"> Laplacian-modified naive Bayesian models </w:t>
      </w:r>
      <w:bookmarkStart w:id="1" w:name="_Hlk508572081"/>
      <w:r w:rsidR="00DF3057">
        <w:rPr>
          <w:rStyle w:val="None"/>
          <w:rFonts w:ascii="Times New Roman" w:eastAsia="Times New Roman" w:hAnsi="Times New Roman" w:cs="Times New Roman"/>
          <w:sz w:val="18"/>
          <w:szCs w:val="18"/>
        </w:rPr>
        <w:fldChar w:fldCharType="begin"/>
      </w:r>
      <w:r w:rsidR="00DF3057">
        <w:rPr>
          <w:rStyle w:val="None"/>
          <w:rFonts w:ascii="Times New Roman" w:eastAsia="Times New Roman" w:hAnsi="Times New Roman" w:cs="Times New Roman"/>
          <w:sz w:val="18"/>
          <w:szCs w:val="18"/>
        </w:rPr>
        <w:instrText xml:space="preserve"> ADDIN EN.CITE &lt;EndNote&gt;&lt;Cite  &gt;&lt;Author&gt;Nidhi&lt;/Author&gt;&lt;Year&gt;2006&lt;/Year&gt;&lt;RecNum&gt;17&lt;/RecNum&gt;&lt;DisplayText&gt;(Nidhi, et al., 2006)&lt;/DisplayText&gt;&lt;record&gt;&lt;rec-number&gt;17&lt;/rec-number&gt;&lt;foreign-keys&gt;&lt;key app="EN" db-id="99z90rz5rw9exqe5sxcpa59mxesa2ffefwxr" timestamp="1519049674"&gt;17&lt;/key&gt;&lt;/foreign-keys&gt;&lt;ref-type name="Journal Article"&gt;17&lt;/ref-type&gt;&lt;contributors&gt;&lt;authors&gt;&lt;author&gt;Nidhi,&lt;/author&gt;&lt;author&gt;Glick, M.&lt;/author&gt;&lt;author&gt;Davies, J. W.&lt;/author&gt;&lt;author&gt;Jenkins, J. L.&lt;/author&gt;&lt;/authors&gt;&lt;/contributors&gt;&lt;auth-address&gt;Indiana University-Purdue University Indianapolis, School of Informatics, Indianapolis, Indiana 46202, USA.&lt;/auth-address&gt;&lt;titles&gt;&lt;title&gt;Prediction of biological targets for compounds using multiple-category Bayesian models trained on chemogenomics databases&lt;/title&gt;&lt;secondary-title&gt;J Chem Inf Model&lt;/secondary-title&gt;&lt;alt-title&gt;Journal of chemical information and modeling&lt;/alt-title&gt;&lt;/titles&gt;&lt;periodical&gt;&lt;full-title&gt;J Chem Inf Model&lt;/full-title&gt;&lt;abbr-1&gt;Journal of chemical information and modeling&lt;/abbr-1&gt;&lt;/periodical&gt;&lt;alt-periodical&gt;&lt;full-title&gt;J Chem Inf Model&lt;/full-title&gt;&lt;abbr-1&gt;Journal of chemical information and modeling&lt;/abbr-1&gt;&lt;/alt-periodical&gt;&lt;pages&gt;1124-33&lt;/pages&gt;&lt;volume&gt;46&lt;/volume&gt;&lt;number&gt;3&lt;/number&gt;&lt;edition&gt;2006/05/23&lt;/edition&gt;&lt;keywords&gt;&lt;keyword&gt;Bayes Theorem&lt;/keyword&gt;&lt;keyword&gt;*Database Management Systems&lt;/keyword&gt;&lt;keyword&gt;Drug Design&lt;/keyword&gt;&lt;keyword&gt;*Genomics&lt;/keyword&gt;&lt;/keywords&gt;&lt;dates&gt;&lt;year&gt;2006&lt;/year&gt;&lt;pub-dates&gt;&lt;date&gt;May-Jun&lt;/date&gt;&lt;/pub-dates&gt;&lt;/dates&gt;&lt;isbn&gt;1549-9596 (Print)&amp;#13;1549-9596 (Linking)&lt;/isbn&gt;&lt;accession-num&gt;16711732&lt;/accession-num&gt;&lt;urls&gt;&lt;related-urls&gt;&lt;url&gt;http://www.ncbi.nlm.nih.gov/pubmed/16711732&lt;/url&gt;&lt;/related-urls&gt;&lt;/urls&gt;&lt;electronic-resource-num&gt;10.1021/ci060003g&lt;/electronic-resource-num&gt;&lt;/record&gt;&lt;/Cite&gt;&lt;/EndNote&gt;</w:instrText>
      </w:r>
      <w:r w:rsidR="00DF3057">
        <w:rPr>
          <w:rStyle w:val="None"/>
          <w:rFonts w:ascii="Times New Roman" w:eastAsia="Times New Roman" w:hAnsi="Times New Roman" w:cs="Times New Roman"/>
          <w:sz w:val="18"/>
          <w:szCs w:val="18"/>
        </w:rPr>
        <w:fldChar w:fldCharType="separate"/>
      </w:r>
      <w:r w:rsidR="00DF3057">
        <w:rPr>
          <w:rStyle w:val="None"/>
          <w:rFonts w:ascii="Times New Roman" w:hAnsi="Times New Roman"/>
          <w:sz w:val="18"/>
          <w:szCs w:val="18"/>
        </w:rPr>
        <w:t>(Nidhi, et al., 2006)</w:t>
      </w:r>
      <w:r w:rsidR="00DF3057">
        <w:rPr>
          <w:rStyle w:val="None"/>
          <w:rFonts w:ascii="Times New Roman" w:eastAsia="Times New Roman" w:hAnsi="Times New Roman" w:cs="Times New Roman"/>
          <w:sz w:val="18"/>
          <w:szCs w:val="18"/>
        </w:rPr>
        <w:fldChar w:fldCharType="end"/>
      </w:r>
      <w:r w:rsidR="00DF3057">
        <w:rPr>
          <w:rStyle w:val="None"/>
          <w:rFonts w:ascii="Times New Roman" w:hAnsi="Times New Roman"/>
          <w:sz w:val="18"/>
          <w:szCs w:val="18"/>
        </w:rPr>
        <w:t xml:space="preserve"> for </w:t>
      </w:r>
      <w:bookmarkEnd w:id="1"/>
      <w:r w:rsidR="005207F8">
        <w:rPr>
          <w:rStyle w:val="None"/>
          <w:rFonts w:ascii="Times New Roman" w:hAnsi="Times New Roman"/>
          <w:sz w:val="18"/>
          <w:szCs w:val="18"/>
        </w:rPr>
        <w:t xml:space="preserve">the </w:t>
      </w:r>
      <w:r w:rsidR="00DF3057">
        <w:rPr>
          <w:rStyle w:val="None"/>
          <w:sz w:val="18"/>
          <w:szCs w:val="18"/>
        </w:rPr>
        <w:t xml:space="preserve">2739 </w:t>
      </w:r>
      <w:proofErr w:type="spellStart"/>
      <w:r w:rsidR="00DF3057">
        <w:rPr>
          <w:rStyle w:val="None"/>
          <w:rFonts w:ascii="Times New Roman" w:hAnsi="Times New Roman"/>
          <w:sz w:val="18"/>
          <w:szCs w:val="18"/>
        </w:rPr>
        <w:t>druggable</w:t>
      </w:r>
      <w:proofErr w:type="spellEnd"/>
      <w:r w:rsidR="00DF3057">
        <w:rPr>
          <w:rStyle w:val="None"/>
          <w:rFonts w:ascii="Times New Roman" w:hAnsi="Times New Roman"/>
          <w:sz w:val="18"/>
          <w:szCs w:val="18"/>
        </w:rPr>
        <w:t xml:space="preserve"> </w:t>
      </w:r>
      <w:r w:rsidR="00DF3057">
        <w:rPr>
          <w:rStyle w:val="None"/>
          <w:rFonts w:ascii="Times New Roman" w:hAnsi="Times New Roman"/>
          <w:sz w:val="18"/>
          <w:szCs w:val="18"/>
        </w:rPr>
        <w:lastRenderedPageBreak/>
        <w:t>pro</w:t>
      </w:r>
      <w:r w:rsidR="005207F8">
        <w:rPr>
          <w:rStyle w:val="None"/>
          <w:rFonts w:ascii="Times New Roman" w:hAnsi="Times New Roman"/>
          <w:sz w:val="18"/>
          <w:szCs w:val="18"/>
        </w:rPr>
        <w:t xml:space="preserve">teins </w:t>
      </w:r>
      <w:r w:rsidR="00D73155">
        <w:rPr>
          <w:rStyle w:val="None"/>
          <w:rFonts w:ascii="Times New Roman" w:hAnsi="Times New Roman"/>
          <w:sz w:val="18"/>
          <w:szCs w:val="18"/>
        </w:rPr>
        <w:t>interacting with</w:t>
      </w:r>
      <w:r w:rsidR="00DF3057">
        <w:rPr>
          <w:rStyle w:val="None"/>
          <w:rFonts w:ascii="Times New Roman" w:hAnsi="Times New Roman"/>
          <w:sz w:val="18"/>
          <w:szCs w:val="18"/>
        </w:rPr>
        <w:t xml:space="preserve"> at least 3 known </w:t>
      </w:r>
      <w:r w:rsidR="002E0B0A">
        <w:rPr>
          <w:rStyle w:val="None"/>
          <w:rFonts w:ascii="Times New Roman" w:hAnsi="Times New Roman"/>
          <w:sz w:val="18"/>
          <w:szCs w:val="18"/>
        </w:rPr>
        <w:t xml:space="preserve">ligands </w:t>
      </w:r>
      <w:r w:rsidR="00DF3057">
        <w:rPr>
          <w:rStyle w:val="None"/>
          <w:rFonts w:ascii="Times New Roman" w:hAnsi="Times New Roman"/>
          <w:sz w:val="18"/>
          <w:szCs w:val="18"/>
        </w:rPr>
        <w:t xml:space="preserve">using </w:t>
      </w:r>
      <w:r>
        <w:rPr>
          <w:rStyle w:val="None"/>
          <w:sz w:val="18"/>
          <w:szCs w:val="18"/>
        </w:rPr>
        <w:t>KNIME</w:t>
      </w:r>
      <w:r>
        <w:rPr>
          <w:rStyle w:val="None"/>
          <w:rFonts w:ascii="Times New Roman" w:hAnsi="Times New Roman"/>
          <w:sz w:val="18"/>
          <w:szCs w:val="18"/>
        </w:rPr>
        <w:t xml:space="preserve"> </w:t>
      </w:r>
      <w:r w:rsidR="00DF3057">
        <w:rPr>
          <w:rStyle w:val="None"/>
          <w:rFonts w:ascii="Times New Roman" w:hAnsi="Times New Roman"/>
          <w:sz w:val="18"/>
          <w:szCs w:val="18"/>
        </w:rPr>
        <w:t>3.3</w:t>
      </w:r>
      <w:r>
        <w:rPr>
          <w:rStyle w:val="None"/>
          <w:rFonts w:ascii="Times New Roman" w:hAnsi="Times New Roman"/>
          <w:sz w:val="18"/>
          <w:szCs w:val="18"/>
        </w:rPr>
        <w:t xml:space="preserve"> Bayesian model builder</w:t>
      </w:r>
      <w:r w:rsidR="002E0B0A">
        <w:rPr>
          <w:rStyle w:val="None"/>
          <w:rFonts w:ascii="Times New Roman" w:hAnsi="Times New Roman"/>
          <w:sz w:val="18"/>
          <w:szCs w:val="18"/>
        </w:rPr>
        <w:t xml:space="preserve">. </w:t>
      </w:r>
      <w:r w:rsidR="00BD1154">
        <w:rPr>
          <w:rStyle w:val="None"/>
          <w:rFonts w:ascii="Times New Roman" w:hAnsi="Times New Roman"/>
          <w:sz w:val="18"/>
          <w:szCs w:val="18"/>
        </w:rPr>
        <w:t>For e</w:t>
      </w:r>
      <w:r w:rsidR="002E0B0A">
        <w:rPr>
          <w:rStyle w:val="None"/>
          <w:rFonts w:ascii="Times New Roman" w:hAnsi="Times New Roman"/>
          <w:sz w:val="18"/>
          <w:szCs w:val="18"/>
        </w:rPr>
        <w:t xml:space="preserve">ach protein model, </w:t>
      </w:r>
      <w:r>
        <w:rPr>
          <w:rStyle w:val="None"/>
          <w:rFonts w:ascii="Times New Roman" w:hAnsi="Times New Roman"/>
          <w:sz w:val="18"/>
          <w:szCs w:val="18"/>
        </w:rPr>
        <w:t>we</w:t>
      </w:r>
      <w:r w:rsidR="002E0B0A">
        <w:rPr>
          <w:rStyle w:val="None"/>
          <w:rFonts w:ascii="Times New Roman" w:hAnsi="Times New Roman"/>
          <w:sz w:val="18"/>
          <w:szCs w:val="18"/>
        </w:rPr>
        <w:t xml:space="preserve"> </w:t>
      </w:r>
      <w:r w:rsidR="005207F8">
        <w:rPr>
          <w:rStyle w:val="None"/>
          <w:rFonts w:ascii="Times New Roman" w:hAnsi="Times New Roman"/>
          <w:sz w:val="18"/>
          <w:szCs w:val="18"/>
        </w:rPr>
        <w:t>distri</w:t>
      </w:r>
      <w:r w:rsidR="005207F8">
        <w:rPr>
          <w:rStyle w:val="None"/>
          <w:rFonts w:ascii="Times New Roman" w:hAnsi="Times New Roman"/>
          <w:sz w:val="18"/>
          <w:szCs w:val="18"/>
        </w:rPr>
        <w:t>b</w:t>
      </w:r>
      <w:r w:rsidR="005207F8">
        <w:rPr>
          <w:rStyle w:val="None"/>
          <w:rFonts w:ascii="Times New Roman" w:hAnsi="Times New Roman"/>
          <w:sz w:val="18"/>
          <w:szCs w:val="18"/>
        </w:rPr>
        <w:t>uted</w:t>
      </w:r>
      <w:r w:rsidR="004D0723">
        <w:rPr>
          <w:rStyle w:val="None"/>
          <w:rFonts w:ascii="Times New Roman" w:hAnsi="Times New Roman"/>
          <w:sz w:val="18"/>
          <w:szCs w:val="18"/>
        </w:rPr>
        <w:t xml:space="preserve"> </w:t>
      </w:r>
      <w:r w:rsidR="00F463C6">
        <w:rPr>
          <w:rStyle w:val="None"/>
          <w:rFonts w:ascii="Times New Roman" w:hAnsi="Times New Roman"/>
          <w:sz w:val="18"/>
          <w:szCs w:val="18"/>
        </w:rPr>
        <w:t>compounds</w:t>
      </w:r>
      <w:r w:rsidR="004D0723">
        <w:rPr>
          <w:rStyle w:val="None"/>
          <w:rFonts w:ascii="Times New Roman" w:hAnsi="Times New Roman"/>
          <w:sz w:val="18"/>
          <w:szCs w:val="18"/>
        </w:rPr>
        <w:t xml:space="preserve"> into </w:t>
      </w:r>
      <w:r w:rsidR="00BD1154">
        <w:rPr>
          <w:rStyle w:val="None"/>
          <w:rFonts w:ascii="Times New Roman" w:hAnsi="Times New Roman"/>
          <w:sz w:val="18"/>
          <w:szCs w:val="18"/>
        </w:rPr>
        <w:t xml:space="preserve">an active </w:t>
      </w:r>
      <w:r>
        <w:rPr>
          <w:rStyle w:val="None"/>
          <w:rFonts w:ascii="Times New Roman" w:hAnsi="Times New Roman"/>
          <w:sz w:val="18"/>
          <w:szCs w:val="18"/>
        </w:rPr>
        <w:t>or</w:t>
      </w:r>
      <w:r w:rsidR="00BD1154">
        <w:rPr>
          <w:rStyle w:val="None"/>
          <w:rFonts w:ascii="Times New Roman" w:hAnsi="Times New Roman"/>
          <w:sz w:val="18"/>
          <w:szCs w:val="18"/>
        </w:rPr>
        <w:t xml:space="preserve"> inactive group based on whether the compounds interact with the </w:t>
      </w:r>
      <w:r w:rsidR="00423222">
        <w:rPr>
          <w:rStyle w:val="None"/>
          <w:rFonts w:ascii="Times New Roman" w:hAnsi="Times New Roman"/>
          <w:sz w:val="18"/>
          <w:szCs w:val="18"/>
        </w:rPr>
        <w:t>protein or not, respe</w:t>
      </w:r>
      <w:r w:rsidR="00423222">
        <w:rPr>
          <w:rStyle w:val="None"/>
          <w:rFonts w:ascii="Times New Roman" w:hAnsi="Times New Roman"/>
          <w:sz w:val="18"/>
          <w:szCs w:val="18"/>
        </w:rPr>
        <w:t>c</w:t>
      </w:r>
      <w:r w:rsidR="00423222">
        <w:rPr>
          <w:rStyle w:val="None"/>
          <w:rFonts w:ascii="Times New Roman" w:hAnsi="Times New Roman"/>
          <w:sz w:val="18"/>
          <w:szCs w:val="18"/>
        </w:rPr>
        <w:t>tively.</w:t>
      </w:r>
    </w:p>
    <w:p w14:paraId="5B16B3B1" w14:textId="77777777" w:rsidR="00DD233C" w:rsidRDefault="00DD233C">
      <w:pPr>
        <w:pStyle w:val="BodyA"/>
        <w:jc w:val="both"/>
        <w:rPr>
          <w:rStyle w:val="None"/>
          <w:rFonts w:ascii="Times New Roman" w:eastAsia="Times New Roman" w:hAnsi="Times New Roman" w:cs="Times New Roman"/>
          <w:sz w:val="18"/>
          <w:szCs w:val="18"/>
        </w:rPr>
      </w:pPr>
    </w:p>
    <w:p w14:paraId="79238848" w14:textId="0B888A50" w:rsidR="00D73155" w:rsidRPr="000F1680" w:rsidRDefault="00DF3057">
      <w:pPr>
        <w:pStyle w:val="BodyA"/>
        <w:jc w:val="both"/>
        <w:rPr>
          <w:rStyle w:val="None"/>
          <w:rFonts w:ascii="Times New Roman" w:hAnsi="Times New Roman"/>
          <w:sz w:val="18"/>
          <w:szCs w:val="18"/>
        </w:rPr>
      </w:pPr>
      <w:r>
        <w:rPr>
          <w:rStyle w:val="None"/>
          <w:rFonts w:ascii="Times New Roman" w:hAnsi="Times New Roman"/>
          <w:sz w:val="18"/>
          <w:szCs w:val="18"/>
        </w:rPr>
        <w:t xml:space="preserve">To predict targets of a query compound, HitPickV2 identifies the closest, structurally similar compounds in the chemical-protein interaction space (2.1) using k-nearest </w:t>
      </w:r>
      <w:proofErr w:type="spellStart"/>
      <w:r>
        <w:rPr>
          <w:rStyle w:val="None"/>
          <w:rFonts w:ascii="Times New Roman" w:hAnsi="Times New Roman"/>
          <w:sz w:val="18"/>
          <w:szCs w:val="18"/>
        </w:rPr>
        <w:t>neighbours</w:t>
      </w:r>
      <w:proofErr w:type="spellEnd"/>
      <w:r>
        <w:rPr>
          <w:rStyle w:val="None"/>
          <w:rFonts w:ascii="Times New Roman" w:hAnsi="Times New Roman"/>
          <w:sz w:val="18"/>
          <w:szCs w:val="18"/>
        </w:rPr>
        <w:t xml:space="preserve"> (k-NN) che</w:t>
      </w:r>
      <w:r>
        <w:rPr>
          <w:rStyle w:val="None"/>
          <w:rFonts w:ascii="Times New Roman" w:hAnsi="Times New Roman"/>
          <w:sz w:val="18"/>
          <w:szCs w:val="18"/>
        </w:rPr>
        <w:t>m</w:t>
      </w:r>
      <w:r>
        <w:rPr>
          <w:rStyle w:val="None"/>
          <w:rFonts w:ascii="Times New Roman" w:hAnsi="Times New Roman"/>
          <w:sz w:val="18"/>
          <w:szCs w:val="18"/>
        </w:rPr>
        <w:t xml:space="preserve">ical similarity search </w:t>
      </w:r>
      <w:r>
        <w:rPr>
          <w:rStyle w:val="None"/>
          <w:rFonts w:ascii="Times New Roman" w:eastAsia="Times New Roman" w:hAnsi="Times New Roman" w:cs="Times New Roman"/>
          <w:sz w:val="18"/>
          <w:szCs w:val="18"/>
        </w:rPr>
        <w:fldChar w:fldCharType="begin"/>
      </w:r>
      <w:r>
        <w:rPr>
          <w:rStyle w:val="None"/>
          <w:rFonts w:ascii="Times New Roman" w:eastAsia="Times New Roman" w:hAnsi="Times New Roman" w:cs="Times New Roman"/>
          <w:sz w:val="18"/>
          <w:szCs w:val="18"/>
        </w:rPr>
        <w:instrText xml:space="preserve"> ADDIN EN.CITE &lt;EndNote&gt;&lt;Cite  &gt;&lt;Author&gt;Schuffenhauer&lt;/Author&gt;&lt;Year&gt;2003&lt;/Year&gt;&lt;RecNum&gt;23&lt;/RecNum&gt;&lt;DisplayText&gt;(Schuffenhauer, et al., 2003)&lt;/DisplayText&gt;&lt;record&gt;&lt;rec-number&gt;23&lt;/rec-number&gt;&lt;foreign-keys&gt;&lt;key app="EN" db-id="99z90rz5rw9exqe5sxcpa59mxesa2ffefwxr" timestamp="1519215697"&gt;23&lt;/key&gt;&lt;/foreign-keys&gt;&lt;ref-type name="Journal Article"&gt;17&lt;/ref-type&gt;&lt;contributors&gt;&lt;authors&gt;&lt;author&gt;Schuffenhauer, A.&lt;/author&gt;&lt;author&gt;Floersheim, P.&lt;/author&gt;&lt;author&gt;Acklin, P.&lt;/author&gt;&lt;author&gt;Jacoby, E.&lt;/author&gt;&lt;/authors&gt;&lt;/contributors&gt;&lt;auth-address&gt;Novartis Pharma AG, Lead Discovery Center, Compound Management and Computation Unit, CH-4002 Basel, Switzerland. ansgar.schuffenhauer@pharma.novartis.com&lt;/auth-address&gt;&lt;titles&gt;&lt;title&gt;Similarity metrics for ligands reflecting the similarity of the target proteins&lt;/title&gt;&lt;secondary-title&gt;J Chem Inf Comput Sci&lt;/secondary-title&gt;&lt;alt-title&gt;Journal of chemical information and computer sciences&lt;/alt-title&gt;&lt;/titles&gt;&lt;periodical&gt;&lt;full-title&gt;J Chem Inf Comput Sci&lt;/full-title&gt;&lt;abbr-1&gt;Journal of chemical information and computer sciences&lt;/abbr-1&gt;&lt;/periodical&gt;&lt;alt-periodical&gt;&lt;full-title&gt;J Chem Inf Comput Sci&lt;/full-title&gt;&lt;abbr-1&gt;Journal of chemical information and computer sciences&lt;/abbr-1&gt;&lt;/alt-periodical&gt;&lt;pages&gt;391-405&lt;/pages&gt;&lt;volume&gt;43&lt;/volume&gt;&lt;number&gt;2&lt;/number&gt;&lt;edition&gt;2003/03/26&lt;/edition&gt;&lt;keywords&gt;&lt;keyword&gt;Algorithms&lt;/keyword&gt;&lt;keyword&gt;Binding Sites&lt;/keyword&gt;&lt;keyword&gt;Combinatorial Chemistry Techniques&lt;/keyword&gt;&lt;keyword&gt;Database Management Systems&lt;/keyword&gt;&lt;keyword&gt;*Databases, Protein&lt;/keyword&gt;&lt;keyword&gt;*Information Storage and Retrieval&lt;/keyword&gt;&lt;keyword&gt;Ligands&lt;/keyword&gt;&lt;keyword&gt;Models, Molecular&lt;/keyword&gt;&lt;keyword&gt;Protein Binding&lt;/keyword&gt;&lt;keyword&gt;Receptors, Cell Surface/chemistry/*metabolism&lt;/keyword&gt;&lt;keyword&gt;Structure-Activity Relationship&lt;/keyword&gt;&lt;/keywords&gt;&lt;dates&gt;&lt;year&gt;2003&lt;/year&gt;&lt;pub-dates&gt;&lt;date&gt;Mar-Apr&lt;/date&gt;&lt;/pub-dates&gt;&lt;/dates&gt;&lt;isbn&gt;0095-2338 (Print)&amp;#13;0095-2338 (Linking)&lt;/isbn&gt;&lt;accession-num&gt;12653501&lt;/accession-num&gt;&lt;work-type&gt;Comparative Study&amp;#13;Research Support, Non-U.S. Gov't&lt;/work-type&gt;&lt;urls&gt;&lt;related-urls&gt;&lt;url&gt;http://www.ncbi.nlm.nih.gov/pubmed/12653501&lt;/url&gt;&lt;/related-urls&gt;&lt;/urls&gt;&lt;electronic-resource-num&gt;10.1021/ci025569t&lt;/electronic-resource-num&gt;&lt;/record&gt;&lt;/Cite&gt;&lt;/EndNote&gt;</w:instrText>
      </w:r>
      <w:r>
        <w:rPr>
          <w:rStyle w:val="None"/>
          <w:rFonts w:ascii="Times New Roman" w:eastAsia="Times New Roman" w:hAnsi="Times New Roman" w:cs="Times New Roman"/>
          <w:sz w:val="18"/>
          <w:szCs w:val="18"/>
        </w:rPr>
        <w:fldChar w:fldCharType="separate"/>
      </w:r>
      <w:r>
        <w:rPr>
          <w:rStyle w:val="None"/>
          <w:rFonts w:ascii="Times New Roman" w:hAnsi="Times New Roman"/>
          <w:sz w:val="18"/>
          <w:szCs w:val="18"/>
        </w:rPr>
        <w:t>(Schuffenhauer, et al., 2003)</w:t>
      </w:r>
      <w:r>
        <w:rPr>
          <w:rStyle w:val="None"/>
          <w:rFonts w:ascii="Times New Roman" w:eastAsia="Times New Roman" w:hAnsi="Times New Roman" w:cs="Times New Roman"/>
          <w:sz w:val="18"/>
          <w:szCs w:val="18"/>
        </w:rPr>
        <w:fldChar w:fldCharType="end"/>
      </w:r>
      <w:r>
        <w:rPr>
          <w:rStyle w:val="None"/>
          <w:rFonts w:ascii="Times New Roman" w:hAnsi="Times New Roman"/>
          <w:sz w:val="18"/>
          <w:szCs w:val="18"/>
        </w:rPr>
        <w:t xml:space="preserve"> and selects a restricted space comprising compounds interacting with 10 distinct protein targets</w:t>
      </w:r>
      <w:r w:rsidR="005207F8">
        <w:rPr>
          <w:rStyle w:val="None"/>
          <w:rFonts w:ascii="Times New Roman" w:hAnsi="Times New Roman"/>
          <w:sz w:val="18"/>
          <w:szCs w:val="18"/>
        </w:rPr>
        <w:t xml:space="preserve"> (Figure 1A)</w:t>
      </w:r>
      <w:r>
        <w:rPr>
          <w:rStyle w:val="None"/>
          <w:rFonts w:ascii="Times New Roman" w:hAnsi="Times New Roman"/>
          <w:sz w:val="18"/>
          <w:szCs w:val="18"/>
        </w:rPr>
        <w:t>.</w:t>
      </w:r>
      <w:r w:rsidR="00E0662E">
        <w:rPr>
          <w:rStyle w:val="None"/>
          <w:rFonts w:ascii="Times New Roman" w:hAnsi="Times New Roman"/>
          <w:sz w:val="18"/>
          <w:szCs w:val="18"/>
        </w:rPr>
        <w:t xml:space="preserve"> </w:t>
      </w:r>
      <w:r w:rsidR="00D73155">
        <w:rPr>
          <w:rStyle w:val="None"/>
          <w:rFonts w:ascii="Times New Roman" w:hAnsi="Times New Roman"/>
          <w:sz w:val="18"/>
          <w:szCs w:val="18"/>
        </w:rPr>
        <w:t xml:space="preserve">For each protein target, we calculated three parameters: </w:t>
      </w:r>
      <w:r w:rsidR="004E3511">
        <w:rPr>
          <w:rStyle w:val="None"/>
          <w:rFonts w:ascii="Times New Roman" w:hAnsi="Times New Roman"/>
          <w:sz w:val="18"/>
          <w:szCs w:val="18"/>
        </w:rPr>
        <w:t>“</w:t>
      </w:r>
      <w:r w:rsidR="00D73155">
        <w:rPr>
          <w:rStyle w:val="None"/>
          <w:rFonts w:ascii="Times New Roman" w:hAnsi="Times New Roman"/>
          <w:sz w:val="18"/>
          <w:szCs w:val="18"/>
        </w:rPr>
        <w:t>Tc</w:t>
      </w:r>
      <w:r w:rsidR="004E3511">
        <w:rPr>
          <w:rStyle w:val="None"/>
          <w:rFonts w:ascii="Times New Roman" w:hAnsi="Times New Roman"/>
          <w:sz w:val="18"/>
          <w:szCs w:val="18"/>
        </w:rPr>
        <w:t>”</w:t>
      </w:r>
      <w:r w:rsidR="00D73155">
        <w:rPr>
          <w:rStyle w:val="None"/>
          <w:rFonts w:ascii="Times New Roman" w:hAnsi="Times New Roman"/>
          <w:sz w:val="18"/>
          <w:szCs w:val="18"/>
        </w:rPr>
        <w:t xml:space="preserve">, </w:t>
      </w:r>
      <w:r w:rsidR="004E3511">
        <w:rPr>
          <w:rStyle w:val="None"/>
          <w:rFonts w:ascii="Times New Roman" w:hAnsi="Times New Roman"/>
          <w:sz w:val="18"/>
          <w:szCs w:val="18"/>
        </w:rPr>
        <w:t>“</w:t>
      </w:r>
      <w:r w:rsidR="00D73155">
        <w:rPr>
          <w:rStyle w:val="None"/>
          <w:rFonts w:ascii="Times New Roman" w:hAnsi="Times New Roman"/>
          <w:sz w:val="18"/>
          <w:szCs w:val="18"/>
        </w:rPr>
        <w:t xml:space="preserve">Target </w:t>
      </w:r>
      <w:r w:rsidR="004E3511">
        <w:rPr>
          <w:rStyle w:val="None"/>
          <w:rFonts w:ascii="Times New Roman" w:hAnsi="Times New Roman"/>
          <w:sz w:val="18"/>
          <w:szCs w:val="18"/>
        </w:rPr>
        <w:t>r</w:t>
      </w:r>
      <w:r w:rsidR="00D73155">
        <w:rPr>
          <w:rStyle w:val="None"/>
          <w:rFonts w:ascii="Times New Roman" w:hAnsi="Times New Roman"/>
          <w:sz w:val="18"/>
          <w:szCs w:val="18"/>
        </w:rPr>
        <w:t>ank</w:t>
      </w:r>
      <w:r w:rsidR="004E3511">
        <w:rPr>
          <w:rStyle w:val="None"/>
          <w:rFonts w:ascii="Times New Roman" w:hAnsi="Times New Roman"/>
          <w:sz w:val="18"/>
          <w:szCs w:val="18"/>
        </w:rPr>
        <w:t>”</w:t>
      </w:r>
      <w:r w:rsidR="00D73155">
        <w:rPr>
          <w:rStyle w:val="None"/>
          <w:rFonts w:ascii="Times New Roman" w:hAnsi="Times New Roman"/>
          <w:sz w:val="18"/>
          <w:szCs w:val="18"/>
        </w:rPr>
        <w:t xml:space="preserve">, and </w:t>
      </w:r>
      <w:r w:rsidR="004E3511">
        <w:rPr>
          <w:rStyle w:val="None"/>
          <w:rFonts w:ascii="Times New Roman" w:hAnsi="Times New Roman"/>
          <w:sz w:val="18"/>
          <w:szCs w:val="18"/>
        </w:rPr>
        <w:t>“</w:t>
      </w:r>
      <w:r w:rsidR="00D73155">
        <w:rPr>
          <w:rStyle w:val="None"/>
          <w:rFonts w:ascii="Times New Roman" w:eastAsia="Times New Roman" w:hAnsi="Times New Roman" w:cs="Times New Roman"/>
          <w:sz w:val="18"/>
          <w:szCs w:val="18"/>
        </w:rPr>
        <w:t>Target occurrence (occur)</w:t>
      </w:r>
      <w:r w:rsidR="004E3511">
        <w:rPr>
          <w:rStyle w:val="None"/>
          <w:rFonts w:ascii="Times New Roman" w:eastAsia="Times New Roman" w:hAnsi="Times New Roman" w:cs="Times New Roman"/>
          <w:sz w:val="18"/>
          <w:szCs w:val="18"/>
        </w:rPr>
        <w:t>”</w:t>
      </w:r>
      <w:r w:rsidR="00D73155">
        <w:rPr>
          <w:rStyle w:val="None"/>
          <w:rFonts w:ascii="Times New Roman" w:eastAsia="Times New Roman" w:hAnsi="Times New Roman" w:cs="Times New Roman"/>
          <w:sz w:val="18"/>
          <w:szCs w:val="18"/>
        </w:rPr>
        <w:t>. “</w:t>
      </w:r>
      <w:r w:rsidR="00D73155">
        <w:rPr>
          <w:rStyle w:val="None"/>
          <w:rFonts w:ascii="Times New Roman" w:hAnsi="Times New Roman"/>
          <w:sz w:val="18"/>
          <w:szCs w:val="18"/>
        </w:rPr>
        <w:t xml:space="preserve">Tc” </w:t>
      </w:r>
      <w:r w:rsidR="004E3511">
        <w:rPr>
          <w:rStyle w:val="None"/>
          <w:rFonts w:ascii="Times New Roman" w:hAnsi="Times New Roman"/>
          <w:sz w:val="18"/>
          <w:szCs w:val="18"/>
        </w:rPr>
        <w:t>refers to</w:t>
      </w:r>
      <w:r w:rsidR="00D73155">
        <w:rPr>
          <w:rStyle w:val="None"/>
          <w:rFonts w:ascii="Times New Roman" w:hAnsi="Times New Roman"/>
          <w:sz w:val="18"/>
          <w:szCs w:val="18"/>
        </w:rPr>
        <w:t xml:space="preserve"> the </w:t>
      </w:r>
      <w:proofErr w:type="spellStart"/>
      <w:r w:rsidR="00D73155">
        <w:rPr>
          <w:rStyle w:val="None"/>
          <w:rFonts w:ascii="Times New Roman" w:hAnsi="Times New Roman"/>
          <w:sz w:val="18"/>
          <w:szCs w:val="18"/>
        </w:rPr>
        <w:t>Tanimoto</w:t>
      </w:r>
      <w:proofErr w:type="spellEnd"/>
      <w:r w:rsidR="00D73155">
        <w:rPr>
          <w:rStyle w:val="None"/>
          <w:rFonts w:ascii="Times New Roman" w:hAnsi="Times New Roman"/>
          <w:sz w:val="18"/>
          <w:szCs w:val="18"/>
        </w:rPr>
        <w:t xml:space="preserve"> </w:t>
      </w:r>
      <w:r w:rsidR="00B97E2F">
        <w:rPr>
          <w:rStyle w:val="None"/>
          <w:rFonts w:ascii="Times New Roman" w:hAnsi="Times New Roman"/>
          <w:sz w:val="18"/>
          <w:szCs w:val="18"/>
        </w:rPr>
        <w:t>coefficient</w:t>
      </w:r>
      <w:r w:rsidR="00D73155">
        <w:rPr>
          <w:rStyle w:val="None"/>
          <w:rFonts w:ascii="Times New Roman" w:hAnsi="Times New Roman"/>
          <w:sz w:val="18"/>
          <w:szCs w:val="18"/>
        </w:rPr>
        <w:t xml:space="preserve"> </w:t>
      </w:r>
      <w:r w:rsidR="000B08C7">
        <w:rPr>
          <w:rStyle w:val="None"/>
          <w:rFonts w:ascii="Times New Roman" w:hAnsi="Times New Roman"/>
          <w:sz w:val="18"/>
          <w:szCs w:val="18"/>
        </w:rPr>
        <w:t xml:space="preserve">between </w:t>
      </w:r>
      <w:r w:rsidR="004E3511">
        <w:rPr>
          <w:rStyle w:val="None"/>
          <w:rFonts w:ascii="Times New Roman" w:hAnsi="Times New Roman"/>
          <w:sz w:val="18"/>
          <w:szCs w:val="18"/>
        </w:rPr>
        <w:t>t</w:t>
      </w:r>
      <w:r w:rsidR="00D73155">
        <w:rPr>
          <w:rStyle w:val="None"/>
          <w:rFonts w:ascii="Times New Roman" w:hAnsi="Times New Roman"/>
          <w:sz w:val="18"/>
          <w:szCs w:val="18"/>
        </w:rPr>
        <w:t xml:space="preserve">he query compound and the most similar compound interacting with </w:t>
      </w:r>
      <w:r w:rsidR="00B97E2F">
        <w:rPr>
          <w:rStyle w:val="None"/>
          <w:rFonts w:ascii="Times New Roman" w:hAnsi="Times New Roman"/>
          <w:sz w:val="18"/>
          <w:szCs w:val="18"/>
        </w:rPr>
        <w:t xml:space="preserve">each </w:t>
      </w:r>
      <w:r w:rsidR="00D73155">
        <w:rPr>
          <w:rStyle w:val="None"/>
          <w:rFonts w:ascii="Times New Roman" w:hAnsi="Times New Roman"/>
          <w:sz w:val="18"/>
          <w:szCs w:val="18"/>
        </w:rPr>
        <w:t xml:space="preserve">target </w:t>
      </w:r>
      <w:r w:rsidR="00B97E2F">
        <w:rPr>
          <w:rStyle w:val="None"/>
          <w:rFonts w:ascii="Times New Roman" w:hAnsi="Times New Roman"/>
          <w:sz w:val="18"/>
          <w:szCs w:val="18"/>
        </w:rPr>
        <w:t>within</w:t>
      </w:r>
      <w:r w:rsidR="00D73155">
        <w:rPr>
          <w:rStyle w:val="None"/>
          <w:rFonts w:ascii="Times New Roman" w:hAnsi="Times New Roman"/>
          <w:sz w:val="18"/>
          <w:szCs w:val="18"/>
        </w:rPr>
        <w:t xml:space="preserve"> that space</w:t>
      </w:r>
      <w:r w:rsidR="00B97E2F">
        <w:rPr>
          <w:rStyle w:val="None"/>
          <w:rFonts w:ascii="Times New Roman" w:hAnsi="Times New Roman"/>
          <w:sz w:val="18"/>
          <w:szCs w:val="18"/>
        </w:rPr>
        <w:t>.</w:t>
      </w:r>
      <w:r w:rsidR="00D73155">
        <w:rPr>
          <w:rStyle w:val="None"/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B97E2F">
        <w:rPr>
          <w:rStyle w:val="None"/>
          <w:rFonts w:ascii="Times New Roman" w:eastAsia="Times New Roman" w:hAnsi="Times New Roman" w:cs="Times New Roman"/>
          <w:sz w:val="18"/>
          <w:szCs w:val="18"/>
        </w:rPr>
        <w:t>We</w:t>
      </w:r>
      <w:r w:rsidR="00D73155">
        <w:rPr>
          <w:rStyle w:val="None"/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0B08C7">
        <w:rPr>
          <w:rStyle w:val="None"/>
          <w:rFonts w:ascii="Times New Roman" w:eastAsia="Times New Roman" w:hAnsi="Times New Roman" w:cs="Times New Roman"/>
          <w:sz w:val="18"/>
          <w:szCs w:val="18"/>
        </w:rPr>
        <w:t>ranked</w:t>
      </w:r>
      <w:r w:rsidR="00D73155">
        <w:rPr>
          <w:rStyle w:val="None"/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A37011">
        <w:rPr>
          <w:rStyle w:val="None"/>
          <w:rFonts w:ascii="Times New Roman" w:hAnsi="Times New Roman"/>
          <w:sz w:val="18"/>
          <w:szCs w:val="18"/>
        </w:rPr>
        <w:t>the</w:t>
      </w:r>
      <w:r w:rsidR="00423222">
        <w:rPr>
          <w:rStyle w:val="None"/>
          <w:rFonts w:ascii="Times New Roman" w:hAnsi="Times New Roman"/>
          <w:sz w:val="18"/>
          <w:szCs w:val="18"/>
        </w:rPr>
        <w:t xml:space="preserve"> 10</w:t>
      </w:r>
      <w:r w:rsidR="002E0B0A">
        <w:rPr>
          <w:rStyle w:val="None"/>
          <w:rFonts w:ascii="Times New Roman" w:hAnsi="Times New Roman"/>
          <w:sz w:val="18"/>
          <w:szCs w:val="18"/>
        </w:rPr>
        <w:t xml:space="preserve"> targets </w:t>
      </w:r>
      <w:r w:rsidR="00A37480">
        <w:rPr>
          <w:rStyle w:val="None"/>
          <w:rFonts w:ascii="Times New Roman" w:hAnsi="Times New Roman"/>
          <w:sz w:val="18"/>
          <w:szCs w:val="18"/>
        </w:rPr>
        <w:t>by</w:t>
      </w:r>
      <w:r w:rsidR="002E0B0A">
        <w:rPr>
          <w:rStyle w:val="None"/>
          <w:rFonts w:ascii="Times New Roman" w:hAnsi="Times New Roman"/>
          <w:sz w:val="18"/>
          <w:szCs w:val="18"/>
        </w:rPr>
        <w:t xml:space="preserve"> </w:t>
      </w:r>
      <w:r w:rsidR="00B97E2F">
        <w:rPr>
          <w:rStyle w:val="None"/>
          <w:rFonts w:ascii="Times New Roman" w:hAnsi="Times New Roman"/>
          <w:sz w:val="18"/>
          <w:szCs w:val="18"/>
        </w:rPr>
        <w:t xml:space="preserve">Tc and </w:t>
      </w:r>
      <w:r w:rsidR="000B08C7">
        <w:rPr>
          <w:rStyle w:val="None"/>
          <w:rFonts w:ascii="Times New Roman" w:hAnsi="Times New Roman"/>
          <w:sz w:val="18"/>
          <w:szCs w:val="18"/>
        </w:rPr>
        <w:t>afterwards</w:t>
      </w:r>
      <w:r w:rsidR="00B97E2F">
        <w:rPr>
          <w:rStyle w:val="None"/>
          <w:rFonts w:ascii="Times New Roman" w:hAnsi="Times New Roman"/>
          <w:sz w:val="18"/>
          <w:szCs w:val="18"/>
        </w:rPr>
        <w:t xml:space="preserve"> by scores of Laplacian-modified naive Bayesian target models </w:t>
      </w:r>
      <w:r w:rsidR="00B97E2F">
        <w:rPr>
          <w:rStyle w:val="None"/>
          <w:rFonts w:ascii="Times New Roman" w:eastAsia="Times New Roman" w:hAnsi="Times New Roman" w:cs="Times New Roman"/>
          <w:sz w:val="18"/>
          <w:szCs w:val="18"/>
        </w:rPr>
        <w:fldChar w:fldCharType="begin"/>
      </w:r>
      <w:r w:rsidR="00B97E2F">
        <w:rPr>
          <w:rStyle w:val="None"/>
          <w:rFonts w:ascii="Times New Roman" w:eastAsia="Times New Roman" w:hAnsi="Times New Roman" w:cs="Times New Roman"/>
          <w:sz w:val="18"/>
          <w:szCs w:val="18"/>
        </w:rPr>
        <w:instrText xml:space="preserve"> ADDIN EN.CITE &lt;EndNote&gt;&lt;Cite  &gt;&lt;Author&gt;Nidhi&lt;/Author&gt;&lt;Year&gt;2006&lt;/Year&gt;&lt;RecNum&gt;17&lt;/RecNum&gt;&lt;DisplayText&gt;(Nidhi, et al., 2006)&lt;/DisplayText&gt;&lt;record&gt;&lt;rec-number&gt;17&lt;/rec-number&gt;&lt;foreign-keys&gt;&lt;key app="EN" db-id="99z90rz5rw9exqe5sxcpa59mxesa2ffefwxr" timestamp="1519049674"&gt;17&lt;/key&gt;&lt;/foreign-keys&gt;&lt;ref-type name="Journal Article"&gt;17&lt;/ref-type&gt;&lt;contributors&gt;&lt;authors&gt;&lt;author&gt;Nidhi,&lt;/author&gt;&lt;author&gt;Glick, M.&lt;/author&gt;&lt;author&gt;Davies, J. W.&lt;/author&gt;&lt;author&gt;Jenkins, J. L.&lt;/author&gt;&lt;/authors&gt;&lt;/contributors&gt;&lt;auth-address&gt;Indiana University-Purdue University Indianapolis, School of Informatics, Indianapolis, Indiana 46202, USA.&lt;/auth-address&gt;&lt;titles&gt;&lt;title&gt;Prediction of biological targets for compounds using multiple-category Bayesian models trained on chemogenomics databases&lt;/title&gt;&lt;secondary-title&gt;J Chem Inf Model&lt;/secondary-title&gt;&lt;alt-title&gt;Journal of chemical information and modeling&lt;/alt-title&gt;&lt;/titles&gt;&lt;periodical&gt;&lt;full-title&gt;J Chem Inf Model&lt;/full-title&gt;&lt;abbr-1&gt;Journal of chemical information and modeling&lt;/abbr-1&gt;&lt;/periodical&gt;&lt;alt-periodical&gt;&lt;full-title&gt;J Chem Inf Model&lt;/full-title&gt;&lt;abbr-1&gt;Journal of chemical information and modeling&lt;/abbr-1&gt;&lt;/alt-periodical&gt;&lt;pages&gt;1124-33&lt;/pages&gt;&lt;volume&gt;46&lt;/volume&gt;&lt;number&gt;3&lt;/number&gt;&lt;edition&gt;2006/05/23&lt;/edition&gt;&lt;keywords&gt;&lt;keyword&gt;Bayes Theorem&lt;/keyword&gt;&lt;keyword&gt;*Database Management Systems&lt;/keyword&gt;&lt;keyword&gt;Drug Design&lt;/keyword&gt;&lt;keyword&gt;*Genomics&lt;/keyword&gt;&lt;/keywords&gt;&lt;dates&gt;&lt;year&gt;2006&lt;/year&gt;&lt;pub-dates&gt;&lt;date&gt;May-Jun&lt;/date&gt;&lt;/pub-dates&gt;&lt;/dates&gt;&lt;isbn&gt;1549-9596 (Print)&amp;#13;1549-9596 (Linking)&lt;/isbn&gt;&lt;accession-num&gt;16711732&lt;/accession-num&gt;&lt;urls&gt;&lt;related-urls&gt;&lt;url&gt;http://www.ncbi.nlm.nih.gov/pubmed/16711732&lt;/url&gt;&lt;/related-urls&gt;&lt;/urls&gt;&lt;electronic-resource-num&gt;10.1021/ci060003g&lt;/electronic-resource-num&gt;&lt;/record&gt;&lt;/Cite&gt;&lt;/EndNote&gt;</w:instrText>
      </w:r>
      <w:r w:rsidR="00B97E2F">
        <w:rPr>
          <w:rStyle w:val="None"/>
          <w:rFonts w:ascii="Times New Roman" w:eastAsia="Times New Roman" w:hAnsi="Times New Roman" w:cs="Times New Roman"/>
          <w:sz w:val="18"/>
          <w:szCs w:val="18"/>
        </w:rPr>
        <w:fldChar w:fldCharType="separate"/>
      </w:r>
      <w:r w:rsidR="00B97E2F">
        <w:rPr>
          <w:rStyle w:val="None"/>
          <w:rFonts w:ascii="Times New Roman" w:hAnsi="Times New Roman"/>
          <w:sz w:val="18"/>
          <w:szCs w:val="18"/>
        </w:rPr>
        <w:t>(Nidhi, et al., 2006)</w:t>
      </w:r>
      <w:r w:rsidR="00B97E2F">
        <w:rPr>
          <w:rStyle w:val="None"/>
          <w:rFonts w:ascii="Times New Roman" w:eastAsia="Times New Roman" w:hAnsi="Times New Roman" w:cs="Times New Roman"/>
          <w:sz w:val="18"/>
          <w:szCs w:val="18"/>
        </w:rPr>
        <w:fldChar w:fldCharType="end"/>
      </w:r>
      <w:r w:rsidR="00B97E2F">
        <w:rPr>
          <w:rStyle w:val="None"/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0B08C7">
        <w:rPr>
          <w:rStyle w:val="None"/>
          <w:rFonts w:ascii="Times New Roman" w:eastAsia="Times New Roman" w:hAnsi="Times New Roman" w:cs="Times New Roman"/>
          <w:sz w:val="18"/>
          <w:szCs w:val="18"/>
        </w:rPr>
        <w:t>for</w:t>
      </w:r>
      <w:r w:rsidR="003A6DB6">
        <w:rPr>
          <w:rStyle w:val="None"/>
          <w:rFonts w:ascii="Times New Roman" w:hAnsi="Times New Roman"/>
          <w:sz w:val="18"/>
          <w:szCs w:val="18"/>
        </w:rPr>
        <w:t xml:space="preserve"> </w:t>
      </w:r>
      <w:r w:rsidR="00B97E2F">
        <w:rPr>
          <w:rStyle w:val="None"/>
          <w:rFonts w:ascii="Times New Roman" w:hAnsi="Times New Roman"/>
          <w:sz w:val="18"/>
          <w:szCs w:val="18"/>
        </w:rPr>
        <w:t>p</w:t>
      </w:r>
      <w:r w:rsidR="003A6DB6">
        <w:rPr>
          <w:rStyle w:val="None"/>
          <w:rFonts w:ascii="Times New Roman" w:hAnsi="Times New Roman"/>
          <w:sz w:val="18"/>
          <w:szCs w:val="18"/>
        </w:rPr>
        <w:t xml:space="preserve">rotein </w:t>
      </w:r>
      <w:r w:rsidR="00A37480">
        <w:rPr>
          <w:rStyle w:val="None"/>
          <w:rFonts w:ascii="Times New Roman" w:hAnsi="Times New Roman"/>
          <w:sz w:val="18"/>
          <w:szCs w:val="18"/>
        </w:rPr>
        <w:t xml:space="preserve">targets </w:t>
      </w:r>
      <w:r w:rsidR="000B08C7">
        <w:rPr>
          <w:rStyle w:val="None"/>
          <w:rFonts w:ascii="Times New Roman" w:hAnsi="Times New Roman"/>
          <w:sz w:val="18"/>
          <w:szCs w:val="18"/>
        </w:rPr>
        <w:t>with</w:t>
      </w:r>
      <w:r w:rsidR="00B97E2F">
        <w:rPr>
          <w:rStyle w:val="None"/>
          <w:rFonts w:ascii="Times New Roman" w:hAnsi="Times New Roman"/>
          <w:sz w:val="18"/>
          <w:szCs w:val="18"/>
        </w:rPr>
        <w:t xml:space="preserve"> the same Tc (</w:t>
      </w:r>
      <w:r w:rsidR="000B08C7">
        <w:rPr>
          <w:rStyle w:val="None"/>
          <w:rFonts w:ascii="Times New Roman" w:hAnsi="Times New Roman"/>
          <w:sz w:val="18"/>
          <w:szCs w:val="18"/>
        </w:rPr>
        <w:t>when the</w:t>
      </w:r>
      <w:r w:rsidR="00B97E2F">
        <w:rPr>
          <w:rStyle w:val="None"/>
          <w:rFonts w:ascii="Times New Roman" w:hAnsi="Times New Roman"/>
          <w:sz w:val="18"/>
          <w:szCs w:val="18"/>
        </w:rPr>
        <w:t xml:space="preserve"> </w:t>
      </w:r>
      <w:proofErr w:type="spellStart"/>
      <w:r w:rsidR="00B97E2F">
        <w:rPr>
          <w:rStyle w:val="None"/>
          <w:rFonts w:ascii="Times New Roman" w:hAnsi="Times New Roman"/>
          <w:sz w:val="18"/>
          <w:szCs w:val="18"/>
        </w:rPr>
        <w:t>the</w:t>
      </w:r>
      <w:proofErr w:type="spellEnd"/>
      <w:r w:rsidR="00B97E2F">
        <w:rPr>
          <w:rStyle w:val="None"/>
          <w:rFonts w:ascii="Times New Roman" w:hAnsi="Times New Roman"/>
          <w:sz w:val="18"/>
          <w:szCs w:val="18"/>
        </w:rPr>
        <w:t xml:space="preserve"> most similar compound </w:t>
      </w:r>
      <w:r w:rsidR="004E3511">
        <w:rPr>
          <w:rStyle w:val="None"/>
          <w:rFonts w:ascii="Times New Roman" w:hAnsi="Times New Roman"/>
          <w:sz w:val="18"/>
          <w:szCs w:val="18"/>
        </w:rPr>
        <w:t>interacts with more than one</w:t>
      </w:r>
      <w:r w:rsidR="00B97E2F">
        <w:rPr>
          <w:rStyle w:val="None"/>
          <w:rFonts w:ascii="Times New Roman" w:hAnsi="Times New Roman"/>
          <w:sz w:val="18"/>
          <w:szCs w:val="18"/>
        </w:rPr>
        <w:t xml:space="preserve"> target)</w:t>
      </w:r>
      <w:r w:rsidR="002E0B0A">
        <w:rPr>
          <w:rStyle w:val="None"/>
          <w:rFonts w:ascii="Times New Roman" w:eastAsia="Times New Roman" w:hAnsi="Times New Roman" w:cs="Times New Roman"/>
          <w:sz w:val="18"/>
          <w:szCs w:val="18"/>
        </w:rPr>
        <w:t>.</w:t>
      </w:r>
      <w:r w:rsidR="003A6DB6">
        <w:rPr>
          <w:rStyle w:val="None"/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D73155">
        <w:rPr>
          <w:rStyle w:val="None"/>
          <w:rFonts w:ascii="Times New Roman" w:eastAsia="Times New Roman" w:hAnsi="Times New Roman" w:cs="Times New Roman"/>
          <w:sz w:val="18"/>
          <w:szCs w:val="18"/>
        </w:rPr>
        <w:t>“Occur</w:t>
      </w:r>
      <w:r w:rsidR="003A6DB6">
        <w:rPr>
          <w:rStyle w:val="None"/>
          <w:rFonts w:ascii="Times New Roman" w:eastAsia="Times New Roman" w:hAnsi="Times New Roman" w:cs="Times New Roman"/>
          <w:sz w:val="18"/>
          <w:szCs w:val="18"/>
        </w:rPr>
        <w:t>”</w:t>
      </w:r>
      <w:r w:rsidR="00423222">
        <w:rPr>
          <w:rStyle w:val="None"/>
          <w:rFonts w:ascii="Times New Roman" w:eastAsia="Times New Roman" w:hAnsi="Times New Roman" w:cs="Times New Roman"/>
          <w:sz w:val="18"/>
          <w:szCs w:val="18"/>
        </w:rPr>
        <w:t xml:space="preserve"> parameter</w:t>
      </w:r>
      <w:r w:rsidR="00D73155">
        <w:rPr>
          <w:rStyle w:val="None"/>
          <w:rFonts w:ascii="Times New Roman" w:eastAsia="Times New Roman" w:hAnsi="Times New Roman" w:cs="Times New Roman"/>
          <w:sz w:val="18"/>
          <w:szCs w:val="18"/>
        </w:rPr>
        <w:t xml:space="preserve"> refers to</w:t>
      </w:r>
      <w:r w:rsidR="00423222">
        <w:rPr>
          <w:rStyle w:val="None"/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8A0E99">
        <w:rPr>
          <w:rStyle w:val="None"/>
          <w:rFonts w:ascii="Times New Roman" w:eastAsia="Times New Roman" w:hAnsi="Times New Roman" w:cs="Times New Roman"/>
          <w:sz w:val="18"/>
          <w:szCs w:val="18"/>
        </w:rPr>
        <w:t xml:space="preserve">the number of compounds that interact with </w:t>
      </w:r>
      <w:r w:rsidR="00D73155">
        <w:rPr>
          <w:rStyle w:val="None"/>
          <w:rFonts w:ascii="Times New Roman" w:eastAsia="Times New Roman" w:hAnsi="Times New Roman" w:cs="Times New Roman"/>
          <w:sz w:val="18"/>
          <w:szCs w:val="18"/>
        </w:rPr>
        <w:t>each</w:t>
      </w:r>
      <w:r w:rsidR="008A0E99">
        <w:rPr>
          <w:rStyle w:val="None"/>
          <w:rFonts w:ascii="Times New Roman" w:eastAsia="Times New Roman" w:hAnsi="Times New Roman" w:cs="Times New Roman"/>
          <w:sz w:val="18"/>
          <w:szCs w:val="18"/>
        </w:rPr>
        <w:t xml:space="preserve"> target in the re</w:t>
      </w:r>
      <w:r w:rsidR="00423222">
        <w:rPr>
          <w:rStyle w:val="None"/>
          <w:rFonts w:ascii="Times New Roman" w:eastAsia="Times New Roman" w:hAnsi="Times New Roman" w:cs="Times New Roman"/>
          <w:sz w:val="18"/>
          <w:szCs w:val="18"/>
        </w:rPr>
        <w:t>stricted space</w:t>
      </w:r>
      <w:r w:rsidR="008A0E99">
        <w:rPr>
          <w:rStyle w:val="None"/>
          <w:rFonts w:ascii="Times New Roman" w:eastAsia="Times New Roman" w:hAnsi="Times New Roman" w:cs="Times New Roman"/>
          <w:sz w:val="18"/>
          <w:szCs w:val="18"/>
        </w:rPr>
        <w:t xml:space="preserve">. </w:t>
      </w:r>
      <w:r w:rsidR="00E0662E">
        <w:rPr>
          <w:rStyle w:val="None"/>
          <w:rFonts w:ascii="Times New Roman" w:hAnsi="Times New Roman"/>
          <w:sz w:val="18"/>
          <w:szCs w:val="18"/>
        </w:rPr>
        <w:t>Finally,</w:t>
      </w:r>
      <w:r w:rsidR="00AF5F57">
        <w:rPr>
          <w:rStyle w:val="None"/>
          <w:rFonts w:ascii="Times New Roman" w:hAnsi="Times New Roman"/>
          <w:sz w:val="18"/>
          <w:szCs w:val="18"/>
        </w:rPr>
        <w:t xml:space="preserve"> </w:t>
      </w:r>
      <w:r w:rsidR="00A37480">
        <w:rPr>
          <w:rStyle w:val="None"/>
          <w:rFonts w:ascii="Times New Roman" w:hAnsi="Times New Roman"/>
          <w:sz w:val="18"/>
          <w:szCs w:val="18"/>
        </w:rPr>
        <w:t>we scored</w:t>
      </w:r>
      <w:r>
        <w:rPr>
          <w:rStyle w:val="None"/>
          <w:rFonts w:ascii="Times New Roman" w:hAnsi="Times New Roman"/>
          <w:sz w:val="18"/>
          <w:szCs w:val="18"/>
        </w:rPr>
        <w:t xml:space="preserve"> the</w:t>
      </w:r>
      <w:r w:rsidR="00E0662E">
        <w:rPr>
          <w:rStyle w:val="None"/>
          <w:rFonts w:ascii="Times New Roman" w:hAnsi="Times New Roman"/>
          <w:sz w:val="18"/>
          <w:szCs w:val="18"/>
        </w:rPr>
        <w:t xml:space="preserve"> interaction be</w:t>
      </w:r>
      <w:r w:rsidR="00423222">
        <w:rPr>
          <w:rStyle w:val="None"/>
          <w:rFonts w:ascii="Times New Roman" w:hAnsi="Times New Roman"/>
          <w:sz w:val="18"/>
          <w:szCs w:val="18"/>
        </w:rPr>
        <w:t>tween the</w:t>
      </w:r>
      <w:r w:rsidR="00E0662E">
        <w:rPr>
          <w:rStyle w:val="None"/>
          <w:rFonts w:ascii="Times New Roman" w:hAnsi="Times New Roman"/>
          <w:sz w:val="18"/>
          <w:szCs w:val="18"/>
        </w:rPr>
        <w:t xml:space="preserve"> query compound and </w:t>
      </w:r>
      <w:r w:rsidR="00423222">
        <w:rPr>
          <w:rStyle w:val="None"/>
          <w:rFonts w:ascii="Times New Roman" w:hAnsi="Times New Roman"/>
          <w:sz w:val="18"/>
          <w:szCs w:val="18"/>
        </w:rPr>
        <w:t>each</w:t>
      </w:r>
      <w:r w:rsidR="005833C4">
        <w:rPr>
          <w:rStyle w:val="None"/>
          <w:rFonts w:ascii="Times New Roman" w:hAnsi="Times New Roman"/>
          <w:sz w:val="18"/>
          <w:szCs w:val="18"/>
        </w:rPr>
        <w:t xml:space="preserve"> candidate target</w:t>
      </w:r>
      <w:r>
        <w:rPr>
          <w:rStyle w:val="None"/>
          <w:rFonts w:ascii="Times New Roman" w:hAnsi="Times New Roman"/>
          <w:sz w:val="18"/>
          <w:szCs w:val="18"/>
        </w:rPr>
        <w:t xml:space="preserve"> </w:t>
      </w:r>
      <w:r w:rsidR="003A6DB6">
        <w:rPr>
          <w:rStyle w:val="None"/>
          <w:rFonts w:ascii="Times New Roman" w:hAnsi="Times New Roman"/>
          <w:sz w:val="18"/>
          <w:szCs w:val="18"/>
        </w:rPr>
        <w:t xml:space="preserve">by assigning </w:t>
      </w:r>
      <w:r w:rsidR="003C3BE1">
        <w:rPr>
          <w:rStyle w:val="None"/>
          <w:rFonts w:ascii="Times New Roman" w:hAnsi="Times New Roman"/>
          <w:sz w:val="18"/>
          <w:szCs w:val="18"/>
        </w:rPr>
        <w:t xml:space="preserve">the precision </w:t>
      </w:r>
      <w:r w:rsidR="00423222">
        <w:rPr>
          <w:rStyle w:val="None"/>
          <w:rFonts w:ascii="Times New Roman" w:hAnsi="Times New Roman"/>
          <w:sz w:val="18"/>
          <w:szCs w:val="18"/>
        </w:rPr>
        <w:t>values corresponding to</w:t>
      </w:r>
      <w:r w:rsidR="004069F3">
        <w:rPr>
          <w:rStyle w:val="None"/>
          <w:rFonts w:ascii="Times New Roman" w:hAnsi="Times New Roman"/>
          <w:sz w:val="18"/>
          <w:szCs w:val="18"/>
        </w:rPr>
        <w:t xml:space="preserve"> the </w:t>
      </w:r>
      <w:r w:rsidR="00791FC4">
        <w:rPr>
          <w:rStyle w:val="None"/>
          <w:rFonts w:ascii="Times New Roman" w:hAnsi="Times New Roman"/>
          <w:sz w:val="18"/>
          <w:szCs w:val="18"/>
        </w:rPr>
        <w:t>“</w:t>
      </w:r>
      <w:r w:rsidR="000F1680">
        <w:rPr>
          <w:rStyle w:val="None"/>
          <w:rFonts w:ascii="Times New Roman" w:hAnsi="Times New Roman"/>
          <w:sz w:val="18"/>
          <w:szCs w:val="18"/>
        </w:rPr>
        <w:t>Tc</w:t>
      </w:r>
      <w:r w:rsidR="00791FC4">
        <w:rPr>
          <w:rStyle w:val="None"/>
          <w:rFonts w:ascii="Times New Roman" w:hAnsi="Times New Roman"/>
          <w:sz w:val="18"/>
          <w:szCs w:val="18"/>
        </w:rPr>
        <w:t>”</w:t>
      </w:r>
      <w:r w:rsidR="000F1680">
        <w:rPr>
          <w:rStyle w:val="None"/>
          <w:rFonts w:ascii="Times New Roman" w:hAnsi="Times New Roman"/>
          <w:sz w:val="18"/>
          <w:szCs w:val="18"/>
        </w:rPr>
        <w:t xml:space="preserve">, </w:t>
      </w:r>
      <w:r w:rsidR="00791FC4">
        <w:rPr>
          <w:rStyle w:val="None"/>
          <w:rFonts w:ascii="Times New Roman" w:hAnsi="Times New Roman"/>
          <w:sz w:val="18"/>
          <w:szCs w:val="18"/>
        </w:rPr>
        <w:t>“</w:t>
      </w:r>
      <w:r w:rsidR="005833C4">
        <w:rPr>
          <w:rStyle w:val="None"/>
          <w:rFonts w:ascii="Times New Roman" w:hAnsi="Times New Roman"/>
          <w:sz w:val="18"/>
          <w:szCs w:val="18"/>
        </w:rPr>
        <w:t>Target r</w:t>
      </w:r>
      <w:r w:rsidR="000F1680">
        <w:rPr>
          <w:rStyle w:val="None"/>
          <w:rFonts w:ascii="Times New Roman" w:hAnsi="Times New Roman"/>
          <w:sz w:val="18"/>
          <w:szCs w:val="18"/>
        </w:rPr>
        <w:t>ank</w:t>
      </w:r>
      <w:r w:rsidR="00791FC4">
        <w:rPr>
          <w:rStyle w:val="None"/>
          <w:rFonts w:ascii="Times New Roman" w:hAnsi="Times New Roman"/>
          <w:sz w:val="18"/>
          <w:szCs w:val="18"/>
        </w:rPr>
        <w:t>”</w:t>
      </w:r>
      <w:r w:rsidR="000F1680">
        <w:rPr>
          <w:rStyle w:val="None"/>
          <w:rFonts w:ascii="Times New Roman" w:hAnsi="Times New Roman"/>
          <w:sz w:val="18"/>
          <w:szCs w:val="18"/>
        </w:rPr>
        <w:t xml:space="preserve"> and </w:t>
      </w:r>
      <w:r w:rsidR="00791FC4">
        <w:rPr>
          <w:rStyle w:val="None"/>
          <w:rFonts w:ascii="Times New Roman" w:hAnsi="Times New Roman"/>
          <w:sz w:val="18"/>
          <w:szCs w:val="18"/>
        </w:rPr>
        <w:t>“o</w:t>
      </w:r>
      <w:r w:rsidR="00B97E2F">
        <w:rPr>
          <w:rStyle w:val="None"/>
          <w:rFonts w:ascii="Times New Roman" w:hAnsi="Times New Roman"/>
          <w:sz w:val="18"/>
          <w:szCs w:val="18"/>
        </w:rPr>
        <w:t>ccur</w:t>
      </w:r>
      <w:r w:rsidR="00791FC4">
        <w:rPr>
          <w:rStyle w:val="None"/>
          <w:rFonts w:ascii="Times New Roman" w:hAnsi="Times New Roman"/>
          <w:sz w:val="18"/>
          <w:szCs w:val="18"/>
        </w:rPr>
        <w:t>”</w:t>
      </w:r>
      <w:r w:rsidR="003C3BE1">
        <w:rPr>
          <w:rStyle w:val="None"/>
          <w:rFonts w:ascii="Times New Roman" w:hAnsi="Times New Roman"/>
          <w:sz w:val="18"/>
          <w:szCs w:val="18"/>
        </w:rPr>
        <w:t xml:space="preserve"> </w:t>
      </w:r>
      <w:r w:rsidR="00423222">
        <w:rPr>
          <w:rStyle w:val="None"/>
          <w:rFonts w:ascii="Times New Roman" w:hAnsi="Times New Roman"/>
          <w:sz w:val="18"/>
          <w:szCs w:val="18"/>
        </w:rPr>
        <w:t>parameters</w:t>
      </w:r>
      <w:r w:rsidR="00EB661F">
        <w:rPr>
          <w:rStyle w:val="None"/>
          <w:rFonts w:ascii="Times New Roman" w:hAnsi="Times New Roman"/>
          <w:sz w:val="18"/>
          <w:szCs w:val="18"/>
        </w:rPr>
        <w:t xml:space="preserve"> </w:t>
      </w:r>
      <w:r w:rsidR="00EB661F">
        <w:rPr>
          <w:rStyle w:val="None"/>
          <w:sz w:val="18"/>
          <w:szCs w:val="18"/>
        </w:rPr>
        <w:t>(Supplementary Table 1)</w:t>
      </w:r>
      <w:r w:rsidR="000F1680">
        <w:rPr>
          <w:rStyle w:val="None"/>
          <w:rFonts w:ascii="Times New Roman" w:hAnsi="Times New Roman"/>
          <w:sz w:val="18"/>
          <w:szCs w:val="18"/>
        </w:rPr>
        <w:t xml:space="preserve">. </w:t>
      </w:r>
    </w:p>
    <w:p w14:paraId="41D24C3C" w14:textId="0515DC85" w:rsidR="002564A4" w:rsidRDefault="002564A4">
      <w:pPr>
        <w:pStyle w:val="BodyA"/>
        <w:jc w:val="both"/>
        <w:rPr>
          <w:rStyle w:val="None"/>
          <w:rFonts w:ascii="Times New Roman" w:eastAsia="Times New Roman" w:hAnsi="Times New Roman" w:cs="Times New Roman"/>
          <w:sz w:val="18"/>
          <w:szCs w:val="18"/>
        </w:rPr>
      </w:pPr>
    </w:p>
    <w:p w14:paraId="3C8F1EA7" w14:textId="70BA8ECE" w:rsidR="001C0991" w:rsidRDefault="001C0991">
      <w:pPr>
        <w:pStyle w:val="BodyA"/>
        <w:jc w:val="both"/>
        <w:rPr>
          <w:rStyle w:val="None"/>
          <w:rFonts w:ascii="Times New Roman" w:eastAsia="Times New Roman" w:hAnsi="Times New Roman" w:cs="Times New Roman"/>
          <w:b/>
          <w:sz w:val="18"/>
          <w:szCs w:val="18"/>
        </w:rPr>
      </w:pPr>
    </w:p>
    <w:p w14:paraId="2ABA3A1B" w14:textId="08C610AB" w:rsidR="00DD233C" w:rsidRDefault="002564A4">
      <w:pPr>
        <w:pStyle w:val="BodyA"/>
        <w:jc w:val="both"/>
        <w:rPr>
          <w:rStyle w:val="None"/>
          <w:rFonts w:ascii="Times New Roman" w:eastAsia="Times New Roman" w:hAnsi="Times New Roman" w:cs="Times New Roman"/>
          <w:sz w:val="18"/>
          <w:szCs w:val="18"/>
        </w:rPr>
      </w:pPr>
      <w:r w:rsidRPr="002564A4">
        <w:rPr>
          <w:rStyle w:val="None"/>
          <w:rFonts w:ascii="Times New Roman" w:eastAsia="Times New Roman" w:hAnsi="Times New Roman" w:cs="Times New Roman"/>
          <w:b/>
          <w:sz w:val="18"/>
          <w:szCs w:val="18"/>
        </w:rPr>
        <w:t>Figure 1</w:t>
      </w:r>
      <w:r>
        <w:rPr>
          <w:rStyle w:val="None"/>
          <w:rFonts w:ascii="Times New Roman" w:eastAsia="Times New Roman" w:hAnsi="Times New Roman" w:cs="Times New Roman"/>
          <w:sz w:val="18"/>
          <w:szCs w:val="18"/>
        </w:rPr>
        <w:t xml:space="preserve">. A) </w:t>
      </w:r>
      <w:r w:rsidR="00B97E2F">
        <w:rPr>
          <w:rStyle w:val="None"/>
          <w:rFonts w:ascii="Times New Roman" w:eastAsia="Times New Roman" w:hAnsi="Times New Roman" w:cs="Times New Roman"/>
          <w:sz w:val="18"/>
          <w:szCs w:val="18"/>
        </w:rPr>
        <w:t xml:space="preserve">Illustration of </w:t>
      </w:r>
      <w:proofErr w:type="spellStart"/>
      <w:r>
        <w:rPr>
          <w:rStyle w:val="None"/>
          <w:rFonts w:ascii="Times New Roman" w:eastAsia="Times New Roman" w:hAnsi="Times New Roman" w:cs="Times New Roman"/>
          <w:sz w:val="18"/>
          <w:szCs w:val="18"/>
        </w:rPr>
        <w:t>HitPick</w:t>
      </w:r>
      <w:proofErr w:type="spellEnd"/>
      <w:r>
        <w:rPr>
          <w:rStyle w:val="None"/>
          <w:rFonts w:ascii="Times New Roman" w:eastAsia="Times New Roman" w:hAnsi="Times New Roman" w:cs="Times New Roman"/>
          <w:sz w:val="18"/>
          <w:szCs w:val="18"/>
        </w:rPr>
        <w:t xml:space="preserve"> V2 ligand-based approach. </w:t>
      </w:r>
      <w:r w:rsidR="00864737">
        <w:rPr>
          <w:rStyle w:val="None"/>
          <w:rFonts w:ascii="Times New Roman" w:eastAsia="Times New Roman" w:hAnsi="Times New Roman" w:cs="Times New Roman"/>
          <w:sz w:val="18"/>
          <w:szCs w:val="18"/>
        </w:rPr>
        <w:t>C:</w:t>
      </w:r>
      <w:r w:rsidR="004F7131">
        <w:rPr>
          <w:rStyle w:val="None"/>
          <w:rFonts w:ascii="Times New Roman" w:eastAsia="Times New Roman" w:hAnsi="Times New Roman" w:cs="Times New Roman"/>
          <w:sz w:val="18"/>
          <w:szCs w:val="18"/>
        </w:rPr>
        <w:t xml:space="preserve"> C</w:t>
      </w:r>
      <w:r w:rsidR="00864737">
        <w:rPr>
          <w:rStyle w:val="None"/>
          <w:rFonts w:ascii="Times New Roman" w:eastAsia="Times New Roman" w:hAnsi="Times New Roman" w:cs="Times New Roman"/>
          <w:sz w:val="18"/>
          <w:szCs w:val="18"/>
        </w:rPr>
        <w:t>ompound; T:</w:t>
      </w:r>
      <w:r w:rsidR="000B08C7">
        <w:rPr>
          <w:rStyle w:val="None"/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864737">
        <w:rPr>
          <w:rStyle w:val="None"/>
          <w:rFonts w:ascii="Times New Roman" w:eastAsia="Times New Roman" w:hAnsi="Times New Roman" w:cs="Times New Roman"/>
          <w:sz w:val="18"/>
          <w:szCs w:val="18"/>
        </w:rPr>
        <w:t xml:space="preserve">Target </w:t>
      </w:r>
      <w:r>
        <w:rPr>
          <w:rStyle w:val="None"/>
          <w:rFonts w:ascii="Times New Roman" w:eastAsia="Times New Roman" w:hAnsi="Times New Roman" w:cs="Times New Roman"/>
          <w:sz w:val="18"/>
          <w:szCs w:val="18"/>
        </w:rPr>
        <w:t xml:space="preserve">B) </w:t>
      </w:r>
      <w:r w:rsidR="00FE5D0D">
        <w:rPr>
          <w:rStyle w:val="None"/>
          <w:rFonts w:ascii="Times New Roman" w:eastAsia="Times New Roman" w:hAnsi="Times New Roman" w:cs="Times New Roman"/>
          <w:sz w:val="18"/>
          <w:szCs w:val="18"/>
        </w:rPr>
        <w:t xml:space="preserve">Comparison of </w:t>
      </w:r>
      <w:r w:rsidR="00B97E2F">
        <w:rPr>
          <w:rStyle w:val="None"/>
          <w:rFonts w:ascii="Times New Roman" w:eastAsia="Times New Roman" w:hAnsi="Times New Roman" w:cs="Times New Roman"/>
          <w:sz w:val="18"/>
          <w:szCs w:val="18"/>
        </w:rPr>
        <w:t xml:space="preserve">the </w:t>
      </w:r>
      <w:r w:rsidR="00FE5D0D">
        <w:rPr>
          <w:rStyle w:val="None"/>
          <w:rFonts w:ascii="Times New Roman" w:eastAsia="Times New Roman" w:hAnsi="Times New Roman" w:cs="Times New Roman"/>
          <w:sz w:val="18"/>
          <w:szCs w:val="18"/>
        </w:rPr>
        <w:t>p</w:t>
      </w:r>
      <w:r>
        <w:rPr>
          <w:rStyle w:val="None"/>
          <w:rFonts w:ascii="Times New Roman" w:eastAsia="Times New Roman" w:hAnsi="Times New Roman" w:cs="Times New Roman"/>
          <w:sz w:val="18"/>
          <w:szCs w:val="18"/>
        </w:rPr>
        <w:t xml:space="preserve">erformance of </w:t>
      </w:r>
      <w:proofErr w:type="spellStart"/>
      <w:r>
        <w:rPr>
          <w:rStyle w:val="None"/>
          <w:rFonts w:ascii="Times New Roman" w:eastAsia="Times New Roman" w:hAnsi="Times New Roman" w:cs="Times New Roman"/>
          <w:sz w:val="18"/>
          <w:szCs w:val="18"/>
        </w:rPr>
        <w:t>HitPick</w:t>
      </w:r>
      <w:proofErr w:type="spellEnd"/>
      <w:r>
        <w:rPr>
          <w:rStyle w:val="None"/>
          <w:rFonts w:ascii="Times New Roman" w:eastAsia="Times New Roman" w:hAnsi="Times New Roman" w:cs="Times New Roman"/>
          <w:sz w:val="18"/>
          <w:szCs w:val="18"/>
        </w:rPr>
        <w:t xml:space="preserve"> V2 </w:t>
      </w:r>
      <w:r w:rsidR="00B97E2F">
        <w:rPr>
          <w:rStyle w:val="None"/>
          <w:rFonts w:ascii="Times New Roman" w:eastAsia="Times New Roman" w:hAnsi="Times New Roman" w:cs="Times New Roman"/>
          <w:sz w:val="18"/>
          <w:szCs w:val="18"/>
        </w:rPr>
        <w:t>in</w:t>
      </w:r>
      <w:r>
        <w:rPr>
          <w:rStyle w:val="None"/>
          <w:rFonts w:ascii="Times New Roman" w:eastAsia="Times New Roman" w:hAnsi="Times New Roman" w:cs="Times New Roman"/>
          <w:sz w:val="18"/>
          <w:szCs w:val="18"/>
        </w:rPr>
        <w:t xml:space="preserve"> an internal </w:t>
      </w:r>
      <w:r w:rsidR="00B97E2F">
        <w:rPr>
          <w:rStyle w:val="None"/>
          <w:rFonts w:ascii="Times New Roman" w:eastAsia="Times New Roman" w:hAnsi="Times New Roman" w:cs="Times New Roman"/>
          <w:sz w:val="18"/>
          <w:szCs w:val="18"/>
        </w:rPr>
        <w:t xml:space="preserve">(cross-validation) </w:t>
      </w:r>
      <w:r>
        <w:rPr>
          <w:rStyle w:val="None"/>
          <w:rFonts w:ascii="Times New Roman" w:eastAsia="Times New Roman" w:hAnsi="Times New Roman" w:cs="Times New Roman"/>
          <w:sz w:val="18"/>
          <w:szCs w:val="18"/>
        </w:rPr>
        <w:t xml:space="preserve">and </w:t>
      </w:r>
      <w:r w:rsidR="00B97E2F">
        <w:rPr>
          <w:rStyle w:val="None"/>
          <w:rFonts w:ascii="Times New Roman" w:eastAsia="Times New Roman" w:hAnsi="Times New Roman" w:cs="Times New Roman"/>
          <w:sz w:val="18"/>
          <w:szCs w:val="18"/>
        </w:rPr>
        <w:t xml:space="preserve">in </w:t>
      </w:r>
      <w:r>
        <w:rPr>
          <w:rStyle w:val="None"/>
          <w:rFonts w:ascii="Times New Roman" w:eastAsia="Times New Roman" w:hAnsi="Times New Roman" w:cs="Times New Roman"/>
          <w:sz w:val="18"/>
          <w:szCs w:val="18"/>
        </w:rPr>
        <w:t>an indepen</w:t>
      </w:r>
      <w:r>
        <w:rPr>
          <w:rStyle w:val="None"/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Style w:val="None"/>
          <w:rFonts w:ascii="Times New Roman" w:eastAsia="Times New Roman" w:hAnsi="Times New Roman" w:cs="Times New Roman"/>
          <w:sz w:val="18"/>
          <w:szCs w:val="18"/>
        </w:rPr>
        <w:lastRenderedPageBreak/>
        <w:t xml:space="preserve">ent set. </w:t>
      </w:r>
      <w:r w:rsidR="00FE5D0D">
        <w:rPr>
          <w:rStyle w:val="None"/>
          <w:rFonts w:ascii="Times New Roman" w:eastAsia="Times New Roman" w:hAnsi="Times New Roman" w:cs="Times New Roman"/>
          <w:sz w:val="18"/>
          <w:szCs w:val="18"/>
        </w:rPr>
        <w:t>Precision is calculated across all ranges of Tc and for the 1</w:t>
      </w:r>
      <w:r w:rsidR="00FE5D0D" w:rsidRPr="00FE5D0D">
        <w:rPr>
          <w:rStyle w:val="None"/>
          <w:rFonts w:ascii="Times New Roman" w:eastAsia="Times New Roman" w:hAnsi="Times New Roman" w:cs="Times New Roman"/>
          <w:sz w:val="18"/>
          <w:szCs w:val="18"/>
          <w:vertAlign w:val="superscript"/>
        </w:rPr>
        <w:t>st</w:t>
      </w:r>
      <w:r w:rsidR="00FE5D0D">
        <w:rPr>
          <w:rStyle w:val="None"/>
          <w:rFonts w:ascii="Times New Roman" w:eastAsia="Times New Roman" w:hAnsi="Times New Roman" w:cs="Times New Roman"/>
          <w:sz w:val="18"/>
          <w:szCs w:val="18"/>
        </w:rPr>
        <w:t xml:space="preserve"> Target rank.</w:t>
      </w:r>
    </w:p>
    <w:p w14:paraId="4161AC33" w14:textId="40466EBC" w:rsidR="00DD233C" w:rsidRPr="004F7131" w:rsidRDefault="00DF3057">
      <w:pPr>
        <w:pStyle w:val="berschrift2"/>
        <w:rPr>
          <w:sz w:val="20"/>
          <w:szCs w:val="20"/>
        </w:rPr>
      </w:pPr>
      <w:r w:rsidRPr="004F7131">
        <w:rPr>
          <w:rStyle w:val="None"/>
          <w:rFonts w:ascii="Helvetica" w:hAnsi="Helvetica"/>
          <w:sz w:val="20"/>
          <w:szCs w:val="20"/>
        </w:rPr>
        <w:t>3. Performance</w:t>
      </w:r>
    </w:p>
    <w:p w14:paraId="05E53171" w14:textId="77777777" w:rsidR="00A60CE6" w:rsidRDefault="00A60CE6">
      <w:pPr>
        <w:pStyle w:val="para-first"/>
        <w:rPr>
          <w:rStyle w:val="None"/>
          <w:rFonts w:eastAsia="Arial Unicode MS" w:cs="Arial Unicode MS"/>
          <w:sz w:val="18"/>
          <w:szCs w:val="18"/>
        </w:rPr>
      </w:pPr>
    </w:p>
    <w:p w14:paraId="40B327D2" w14:textId="3102A8A6" w:rsidR="00423222" w:rsidRDefault="00A60CE6" w:rsidP="00E107E8">
      <w:pPr>
        <w:pStyle w:val="para-first"/>
        <w:rPr>
          <w:rStyle w:val="None"/>
          <w:rFonts w:eastAsia="Arial Unicode MS" w:cs="Arial Unicode MS"/>
          <w:sz w:val="18"/>
          <w:szCs w:val="18"/>
        </w:rPr>
      </w:pPr>
      <w:r>
        <w:rPr>
          <w:rStyle w:val="None"/>
          <w:rFonts w:eastAsia="Arial Unicode MS" w:cs="Arial Unicode MS"/>
          <w:sz w:val="18"/>
          <w:szCs w:val="18"/>
        </w:rPr>
        <w:t xml:space="preserve">We </w:t>
      </w:r>
      <w:r w:rsidR="00423222">
        <w:rPr>
          <w:rStyle w:val="None"/>
          <w:rFonts w:eastAsia="Arial Unicode MS" w:cs="Arial Unicode MS"/>
          <w:sz w:val="18"/>
          <w:szCs w:val="18"/>
        </w:rPr>
        <w:t>evaluated</w:t>
      </w:r>
      <w:r>
        <w:rPr>
          <w:rStyle w:val="None"/>
          <w:rFonts w:eastAsia="Arial Unicode MS" w:cs="Arial Unicode MS"/>
          <w:sz w:val="18"/>
          <w:szCs w:val="18"/>
        </w:rPr>
        <w:t xml:space="preserve"> HitPickV2</w:t>
      </w:r>
      <w:r w:rsidRPr="00A60CE6">
        <w:rPr>
          <w:rStyle w:val="None"/>
          <w:rFonts w:eastAsia="Arial Unicode MS" w:cs="Arial Unicode MS"/>
          <w:sz w:val="18"/>
          <w:szCs w:val="18"/>
        </w:rPr>
        <w:t xml:space="preserve"> </w:t>
      </w:r>
      <w:r w:rsidR="00423222">
        <w:rPr>
          <w:rStyle w:val="None"/>
          <w:rFonts w:eastAsia="Arial Unicode MS" w:cs="Arial Unicode MS"/>
          <w:sz w:val="18"/>
          <w:szCs w:val="18"/>
        </w:rPr>
        <w:t xml:space="preserve">precision in relation to </w:t>
      </w:r>
      <w:r>
        <w:rPr>
          <w:rStyle w:val="None"/>
          <w:rFonts w:eastAsia="Arial Unicode MS" w:cs="Arial Unicode MS"/>
          <w:sz w:val="18"/>
          <w:szCs w:val="18"/>
        </w:rPr>
        <w:t>three param</w:t>
      </w:r>
      <w:r>
        <w:rPr>
          <w:rStyle w:val="None"/>
          <w:rFonts w:eastAsia="Arial Unicode MS" w:cs="Arial Unicode MS"/>
          <w:sz w:val="18"/>
          <w:szCs w:val="18"/>
        </w:rPr>
        <w:t>e</w:t>
      </w:r>
      <w:r>
        <w:rPr>
          <w:rStyle w:val="None"/>
          <w:rFonts w:eastAsia="Arial Unicode MS" w:cs="Arial Unicode MS"/>
          <w:sz w:val="18"/>
          <w:szCs w:val="18"/>
        </w:rPr>
        <w:t xml:space="preserve">ters </w:t>
      </w:r>
      <w:r w:rsidR="00423222">
        <w:rPr>
          <w:rStyle w:val="None"/>
          <w:rFonts w:eastAsia="Arial Unicode MS" w:cs="Arial Unicode MS"/>
          <w:sz w:val="18"/>
          <w:szCs w:val="18"/>
        </w:rPr>
        <w:t xml:space="preserve">of the restricted chemical space </w:t>
      </w:r>
      <w:r>
        <w:rPr>
          <w:rStyle w:val="None"/>
          <w:rFonts w:eastAsia="Arial Unicode MS" w:cs="Arial Unicode MS"/>
          <w:sz w:val="18"/>
          <w:szCs w:val="18"/>
        </w:rPr>
        <w:t>in cross-validation of the internal dataset</w:t>
      </w:r>
      <w:r w:rsidR="00423222">
        <w:rPr>
          <w:rStyle w:val="None"/>
          <w:rFonts w:eastAsia="Arial Unicode MS" w:cs="Arial Unicode MS"/>
          <w:sz w:val="18"/>
          <w:szCs w:val="18"/>
        </w:rPr>
        <w:t xml:space="preserve"> (divided in training and validation set in 85%:15% ratio; the validation set comprises 110,603 compound-target pairs)</w:t>
      </w:r>
      <w:r w:rsidR="00380780">
        <w:rPr>
          <w:rStyle w:val="None"/>
          <w:rFonts w:eastAsia="Arial Unicode MS" w:cs="Arial Unicode MS"/>
          <w:sz w:val="18"/>
          <w:szCs w:val="18"/>
        </w:rPr>
        <w:t>. We</w:t>
      </w:r>
      <w:r>
        <w:rPr>
          <w:rStyle w:val="None"/>
          <w:rFonts w:eastAsia="Arial Unicode MS" w:cs="Arial Unicode MS"/>
          <w:sz w:val="18"/>
          <w:szCs w:val="18"/>
        </w:rPr>
        <w:t xml:space="preserve"> observ</w:t>
      </w:r>
      <w:r w:rsidR="00380780">
        <w:rPr>
          <w:rStyle w:val="None"/>
          <w:rFonts w:eastAsia="Arial Unicode MS" w:cs="Arial Unicode MS"/>
          <w:sz w:val="18"/>
          <w:szCs w:val="18"/>
        </w:rPr>
        <w:t>ed</w:t>
      </w:r>
      <w:r>
        <w:rPr>
          <w:rStyle w:val="None"/>
          <w:rFonts w:eastAsia="Arial Unicode MS" w:cs="Arial Unicode MS"/>
          <w:sz w:val="18"/>
          <w:szCs w:val="18"/>
        </w:rPr>
        <w:t xml:space="preserve"> higher precisio</w:t>
      </w:r>
      <w:r w:rsidR="005833C4">
        <w:rPr>
          <w:rStyle w:val="None"/>
          <w:rFonts w:eastAsia="Arial Unicode MS" w:cs="Arial Unicode MS"/>
          <w:sz w:val="18"/>
          <w:szCs w:val="18"/>
        </w:rPr>
        <w:t>n</w:t>
      </w:r>
      <w:r w:rsidR="00380780">
        <w:rPr>
          <w:rStyle w:val="None"/>
          <w:rFonts w:eastAsia="Arial Unicode MS" w:cs="Arial Unicode MS"/>
          <w:sz w:val="18"/>
          <w:szCs w:val="18"/>
        </w:rPr>
        <w:t xml:space="preserve"> </w:t>
      </w:r>
      <w:r>
        <w:rPr>
          <w:rStyle w:val="None"/>
          <w:rFonts w:eastAsia="Arial Unicode MS" w:cs="Arial Unicode MS"/>
          <w:sz w:val="18"/>
          <w:szCs w:val="18"/>
        </w:rPr>
        <w:t xml:space="preserve">for </w:t>
      </w:r>
      <w:r w:rsidR="00E0662E">
        <w:rPr>
          <w:rStyle w:val="None"/>
          <w:rFonts w:eastAsia="Arial Unicode MS" w:cs="Arial Unicode MS"/>
          <w:sz w:val="18"/>
          <w:szCs w:val="18"/>
        </w:rPr>
        <w:t xml:space="preserve">increasing values of </w:t>
      </w:r>
      <w:r w:rsidR="00B97E2F">
        <w:rPr>
          <w:rStyle w:val="None"/>
          <w:rFonts w:eastAsia="Arial Unicode MS" w:cs="Arial Unicode MS"/>
          <w:sz w:val="18"/>
          <w:szCs w:val="18"/>
        </w:rPr>
        <w:t>“</w:t>
      </w:r>
      <w:r w:rsidR="00E0662E">
        <w:rPr>
          <w:rStyle w:val="None"/>
          <w:rFonts w:eastAsia="Arial Unicode MS" w:cs="Arial Unicode MS"/>
          <w:sz w:val="18"/>
          <w:szCs w:val="18"/>
        </w:rPr>
        <w:t>Tc</w:t>
      </w:r>
      <w:r w:rsidR="00B97E2F">
        <w:rPr>
          <w:rStyle w:val="None"/>
          <w:rFonts w:eastAsia="Arial Unicode MS" w:cs="Arial Unicode MS"/>
          <w:sz w:val="18"/>
          <w:szCs w:val="18"/>
        </w:rPr>
        <w:t>”</w:t>
      </w:r>
      <w:r w:rsidR="00E0662E">
        <w:rPr>
          <w:rStyle w:val="None"/>
          <w:rFonts w:eastAsia="Arial Unicode MS" w:cs="Arial Unicode MS"/>
          <w:sz w:val="18"/>
          <w:szCs w:val="18"/>
        </w:rPr>
        <w:t xml:space="preserve"> and </w:t>
      </w:r>
      <w:r w:rsidR="00B97E2F">
        <w:rPr>
          <w:rStyle w:val="None"/>
          <w:rFonts w:eastAsia="Arial Unicode MS" w:cs="Arial Unicode MS"/>
          <w:sz w:val="18"/>
          <w:szCs w:val="18"/>
        </w:rPr>
        <w:t>“</w:t>
      </w:r>
      <w:r w:rsidR="004F7131">
        <w:rPr>
          <w:rStyle w:val="None"/>
          <w:rFonts w:eastAsia="Arial Unicode MS" w:cs="Arial Unicode MS"/>
          <w:sz w:val="18"/>
          <w:szCs w:val="18"/>
        </w:rPr>
        <w:t>o</w:t>
      </w:r>
      <w:r w:rsidR="00B97E2F">
        <w:rPr>
          <w:rStyle w:val="None"/>
          <w:rFonts w:eastAsia="Arial Unicode MS" w:cs="Arial Unicode MS"/>
          <w:sz w:val="18"/>
          <w:szCs w:val="18"/>
        </w:rPr>
        <w:t>ccur”</w:t>
      </w:r>
      <w:r w:rsidR="00E0662E">
        <w:rPr>
          <w:rStyle w:val="None"/>
          <w:rFonts w:eastAsia="Arial Unicode MS" w:cs="Arial Unicode MS"/>
          <w:sz w:val="18"/>
          <w:szCs w:val="18"/>
        </w:rPr>
        <w:t xml:space="preserve"> and decreasing </w:t>
      </w:r>
      <w:r w:rsidR="00B97E2F">
        <w:rPr>
          <w:rStyle w:val="None"/>
          <w:rFonts w:eastAsia="Arial Unicode MS" w:cs="Arial Unicode MS"/>
          <w:sz w:val="18"/>
          <w:szCs w:val="18"/>
        </w:rPr>
        <w:t>“</w:t>
      </w:r>
      <w:r w:rsidR="00E54E8C">
        <w:rPr>
          <w:rStyle w:val="None"/>
          <w:rFonts w:eastAsia="Arial Unicode MS" w:cs="Arial Unicode MS"/>
          <w:sz w:val="18"/>
          <w:szCs w:val="18"/>
        </w:rPr>
        <w:t>Ta</w:t>
      </w:r>
      <w:r w:rsidR="00E0662E">
        <w:rPr>
          <w:rStyle w:val="None"/>
          <w:rFonts w:eastAsia="Arial Unicode MS" w:cs="Arial Unicode MS"/>
          <w:sz w:val="18"/>
          <w:szCs w:val="18"/>
        </w:rPr>
        <w:t>rget rank</w:t>
      </w:r>
      <w:r w:rsidR="00B97E2F">
        <w:rPr>
          <w:rStyle w:val="None"/>
          <w:rFonts w:eastAsia="Arial Unicode MS" w:cs="Arial Unicode MS"/>
          <w:sz w:val="18"/>
          <w:szCs w:val="18"/>
        </w:rPr>
        <w:t>”</w:t>
      </w:r>
      <w:r w:rsidR="00E0662E">
        <w:rPr>
          <w:rStyle w:val="None"/>
          <w:rFonts w:eastAsia="Arial Unicode MS" w:cs="Arial Unicode MS"/>
          <w:sz w:val="18"/>
          <w:szCs w:val="18"/>
        </w:rPr>
        <w:t xml:space="preserve"> values</w:t>
      </w:r>
      <w:r w:rsidR="002470C9">
        <w:rPr>
          <w:rStyle w:val="None"/>
          <w:rFonts w:eastAsia="Arial Unicode MS" w:cs="Arial Unicode MS"/>
          <w:sz w:val="18"/>
          <w:szCs w:val="18"/>
        </w:rPr>
        <w:t xml:space="preserve"> (Su</w:t>
      </w:r>
      <w:r w:rsidR="002470C9">
        <w:rPr>
          <w:rStyle w:val="None"/>
          <w:rFonts w:eastAsia="Arial Unicode MS" w:cs="Arial Unicode MS"/>
          <w:sz w:val="18"/>
          <w:szCs w:val="18"/>
        </w:rPr>
        <w:t>p</w:t>
      </w:r>
      <w:r w:rsidR="002470C9">
        <w:rPr>
          <w:rStyle w:val="None"/>
          <w:rFonts w:eastAsia="Arial Unicode MS" w:cs="Arial Unicode MS"/>
          <w:sz w:val="18"/>
          <w:szCs w:val="18"/>
        </w:rPr>
        <w:t>plementary Table 1)</w:t>
      </w:r>
      <w:r w:rsidR="00E0662E">
        <w:rPr>
          <w:rStyle w:val="None"/>
          <w:rFonts w:eastAsia="Arial Unicode MS" w:cs="Arial Unicode MS"/>
          <w:sz w:val="18"/>
          <w:szCs w:val="18"/>
        </w:rPr>
        <w:t>.</w:t>
      </w:r>
      <w:r w:rsidRPr="00A60CE6">
        <w:rPr>
          <w:rStyle w:val="None"/>
          <w:rFonts w:eastAsia="Arial Unicode MS" w:cs="Arial Unicode MS"/>
          <w:sz w:val="18"/>
          <w:szCs w:val="18"/>
        </w:rPr>
        <w:t xml:space="preserve"> </w:t>
      </w:r>
      <w:r w:rsidR="00E54E8C">
        <w:rPr>
          <w:rStyle w:val="None"/>
          <w:rFonts w:eastAsia="Arial Unicode MS" w:cs="Arial Unicode MS"/>
          <w:sz w:val="18"/>
          <w:szCs w:val="18"/>
        </w:rPr>
        <w:t>Notably, the incorporation of the “occur” parameter enables HitPickV2 to predict targets with high prec</w:t>
      </w:r>
      <w:r w:rsidR="00E54E8C">
        <w:rPr>
          <w:rStyle w:val="None"/>
          <w:rFonts w:eastAsia="Arial Unicode MS" w:cs="Arial Unicode MS"/>
          <w:sz w:val="18"/>
          <w:szCs w:val="18"/>
        </w:rPr>
        <w:t>i</w:t>
      </w:r>
      <w:r w:rsidR="00E54E8C">
        <w:rPr>
          <w:rStyle w:val="None"/>
          <w:rFonts w:eastAsia="Arial Unicode MS" w:cs="Arial Unicode MS"/>
          <w:sz w:val="18"/>
          <w:szCs w:val="18"/>
        </w:rPr>
        <w:t>sion (&gt;50%) for some compounds with very low chemical sim</w:t>
      </w:r>
      <w:r w:rsidR="00E54E8C">
        <w:rPr>
          <w:rStyle w:val="None"/>
          <w:rFonts w:eastAsia="Arial Unicode MS" w:cs="Arial Unicode MS"/>
          <w:sz w:val="18"/>
          <w:szCs w:val="18"/>
        </w:rPr>
        <w:t>i</w:t>
      </w:r>
      <w:r w:rsidR="00E54E8C">
        <w:rPr>
          <w:rStyle w:val="None"/>
          <w:rFonts w:eastAsia="Arial Unicode MS" w:cs="Arial Unicode MS"/>
          <w:sz w:val="18"/>
          <w:szCs w:val="18"/>
        </w:rPr>
        <w:t xml:space="preserve">larity to ligands with known targets (0.3&gt;Tc&gt;0.4). </w:t>
      </w:r>
      <w:r w:rsidR="00B97E2F">
        <w:rPr>
          <w:rStyle w:val="None"/>
          <w:rFonts w:eastAsia="Arial Unicode MS" w:cs="Arial Unicode MS"/>
          <w:sz w:val="18"/>
          <w:szCs w:val="18"/>
        </w:rPr>
        <w:t xml:space="preserve">We used the resulting </w:t>
      </w:r>
      <w:r w:rsidR="004F7131">
        <w:rPr>
          <w:rStyle w:val="None"/>
          <w:rFonts w:eastAsia="Arial Unicode MS" w:cs="Arial Unicode MS"/>
          <w:sz w:val="18"/>
          <w:szCs w:val="18"/>
        </w:rPr>
        <w:t xml:space="preserve">performance </w:t>
      </w:r>
      <w:r w:rsidR="00B97E2F">
        <w:rPr>
          <w:rStyle w:val="None"/>
          <w:rFonts w:eastAsia="Arial Unicode MS" w:cs="Arial Unicode MS"/>
          <w:sz w:val="18"/>
          <w:szCs w:val="18"/>
        </w:rPr>
        <w:t xml:space="preserve">table </w:t>
      </w:r>
      <w:r w:rsidR="00E54E8C">
        <w:rPr>
          <w:rStyle w:val="None"/>
          <w:rFonts w:eastAsia="Arial Unicode MS" w:cs="Arial Unicode MS"/>
          <w:sz w:val="18"/>
          <w:szCs w:val="18"/>
        </w:rPr>
        <w:t xml:space="preserve">(Supplementary Table 1) </w:t>
      </w:r>
      <w:r w:rsidR="00B97E2F">
        <w:rPr>
          <w:rStyle w:val="None"/>
          <w:rFonts w:eastAsia="Arial Unicode MS" w:cs="Arial Unicode MS"/>
          <w:sz w:val="18"/>
          <w:szCs w:val="18"/>
        </w:rPr>
        <w:t>relating precision values to the</w:t>
      </w:r>
      <w:r w:rsidR="00E54E8C">
        <w:rPr>
          <w:rStyle w:val="None"/>
          <w:rFonts w:eastAsia="Arial Unicode MS" w:cs="Arial Unicode MS"/>
          <w:sz w:val="18"/>
          <w:szCs w:val="18"/>
        </w:rPr>
        <w:t xml:space="preserve"> three</w:t>
      </w:r>
      <w:r w:rsidR="00B97E2F">
        <w:rPr>
          <w:rStyle w:val="None"/>
          <w:rFonts w:eastAsia="Arial Unicode MS" w:cs="Arial Unicode MS"/>
          <w:sz w:val="18"/>
          <w:szCs w:val="18"/>
        </w:rPr>
        <w:t xml:space="preserve"> parameters of the restricted chem</w:t>
      </w:r>
      <w:r w:rsidR="00B97E2F">
        <w:rPr>
          <w:rStyle w:val="None"/>
          <w:rFonts w:eastAsia="Arial Unicode MS" w:cs="Arial Unicode MS"/>
          <w:sz w:val="18"/>
          <w:szCs w:val="18"/>
        </w:rPr>
        <w:t>i</w:t>
      </w:r>
      <w:r w:rsidR="004F7131">
        <w:rPr>
          <w:rStyle w:val="None"/>
          <w:rFonts w:eastAsia="Arial Unicode MS" w:cs="Arial Unicode MS"/>
          <w:sz w:val="18"/>
          <w:szCs w:val="18"/>
        </w:rPr>
        <w:t>cal space to score</w:t>
      </w:r>
      <w:r w:rsidR="00B97E2F">
        <w:rPr>
          <w:rStyle w:val="None"/>
          <w:rFonts w:eastAsia="Arial Unicode MS" w:cs="Arial Unicode MS"/>
          <w:sz w:val="18"/>
          <w:szCs w:val="18"/>
        </w:rPr>
        <w:t xml:space="preserve"> </w:t>
      </w:r>
      <w:r w:rsidR="00E54E8C">
        <w:rPr>
          <w:rStyle w:val="None"/>
          <w:rFonts w:eastAsia="Arial Unicode MS" w:cs="Arial Unicode MS"/>
          <w:sz w:val="18"/>
          <w:szCs w:val="18"/>
        </w:rPr>
        <w:t xml:space="preserve">the </w:t>
      </w:r>
      <w:r w:rsidR="00B97E2F">
        <w:rPr>
          <w:rStyle w:val="None"/>
          <w:rFonts w:eastAsia="Arial Unicode MS" w:cs="Arial Unicode MS"/>
          <w:sz w:val="18"/>
          <w:szCs w:val="18"/>
        </w:rPr>
        <w:t>HitPick</w:t>
      </w:r>
      <w:r w:rsidR="00E54E8C">
        <w:rPr>
          <w:rStyle w:val="None"/>
          <w:rFonts w:eastAsia="Arial Unicode MS" w:cs="Arial Unicode MS"/>
          <w:sz w:val="18"/>
          <w:szCs w:val="18"/>
        </w:rPr>
        <w:t>V2</w:t>
      </w:r>
      <w:r w:rsidR="00B97E2F">
        <w:rPr>
          <w:rStyle w:val="None"/>
          <w:rFonts w:eastAsia="Arial Unicode MS" w:cs="Arial Unicode MS"/>
          <w:sz w:val="18"/>
          <w:szCs w:val="18"/>
        </w:rPr>
        <w:t xml:space="preserve"> compound-target prediction</w:t>
      </w:r>
      <w:r w:rsidR="00E54E8C">
        <w:rPr>
          <w:rStyle w:val="None"/>
          <w:rFonts w:eastAsia="Arial Unicode MS" w:cs="Arial Unicode MS"/>
          <w:sz w:val="18"/>
          <w:szCs w:val="18"/>
        </w:rPr>
        <w:t>s.</w:t>
      </w:r>
      <w:r w:rsidR="00B97E2F">
        <w:rPr>
          <w:rStyle w:val="None"/>
          <w:rFonts w:eastAsia="Arial Unicode MS" w:cs="Arial Unicode MS"/>
          <w:sz w:val="18"/>
          <w:szCs w:val="18"/>
        </w:rPr>
        <w:t xml:space="preserve"> </w:t>
      </w:r>
    </w:p>
    <w:p w14:paraId="6B712CBE" w14:textId="77777777" w:rsidR="00E54E8C" w:rsidRDefault="00E54E8C" w:rsidP="00E107E8">
      <w:pPr>
        <w:pStyle w:val="para-first"/>
        <w:rPr>
          <w:rStyle w:val="None"/>
          <w:rFonts w:eastAsia="Arial Unicode MS" w:cs="Arial Unicode MS"/>
          <w:sz w:val="18"/>
          <w:szCs w:val="18"/>
        </w:rPr>
      </w:pPr>
    </w:p>
    <w:p w14:paraId="0AF3A950" w14:textId="27710D2C" w:rsidR="00423222" w:rsidRDefault="00423222" w:rsidP="00423222">
      <w:pPr>
        <w:pStyle w:val="para-first"/>
        <w:rPr>
          <w:rStyle w:val="None"/>
          <w:rFonts w:eastAsia="Arial Unicode MS" w:cs="Arial Unicode MS"/>
          <w:sz w:val="18"/>
          <w:szCs w:val="18"/>
        </w:rPr>
      </w:pPr>
      <w:r>
        <w:rPr>
          <w:rStyle w:val="None"/>
          <w:rFonts w:eastAsia="Arial Unicode MS" w:cs="Arial Unicode MS"/>
          <w:sz w:val="18"/>
          <w:szCs w:val="18"/>
        </w:rPr>
        <w:t>We then tested HitPickV2 performance in an external data of 359 compound-target interaction pairs comprising 55 co</w:t>
      </w:r>
      <w:r>
        <w:rPr>
          <w:rStyle w:val="None"/>
          <w:rFonts w:eastAsia="Arial Unicode MS" w:cs="Arial Unicode MS"/>
          <w:sz w:val="18"/>
          <w:szCs w:val="18"/>
        </w:rPr>
        <w:t>m</w:t>
      </w:r>
      <w:r>
        <w:rPr>
          <w:rStyle w:val="None"/>
          <w:rFonts w:eastAsia="Arial Unicode MS" w:cs="Arial Unicode MS"/>
          <w:sz w:val="18"/>
          <w:szCs w:val="18"/>
        </w:rPr>
        <w:t>pounds (</w:t>
      </w:r>
      <w:proofErr w:type="spellStart"/>
      <w:r>
        <w:rPr>
          <w:rStyle w:val="None"/>
          <w:rFonts w:eastAsia="Arial Unicode MS" w:cs="Arial Unicode MS"/>
          <w:sz w:val="18"/>
          <w:szCs w:val="18"/>
        </w:rPr>
        <w:t>Klaeger</w:t>
      </w:r>
      <w:proofErr w:type="spellEnd"/>
      <w:r>
        <w:rPr>
          <w:rStyle w:val="None"/>
          <w:rFonts w:eastAsia="Arial Unicode MS" w:cs="Arial Unicode MS"/>
          <w:sz w:val="18"/>
          <w:szCs w:val="18"/>
        </w:rPr>
        <w:t>, et al., 2017) not present in our internal dataset.</w:t>
      </w:r>
      <w:r w:rsidRPr="00E0662E">
        <w:rPr>
          <w:rStyle w:val="None"/>
          <w:rFonts w:eastAsia="Arial Unicode MS" w:cs="Arial Unicode MS"/>
          <w:sz w:val="18"/>
          <w:szCs w:val="18"/>
        </w:rPr>
        <w:t xml:space="preserve"> </w:t>
      </w:r>
      <w:r>
        <w:rPr>
          <w:rStyle w:val="None"/>
          <w:rFonts w:eastAsia="Arial Unicode MS" w:cs="Arial Unicode MS"/>
          <w:sz w:val="18"/>
          <w:szCs w:val="18"/>
        </w:rPr>
        <w:t>For that, we calculated the precision within two “occur</w:t>
      </w:r>
      <w:r>
        <w:rPr>
          <w:rStyle w:val="None"/>
          <w:rFonts w:eastAsia="Arial Unicode MS" w:cs="Arial Unicode MS"/>
          <w:sz w:val="18"/>
          <w:szCs w:val="18"/>
          <w:u w:color="676767"/>
        </w:rPr>
        <w:t xml:space="preserve">” </w:t>
      </w:r>
      <w:r>
        <w:rPr>
          <w:rStyle w:val="None"/>
          <w:rFonts w:eastAsia="Arial Unicode MS" w:cs="Arial Unicode MS"/>
          <w:sz w:val="18"/>
          <w:szCs w:val="18"/>
        </w:rPr>
        <w:t xml:space="preserve">intervals (occur&lt;=10, </w:t>
      </w:r>
      <w:proofErr w:type="spellStart"/>
      <w:r>
        <w:rPr>
          <w:rStyle w:val="None"/>
          <w:rFonts w:eastAsia="Arial Unicode MS" w:cs="Arial Unicode MS"/>
          <w:sz w:val="18"/>
          <w:szCs w:val="18"/>
        </w:rPr>
        <w:t>loccur</w:t>
      </w:r>
      <w:proofErr w:type="spellEnd"/>
      <w:r>
        <w:rPr>
          <w:rStyle w:val="None"/>
          <w:rFonts w:eastAsia="Arial Unicode MS" w:cs="Arial Unicode MS"/>
          <w:sz w:val="18"/>
          <w:szCs w:val="18"/>
        </w:rPr>
        <w:t>&gt;10) for the 1</w:t>
      </w:r>
      <w:r>
        <w:rPr>
          <w:rStyle w:val="None"/>
          <w:rFonts w:eastAsia="Arial Unicode MS" w:cs="Arial Unicode MS"/>
          <w:sz w:val="18"/>
          <w:szCs w:val="18"/>
          <w:vertAlign w:val="superscript"/>
        </w:rPr>
        <w:t>st</w:t>
      </w:r>
      <w:r>
        <w:rPr>
          <w:rStyle w:val="None"/>
          <w:rFonts w:eastAsia="Arial Unicode MS" w:cs="Arial Unicode MS"/>
          <w:sz w:val="18"/>
          <w:szCs w:val="18"/>
        </w:rPr>
        <w:t xml:space="preserve"> </w:t>
      </w:r>
      <w:r w:rsidR="004F7131">
        <w:rPr>
          <w:rStyle w:val="None"/>
          <w:rFonts w:eastAsia="Arial Unicode MS" w:cs="Arial Unicode MS"/>
          <w:sz w:val="18"/>
          <w:szCs w:val="18"/>
        </w:rPr>
        <w:t>Target ranked</w:t>
      </w:r>
      <w:r>
        <w:rPr>
          <w:rStyle w:val="None"/>
          <w:rFonts w:eastAsia="Arial Unicode MS" w:cs="Arial Unicode MS"/>
          <w:sz w:val="18"/>
          <w:szCs w:val="18"/>
        </w:rPr>
        <w:t xml:space="preserve"> across all r</w:t>
      </w:r>
      <w:r w:rsidR="008D66BC">
        <w:rPr>
          <w:rStyle w:val="None"/>
          <w:rFonts w:eastAsia="Arial Unicode MS" w:cs="Arial Unicode MS"/>
          <w:sz w:val="18"/>
          <w:szCs w:val="18"/>
        </w:rPr>
        <w:t>an</w:t>
      </w:r>
      <w:r w:rsidR="008D66BC">
        <w:rPr>
          <w:rStyle w:val="None"/>
          <w:rFonts w:eastAsia="Arial Unicode MS" w:cs="Arial Unicode MS"/>
          <w:sz w:val="18"/>
          <w:szCs w:val="18"/>
        </w:rPr>
        <w:t>g</w:t>
      </w:r>
      <w:r w:rsidR="008D66BC">
        <w:rPr>
          <w:rStyle w:val="None"/>
          <w:rFonts w:eastAsia="Arial Unicode MS" w:cs="Arial Unicode MS"/>
          <w:sz w:val="18"/>
          <w:szCs w:val="18"/>
        </w:rPr>
        <w:t xml:space="preserve">es of Tc in cross-validation. Similar to the </w:t>
      </w:r>
      <w:r w:rsidR="004F7131">
        <w:rPr>
          <w:rStyle w:val="None"/>
          <w:rFonts w:eastAsia="Arial Unicode MS" w:cs="Arial Unicode MS"/>
          <w:sz w:val="18"/>
          <w:szCs w:val="18"/>
        </w:rPr>
        <w:t xml:space="preserve">observed </w:t>
      </w:r>
      <w:r w:rsidR="008D66BC">
        <w:rPr>
          <w:rStyle w:val="None"/>
          <w:rFonts w:eastAsia="Arial Unicode MS" w:cs="Arial Unicode MS"/>
          <w:sz w:val="18"/>
          <w:szCs w:val="18"/>
        </w:rPr>
        <w:t>performance of HitPickV2 in our internal database, w</w:t>
      </w:r>
      <w:r>
        <w:rPr>
          <w:rStyle w:val="None"/>
          <w:rFonts w:eastAsia="Arial Unicode MS" w:cs="Arial Unicode MS"/>
          <w:sz w:val="18"/>
          <w:szCs w:val="18"/>
        </w:rPr>
        <w:t xml:space="preserve">e </w:t>
      </w:r>
      <w:r w:rsidR="004F7131">
        <w:rPr>
          <w:rStyle w:val="None"/>
          <w:rFonts w:eastAsia="Arial Unicode MS" w:cs="Arial Unicode MS"/>
          <w:sz w:val="18"/>
          <w:szCs w:val="18"/>
        </w:rPr>
        <w:t xml:space="preserve">obtained </w:t>
      </w:r>
      <w:r>
        <w:rPr>
          <w:rStyle w:val="None"/>
          <w:rFonts w:eastAsia="Arial Unicode MS" w:cs="Arial Unicode MS"/>
          <w:sz w:val="18"/>
          <w:szCs w:val="18"/>
        </w:rPr>
        <w:t>higher prec</w:t>
      </w:r>
      <w:r>
        <w:rPr>
          <w:rStyle w:val="None"/>
          <w:rFonts w:eastAsia="Arial Unicode MS" w:cs="Arial Unicode MS"/>
          <w:sz w:val="18"/>
          <w:szCs w:val="18"/>
        </w:rPr>
        <w:t>i</w:t>
      </w:r>
      <w:r>
        <w:rPr>
          <w:rStyle w:val="None"/>
          <w:rFonts w:eastAsia="Arial Unicode MS" w:cs="Arial Unicode MS"/>
          <w:sz w:val="18"/>
          <w:szCs w:val="18"/>
        </w:rPr>
        <w:t>sion for increasing values of Target occurrence</w:t>
      </w:r>
      <w:r w:rsidR="004F7131">
        <w:rPr>
          <w:rStyle w:val="None"/>
          <w:rFonts w:eastAsia="Arial Unicode MS" w:cs="Arial Unicode MS"/>
          <w:sz w:val="18"/>
          <w:szCs w:val="18"/>
        </w:rPr>
        <w:t xml:space="preserve"> (occur)</w:t>
      </w:r>
      <w:r>
        <w:rPr>
          <w:rStyle w:val="None"/>
          <w:rFonts w:eastAsia="Arial Unicode MS" w:cs="Arial Unicode MS"/>
          <w:sz w:val="18"/>
          <w:szCs w:val="18"/>
        </w:rPr>
        <w:t xml:space="preserve"> </w:t>
      </w:r>
      <w:r w:rsidR="008D66BC">
        <w:rPr>
          <w:rStyle w:val="None"/>
          <w:rFonts w:eastAsia="Arial Unicode MS" w:cs="Arial Unicode MS"/>
          <w:sz w:val="18"/>
          <w:szCs w:val="18"/>
        </w:rPr>
        <w:t xml:space="preserve">(Figure 1 B), reinforcing the influence of the </w:t>
      </w:r>
      <w:r w:rsidR="00E54E8C">
        <w:rPr>
          <w:rStyle w:val="None"/>
          <w:rFonts w:eastAsia="Arial Unicode MS" w:cs="Arial Unicode MS"/>
          <w:sz w:val="18"/>
          <w:szCs w:val="18"/>
        </w:rPr>
        <w:t xml:space="preserve">novel </w:t>
      </w:r>
      <w:r w:rsidR="008D66BC">
        <w:rPr>
          <w:rStyle w:val="None"/>
          <w:rFonts w:eastAsia="Arial Unicode MS" w:cs="Arial Unicode MS"/>
          <w:sz w:val="18"/>
          <w:szCs w:val="18"/>
        </w:rPr>
        <w:t>parameter “occur” on HitPickV2 performance (Figure 1 A).</w:t>
      </w:r>
    </w:p>
    <w:p w14:paraId="73226E70" w14:textId="77777777" w:rsidR="00423222" w:rsidRDefault="00423222" w:rsidP="00E107E8">
      <w:pPr>
        <w:pStyle w:val="para-first"/>
        <w:rPr>
          <w:rStyle w:val="None"/>
          <w:rFonts w:eastAsia="Arial Unicode MS" w:cs="Arial Unicode MS"/>
          <w:sz w:val="18"/>
          <w:szCs w:val="18"/>
        </w:rPr>
      </w:pPr>
    </w:p>
    <w:p w14:paraId="7F96FEC0" w14:textId="6A2E568D" w:rsidR="002470C9" w:rsidRDefault="002470C9" w:rsidP="00E107E8">
      <w:pPr>
        <w:pStyle w:val="para-first"/>
        <w:rPr>
          <w:rStyle w:val="None"/>
          <w:rFonts w:eastAsia="Arial Unicode MS" w:cs="Arial Unicode MS"/>
          <w:sz w:val="18"/>
          <w:szCs w:val="18"/>
        </w:rPr>
      </w:pPr>
    </w:p>
    <w:p w14:paraId="29236EFC" w14:textId="37132548" w:rsidR="00DD233C" w:rsidRPr="004F7131" w:rsidRDefault="004F7131" w:rsidP="00E107E8">
      <w:pPr>
        <w:pStyle w:val="para-first"/>
        <w:rPr>
          <w:rFonts w:ascii="Helvetica" w:hAnsi="Helvetica"/>
          <w:b/>
          <w:sz w:val="20"/>
          <w:szCs w:val="20"/>
        </w:rPr>
      </w:pPr>
      <w:r w:rsidRPr="004F7131">
        <w:rPr>
          <w:rStyle w:val="None"/>
          <w:rFonts w:ascii="Helvetica" w:eastAsia="Arial Unicode MS" w:hAnsi="Helvetica" w:cs="Arial Unicode MS"/>
          <w:b/>
          <w:sz w:val="20"/>
          <w:szCs w:val="20"/>
        </w:rPr>
        <w:t>4.</w:t>
      </w:r>
      <w:r w:rsidR="00DF3057" w:rsidRPr="004F7131">
        <w:rPr>
          <w:rStyle w:val="None"/>
          <w:rFonts w:ascii="Helvetica" w:eastAsia="Arial Unicode MS" w:hAnsi="Helvetica" w:cs="Arial Unicode MS"/>
          <w:b/>
          <w:sz w:val="20"/>
          <w:szCs w:val="20"/>
        </w:rPr>
        <w:t xml:space="preserve"> </w:t>
      </w:r>
      <w:r w:rsidR="00DF3057" w:rsidRPr="004F7131">
        <w:rPr>
          <w:rFonts w:ascii="Helvetica" w:hAnsi="Helvetica"/>
          <w:b/>
          <w:sz w:val="20"/>
          <w:szCs w:val="20"/>
        </w:rPr>
        <w:t>Implementation</w:t>
      </w:r>
    </w:p>
    <w:p w14:paraId="4F6577E3" w14:textId="77777777" w:rsidR="00DD233C" w:rsidRDefault="00DD233C">
      <w:pPr>
        <w:pStyle w:val="BodyB"/>
      </w:pPr>
    </w:p>
    <w:p w14:paraId="02B51E1A" w14:textId="7A974808" w:rsidR="00DD233C" w:rsidRDefault="00DF3057">
      <w:pPr>
        <w:pStyle w:val="Default"/>
        <w:spacing w:after="150"/>
        <w:jc w:val="both"/>
        <w:rPr>
          <w:rStyle w:val="None"/>
          <w:rFonts w:ascii="Times New Roman" w:eastAsia="Times New Roman" w:hAnsi="Times New Roman" w:cs="Times New Roman"/>
          <w:sz w:val="18"/>
          <w:szCs w:val="18"/>
          <w:u w:color="676767"/>
        </w:rPr>
      </w:pPr>
      <w:r>
        <w:rPr>
          <w:rStyle w:val="None"/>
          <w:rFonts w:ascii="Times New Roman" w:hAnsi="Times New Roman"/>
          <w:sz w:val="18"/>
          <w:szCs w:val="18"/>
          <w:u w:color="676767"/>
        </w:rPr>
        <w:t xml:space="preserve">HitpickV2 is freely accessible for </w:t>
      </w:r>
      <w:r>
        <w:rPr>
          <w:rStyle w:val="None"/>
          <w:rFonts w:ascii="Times New Roman" w:hAnsi="Times New Roman"/>
          <w:sz w:val="18"/>
          <w:szCs w:val="18"/>
        </w:rPr>
        <w:t xml:space="preserve">non-commercial users </w:t>
      </w:r>
      <w:r w:rsidR="002470C9">
        <w:rPr>
          <w:rStyle w:val="None"/>
          <w:rFonts w:ascii="Times New Roman" w:hAnsi="Times New Roman"/>
          <w:sz w:val="18"/>
          <w:szCs w:val="18"/>
          <w:u w:color="676767"/>
        </w:rPr>
        <w:t xml:space="preserve">in a </w:t>
      </w:r>
      <w:r>
        <w:rPr>
          <w:rStyle w:val="None"/>
          <w:rFonts w:ascii="Times New Roman" w:hAnsi="Times New Roman"/>
          <w:sz w:val="18"/>
          <w:szCs w:val="18"/>
          <w:u w:color="676767"/>
        </w:rPr>
        <w:t>webserver (</w:t>
      </w:r>
      <w:hyperlink r:id="rId16" w:history="1">
        <w:r>
          <w:rPr>
            <w:rStyle w:val="Hyperlink1"/>
            <w:rFonts w:eastAsia="Helvetica"/>
          </w:rPr>
          <w:t>www.hitpickv2.com</w:t>
        </w:r>
      </w:hyperlink>
      <w:r>
        <w:rPr>
          <w:rStyle w:val="None"/>
          <w:rFonts w:ascii="Times New Roman" w:hAnsi="Times New Roman"/>
          <w:sz w:val="18"/>
          <w:szCs w:val="18"/>
          <w:u w:color="676767"/>
        </w:rPr>
        <w:t xml:space="preserve">). As </w:t>
      </w:r>
      <w:r w:rsidRPr="00E54E8C">
        <w:rPr>
          <w:rStyle w:val="None"/>
          <w:rFonts w:ascii="Times New Roman" w:hAnsi="Times New Roman"/>
          <w:bCs/>
          <w:sz w:val="18"/>
          <w:szCs w:val="18"/>
          <w:u w:color="676767"/>
        </w:rPr>
        <w:t>input</w:t>
      </w:r>
      <w:r>
        <w:rPr>
          <w:rStyle w:val="None"/>
          <w:rFonts w:ascii="Times New Roman" w:hAnsi="Times New Roman"/>
          <w:sz w:val="18"/>
          <w:szCs w:val="18"/>
          <w:u w:color="676767"/>
        </w:rPr>
        <w:t xml:space="preserve">, HitPickV2 </w:t>
      </w:r>
      <w:r w:rsidR="00E670B8">
        <w:rPr>
          <w:rStyle w:val="None"/>
          <w:rFonts w:ascii="Times New Roman" w:hAnsi="Times New Roman"/>
          <w:sz w:val="18"/>
          <w:szCs w:val="18"/>
          <w:u w:color="676767"/>
        </w:rPr>
        <w:t>requires a</w:t>
      </w:r>
      <w:r>
        <w:rPr>
          <w:rStyle w:val="None"/>
          <w:rFonts w:ascii="Times New Roman" w:hAnsi="Times New Roman"/>
          <w:sz w:val="18"/>
          <w:szCs w:val="18"/>
          <w:u w:color="676767"/>
        </w:rPr>
        <w:t xml:space="preserve"> list of query compounds pasted on the input window or uploaded in a file, represented as </w:t>
      </w:r>
      <w:r>
        <w:rPr>
          <w:rStyle w:val="None"/>
          <w:rFonts w:ascii="Times New Roman" w:hAnsi="Times New Roman"/>
          <w:sz w:val="18"/>
          <w:szCs w:val="18"/>
        </w:rPr>
        <w:t>SMILES</w:t>
      </w:r>
      <w:r>
        <w:rPr>
          <w:rStyle w:val="None"/>
          <w:rFonts w:ascii="Times New Roman" w:hAnsi="Times New Roman"/>
          <w:sz w:val="18"/>
          <w:szCs w:val="18"/>
          <w:u w:color="676767"/>
        </w:rPr>
        <w:t xml:space="preserve"> strings. The </w:t>
      </w:r>
      <w:r w:rsidRPr="00E54E8C">
        <w:rPr>
          <w:rStyle w:val="None"/>
          <w:rFonts w:ascii="Times New Roman" w:hAnsi="Times New Roman"/>
          <w:bCs/>
          <w:sz w:val="18"/>
          <w:szCs w:val="18"/>
        </w:rPr>
        <w:t>output</w:t>
      </w:r>
      <w:r>
        <w:rPr>
          <w:rStyle w:val="None"/>
          <w:rFonts w:ascii="Times New Roman" w:hAnsi="Times New Roman"/>
          <w:sz w:val="18"/>
          <w:szCs w:val="18"/>
        </w:rPr>
        <w:t xml:space="preserve"> is a t</w:t>
      </w:r>
      <w:r>
        <w:rPr>
          <w:rStyle w:val="None"/>
          <w:rFonts w:ascii="Times New Roman" w:hAnsi="Times New Roman"/>
          <w:sz w:val="18"/>
          <w:szCs w:val="18"/>
          <w:u w:color="676767"/>
        </w:rPr>
        <w:t>able with the Query Compound and its 2D structure, Predicted targets</w:t>
      </w:r>
      <w:r>
        <w:rPr>
          <w:rStyle w:val="None"/>
          <w:rFonts w:ascii="Times New Roman" w:hAnsi="Times New Roman"/>
          <w:sz w:val="18"/>
          <w:szCs w:val="18"/>
        </w:rPr>
        <w:t xml:space="preserve"> as</w:t>
      </w:r>
      <w:r>
        <w:rPr>
          <w:rStyle w:val="None"/>
          <w:rFonts w:ascii="Times New Roman" w:hAnsi="Times New Roman"/>
          <w:sz w:val="18"/>
          <w:szCs w:val="18"/>
          <w:u w:color="676767"/>
        </w:rPr>
        <w:t xml:space="preserve"> gene symbol and </w:t>
      </w:r>
      <w:r>
        <w:rPr>
          <w:rStyle w:val="None"/>
          <w:rFonts w:ascii="Times New Roman" w:hAnsi="Times New Roman"/>
          <w:sz w:val="18"/>
          <w:szCs w:val="18"/>
          <w:u w:color="676767"/>
          <w:lang w:val="it-IT"/>
        </w:rPr>
        <w:t xml:space="preserve">Precision. Additional information fields can be displayed </w:t>
      </w:r>
      <w:r>
        <w:rPr>
          <w:rStyle w:val="None"/>
          <w:rFonts w:ascii="Times New Roman" w:hAnsi="Times New Roman"/>
          <w:sz w:val="18"/>
          <w:szCs w:val="18"/>
          <w:u w:color="676767"/>
        </w:rPr>
        <w:t>including:</w:t>
      </w:r>
      <w:r>
        <w:rPr>
          <w:rStyle w:val="None"/>
          <w:rFonts w:ascii="Times New Roman" w:hAnsi="Times New Roman"/>
          <w:sz w:val="18"/>
          <w:szCs w:val="18"/>
        </w:rPr>
        <w:t xml:space="preserve"> </w:t>
      </w:r>
      <w:r>
        <w:rPr>
          <w:rStyle w:val="None"/>
          <w:rFonts w:ascii="Times New Roman" w:hAnsi="Times New Roman"/>
          <w:sz w:val="18"/>
          <w:szCs w:val="18"/>
          <w:u w:color="676767"/>
        </w:rPr>
        <w:t xml:space="preserve">Most Similar Compound and its 2D structure; Tc between </w:t>
      </w:r>
      <w:proofErr w:type="gramStart"/>
      <w:r>
        <w:rPr>
          <w:rStyle w:val="None"/>
          <w:rFonts w:ascii="Times New Roman" w:hAnsi="Times New Roman"/>
          <w:sz w:val="18"/>
          <w:szCs w:val="18"/>
          <w:u w:color="676767"/>
        </w:rPr>
        <w:t>the query compound</w:t>
      </w:r>
      <w:proofErr w:type="gramEnd"/>
      <w:r>
        <w:rPr>
          <w:rStyle w:val="None"/>
          <w:rFonts w:ascii="Times New Roman" w:hAnsi="Times New Roman"/>
          <w:sz w:val="18"/>
          <w:szCs w:val="18"/>
          <w:u w:color="676767"/>
        </w:rPr>
        <w:t xml:space="preserve"> and the closest co</w:t>
      </w:r>
      <w:r>
        <w:rPr>
          <w:rStyle w:val="None"/>
          <w:rFonts w:ascii="Times New Roman" w:hAnsi="Times New Roman"/>
          <w:sz w:val="18"/>
          <w:szCs w:val="18"/>
          <w:u w:color="676767"/>
        </w:rPr>
        <w:t>m</w:t>
      </w:r>
      <w:r>
        <w:rPr>
          <w:rStyle w:val="None"/>
          <w:rFonts w:ascii="Times New Roman" w:hAnsi="Times New Roman"/>
          <w:sz w:val="18"/>
          <w:szCs w:val="18"/>
          <w:u w:color="676767"/>
        </w:rPr>
        <w:t xml:space="preserve">pound in the k-NN chemical space annotated to the predicted target </w:t>
      </w:r>
      <w:r>
        <w:rPr>
          <w:rStyle w:val="None"/>
          <w:rFonts w:ascii="Times New Roman" w:hAnsi="Times New Roman"/>
          <w:sz w:val="18"/>
          <w:szCs w:val="18"/>
        </w:rPr>
        <w:t xml:space="preserve">and </w:t>
      </w:r>
      <w:r>
        <w:rPr>
          <w:rStyle w:val="None"/>
          <w:rFonts w:ascii="Times New Roman" w:hAnsi="Times New Roman"/>
          <w:sz w:val="18"/>
          <w:szCs w:val="18"/>
          <w:u w:color="676767"/>
        </w:rPr>
        <w:t>Target occurrence. The output table can be downloa</w:t>
      </w:r>
      <w:r>
        <w:rPr>
          <w:rStyle w:val="None"/>
          <w:rFonts w:ascii="Times New Roman" w:hAnsi="Times New Roman"/>
          <w:sz w:val="18"/>
          <w:szCs w:val="18"/>
          <w:u w:color="676767"/>
        </w:rPr>
        <w:t>d</w:t>
      </w:r>
      <w:r>
        <w:rPr>
          <w:rStyle w:val="None"/>
          <w:rFonts w:ascii="Times New Roman" w:hAnsi="Times New Roman"/>
          <w:sz w:val="18"/>
          <w:szCs w:val="18"/>
          <w:u w:color="676767"/>
        </w:rPr>
        <w:t xml:space="preserve">ed as a text or pdf file. </w:t>
      </w:r>
    </w:p>
    <w:p w14:paraId="79508EBA" w14:textId="77777777" w:rsidR="00DD233C" w:rsidRDefault="00DD233C">
      <w:pPr>
        <w:pStyle w:val="BodyB"/>
      </w:pPr>
    </w:p>
    <w:p w14:paraId="22807A1F" w14:textId="07A2EEEC" w:rsidR="00DD233C" w:rsidRPr="000F1680" w:rsidRDefault="00DF3057">
      <w:pPr>
        <w:pStyle w:val="ParaNoInd"/>
        <w:rPr>
          <w:rFonts w:eastAsia="Arial Unicode MS" w:cs="Arial Unicode MS"/>
          <w:b/>
        </w:rPr>
      </w:pPr>
      <w:r w:rsidRPr="000F1680">
        <w:rPr>
          <w:rFonts w:eastAsia="Arial Unicode MS" w:cs="Arial Unicode MS"/>
          <w:b/>
        </w:rPr>
        <w:t>Funding</w:t>
      </w:r>
    </w:p>
    <w:p w14:paraId="10B4760F" w14:textId="77777777" w:rsidR="000F1680" w:rsidRDefault="000F1680">
      <w:pPr>
        <w:pStyle w:val="ParaNoInd"/>
        <w:rPr>
          <w:rStyle w:val="None"/>
          <w:caps/>
        </w:rPr>
      </w:pPr>
    </w:p>
    <w:p w14:paraId="35D9CE1B" w14:textId="77777777" w:rsidR="00DD233C" w:rsidRDefault="00DF3057">
      <w:pPr>
        <w:pStyle w:val="AckText"/>
      </w:pPr>
      <w:r>
        <w:t>This work was supported by German Federal Ministry of Educ</w:t>
      </w:r>
      <w:r>
        <w:t>a</w:t>
      </w:r>
      <w:r>
        <w:t xml:space="preserve">tion and Research (BMBF) to the German Center for Diabetes Research (DZD </w:t>
      </w:r>
      <w:proofErr w:type="spellStart"/>
      <w:r>
        <w:t>e.V</w:t>
      </w:r>
      <w:proofErr w:type="spellEnd"/>
      <w:r>
        <w:t>.). J. J.-N is thankful to PECEM and UNAM exchange program for the organization of the fellowship.</w:t>
      </w:r>
    </w:p>
    <w:p w14:paraId="7FC4A949" w14:textId="77777777" w:rsidR="00DD233C" w:rsidRDefault="00DD233C">
      <w:pPr>
        <w:pStyle w:val="AckText"/>
      </w:pPr>
    </w:p>
    <w:p w14:paraId="369F60AA" w14:textId="77777777" w:rsidR="00DD233C" w:rsidRDefault="00DF3057">
      <w:pPr>
        <w:pStyle w:val="AckText"/>
        <w:rPr>
          <w:rStyle w:val="None"/>
          <w:sz w:val="14"/>
          <w:szCs w:val="14"/>
        </w:rPr>
      </w:pPr>
      <w:r>
        <w:rPr>
          <w:rStyle w:val="None"/>
          <w:rFonts w:ascii="AdvPSSAB-R" w:eastAsia="AdvPSSAB-R" w:hAnsi="AdvPSSAB-R" w:cs="AdvPSSAB-R"/>
          <w:i/>
          <w:iCs/>
          <w:sz w:val="14"/>
          <w:szCs w:val="14"/>
        </w:rPr>
        <w:t>Conflict of Interest:</w:t>
      </w:r>
      <w:r>
        <w:rPr>
          <w:rStyle w:val="None"/>
          <w:rFonts w:ascii="AdvPSSAB-R" w:eastAsia="AdvPSSAB-R" w:hAnsi="AdvPSSAB-R" w:cs="AdvPSSAB-R"/>
          <w:sz w:val="14"/>
          <w:szCs w:val="14"/>
        </w:rPr>
        <w:t xml:space="preserve"> none declared.</w:t>
      </w:r>
    </w:p>
    <w:p w14:paraId="1B4C1913" w14:textId="77777777" w:rsidR="00DD233C" w:rsidRDefault="00DF3057">
      <w:pPr>
        <w:pStyle w:val="RefHead"/>
      </w:pPr>
      <w:r>
        <w:t>References</w:t>
      </w:r>
    </w:p>
    <w:p w14:paraId="66F4BDA7" w14:textId="77777777" w:rsidR="004F7131" w:rsidRPr="004F7131" w:rsidRDefault="00DF3057" w:rsidP="004F7131">
      <w:pPr>
        <w:pStyle w:val="EndNoteBibliography"/>
        <w:rPr>
          <w:noProof/>
          <w:sz w:val="16"/>
          <w:szCs w:val="16"/>
        </w:rPr>
      </w:pPr>
      <w:r w:rsidRPr="004F7131">
        <w:rPr>
          <w:sz w:val="16"/>
          <w:szCs w:val="16"/>
        </w:rPr>
        <w:lastRenderedPageBreak/>
        <w:fldChar w:fldCharType="begin"/>
      </w:r>
      <w:r w:rsidRPr="004F7131">
        <w:rPr>
          <w:sz w:val="16"/>
          <w:szCs w:val="16"/>
        </w:rPr>
        <w:instrText xml:space="preserve"> ADDIN EN.REFLIST </w:instrText>
      </w:r>
      <w:r w:rsidRPr="004F7131">
        <w:rPr>
          <w:sz w:val="16"/>
          <w:szCs w:val="16"/>
        </w:rPr>
        <w:fldChar w:fldCharType="separate"/>
      </w:r>
      <w:r w:rsidR="004F7131" w:rsidRPr="004F7131">
        <w:rPr>
          <w:noProof/>
          <w:sz w:val="16"/>
          <w:szCs w:val="16"/>
        </w:rPr>
        <w:t>Feng, Z.</w:t>
      </w:r>
      <w:r w:rsidR="004F7131" w:rsidRPr="004F7131">
        <w:rPr>
          <w:i/>
          <w:noProof/>
          <w:sz w:val="16"/>
          <w:szCs w:val="16"/>
        </w:rPr>
        <w:t>, et al.</w:t>
      </w:r>
      <w:r w:rsidR="004F7131" w:rsidRPr="004F7131">
        <w:rPr>
          <w:noProof/>
          <w:sz w:val="16"/>
          <w:szCs w:val="16"/>
        </w:rPr>
        <w:t xml:space="preserve"> Ligand Depot: a data warehouse for ligands bound to macromolecules. </w:t>
      </w:r>
      <w:r w:rsidR="004F7131" w:rsidRPr="004F7131">
        <w:rPr>
          <w:i/>
          <w:noProof/>
          <w:sz w:val="16"/>
          <w:szCs w:val="16"/>
        </w:rPr>
        <w:t>Bioinformatics (Oxford, England)</w:t>
      </w:r>
      <w:r w:rsidR="004F7131" w:rsidRPr="004F7131">
        <w:rPr>
          <w:noProof/>
          <w:sz w:val="16"/>
          <w:szCs w:val="16"/>
        </w:rPr>
        <w:t xml:space="preserve"> 2004;20(13):2153-2155.</w:t>
      </w:r>
    </w:p>
    <w:p w14:paraId="213E419B" w14:textId="77777777" w:rsidR="004F7131" w:rsidRPr="004F7131" w:rsidRDefault="004F7131" w:rsidP="004F7131">
      <w:pPr>
        <w:pStyle w:val="EndNoteBibliography"/>
        <w:rPr>
          <w:noProof/>
          <w:sz w:val="16"/>
          <w:szCs w:val="16"/>
        </w:rPr>
      </w:pPr>
      <w:r w:rsidRPr="004F7131">
        <w:rPr>
          <w:noProof/>
          <w:sz w:val="16"/>
          <w:szCs w:val="16"/>
        </w:rPr>
        <w:t>Gaulton, A.</w:t>
      </w:r>
      <w:r w:rsidRPr="004F7131">
        <w:rPr>
          <w:i/>
          <w:noProof/>
          <w:sz w:val="16"/>
          <w:szCs w:val="16"/>
        </w:rPr>
        <w:t>, et al.</w:t>
      </w:r>
      <w:r w:rsidRPr="004F7131">
        <w:rPr>
          <w:noProof/>
          <w:sz w:val="16"/>
          <w:szCs w:val="16"/>
        </w:rPr>
        <w:t xml:space="preserve"> The ChEMBL database in 2017. </w:t>
      </w:r>
      <w:r w:rsidRPr="004F7131">
        <w:rPr>
          <w:i/>
          <w:noProof/>
          <w:sz w:val="16"/>
          <w:szCs w:val="16"/>
        </w:rPr>
        <w:t>Nucleic acids research</w:t>
      </w:r>
      <w:r w:rsidRPr="004F7131">
        <w:rPr>
          <w:noProof/>
          <w:sz w:val="16"/>
          <w:szCs w:val="16"/>
        </w:rPr>
        <w:t xml:space="preserve"> 2017;45(D1):D945-D954.</w:t>
      </w:r>
    </w:p>
    <w:p w14:paraId="4D5DE079" w14:textId="77777777" w:rsidR="004F7131" w:rsidRPr="004F7131" w:rsidRDefault="004F7131" w:rsidP="004F7131">
      <w:pPr>
        <w:pStyle w:val="EndNoteBibliography"/>
        <w:rPr>
          <w:noProof/>
          <w:sz w:val="16"/>
          <w:szCs w:val="16"/>
        </w:rPr>
      </w:pPr>
      <w:r w:rsidRPr="004F7131">
        <w:rPr>
          <w:noProof/>
          <w:sz w:val="16"/>
          <w:szCs w:val="16"/>
        </w:rPr>
        <w:t>Gfeller, D.</w:t>
      </w:r>
      <w:r w:rsidRPr="004F7131">
        <w:rPr>
          <w:i/>
          <w:noProof/>
          <w:sz w:val="16"/>
          <w:szCs w:val="16"/>
        </w:rPr>
        <w:t>, et al.</w:t>
      </w:r>
      <w:r w:rsidRPr="004F7131">
        <w:rPr>
          <w:noProof/>
          <w:sz w:val="16"/>
          <w:szCs w:val="16"/>
        </w:rPr>
        <w:t xml:space="preserve"> SwissTargetPrediction: a web server for target prediction of bioactive small molecules. </w:t>
      </w:r>
      <w:r w:rsidRPr="004F7131">
        <w:rPr>
          <w:i/>
          <w:noProof/>
          <w:sz w:val="16"/>
          <w:szCs w:val="16"/>
        </w:rPr>
        <w:t>Nucleic acids research</w:t>
      </w:r>
      <w:r w:rsidRPr="004F7131">
        <w:rPr>
          <w:noProof/>
          <w:sz w:val="16"/>
          <w:szCs w:val="16"/>
        </w:rPr>
        <w:t xml:space="preserve"> 2014;42(Web Server issue):W32-38.</w:t>
      </w:r>
    </w:p>
    <w:p w14:paraId="44064FC9" w14:textId="77777777" w:rsidR="004F7131" w:rsidRPr="004F7131" w:rsidRDefault="004F7131" w:rsidP="004F7131">
      <w:pPr>
        <w:pStyle w:val="EndNoteBibliography"/>
        <w:rPr>
          <w:noProof/>
          <w:sz w:val="16"/>
          <w:szCs w:val="16"/>
        </w:rPr>
      </w:pPr>
      <w:r w:rsidRPr="004F7131">
        <w:rPr>
          <w:noProof/>
          <w:sz w:val="16"/>
          <w:szCs w:val="16"/>
        </w:rPr>
        <w:t>Gilson, M.K.</w:t>
      </w:r>
      <w:r w:rsidRPr="004F7131">
        <w:rPr>
          <w:i/>
          <w:noProof/>
          <w:sz w:val="16"/>
          <w:szCs w:val="16"/>
        </w:rPr>
        <w:t>, et al.</w:t>
      </w:r>
      <w:r w:rsidRPr="004F7131">
        <w:rPr>
          <w:noProof/>
          <w:sz w:val="16"/>
          <w:szCs w:val="16"/>
        </w:rPr>
        <w:t xml:space="preserve"> BindingDB in 2015: A public database for medicinal chemistry, computational chemistry and systems pharmacology. </w:t>
      </w:r>
      <w:r w:rsidRPr="004F7131">
        <w:rPr>
          <w:i/>
          <w:noProof/>
          <w:sz w:val="16"/>
          <w:szCs w:val="16"/>
        </w:rPr>
        <w:t>Nucleic acids research</w:t>
      </w:r>
      <w:r w:rsidRPr="004F7131">
        <w:rPr>
          <w:noProof/>
          <w:sz w:val="16"/>
          <w:szCs w:val="16"/>
        </w:rPr>
        <w:t xml:space="preserve"> 2016;44(D1):D1045-1053.</w:t>
      </w:r>
    </w:p>
    <w:p w14:paraId="5EC3D2DE" w14:textId="77777777" w:rsidR="004F7131" w:rsidRPr="004F7131" w:rsidRDefault="004F7131" w:rsidP="004F7131">
      <w:pPr>
        <w:pStyle w:val="EndNoteBibliography"/>
        <w:rPr>
          <w:noProof/>
          <w:sz w:val="16"/>
          <w:szCs w:val="16"/>
        </w:rPr>
      </w:pPr>
      <w:r w:rsidRPr="004F7131">
        <w:rPr>
          <w:noProof/>
          <w:sz w:val="16"/>
          <w:szCs w:val="16"/>
        </w:rPr>
        <w:t>Johnson, M.A., Maggiora, G.M. and American Chemical Society. Meeting. Concepts and applications of molecular similarity. New York: Wiley; 1990.</w:t>
      </w:r>
    </w:p>
    <w:p w14:paraId="6972774C" w14:textId="77777777" w:rsidR="004F7131" w:rsidRPr="004F7131" w:rsidRDefault="004F7131" w:rsidP="004F7131">
      <w:pPr>
        <w:pStyle w:val="EndNoteBibliography"/>
        <w:rPr>
          <w:noProof/>
          <w:sz w:val="16"/>
          <w:szCs w:val="16"/>
        </w:rPr>
      </w:pPr>
      <w:r w:rsidRPr="004F7131">
        <w:rPr>
          <w:noProof/>
          <w:sz w:val="16"/>
          <w:szCs w:val="16"/>
        </w:rPr>
        <w:t>Keiser, M.J.</w:t>
      </w:r>
      <w:r w:rsidRPr="004F7131">
        <w:rPr>
          <w:i/>
          <w:noProof/>
          <w:sz w:val="16"/>
          <w:szCs w:val="16"/>
        </w:rPr>
        <w:t>, et al.</w:t>
      </w:r>
      <w:r w:rsidRPr="004F7131">
        <w:rPr>
          <w:noProof/>
          <w:sz w:val="16"/>
          <w:szCs w:val="16"/>
        </w:rPr>
        <w:t xml:space="preserve"> Relating protein pharmacology by ligand chemistry. </w:t>
      </w:r>
      <w:r w:rsidRPr="004F7131">
        <w:rPr>
          <w:i/>
          <w:noProof/>
          <w:sz w:val="16"/>
          <w:szCs w:val="16"/>
        </w:rPr>
        <w:t>Nature biotechnology</w:t>
      </w:r>
      <w:r w:rsidRPr="004F7131">
        <w:rPr>
          <w:noProof/>
          <w:sz w:val="16"/>
          <w:szCs w:val="16"/>
        </w:rPr>
        <w:t xml:space="preserve"> 2007;25(2):197-206.</w:t>
      </w:r>
    </w:p>
    <w:p w14:paraId="240A8A8D" w14:textId="77777777" w:rsidR="004F7131" w:rsidRPr="004F7131" w:rsidRDefault="004F7131" w:rsidP="004F7131">
      <w:pPr>
        <w:pStyle w:val="EndNoteBibliography"/>
        <w:rPr>
          <w:noProof/>
          <w:sz w:val="16"/>
          <w:szCs w:val="16"/>
        </w:rPr>
      </w:pPr>
      <w:r w:rsidRPr="004F7131">
        <w:rPr>
          <w:noProof/>
          <w:sz w:val="16"/>
          <w:szCs w:val="16"/>
        </w:rPr>
        <w:t>Liu, X.</w:t>
      </w:r>
      <w:r w:rsidRPr="004F7131">
        <w:rPr>
          <w:i/>
          <w:noProof/>
          <w:sz w:val="16"/>
          <w:szCs w:val="16"/>
        </w:rPr>
        <w:t>, et al.</w:t>
      </w:r>
      <w:r w:rsidRPr="004F7131">
        <w:rPr>
          <w:noProof/>
          <w:sz w:val="16"/>
          <w:szCs w:val="16"/>
        </w:rPr>
        <w:t xml:space="preserve"> HitPick: a web server for hit identification and target prediction of chemical screenings. </w:t>
      </w:r>
      <w:r w:rsidRPr="004F7131">
        <w:rPr>
          <w:i/>
          <w:noProof/>
          <w:sz w:val="16"/>
          <w:szCs w:val="16"/>
        </w:rPr>
        <w:t>Bioinformatics (Oxford, England)</w:t>
      </w:r>
      <w:r w:rsidRPr="004F7131">
        <w:rPr>
          <w:noProof/>
          <w:sz w:val="16"/>
          <w:szCs w:val="16"/>
        </w:rPr>
        <w:t xml:space="preserve"> 2013;29(15):1910-1912.</w:t>
      </w:r>
    </w:p>
    <w:p w14:paraId="22C2E656" w14:textId="77777777" w:rsidR="004F7131" w:rsidRPr="004F7131" w:rsidRDefault="004F7131" w:rsidP="004F7131">
      <w:pPr>
        <w:pStyle w:val="EndNoteBibliography"/>
        <w:rPr>
          <w:noProof/>
          <w:sz w:val="16"/>
          <w:szCs w:val="16"/>
        </w:rPr>
      </w:pPr>
      <w:r w:rsidRPr="004F7131">
        <w:rPr>
          <w:noProof/>
          <w:sz w:val="16"/>
          <w:szCs w:val="16"/>
        </w:rPr>
        <w:t>Nidhi</w:t>
      </w:r>
      <w:r w:rsidRPr="004F7131">
        <w:rPr>
          <w:i/>
          <w:noProof/>
          <w:sz w:val="16"/>
          <w:szCs w:val="16"/>
        </w:rPr>
        <w:t>, et al.</w:t>
      </w:r>
      <w:r w:rsidRPr="004F7131">
        <w:rPr>
          <w:noProof/>
          <w:sz w:val="16"/>
          <w:szCs w:val="16"/>
        </w:rPr>
        <w:t xml:space="preserve"> Prediction of biological targets for compounds using multiple-category Bayesian models trained on chemogenomics databases. </w:t>
      </w:r>
      <w:r w:rsidRPr="004F7131">
        <w:rPr>
          <w:i/>
          <w:noProof/>
          <w:sz w:val="16"/>
          <w:szCs w:val="16"/>
        </w:rPr>
        <w:t>Journal of chemical information and modeling</w:t>
      </w:r>
      <w:r w:rsidRPr="004F7131">
        <w:rPr>
          <w:noProof/>
          <w:sz w:val="16"/>
          <w:szCs w:val="16"/>
        </w:rPr>
        <w:t xml:space="preserve"> 2006;46(3):1124-1133.</w:t>
      </w:r>
    </w:p>
    <w:p w14:paraId="73850BD8" w14:textId="77777777" w:rsidR="004F7131" w:rsidRPr="004F7131" w:rsidRDefault="004F7131" w:rsidP="004F7131">
      <w:pPr>
        <w:pStyle w:val="EndNoteBibliography"/>
        <w:rPr>
          <w:noProof/>
          <w:sz w:val="16"/>
          <w:szCs w:val="16"/>
        </w:rPr>
      </w:pPr>
      <w:r w:rsidRPr="004F7131">
        <w:rPr>
          <w:noProof/>
          <w:sz w:val="16"/>
          <w:szCs w:val="16"/>
        </w:rPr>
        <w:t>Poroikov, V.</w:t>
      </w:r>
      <w:r w:rsidRPr="004F7131">
        <w:rPr>
          <w:i/>
          <w:noProof/>
          <w:sz w:val="16"/>
          <w:szCs w:val="16"/>
        </w:rPr>
        <w:t>, et al.</w:t>
      </w:r>
      <w:r w:rsidRPr="004F7131">
        <w:rPr>
          <w:noProof/>
          <w:sz w:val="16"/>
          <w:szCs w:val="16"/>
        </w:rPr>
        <w:t xml:space="preserve"> PASS: identification of probable targets and mechanisms of toxicity. </w:t>
      </w:r>
      <w:r w:rsidRPr="004F7131">
        <w:rPr>
          <w:i/>
          <w:noProof/>
          <w:sz w:val="16"/>
          <w:szCs w:val="16"/>
        </w:rPr>
        <w:t>SAR and QSAR in environmental research</w:t>
      </w:r>
      <w:r w:rsidRPr="004F7131">
        <w:rPr>
          <w:noProof/>
          <w:sz w:val="16"/>
          <w:szCs w:val="16"/>
        </w:rPr>
        <w:t xml:space="preserve"> 2007;18(1-2):101-110.</w:t>
      </w:r>
    </w:p>
    <w:p w14:paraId="541F8FCA" w14:textId="77777777" w:rsidR="004F7131" w:rsidRPr="004F7131" w:rsidRDefault="004F7131" w:rsidP="004F7131">
      <w:pPr>
        <w:pStyle w:val="EndNoteBibliography"/>
        <w:rPr>
          <w:noProof/>
          <w:sz w:val="16"/>
          <w:szCs w:val="16"/>
        </w:rPr>
      </w:pPr>
      <w:r w:rsidRPr="004F7131">
        <w:rPr>
          <w:noProof/>
          <w:sz w:val="16"/>
          <w:szCs w:val="16"/>
        </w:rPr>
        <w:t>Roth, B.L.</w:t>
      </w:r>
      <w:r w:rsidRPr="004F7131">
        <w:rPr>
          <w:i/>
          <w:noProof/>
          <w:sz w:val="16"/>
          <w:szCs w:val="16"/>
        </w:rPr>
        <w:t>, et al.</w:t>
      </w:r>
      <w:r w:rsidRPr="004F7131">
        <w:rPr>
          <w:noProof/>
          <w:sz w:val="16"/>
          <w:szCs w:val="16"/>
        </w:rPr>
        <w:t xml:space="preserve"> The multiplicity of serotonin receptors: uselessly diverse molecules or an embarrassment of riches? </w:t>
      </w:r>
      <w:r w:rsidRPr="004F7131">
        <w:rPr>
          <w:i/>
          <w:noProof/>
          <w:sz w:val="16"/>
          <w:szCs w:val="16"/>
        </w:rPr>
        <w:t>Neuroscientist</w:t>
      </w:r>
      <w:r w:rsidRPr="004F7131">
        <w:rPr>
          <w:noProof/>
          <w:sz w:val="16"/>
          <w:szCs w:val="16"/>
        </w:rPr>
        <w:t xml:space="preserve"> 2000;6(4):252-262.</w:t>
      </w:r>
    </w:p>
    <w:p w14:paraId="2E526F7C" w14:textId="77777777" w:rsidR="004F7131" w:rsidRPr="004F7131" w:rsidRDefault="004F7131" w:rsidP="004F7131">
      <w:pPr>
        <w:pStyle w:val="EndNoteBibliography"/>
        <w:rPr>
          <w:noProof/>
          <w:sz w:val="16"/>
          <w:szCs w:val="16"/>
        </w:rPr>
      </w:pPr>
      <w:r w:rsidRPr="004F7131">
        <w:rPr>
          <w:noProof/>
          <w:sz w:val="16"/>
          <w:szCs w:val="16"/>
        </w:rPr>
        <w:t xml:space="preserve">Saubern, S., Guha, R. and Baell, J.B. KNIME Workflow to Assess PAINS Filters in SMARTS Format. Comparison of RDKit and Indigo Cheminformatics Libraries. </w:t>
      </w:r>
      <w:r w:rsidRPr="004F7131">
        <w:rPr>
          <w:i/>
          <w:noProof/>
          <w:sz w:val="16"/>
          <w:szCs w:val="16"/>
        </w:rPr>
        <w:t>Mol Inform</w:t>
      </w:r>
      <w:r w:rsidRPr="004F7131">
        <w:rPr>
          <w:noProof/>
          <w:sz w:val="16"/>
          <w:szCs w:val="16"/>
        </w:rPr>
        <w:t xml:space="preserve"> 2011;30(10):847-850.</w:t>
      </w:r>
    </w:p>
    <w:p w14:paraId="1EDD845B" w14:textId="77777777" w:rsidR="004F7131" w:rsidRPr="004F7131" w:rsidRDefault="004F7131" w:rsidP="004F7131">
      <w:pPr>
        <w:pStyle w:val="EndNoteBibliography"/>
        <w:rPr>
          <w:noProof/>
          <w:sz w:val="16"/>
          <w:szCs w:val="16"/>
        </w:rPr>
      </w:pPr>
      <w:r w:rsidRPr="004F7131">
        <w:rPr>
          <w:noProof/>
          <w:sz w:val="16"/>
          <w:szCs w:val="16"/>
        </w:rPr>
        <w:t>Schuffenhauer, A.</w:t>
      </w:r>
      <w:r w:rsidRPr="004F7131">
        <w:rPr>
          <w:i/>
          <w:noProof/>
          <w:sz w:val="16"/>
          <w:szCs w:val="16"/>
        </w:rPr>
        <w:t>, et al.</w:t>
      </w:r>
      <w:r w:rsidRPr="004F7131">
        <w:rPr>
          <w:noProof/>
          <w:sz w:val="16"/>
          <w:szCs w:val="16"/>
        </w:rPr>
        <w:t xml:space="preserve"> Similarity metrics for ligands reflecting the similarity of the target proteins. </w:t>
      </w:r>
      <w:r w:rsidRPr="004F7131">
        <w:rPr>
          <w:i/>
          <w:noProof/>
          <w:sz w:val="16"/>
          <w:szCs w:val="16"/>
        </w:rPr>
        <w:t>Journal of chemical information and computer sciences</w:t>
      </w:r>
      <w:r w:rsidRPr="004F7131">
        <w:rPr>
          <w:noProof/>
          <w:sz w:val="16"/>
          <w:szCs w:val="16"/>
        </w:rPr>
        <w:t xml:space="preserve"> 2003;43(2):391-405.</w:t>
      </w:r>
    </w:p>
    <w:p w14:paraId="283E9CA6" w14:textId="77777777" w:rsidR="004F7131" w:rsidRPr="004F7131" w:rsidRDefault="004F7131" w:rsidP="004F7131">
      <w:pPr>
        <w:pStyle w:val="EndNoteBibliography"/>
        <w:rPr>
          <w:noProof/>
          <w:sz w:val="16"/>
          <w:szCs w:val="16"/>
        </w:rPr>
      </w:pPr>
      <w:r w:rsidRPr="004F7131">
        <w:rPr>
          <w:noProof/>
          <w:sz w:val="16"/>
          <w:szCs w:val="16"/>
        </w:rPr>
        <w:t xml:space="preserve">Wale, N. and Karypis, G. Target fishing for chemical compounds using target-ligand activity data and ranking based methods. </w:t>
      </w:r>
      <w:r w:rsidRPr="004F7131">
        <w:rPr>
          <w:i/>
          <w:noProof/>
          <w:sz w:val="16"/>
          <w:szCs w:val="16"/>
        </w:rPr>
        <w:t>Journal of chemical information and modeling</w:t>
      </w:r>
      <w:r w:rsidRPr="004F7131">
        <w:rPr>
          <w:noProof/>
          <w:sz w:val="16"/>
          <w:szCs w:val="16"/>
        </w:rPr>
        <w:t xml:space="preserve"> 2009;49(10):2190-2201.</w:t>
      </w:r>
    </w:p>
    <w:p w14:paraId="46CBB5B8" w14:textId="77777777" w:rsidR="004F7131" w:rsidRPr="004F7131" w:rsidRDefault="004F7131" w:rsidP="004F7131">
      <w:pPr>
        <w:pStyle w:val="EndNoteBibliography"/>
        <w:rPr>
          <w:noProof/>
          <w:sz w:val="16"/>
          <w:szCs w:val="16"/>
        </w:rPr>
      </w:pPr>
      <w:r w:rsidRPr="004F7131">
        <w:rPr>
          <w:noProof/>
          <w:sz w:val="16"/>
          <w:szCs w:val="16"/>
        </w:rPr>
        <w:t>Wishart, D.</w:t>
      </w:r>
      <w:r w:rsidRPr="004F7131">
        <w:rPr>
          <w:i/>
          <w:noProof/>
          <w:sz w:val="16"/>
          <w:szCs w:val="16"/>
        </w:rPr>
        <w:t>, et al.</w:t>
      </w:r>
      <w:r w:rsidRPr="004F7131">
        <w:rPr>
          <w:noProof/>
          <w:sz w:val="16"/>
          <w:szCs w:val="16"/>
        </w:rPr>
        <w:t xml:space="preserve"> T3DB: the toxic exposome database. </w:t>
      </w:r>
      <w:r w:rsidRPr="004F7131">
        <w:rPr>
          <w:i/>
          <w:noProof/>
          <w:sz w:val="16"/>
          <w:szCs w:val="16"/>
        </w:rPr>
        <w:t>Nucleic acids research</w:t>
      </w:r>
      <w:r w:rsidRPr="004F7131">
        <w:rPr>
          <w:noProof/>
          <w:sz w:val="16"/>
          <w:szCs w:val="16"/>
        </w:rPr>
        <w:t xml:space="preserve"> 2015;43(Database issue):D928-934.</w:t>
      </w:r>
    </w:p>
    <w:p w14:paraId="6C2799A5" w14:textId="77777777" w:rsidR="004F7131" w:rsidRPr="004F7131" w:rsidRDefault="004F7131" w:rsidP="004F7131">
      <w:pPr>
        <w:pStyle w:val="EndNoteBibliography"/>
        <w:rPr>
          <w:noProof/>
          <w:sz w:val="16"/>
          <w:szCs w:val="16"/>
        </w:rPr>
      </w:pPr>
      <w:r w:rsidRPr="004F7131">
        <w:rPr>
          <w:noProof/>
          <w:sz w:val="16"/>
          <w:szCs w:val="16"/>
        </w:rPr>
        <w:t>Wishart, D.S.</w:t>
      </w:r>
      <w:r w:rsidRPr="004F7131">
        <w:rPr>
          <w:i/>
          <w:noProof/>
          <w:sz w:val="16"/>
          <w:szCs w:val="16"/>
        </w:rPr>
        <w:t>, et al.</w:t>
      </w:r>
      <w:r w:rsidRPr="004F7131">
        <w:rPr>
          <w:noProof/>
          <w:sz w:val="16"/>
          <w:szCs w:val="16"/>
        </w:rPr>
        <w:t xml:space="preserve"> DrugBank: a comprehensive resource for in silico drug discovery and exploration. </w:t>
      </w:r>
      <w:r w:rsidRPr="004F7131">
        <w:rPr>
          <w:i/>
          <w:noProof/>
          <w:sz w:val="16"/>
          <w:szCs w:val="16"/>
        </w:rPr>
        <w:t>Nucleic acids research</w:t>
      </w:r>
      <w:r w:rsidRPr="004F7131">
        <w:rPr>
          <w:noProof/>
          <w:sz w:val="16"/>
          <w:szCs w:val="16"/>
        </w:rPr>
        <w:t xml:space="preserve"> 2006;34(Database issue):D668-672.</w:t>
      </w:r>
    </w:p>
    <w:p w14:paraId="5D9D6523" w14:textId="77777777" w:rsidR="004F7131" w:rsidRPr="004F7131" w:rsidRDefault="004F7131" w:rsidP="004F7131">
      <w:pPr>
        <w:pStyle w:val="EndNoteBibliography"/>
        <w:rPr>
          <w:noProof/>
          <w:sz w:val="16"/>
          <w:szCs w:val="16"/>
        </w:rPr>
      </w:pPr>
      <w:r w:rsidRPr="004F7131">
        <w:rPr>
          <w:noProof/>
          <w:sz w:val="16"/>
          <w:szCs w:val="16"/>
        </w:rPr>
        <w:t>Zhu, F.</w:t>
      </w:r>
      <w:r w:rsidRPr="004F7131">
        <w:rPr>
          <w:i/>
          <w:noProof/>
          <w:sz w:val="16"/>
          <w:szCs w:val="16"/>
        </w:rPr>
        <w:t>, et al.</w:t>
      </w:r>
      <w:r w:rsidRPr="004F7131">
        <w:rPr>
          <w:noProof/>
          <w:sz w:val="16"/>
          <w:szCs w:val="16"/>
        </w:rPr>
        <w:t xml:space="preserve"> Therapeutic target database update 2012: a resource for facilitating target-oriented drug discovery. </w:t>
      </w:r>
      <w:r w:rsidRPr="004F7131">
        <w:rPr>
          <w:i/>
          <w:noProof/>
          <w:sz w:val="16"/>
          <w:szCs w:val="16"/>
        </w:rPr>
        <w:t>Nucleic acids research</w:t>
      </w:r>
      <w:r w:rsidRPr="004F7131">
        <w:rPr>
          <w:noProof/>
          <w:sz w:val="16"/>
          <w:szCs w:val="16"/>
        </w:rPr>
        <w:t xml:space="preserve"> 2012;40(Database issue):D1128-1136.</w:t>
      </w:r>
    </w:p>
    <w:p w14:paraId="4F9881EC" w14:textId="463E4301" w:rsidR="00DD233C" w:rsidRDefault="00DF3057">
      <w:pPr>
        <w:pStyle w:val="EndNoteBibliography"/>
      </w:pPr>
      <w:r w:rsidRPr="004F7131">
        <w:rPr>
          <w:sz w:val="16"/>
          <w:szCs w:val="16"/>
        </w:rPr>
        <w:fldChar w:fldCharType="end"/>
      </w:r>
    </w:p>
    <w:p w14:paraId="28BD09DC" w14:textId="77777777" w:rsidR="00DD233C" w:rsidRDefault="00DD233C">
      <w:pPr>
        <w:pStyle w:val="EndNoteBibliography"/>
      </w:pPr>
    </w:p>
    <w:p w14:paraId="77300F91" w14:textId="39A61E2B" w:rsidR="00DD233C" w:rsidRDefault="00DD233C">
      <w:pPr>
        <w:pStyle w:val="EndNoteBibliography"/>
      </w:pPr>
    </w:p>
    <w:sectPr w:rsidR="00DD233C">
      <w:type w:val="continuous"/>
      <w:pgSz w:w="12240" w:h="15820"/>
      <w:pgMar w:top="1267" w:right="1382" w:bottom="1267" w:left="1094" w:header="706" w:footer="835" w:gutter="0"/>
      <w:cols w:num="2" w:space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5B84991" w15:done="0"/>
  <w15:commentEx w15:paraId="4B108D4A" w15:done="0"/>
  <w15:commentEx w15:paraId="1BD8B5CD" w15:done="0"/>
  <w15:commentEx w15:paraId="53F8FCEB" w15:done="0"/>
  <w15:commentEx w15:paraId="65B16EB9" w15:done="1"/>
  <w15:commentEx w15:paraId="62F19A34" w15:paraIdParent="65B16EB9" w15:done="1"/>
  <w15:commentEx w15:paraId="7897BC41" w15:done="1"/>
  <w15:commentEx w15:paraId="701E0744" w15:paraIdParent="7897BC41" w15:done="1"/>
  <w15:commentEx w15:paraId="4B09AD12" w15:done="0"/>
  <w15:commentEx w15:paraId="5FD8578C" w15:done="0"/>
  <w15:commentEx w15:paraId="229662AF" w15:done="0"/>
  <w15:commentEx w15:paraId="7E548639" w15:done="0"/>
  <w15:commentEx w15:paraId="3493A25C" w15:done="0"/>
  <w15:commentEx w15:paraId="1EC8747F" w15:done="0"/>
  <w15:commentEx w15:paraId="6F87178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B84991" w16cid:durableId="1E500FAB"/>
  <w16cid:commentId w16cid:paraId="4B108D4A" w16cid:durableId="1E500FAC"/>
  <w16cid:commentId w16cid:paraId="1BD8B5CD" w16cid:durableId="1E500FAD"/>
  <w16cid:commentId w16cid:paraId="53F8FCEB" w16cid:durableId="1E500FAE"/>
  <w16cid:commentId w16cid:paraId="65B16EB9" w16cid:durableId="1E500FAF"/>
  <w16cid:commentId w16cid:paraId="62F19A34" w16cid:durableId="1E50269B"/>
  <w16cid:commentId w16cid:paraId="7897BC41" w16cid:durableId="1E500FB0"/>
  <w16cid:commentId w16cid:paraId="701E0744" w16cid:durableId="1E5026BD"/>
  <w16cid:commentId w16cid:paraId="4B09AD12" w16cid:durableId="1E5035BD"/>
  <w16cid:commentId w16cid:paraId="5FD8578C" w16cid:durableId="1E500FB1"/>
  <w16cid:commentId w16cid:paraId="229662AF" w16cid:durableId="1E500FB2"/>
  <w16cid:commentId w16cid:paraId="7E548639" w16cid:durableId="1E503473"/>
  <w16cid:commentId w16cid:paraId="3493A25C" w16cid:durableId="1E500FB3"/>
  <w16cid:commentId w16cid:paraId="1EC8747F" w16cid:durableId="1E5036A8"/>
  <w16cid:commentId w16cid:paraId="6F871782" w16cid:durableId="1E500FB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60E52C" w14:textId="77777777" w:rsidR="00BD09F4" w:rsidRDefault="00BD09F4">
      <w:r>
        <w:separator/>
      </w:r>
    </w:p>
  </w:endnote>
  <w:endnote w:type="continuationSeparator" w:id="0">
    <w:p w14:paraId="6CB78663" w14:textId="77777777" w:rsidR="00BD09F4" w:rsidRDefault="00BD0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Times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 Light">
    <w:altName w:val="Malgun Gothic"/>
    <w:charset w:val="00"/>
    <w:family w:val="auto"/>
    <w:pitch w:val="variable"/>
    <w:sig w:usb0="00000003" w:usb1="4000204A" w:usb2="00000000" w:usb3="00000000" w:csb0="00000001" w:csb1="00000000"/>
  </w:font>
  <w:font w:name="Segoe UI">
    <w:altName w:val="Courier New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dvPSSAB-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FD8B82" w14:textId="77777777" w:rsidR="00BD09F4" w:rsidRDefault="00BD09F4">
    <w:pPr>
      <w:pStyle w:val="Header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E1A4A" w14:textId="77777777" w:rsidR="00BD09F4" w:rsidRDefault="00BD09F4">
    <w:pPr>
      <w:pStyle w:val="Header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5F6E" w14:textId="77777777" w:rsidR="00BD09F4" w:rsidRDefault="00BD09F4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71C034" w14:textId="77777777" w:rsidR="00BD09F4" w:rsidRDefault="00BD09F4">
      <w:r>
        <w:separator/>
      </w:r>
    </w:p>
  </w:footnote>
  <w:footnote w:type="continuationSeparator" w:id="0">
    <w:p w14:paraId="792D9859" w14:textId="77777777" w:rsidR="00BD09F4" w:rsidRDefault="00BD09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0DA38" w14:textId="77777777" w:rsidR="00BD09F4" w:rsidRDefault="00BD09F4">
    <w:pPr>
      <w:pStyle w:val="Kopfzeile"/>
      <w:spacing w:after="0"/>
    </w:pPr>
    <w:r>
      <w:rPr>
        <w:noProof/>
        <w:lang w:val="de-DE" w:eastAsia="de-DE"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48CED367" wp14:editId="4190E312">
              <wp:simplePos x="0" y="0"/>
              <wp:positionH relativeFrom="page">
                <wp:posOffset>694690</wp:posOffset>
              </wp:positionH>
              <wp:positionV relativeFrom="page">
                <wp:posOffset>655319</wp:posOffset>
              </wp:positionV>
              <wp:extent cx="6400801" cy="0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1" cy="0"/>
                      </a:xfrm>
                      <a:prstGeom prst="line">
                        <a:avLst/>
                      </a:prstGeom>
                      <a:noFill/>
                      <a:ln w="6350" cap="flat">
                        <a:solidFill>
                          <a:srgbClr val="000000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mv="urn:schemas-microsoft-com:mac:vml" xmlns:mo="http://schemas.microsoft.com/office/mac/office/2008/main">
          <w:pict>
            <v:line id="_x0000_s1026" style="visibility:visible;position:absolute;margin-left:54.7pt;margin-top:51.6pt;width:504.0pt;height:0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filltype="solid" color="#000000" opacity="100.0%" weight="0.5pt" dashstyle="solid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w:t>S. et al.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0506FF" w14:textId="77777777" w:rsidR="00BD09F4" w:rsidRDefault="00BD09F4">
    <w:pPr>
      <w:pStyle w:val="Kopfzeile"/>
    </w:pPr>
    <w:r>
      <w:t>Article short title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DB719D" w14:textId="77777777" w:rsidR="00BD09F4" w:rsidRDefault="00BD09F4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A51E0"/>
    <w:multiLevelType w:val="multilevel"/>
    <w:tmpl w:val="60285074"/>
    <w:styleLink w:val="ImportedStyle1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11" w:hanging="1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17" w:hanging="71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11" w:hanging="1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077" w:hanging="107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111" w:hanging="1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11" w:hanging="1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111" w:hanging="1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5244294"/>
    <w:multiLevelType w:val="multilevel"/>
    <w:tmpl w:val="60285074"/>
    <w:numStyleLink w:val="ImportedStyle1"/>
  </w:abstractNum>
  <w:abstractNum w:abstractNumId="2">
    <w:nsid w:val="235352C5"/>
    <w:multiLevelType w:val="hybridMultilevel"/>
    <w:tmpl w:val="B83C8370"/>
    <w:numStyleLink w:val="ImportedStyle10"/>
  </w:abstractNum>
  <w:abstractNum w:abstractNumId="3">
    <w:nsid w:val="6CF261EC"/>
    <w:multiLevelType w:val="hybridMultilevel"/>
    <w:tmpl w:val="B83C8370"/>
    <w:styleLink w:val="ImportedStyle10"/>
    <w:lvl w:ilvl="0" w:tplc="F446B05C">
      <w:start w:val="1"/>
      <w:numFmt w:val="decimal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030664E">
      <w:start w:val="1"/>
      <w:numFmt w:val="decimal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F8F288">
      <w:start w:val="1"/>
      <w:numFmt w:val="decimal"/>
      <w:lvlText w:val="%3."/>
      <w:lvlJc w:val="left"/>
      <w:pPr>
        <w:tabs>
          <w:tab w:val="left" w:pos="720"/>
        </w:tabs>
        <w:ind w:left="14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8E0658A">
      <w:start w:val="1"/>
      <w:numFmt w:val="decimal"/>
      <w:lvlText w:val="%4."/>
      <w:lvlJc w:val="left"/>
      <w:pPr>
        <w:tabs>
          <w:tab w:val="left" w:pos="720"/>
        </w:tabs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66241E">
      <w:start w:val="1"/>
      <w:numFmt w:val="decimal"/>
      <w:lvlText w:val="%5."/>
      <w:lvlJc w:val="left"/>
      <w:pPr>
        <w:tabs>
          <w:tab w:val="left" w:pos="720"/>
        </w:tabs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9E575A">
      <w:start w:val="1"/>
      <w:numFmt w:val="decimal"/>
      <w:lvlText w:val="%6."/>
      <w:lvlJc w:val="left"/>
      <w:pPr>
        <w:tabs>
          <w:tab w:val="left" w:pos="720"/>
        </w:tabs>
        <w:ind w:left="36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2A9A5C">
      <w:start w:val="1"/>
      <w:numFmt w:val="decimal"/>
      <w:lvlText w:val="%7."/>
      <w:lvlJc w:val="left"/>
      <w:pPr>
        <w:tabs>
          <w:tab w:val="left" w:pos="720"/>
        </w:tabs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33456D8">
      <w:start w:val="1"/>
      <w:numFmt w:val="decimal"/>
      <w:lvlText w:val="%8."/>
      <w:lvlJc w:val="left"/>
      <w:pPr>
        <w:tabs>
          <w:tab w:val="left" w:pos="720"/>
        </w:tabs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543B54">
      <w:start w:val="1"/>
      <w:numFmt w:val="decimal"/>
      <w:lvlText w:val="%9."/>
      <w:lvlJc w:val="left"/>
      <w:pPr>
        <w:tabs>
          <w:tab w:val="left" w:pos="720"/>
        </w:tabs>
        <w:ind w:left="57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1"/>
    <w:lvlOverride w:ilvl="0">
      <w:startOverride w:val="2"/>
      <w:lvl w:ilvl="0">
        <w:start w:val="2"/>
        <w:numFmt w:val="decimal"/>
        <w:lvlText w:val="%1."/>
        <w:lvlJc w:val="left"/>
        <w:pPr>
          <w:ind w:left="720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20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11" w:hanging="11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11" w:hanging="11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720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1" w:hanging="11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1" w:hanging="11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1" w:hanging="11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2"/>
    <w:lvlOverride w:ilvl="0">
      <w:startOverride w:val="2"/>
    </w:lvlOverride>
  </w:num>
  <w:num w:numId="7">
    <w:abstractNumId w:val="1"/>
    <w:lvlOverride w:ilvl="0">
      <w:startOverride w:val="4"/>
      <w:lvl w:ilvl="0">
        <w:start w:val="4"/>
        <w:numFmt w:val="decimal"/>
        <w:lvlText w:val="%1."/>
        <w:lvlJc w:val="left"/>
        <w:pPr>
          <w:ind w:left="28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1" w:hanging="11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11" w:hanging="11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11" w:hanging="11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11" w:hanging="11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1" w:hanging="11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1" w:hanging="11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1" w:hanging="11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1" w:hanging="11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. Sabri Hamad">
    <w15:presenceInfo w15:providerId="Windows Live" w15:userId="8d23bb6db0bff1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ioinformatics&lt;/Style&gt;&lt;LeftDelim&gt;{&lt;/LeftDelim&gt;&lt;RightDelim&gt;}&lt;/RightDelim&gt;&lt;FontName&gt;Times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5fsetd950rasbewaa0vp9dqrf0fd5trtzxe&quot;&gt;public&lt;record-ids&gt;&lt;item&gt;10&lt;/item&gt;&lt;item&gt;34&lt;/item&gt;&lt;item&gt;35&lt;/item&gt;&lt;item&gt;36&lt;/item&gt;&lt;item&gt;37&lt;/item&gt;&lt;item&gt;38&lt;/item&gt;&lt;item&gt;39&lt;/item&gt;&lt;item&gt;40&lt;/item&gt;&lt;item&gt;41&lt;/item&gt;&lt;/record-ids&gt;&lt;/item&gt;&lt;/Libraries&gt;"/>
  </w:docVars>
  <w:rsids>
    <w:rsidRoot w:val="00DD233C"/>
    <w:rsid w:val="000412DD"/>
    <w:rsid w:val="00060B75"/>
    <w:rsid w:val="00071C30"/>
    <w:rsid w:val="000B08C7"/>
    <w:rsid w:val="000F1680"/>
    <w:rsid w:val="001C0991"/>
    <w:rsid w:val="001E5CC3"/>
    <w:rsid w:val="001F5C85"/>
    <w:rsid w:val="002469B0"/>
    <w:rsid w:val="002470C9"/>
    <w:rsid w:val="0025048B"/>
    <w:rsid w:val="002564A4"/>
    <w:rsid w:val="0027418D"/>
    <w:rsid w:val="002A3215"/>
    <w:rsid w:val="002E0B0A"/>
    <w:rsid w:val="0034673B"/>
    <w:rsid w:val="00380780"/>
    <w:rsid w:val="003A6D90"/>
    <w:rsid w:val="003A6DB6"/>
    <w:rsid w:val="003B5891"/>
    <w:rsid w:val="003C3BE1"/>
    <w:rsid w:val="004069F3"/>
    <w:rsid w:val="00412388"/>
    <w:rsid w:val="00423222"/>
    <w:rsid w:val="00426687"/>
    <w:rsid w:val="0045595D"/>
    <w:rsid w:val="00465EE1"/>
    <w:rsid w:val="004842DD"/>
    <w:rsid w:val="004A29DD"/>
    <w:rsid w:val="004D0723"/>
    <w:rsid w:val="004E3511"/>
    <w:rsid w:val="004F224D"/>
    <w:rsid w:val="004F7131"/>
    <w:rsid w:val="005207F8"/>
    <w:rsid w:val="005833C4"/>
    <w:rsid w:val="006159CA"/>
    <w:rsid w:val="00712023"/>
    <w:rsid w:val="00750435"/>
    <w:rsid w:val="00791FC4"/>
    <w:rsid w:val="0079364F"/>
    <w:rsid w:val="007E265D"/>
    <w:rsid w:val="008251AF"/>
    <w:rsid w:val="00864737"/>
    <w:rsid w:val="008A0E99"/>
    <w:rsid w:val="008D66BC"/>
    <w:rsid w:val="008F286F"/>
    <w:rsid w:val="009919E4"/>
    <w:rsid w:val="00A0726D"/>
    <w:rsid w:val="00A33FD0"/>
    <w:rsid w:val="00A37011"/>
    <w:rsid w:val="00A37480"/>
    <w:rsid w:val="00A60CE6"/>
    <w:rsid w:val="00AF5F57"/>
    <w:rsid w:val="00B3175D"/>
    <w:rsid w:val="00B31C73"/>
    <w:rsid w:val="00B97E2F"/>
    <w:rsid w:val="00BD09F4"/>
    <w:rsid w:val="00BD1154"/>
    <w:rsid w:val="00BD59FF"/>
    <w:rsid w:val="00C206EC"/>
    <w:rsid w:val="00C73435"/>
    <w:rsid w:val="00C8376C"/>
    <w:rsid w:val="00CA78C1"/>
    <w:rsid w:val="00CF19A1"/>
    <w:rsid w:val="00CF5E15"/>
    <w:rsid w:val="00D20F83"/>
    <w:rsid w:val="00D73155"/>
    <w:rsid w:val="00D861A9"/>
    <w:rsid w:val="00DD233C"/>
    <w:rsid w:val="00DF3057"/>
    <w:rsid w:val="00E0662E"/>
    <w:rsid w:val="00E107E8"/>
    <w:rsid w:val="00E2225B"/>
    <w:rsid w:val="00E53DF7"/>
    <w:rsid w:val="00E54E8C"/>
    <w:rsid w:val="00E670B8"/>
    <w:rsid w:val="00EB661F"/>
    <w:rsid w:val="00F463C6"/>
    <w:rsid w:val="00FE5D0D"/>
    <w:rsid w:val="00FE7303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2B67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sz w:val="24"/>
      <w:szCs w:val="24"/>
    </w:rPr>
  </w:style>
  <w:style w:type="paragraph" w:styleId="berschrift1">
    <w:name w:val="heading 1"/>
    <w:next w:val="BodyB"/>
    <w:pPr>
      <w:spacing w:before="360" w:after="50" w:line="240" w:lineRule="exact"/>
      <w:outlineLvl w:val="0"/>
    </w:pPr>
    <w:rPr>
      <w:rFonts w:ascii="Helvetica" w:eastAsia="Helvetica" w:hAnsi="Helvetica" w:cs="Helvetica"/>
      <w:b/>
      <w:bCs/>
      <w:color w:val="000000"/>
      <w:u w:color="000000"/>
    </w:rPr>
  </w:style>
  <w:style w:type="paragraph" w:styleId="berschrift2">
    <w:name w:val="heading 2"/>
    <w:next w:val="BodyB"/>
    <w:pPr>
      <w:spacing w:before="360" w:after="52" w:line="240" w:lineRule="exact"/>
      <w:outlineLvl w:val="1"/>
    </w:pPr>
    <w:rPr>
      <w:rFonts w:cs="Arial Unicode MS"/>
      <w:b/>
      <w:bCs/>
      <w:color w:val="000000"/>
      <w:sz w:val="18"/>
      <w:szCs w:val="18"/>
      <w:u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Kopfzeile">
    <w:name w:val="header"/>
    <w:pPr>
      <w:tabs>
        <w:tab w:val="center" w:pos="4320"/>
        <w:tab w:val="right" w:pos="8640"/>
      </w:tabs>
      <w:spacing w:after="520" w:line="160" w:lineRule="exact"/>
    </w:pPr>
    <w:rPr>
      <w:rFonts w:ascii="Helvetica" w:hAnsi="Helvetica" w:cs="Arial Unicode MS"/>
      <w:b/>
      <w:bCs/>
      <w:i/>
      <w:iCs/>
      <w:color w:val="000000"/>
      <w:sz w:val="16"/>
      <w:szCs w:val="16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article-info">
    <w:name w:val="article-info"/>
    <w:pPr>
      <w:spacing w:line="240" w:lineRule="exact"/>
      <w:ind w:right="1583"/>
      <w:jc w:val="right"/>
    </w:pPr>
    <w:rPr>
      <w:rFonts w:ascii="Times" w:hAnsi="Times" w:cs="Arial Unicode MS"/>
      <w:color w:val="000000"/>
      <w:sz w:val="16"/>
      <w:szCs w:val="16"/>
      <w:u w:color="000000"/>
    </w:rPr>
  </w:style>
  <w:style w:type="paragraph" w:customStyle="1" w:styleId="AbstractHead">
    <w:name w:val="Abstract Head"/>
    <w:pPr>
      <w:spacing w:before="210" w:after="10" w:line="220" w:lineRule="exact"/>
      <w:jc w:val="both"/>
    </w:pPr>
    <w:rPr>
      <w:rFonts w:ascii="Helvetica" w:eastAsia="Helvetica" w:hAnsi="Helvetica" w:cs="Helvetica"/>
      <w:b/>
      <w:bCs/>
      <w:caps/>
      <w:color w:val="000000"/>
      <w:sz w:val="16"/>
      <w:szCs w:val="16"/>
      <w:u w:color="000000"/>
    </w:rPr>
  </w:style>
  <w:style w:type="paragraph" w:customStyle="1" w:styleId="SubtitleA">
    <w:name w:val="Subtitle A"/>
    <w:next w:val="BodyB"/>
    <w:pPr>
      <w:spacing w:before="160"/>
      <w:jc w:val="both"/>
    </w:pPr>
    <w:rPr>
      <w:rFonts w:ascii="Helvetica" w:hAnsi="Helvetica" w:cs="Arial Unicode MS"/>
      <w:i/>
      <w:iCs/>
      <w:color w:val="000000"/>
      <w:sz w:val="28"/>
      <w:szCs w:val="28"/>
      <w:u w:color="000000"/>
    </w:rPr>
  </w:style>
  <w:style w:type="paragraph" w:customStyle="1" w:styleId="BodyB">
    <w:name w:val="Body B"/>
    <w:pPr>
      <w:spacing w:line="240" w:lineRule="exact"/>
    </w:pPr>
    <w:rPr>
      <w:rFonts w:ascii="Times" w:hAnsi="Times" w:cs="Arial Unicode MS"/>
      <w:color w:val="000000"/>
      <w:u w:color="000000"/>
    </w:rPr>
  </w:style>
  <w:style w:type="paragraph" w:customStyle="1" w:styleId="BodyA">
    <w:name w:val="Body A"/>
    <w:pPr>
      <w:widowControl w:val="0"/>
      <w:spacing w:line="240" w:lineRule="exact"/>
    </w:pPr>
    <w:rPr>
      <w:rFonts w:ascii="Times" w:hAnsi="Times" w:cs="Arial Unicode MS"/>
      <w:color w:val="000000"/>
      <w:sz w:val="24"/>
      <w:szCs w:val="24"/>
      <w:u w:color="000000"/>
    </w:rPr>
  </w:style>
  <w:style w:type="paragraph" w:customStyle="1" w:styleId="Author-Group">
    <w:name w:val="Author-Group"/>
    <w:pPr>
      <w:spacing w:before="100" w:line="300" w:lineRule="exact"/>
      <w:jc w:val="both"/>
    </w:pPr>
    <w:rPr>
      <w:rFonts w:ascii="Helvetica Light" w:eastAsia="Helvetica Light" w:hAnsi="Helvetica Light" w:cs="Helvetica Light"/>
      <w:color w:val="000000"/>
      <w:sz w:val="24"/>
      <w:szCs w:val="24"/>
      <w:u w:color="000000"/>
    </w:rPr>
  </w:style>
  <w:style w:type="paragraph" w:customStyle="1" w:styleId="corrs-au">
    <w:name w:val="corrs-au"/>
    <w:pPr>
      <w:spacing w:before="70" w:line="300" w:lineRule="exact"/>
      <w:jc w:val="both"/>
    </w:pPr>
    <w:rPr>
      <w:rFonts w:ascii="Helvetica Light" w:hAnsi="Helvetica Light" w:cs="Arial Unicode MS"/>
      <w:color w:val="000000"/>
      <w:sz w:val="17"/>
      <w:szCs w:val="17"/>
      <w:u w:color="000000"/>
    </w:rPr>
  </w:style>
  <w:style w:type="paragraph" w:customStyle="1" w:styleId="History-Dates">
    <w:name w:val="History-Dates"/>
    <w:pPr>
      <w:spacing w:before="40" w:after="52" w:line="240" w:lineRule="exact"/>
      <w:jc w:val="both"/>
    </w:pPr>
    <w:rPr>
      <w:rFonts w:ascii="Helvetica Light" w:hAnsi="Helvetica Light" w:cs="Arial Unicode MS"/>
      <w:color w:val="000000"/>
      <w:sz w:val="16"/>
      <w:szCs w:val="16"/>
      <w:u w:color="000000"/>
    </w:rPr>
  </w:style>
  <w:style w:type="paragraph" w:customStyle="1" w:styleId="Abstract-Head">
    <w:name w:val="Abstract-Head"/>
    <w:pPr>
      <w:tabs>
        <w:tab w:val="left" w:pos="7140"/>
      </w:tabs>
      <w:spacing w:before="300" w:after="10" w:line="200" w:lineRule="exact"/>
      <w:jc w:val="both"/>
    </w:pPr>
    <w:rPr>
      <w:rFonts w:ascii="Helvetica" w:hAnsi="Helvetica" w:cs="Arial Unicode MS"/>
      <w:b/>
      <w:bCs/>
      <w:color w:val="000000"/>
      <w:u w:color="000000"/>
    </w:rPr>
  </w:style>
  <w:style w:type="paragraph" w:customStyle="1" w:styleId="Abstract-Text">
    <w:name w:val="Abstract-Text"/>
    <w:pPr>
      <w:spacing w:line="220" w:lineRule="exact"/>
      <w:jc w:val="both"/>
    </w:pPr>
    <w:rPr>
      <w:rFonts w:ascii="Helvetica" w:hAnsi="Helvetica" w:cs="Arial Unicode MS"/>
      <w:color w:val="000000"/>
      <w:sz w:val="18"/>
      <w:szCs w:val="18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aps w:val="0"/>
      <w:smallCaps w:val="0"/>
      <w:strike w:val="0"/>
      <w:dstrike w:val="0"/>
      <w:outline w:val="0"/>
      <w:color w:val="0000FF"/>
      <w:spacing w:val="0"/>
      <w:kern w:val="0"/>
      <w:position w:val="0"/>
      <w:sz w:val="18"/>
      <w:szCs w:val="18"/>
      <w:u w:val="single" w:color="0000FF"/>
      <w:vertAlign w:val="baseline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10">
    <w:name w:val="Imported Style 1.0"/>
    <w:pPr>
      <w:numPr>
        <w:numId w:val="3"/>
      </w:numPr>
    </w:pPr>
  </w:style>
  <w:style w:type="paragraph" w:customStyle="1" w:styleId="para">
    <w:name w:val="para"/>
    <w:pPr>
      <w:spacing w:line="220" w:lineRule="exact"/>
      <w:ind w:firstLine="170"/>
      <w:jc w:val="both"/>
    </w:pPr>
    <w:rPr>
      <w:rFonts w:eastAsia="Times New Roman"/>
      <w:color w:val="000000"/>
      <w:sz w:val="16"/>
      <w:szCs w:val="16"/>
      <w:u w:color="000000"/>
    </w:rPr>
  </w:style>
  <w:style w:type="paragraph" w:customStyle="1" w:styleId="Default">
    <w:name w:val="Default"/>
    <w:pPr>
      <w:spacing w:line="240" w:lineRule="exact"/>
    </w:pPr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customStyle="1" w:styleId="para-first">
    <w:name w:val="para-first"/>
    <w:pPr>
      <w:spacing w:line="220" w:lineRule="exact"/>
      <w:jc w:val="both"/>
    </w:pPr>
    <w:rPr>
      <w:rFonts w:eastAsia="Times New Roman"/>
      <w:color w:val="000000"/>
      <w:sz w:val="16"/>
      <w:szCs w:val="16"/>
      <w:u w:color="000000"/>
    </w:rPr>
  </w:style>
  <w:style w:type="character" w:customStyle="1" w:styleId="Hyperlink2">
    <w:name w:val="Hyperlink.2"/>
    <w:rPr>
      <w:color w:val="0000FF"/>
      <w:sz w:val="18"/>
      <w:szCs w:val="18"/>
      <w:u w:val="single" w:color="0000FF"/>
      <w:lang w:val="en-US"/>
    </w:rPr>
  </w:style>
  <w:style w:type="paragraph" w:customStyle="1" w:styleId="ParaNoInd">
    <w:name w:val="ParaNoInd"/>
    <w:pPr>
      <w:spacing w:line="220" w:lineRule="exact"/>
      <w:jc w:val="both"/>
    </w:pPr>
    <w:rPr>
      <w:rFonts w:eastAsia="Times New Roman"/>
      <w:color w:val="000000"/>
      <w:sz w:val="18"/>
      <w:szCs w:val="18"/>
      <w:u w:color="000000"/>
    </w:rPr>
  </w:style>
  <w:style w:type="character" w:customStyle="1" w:styleId="Hyperlink1">
    <w:name w:val="Hyperlink.1"/>
    <w:basedOn w:val="None"/>
    <w:rPr>
      <w:rFonts w:ascii="Times New Roman" w:eastAsia="Times New Roman" w:hAnsi="Times New Roman" w:cs="Times New Roman"/>
      <w:color w:val="0000FF"/>
      <w:sz w:val="18"/>
      <w:szCs w:val="18"/>
      <w:u w:val="single" w:color="0000FF"/>
      <w:lang w:val="en-US"/>
    </w:rPr>
  </w:style>
  <w:style w:type="paragraph" w:customStyle="1" w:styleId="AckText">
    <w:name w:val="Ack Text"/>
    <w:pPr>
      <w:spacing w:line="220" w:lineRule="exact"/>
      <w:jc w:val="both"/>
    </w:pPr>
    <w:rPr>
      <w:rFonts w:cs="Arial Unicode MS"/>
      <w:color w:val="000000"/>
      <w:sz w:val="18"/>
      <w:szCs w:val="18"/>
      <w:u w:color="000000"/>
    </w:rPr>
  </w:style>
  <w:style w:type="paragraph" w:customStyle="1" w:styleId="RefHead">
    <w:name w:val="Ref Head"/>
    <w:pPr>
      <w:spacing w:before="360" w:after="50" w:line="240" w:lineRule="exact"/>
      <w:outlineLvl w:val="0"/>
    </w:pPr>
    <w:rPr>
      <w:rFonts w:ascii="Helvetica" w:hAnsi="Helvetica" w:cs="Arial Unicode MS"/>
      <w:b/>
      <w:bCs/>
      <w:color w:val="000000"/>
      <w:u w:color="000000"/>
    </w:rPr>
  </w:style>
  <w:style w:type="paragraph" w:customStyle="1" w:styleId="EndNoteBibliography">
    <w:name w:val="EndNote Bibliography"/>
    <w:pPr>
      <w:spacing w:line="240" w:lineRule="exact"/>
    </w:pPr>
    <w:rPr>
      <w:rFonts w:ascii="Times" w:eastAsia="Times" w:hAnsi="Times" w:cs="Times"/>
      <w:color w:val="000000"/>
      <w:u w:color="000000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043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0435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C734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07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0723"/>
    <w:rPr>
      <w:b/>
      <w:bCs/>
    </w:rPr>
  </w:style>
  <w:style w:type="paragraph" w:customStyle="1" w:styleId="EndNoteBibliographyTitle">
    <w:name w:val="EndNote Bibliography Title"/>
    <w:basedOn w:val="Standard"/>
    <w:rsid w:val="004F7131"/>
    <w:pPr>
      <w:jc w:val="center"/>
    </w:pPr>
    <w:rPr>
      <w:rFonts w:ascii="Times" w:hAnsi="Times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sz w:val="24"/>
      <w:szCs w:val="24"/>
    </w:rPr>
  </w:style>
  <w:style w:type="paragraph" w:styleId="berschrift1">
    <w:name w:val="heading 1"/>
    <w:next w:val="BodyB"/>
    <w:pPr>
      <w:spacing w:before="360" w:after="50" w:line="240" w:lineRule="exact"/>
      <w:outlineLvl w:val="0"/>
    </w:pPr>
    <w:rPr>
      <w:rFonts w:ascii="Helvetica" w:eastAsia="Helvetica" w:hAnsi="Helvetica" w:cs="Helvetica"/>
      <w:b/>
      <w:bCs/>
      <w:color w:val="000000"/>
      <w:u w:color="000000"/>
    </w:rPr>
  </w:style>
  <w:style w:type="paragraph" w:styleId="berschrift2">
    <w:name w:val="heading 2"/>
    <w:next w:val="BodyB"/>
    <w:pPr>
      <w:spacing w:before="360" w:after="52" w:line="240" w:lineRule="exact"/>
      <w:outlineLvl w:val="1"/>
    </w:pPr>
    <w:rPr>
      <w:rFonts w:cs="Arial Unicode MS"/>
      <w:b/>
      <w:bCs/>
      <w:color w:val="000000"/>
      <w:sz w:val="18"/>
      <w:szCs w:val="18"/>
      <w:u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Kopfzeile">
    <w:name w:val="header"/>
    <w:pPr>
      <w:tabs>
        <w:tab w:val="center" w:pos="4320"/>
        <w:tab w:val="right" w:pos="8640"/>
      </w:tabs>
      <w:spacing w:after="520" w:line="160" w:lineRule="exact"/>
    </w:pPr>
    <w:rPr>
      <w:rFonts w:ascii="Helvetica" w:hAnsi="Helvetica" w:cs="Arial Unicode MS"/>
      <w:b/>
      <w:bCs/>
      <w:i/>
      <w:iCs/>
      <w:color w:val="000000"/>
      <w:sz w:val="16"/>
      <w:szCs w:val="16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article-info">
    <w:name w:val="article-info"/>
    <w:pPr>
      <w:spacing w:line="240" w:lineRule="exact"/>
      <w:ind w:right="1583"/>
      <w:jc w:val="right"/>
    </w:pPr>
    <w:rPr>
      <w:rFonts w:ascii="Times" w:hAnsi="Times" w:cs="Arial Unicode MS"/>
      <w:color w:val="000000"/>
      <w:sz w:val="16"/>
      <w:szCs w:val="16"/>
      <w:u w:color="000000"/>
    </w:rPr>
  </w:style>
  <w:style w:type="paragraph" w:customStyle="1" w:styleId="AbstractHead">
    <w:name w:val="Abstract Head"/>
    <w:pPr>
      <w:spacing w:before="210" w:after="10" w:line="220" w:lineRule="exact"/>
      <w:jc w:val="both"/>
    </w:pPr>
    <w:rPr>
      <w:rFonts w:ascii="Helvetica" w:eastAsia="Helvetica" w:hAnsi="Helvetica" w:cs="Helvetica"/>
      <w:b/>
      <w:bCs/>
      <w:caps/>
      <w:color w:val="000000"/>
      <w:sz w:val="16"/>
      <w:szCs w:val="16"/>
      <w:u w:color="000000"/>
    </w:rPr>
  </w:style>
  <w:style w:type="paragraph" w:customStyle="1" w:styleId="SubtitleA">
    <w:name w:val="Subtitle A"/>
    <w:next w:val="BodyB"/>
    <w:pPr>
      <w:spacing w:before="160"/>
      <w:jc w:val="both"/>
    </w:pPr>
    <w:rPr>
      <w:rFonts w:ascii="Helvetica" w:hAnsi="Helvetica" w:cs="Arial Unicode MS"/>
      <w:i/>
      <w:iCs/>
      <w:color w:val="000000"/>
      <w:sz w:val="28"/>
      <w:szCs w:val="28"/>
      <w:u w:color="000000"/>
    </w:rPr>
  </w:style>
  <w:style w:type="paragraph" w:customStyle="1" w:styleId="BodyB">
    <w:name w:val="Body B"/>
    <w:pPr>
      <w:spacing w:line="240" w:lineRule="exact"/>
    </w:pPr>
    <w:rPr>
      <w:rFonts w:ascii="Times" w:hAnsi="Times" w:cs="Arial Unicode MS"/>
      <w:color w:val="000000"/>
      <w:u w:color="000000"/>
    </w:rPr>
  </w:style>
  <w:style w:type="paragraph" w:customStyle="1" w:styleId="BodyA">
    <w:name w:val="Body A"/>
    <w:pPr>
      <w:widowControl w:val="0"/>
      <w:spacing w:line="240" w:lineRule="exact"/>
    </w:pPr>
    <w:rPr>
      <w:rFonts w:ascii="Times" w:hAnsi="Times" w:cs="Arial Unicode MS"/>
      <w:color w:val="000000"/>
      <w:sz w:val="24"/>
      <w:szCs w:val="24"/>
      <w:u w:color="000000"/>
    </w:rPr>
  </w:style>
  <w:style w:type="paragraph" w:customStyle="1" w:styleId="Author-Group">
    <w:name w:val="Author-Group"/>
    <w:pPr>
      <w:spacing w:before="100" w:line="300" w:lineRule="exact"/>
      <w:jc w:val="both"/>
    </w:pPr>
    <w:rPr>
      <w:rFonts w:ascii="Helvetica Light" w:eastAsia="Helvetica Light" w:hAnsi="Helvetica Light" w:cs="Helvetica Light"/>
      <w:color w:val="000000"/>
      <w:sz w:val="24"/>
      <w:szCs w:val="24"/>
      <w:u w:color="000000"/>
    </w:rPr>
  </w:style>
  <w:style w:type="paragraph" w:customStyle="1" w:styleId="corrs-au">
    <w:name w:val="corrs-au"/>
    <w:pPr>
      <w:spacing w:before="70" w:line="300" w:lineRule="exact"/>
      <w:jc w:val="both"/>
    </w:pPr>
    <w:rPr>
      <w:rFonts w:ascii="Helvetica Light" w:hAnsi="Helvetica Light" w:cs="Arial Unicode MS"/>
      <w:color w:val="000000"/>
      <w:sz w:val="17"/>
      <w:szCs w:val="17"/>
      <w:u w:color="000000"/>
    </w:rPr>
  </w:style>
  <w:style w:type="paragraph" w:customStyle="1" w:styleId="History-Dates">
    <w:name w:val="History-Dates"/>
    <w:pPr>
      <w:spacing w:before="40" w:after="52" w:line="240" w:lineRule="exact"/>
      <w:jc w:val="both"/>
    </w:pPr>
    <w:rPr>
      <w:rFonts w:ascii="Helvetica Light" w:hAnsi="Helvetica Light" w:cs="Arial Unicode MS"/>
      <w:color w:val="000000"/>
      <w:sz w:val="16"/>
      <w:szCs w:val="16"/>
      <w:u w:color="000000"/>
    </w:rPr>
  </w:style>
  <w:style w:type="paragraph" w:customStyle="1" w:styleId="Abstract-Head">
    <w:name w:val="Abstract-Head"/>
    <w:pPr>
      <w:tabs>
        <w:tab w:val="left" w:pos="7140"/>
      </w:tabs>
      <w:spacing w:before="300" w:after="10" w:line="200" w:lineRule="exact"/>
      <w:jc w:val="both"/>
    </w:pPr>
    <w:rPr>
      <w:rFonts w:ascii="Helvetica" w:hAnsi="Helvetica" w:cs="Arial Unicode MS"/>
      <w:b/>
      <w:bCs/>
      <w:color w:val="000000"/>
      <w:u w:color="000000"/>
    </w:rPr>
  </w:style>
  <w:style w:type="paragraph" w:customStyle="1" w:styleId="Abstract-Text">
    <w:name w:val="Abstract-Text"/>
    <w:pPr>
      <w:spacing w:line="220" w:lineRule="exact"/>
      <w:jc w:val="both"/>
    </w:pPr>
    <w:rPr>
      <w:rFonts w:ascii="Helvetica" w:hAnsi="Helvetica" w:cs="Arial Unicode MS"/>
      <w:color w:val="000000"/>
      <w:sz w:val="18"/>
      <w:szCs w:val="18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aps w:val="0"/>
      <w:smallCaps w:val="0"/>
      <w:strike w:val="0"/>
      <w:dstrike w:val="0"/>
      <w:outline w:val="0"/>
      <w:color w:val="0000FF"/>
      <w:spacing w:val="0"/>
      <w:kern w:val="0"/>
      <w:position w:val="0"/>
      <w:sz w:val="18"/>
      <w:szCs w:val="18"/>
      <w:u w:val="single" w:color="0000FF"/>
      <w:vertAlign w:val="baseline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10">
    <w:name w:val="Imported Style 1.0"/>
    <w:pPr>
      <w:numPr>
        <w:numId w:val="3"/>
      </w:numPr>
    </w:pPr>
  </w:style>
  <w:style w:type="paragraph" w:customStyle="1" w:styleId="para">
    <w:name w:val="para"/>
    <w:pPr>
      <w:spacing w:line="220" w:lineRule="exact"/>
      <w:ind w:firstLine="170"/>
      <w:jc w:val="both"/>
    </w:pPr>
    <w:rPr>
      <w:rFonts w:eastAsia="Times New Roman"/>
      <w:color w:val="000000"/>
      <w:sz w:val="16"/>
      <w:szCs w:val="16"/>
      <w:u w:color="000000"/>
    </w:rPr>
  </w:style>
  <w:style w:type="paragraph" w:customStyle="1" w:styleId="Default">
    <w:name w:val="Default"/>
    <w:pPr>
      <w:spacing w:line="240" w:lineRule="exact"/>
    </w:pPr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customStyle="1" w:styleId="para-first">
    <w:name w:val="para-first"/>
    <w:pPr>
      <w:spacing w:line="220" w:lineRule="exact"/>
      <w:jc w:val="both"/>
    </w:pPr>
    <w:rPr>
      <w:rFonts w:eastAsia="Times New Roman"/>
      <w:color w:val="000000"/>
      <w:sz w:val="16"/>
      <w:szCs w:val="16"/>
      <w:u w:color="000000"/>
    </w:rPr>
  </w:style>
  <w:style w:type="character" w:customStyle="1" w:styleId="Hyperlink2">
    <w:name w:val="Hyperlink.2"/>
    <w:rPr>
      <w:color w:val="0000FF"/>
      <w:sz w:val="18"/>
      <w:szCs w:val="18"/>
      <w:u w:val="single" w:color="0000FF"/>
      <w:lang w:val="en-US"/>
    </w:rPr>
  </w:style>
  <w:style w:type="paragraph" w:customStyle="1" w:styleId="ParaNoInd">
    <w:name w:val="ParaNoInd"/>
    <w:pPr>
      <w:spacing w:line="220" w:lineRule="exact"/>
      <w:jc w:val="both"/>
    </w:pPr>
    <w:rPr>
      <w:rFonts w:eastAsia="Times New Roman"/>
      <w:color w:val="000000"/>
      <w:sz w:val="18"/>
      <w:szCs w:val="18"/>
      <w:u w:color="000000"/>
    </w:rPr>
  </w:style>
  <w:style w:type="character" w:customStyle="1" w:styleId="Hyperlink1">
    <w:name w:val="Hyperlink.1"/>
    <w:basedOn w:val="None"/>
    <w:rPr>
      <w:rFonts w:ascii="Times New Roman" w:eastAsia="Times New Roman" w:hAnsi="Times New Roman" w:cs="Times New Roman"/>
      <w:color w:val="0000FF"/>
      <w:sz w:val="18"/>
      <w:szCs w:val="18"/>
      <w:u w:val="single" w:color="0000FF"/>
      <w:lang w:val="en-US"/>
    </w:rPr>
  </w:style>
  <w:style w:type="paragraph" w:customStyle="1" w:styleId="AckText">
    <w:name w:val="Ack Text"/>
    <w:pPr>
      <w:spacing w:line="220" w:lineRule="exact"/>
      <w:jc w:val="both"/>
    </w:pPr>
    <w:rPr>
      <w:rFonts w:cs="Arial Unicode MS"/>
      <w:color w:val="000000"/>
      <w:sz w:val="18"/>
      <w:szCs w:val="18"/>
      <w:u w:color="000000"/>
    </w:rPr>
  </w:style>
  <w:style w:type="paragraph" w:customStyle="1" w:styleId="RefHead">
    <w:name w:val="Ref Head"/>
    <w:pPr>
      <w:spacing w:before="360" w:after="50" w:line="240" w:lineRule="exact"/>
      <w:outlineLvl w:val="0"/>
    </w:pPr>
    <w:rPr>
      <w:rFonts w:ascii="Helvetica" w:hAnsi="Helvetica" w:cs="Arial Unicode MS"/>
      <w:b/>
      <w:bCs/>
      <w:color w:val="000000"/>
      <w:u w:color="000000"/>
    </w:rPr>
  </w:style>
  <w:style w:type="paragraph" w:customStyle="1" w:styleId="EndNoteBibliography">
    <w:name w:val="EndNote Bibliography"/>
    <w:pPr>
      <w:spacing w:line="240" w:lineRule="exact"/>
    </w:pPr>
    <w:rPr>
      <w:rFonts w:ascii="Times" w:eastAsia="Times" w:hAnsi="Times" w:cs="Times"/>
      <w:color w:val="000000"/>
      <w:u w:color="000000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043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0435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C734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07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0723"/>
    <w:rPr>
      <w:b/>
      <w:bCs/>
    </w:rPr>
  </w:style>
  <w:style w:type="paragraph" w:customStyle="1" w:styleId="EndNoteBibliographyTitle">
    <w:name w:val="EndNote Bibliography Title"/>
    <w:basedOn w:val="Standard"/>
    <w:rsid w:val="004F7131"/>
    <w:pPr>
      <w:jc w:val="center"/>
    </w:pPr>
    <w:rPr>
      <w:rFonts w:ascii="Times" w:hAnsi="Time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2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5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ps.helmholtz-muenchen.de/HitPickV2/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mips.helmholtz-muenchen.de/HitPickV2/" TargetMode="External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.tif"/><Relationship Id="rId10" Type="http://schemas.openxmlformats.org/officeDocument/2006/relationships/header" Target="header2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6538</Words>
  <Characters>41193</Characters>
  <Application>Microsoft Office Word</Application>
  <DocSecurity>0</DocSecurity>
  <Lines>343</Lines>
  <Paragraphs>95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Helmholtz Zentrum München</Company>
  <LinksUpToDate>false</LinksUpToDate>
  <CharactersWithSpaces>47636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Rauner, Katrin</dc:creator>
  <cp:lastModifiedBy>katrin.rauner</cp:lastModifiedBy>
  <cp:revision>2</cp:revision>
  <dcterms:created xsi:type="dcterms:W3CDTF">2018-09-19T12:22:00Z</dcterms:created>
  <dcterms:modified xsi:type="dcterms:W3CDTF">2018-09-19T12:22:00Z</dcterms:modified>
</cp:coreProperties>
</file>