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23E98F6" w14:textId="77777777" w:rsidR="00BF4D08" w:rsidRDefault="00BF4D08" w:rsidP="00AA5458">
      <w:pPr>
        <w:pStyle w:val="Standard1"/>
        <w:pBdr>
          <w:top w:val="nil"/>
          <w:left w:val="nil"/>
          <w:bottom w:val="nil"/>
          <w:right w:val="nil"/>
          <w:between w:val="nil"/>
        </w:pBdr>
        <w:contextualSpacing/>
        <w:rPr>
          <w:rFonts w:ascii="Calibri" w:eastAsia="Calibri" w:hAnsi="Calibri" w:cs="Calibri"/>
          <w:b/>
        </w:rPr>
      </w:pPr>
      <w:bookmarkStart w:id="0" w:name="_GoBack"/>
      <w:bookmarkEnd w:id="0"/>
      <w:r>
        <w:rPr>
          <w:rFonts w:ascii="Calibri" w:eastAsia="Calibri" w:hAnsi="Calibri" w:cs="Calibri"/>
          <w:b/>
        </w:rPr>
        <w:t>TITLE:</w:t>
      </w:r>
    </w:p>
    <w:p w14:paraId="2C0250B7" w14:textId="081EB6BC" w:rsidR="00142897" w:rsidRPr="00BF4D08" w:rsidRDefault="00266E54" w:rsidP="00AA5458">
      <w:pPr>
        <w:pStyle w:val="Standard1"/>
        <w:pBdr>
          <w:top w:val="nil"/>
          <w:left w:val="nil"/>
          <w:bottom w:val="nil"/>
          <w:right w:val="nil"/>
          <w:between w:val="nil"/>
        </w:pBdr>
        <w:contextualSpacing/>
        <w:rPr>
          <w:rFonts w:ascii="Calibri" w:eastAsia="Calibri" w:hAnsi="Calibri" w:cs="Calibri"/>
          <w:b/>
        </w:rPr>
      </w:pPr>
      <w:r w:rsidRPr="00BF4D08">
        <w:rPr>
          <w:rFonts w:ascii="Calibri" w:eastAsia="Calibri" w:hAnsi="Calibri" w:cs="Calibri"/>
          <w:b/>
        </w:rPr>
        <w:t xml:space="preserve">Measuring and </w:t>
      </w:r>
      <w:r w:rsidR="00BF4D08" w:rsidRPr="00BF4D08">
        <w:rPr>
          <w:rFonts w:ascii="Calibri" w:eastAsia="Calibri" w:hAnsi="Calibri" w:cs="Calibri"/>
          <w:b/>
        </w:rPr>
        <w:t xml:space="preserve">Interpreting Oxygen Consumption Rates </w:t>
      </w:r>
      <w:r w:rsidR="00BF4D08">
        <w:rPr>
          <w:rFonts w:ascii="Calibri" w:eastAsia="Calibri" w:hAnsi="Calibri" w:cs="Calibri"/>
          <w:b/>
        </w:rPr>
        <w:t>i</w:t>
      </w:r>
      <w:r w:rsidR="00BF4D08" w:rsidRPr="00BF4D08">
        <w:rPr>
          <w:rFonts w:ascii="Calibri" w:eastAsia="Calibri" w:hAnsi="Calibri" w:cs="Calibri"/>
          <w:b/>
        </w:rPr>
        <w:t>n Whole Fly Head Segments</w:t>
      </w:r>
    </w:p>
    <w:p w14:paraId="6FDF520C"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rPr>
      </w:pPr>
    </w:p>
    <w:p w14:paraId="15BF9968" w14:textId="088AEED8" w:rsidR="00BF4D08" w:rsidRDefault="00BF4D08"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b/>
        </w:rPr>
        <w:t>AUTHORS:</w:t>
      </w:r>
      <w:r w:rsidRPr="00BF4D08">
        <w:rPr>
          <w:rFonts w:ascii="Calibri" w:eastAsia="Calibri" w:hAnsi="Calibri" w:cs="Calibri"/>
        </w:rPr>
        <w:t xml:space="preserve"> </w:t>
      </w:r>
    </w:p>
    <w:p w14:paraId="655B80D5" w14:textId="70249AE0" w:rsidR="00142897" w:rsidRDefault="00266E54" w:rsidP="00AA5458">
      <w:pPr>
        <w:pStyle w:val="Standard1"/>
        <w:pBdr>
          <w:top w:val="nil"/>
          <w:left w:val="nil"/>
          <w:bottom w:val="nil"/>
          <w:right w:val="nil"/>
          <w:between w:val="nil"/>
        </w:pBdr>
        <w:contextualSpacing/>
        <w:rPr>
          <w:rFonts w:ascii="Calibri" w:eastAsia="Calibri" w:hAnsi="Calibri" w:cs="Calibri"/>
          <w:vertAlign w:val="superscript"/>
        </w:rPr>
      </w:pPr>
      <w:r w:rsidRPr="00BF4D08">
        <w:rPr>
          <w:rFonts w:ascii="Calibri" w:eastAsia="Calibri" w:hAnsi="Calibri" w:cs="Calibri"/>
        </w:rPr>
        <w:t>Louisa Jutta Dietz</w:t>
      </w:r>
      <w:r w:rsidRPr="00BF4D08">
        <w:rPr>
          <w:rFonts w:ascii="Calibri" w:eastAsia="Calibri" w:hAnsi="Calibri" w:cs="Calibri"/>
          <w:vertAlign w:val="superscript"/>
        </w:rPr>
        <w:t>1</w:t>
      </w:r>
      <w:r w:rsidRPr="00BF4D08">
        <w:rPr>
          <w:rFonts w:ascii="Calibri" w:eastAsia="Calibri" w:hAnsi="Calibri" w:cs="Calibri"/>
        </w:rPr>
        <w:t>,</w:t>
      </w:r>
      <w:r w:rsidRPr="00BF4D08">
        <w:rPr>
          <w:rFonts w:ascii="Calibri" w:eastAsia="Calibri" w:hAnsi="Calibri" w:cs="Calibri"/>
          <w:vertAlign w:val="superscript"/>
        </w:rPr>
        <w:t xml:space="preserve"> </w:t>
      </w:r>
      <w:r w:rsidRPr="00BF4D08">
        <w:rPr>
          <w:rFonts w:ascii="Calibri" w:eastAsia="Calibri" w:hAnsi="Calibri" w:cs="Calibri"/>
        </w:rPr>
        <w:t>Anuroop Venkateswaran Venkatasubramani</w:t>
      </w:r>
      <w:r w:rsidRPr="00BF4D08">
        <w:rPr>
          <w:rFonts w:ascii="Calibri" w:eastAsia="Calibri" w:hAnsi="Calibri" w:cs="Calibri"/>
          <w:vertAlign w:val="superscript"/>
        </w:rPr>
        <w:t>1</w:t>
      </w:r>
      <w:r w:rsidR="00C57A57" w:rsidRPr="00C57A57">
        <w:rPr>
          <w:rFonts w:ascii="Calibri" w:eastAsia="Calibri" w:hAnsi="Calibri" w:cs="Calibri"/>
        </w:rPr>
        <w:t>,</w:t>
      </w:r>
      <w:r w:rsidRPr="00BF4D08">
        <w:rPr>
          <w:rFonts w:ascii="Calibri" w:eastAsia="Calibri" w:hAnsi="Calibri" w:cs="Calibri"/>
        </w:rPr>
        <w:t xml:space="preserve"> Martin Hrabe de Angelis</w:t>
      </w:r>
      <w:r w:rsidRPr="00BF4D08">
        <w:rPr>
          <w:rFonts w:ascii="Calibri" w:eastAsia="Calibri" w:hAnsi="Calibri" w:cs="Calibri"/>
          <w:vertAlign w:val="superscript"/>
        </w:rPr>
        <w:t>2,3,4</w:t>
      </w:r>
      <w:r w:rsidR="00C57A57" w:rsidRPr="00C57A57">
        <w:rPr>
          <w:rFonts w:ascii="Calibri" w:eastAsia="Calibri" w:hAnsi="Calibri" w:cs="Calibri"/>
        </w:rPr>
        <w:t>,</w:t>
      </w:r>
      <w:r w:rsidR="00C57A57">
        <w:rPr>
          <w:rFonts w:ascii="Calibri" w:eastAsia="Calibri" w:hAnsi="Calibri" w:cs="Calibri"/>
        </w:rPr>
        <w:t xml:space="preserve"> </w:t>
      </w:r>
      <w:r w:rsidRPr="00BF4D08">
        <w:rPr>
          <w:rFonts w:ascii="Calibri" w:eastAsia="Calibri" w:hAnsi="Calibri" w:cs="Calibri"/>
        </w:rPr>
        <w:t>Axel Imhof</w:t>
      </w:r>
      <w:r w:rsidR="0019039A" w:rsidRPr="00BF4D08">
        <w:rPr>
          <w:rFonts w:ascii="Calibri" w:eastAsia="Calibri" w:hAnsi="Calibri" w:cs="Calibri"/>
          <w:vertAlign w:val="superscript"/>
        </w:rPr>
        <w:t>1</w:t>
      </w:r>
      <w:r w:rsidR="00C57A57" w:rsidRPr="00C57A57">
        <w:rPr>
          <w:rFonts w:ascii="Calibri" w:eastAsia="Calibri" w:hAnsi="Calibri" w:cs="Calibri"/>
        </w:rPr>
        <w:t>,</w:t>
      </w:r>
      <w:r w:rsidRPr="00BF4D08">
        <w:rPr>
          <w:rFonts w:ascii="Calibri" w:eastAsia="Calibri" w:hAnsi="Calibri" w:cs="Calibri"/>
        </w:rPr>
        <w:t xml:space="preserve"> Lore Becker</w:t>
      </w:r>
      <w:r w:rsidRPr="00BF4D08">
        <w:rPr>
          <w:rFonts w:ascii="Calibri" w:eastAsia="Calibri" w:hAnsi="Calibri" w:cs="Calibri"/>
          <w:vertAlign w:val="superscript"/>
        </w:rPr>
        <w:t>2</w:t>
      </w:r>
      <w:r w:rsidR="00C57A57" w:rsidRPr="00C57A57">
        <w:rPr>
          <w:rFonts w:ascii="Calibri" w:eastAsia="Calibri" w:hAnsi="Calibri" w:cs="Calibri"/>
        </w:rPr>
        <w:t>,</w:t>
      </w:r>
      <w:r w:rsidR="00C57A57">
        <w:rPr>
          <w:rFonts w:ascii="Calibri" w:eastAsia="Calibri" w:hAnsi="Calibri" w:cs="Calibri"/>
        </w:rPr>
        <w:t xml:space="preserve"> </w:t>
      </w:r>
      <w:r w:rsidRPr="00BF4D08">
        <w:rPr>
          <w:rFonts w:ascii="Calibri" w:eastAsia="Calibri" w:hAnsi="Calibri" w:cs="Calibri"/>
        </w:rPr>
        <w:t>and Shahaf Peleg</w:t>
      </w:r>
      <w:r w:rsidRPr="00BF4D08">
        <w:rPr>
          <w:rFonts w:ascii="Calibri" w:eastAsia="Calibri" w:hAnsi="Calibri" w:cs="Calibri"/>
          <w:vertAlign w:val="superscript"/>
        </w:rPr>
        <w:t>1,5,6*</w:t>
      </w:r>
    </w:p>
    <w:p w14:paraId="5F040C40" w14:textId="77777777" w:rsidR="00BF4D08" w:rsidRPr="00BF4D08" w:rsidRDefault="00BF4D08" w:rsidP="00AA5458">
      <w:pPr>
        <w:pStyle w:val="Standard1"/>
        <w:pBdr>
          <w:top w:val="nil"/>
          <w:left w:val="nil"/>
          <w:bottom w:val="nil"/>
          <w:right w:val="nil"/>
          <w:between w:val="nil"/>
        </w:pBdr>
        <w:contextualSpacing/>
        <w:rPr>
          <w:rFonts w:ascii="Calibri" w:eastAsia="Calibri" w:hAnsi="Calibri" w:cs="Calibri"/>
        </w:rPr>
      </w:pPr>
    </w:p>
    <w:p w14:paraId="529E0589" w14:textId="41683CA9" w:rsidR="00BF4D08" w:rsidRDefault="00BF4D08" w:rsidP="00AA5458">
      <w:pPr>
        <w:pStyle w:val="Standard1"/>
        <w:pBdr>
          <w:top w:val="nil"/>
          <w:left w:val="nil"/>
          <w:bottom w:val="nil"/>
          <w:right w:val="nil"/>
          <w:between w:val="nil"/>
        </w:pBdr>
        <w:contextualSpacing/>
        <w:rPr>
          <w:rFonts w:ascii="Calibri" w:eastAsia="Calibri" w:hAnsi="Calibri" w:cs="Calibri"/>
          <w:vertAlign w:val="superscript"/>
        </w:rPr>
      </w:pPr>
      <w:r w:rsidRPr="00BF4D08">
        <w:rPr>
          <w:rFonts w:ascii="Calibri" w:eastAsia="Calibri" w:hAnsi="Calibri" w:cs="Calibri"/>
          <w:vertAlign w:val="superscript"/>
        </w:rPr>
        <w:t>1</w:t>
      </w:r>
      <w:r w:rsidRPr="00BF4D08">
        <w:rPr>
          <w:rFonts w:ascii="Calibri" w:eastAsia="Calibri" w:hAnsi="Calibri" w:cs="Calibri"/>
        </w:rPr>
        <w:t>Munich Center of Integrated Protein Science and Biomedical Center, Ludwig-Maximilians University of Munich, Planegg-Martinsried, Germany</w:t>
      </w:r>
    </w:p>
    <w:p w14:paraId="38154B7B" w14:textId="65CC6BCC" w:rsidR="00BF4D08" w:rsidRPr="00BF4D08" w:rsidRDefault="00BF4D08"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vertAlign w:val="superscript"/>
        </w:rPr>
        <w:t>2</w:t>
      </w:r>
      <w:r w:rsidRPr="00BF4D08">
        <w:rPr>
          <w:rFonts w:ascii="Calibri" w:eastAsia="Calibri" w:hAnsi="Calibri" w:cs="Calibri"/>
          <w:highlight w:val="white"/>
        </w:rPr>
        <w:t>German Mouse Clinic, Helmholtz Zentrum Munich, German Research Center for Environment and Health (GmbH), Neuherberg, Germany</w:t>
      </w:r>
    </w:p>
    <w:p w14:paraId="51224765" w14:textId="6A0DF07A" w:rsidR="00BF4D08" w:rsidRPr="00BF4D08" w:rsidRDefault="00BF4D08"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vertAlign w:val="superscript"/>
        </w:rPr>
        <w:t>3</w:t>
      </w:r>
      <w:r w:rsidRPr="00BF4D08">
        <w:rPr>
          <w:rFonts w:ascii="Calibri" w:eastAsia="Calibri" w:hAnsi="Calibri" w:cs="Calibri"/>
        </w:rPr>
        <w:t>German Center for Diabetes Research (DZD), Neuherberg, Germany</w:t>
      </w:r>
    </w:p>
    <w:p w14:paraId="45F7A482" w14:textId="02EF85EF" w:rsidR="00BF4D08" w:rsidRPr="00BF4D08" w:rsidRDefault="00BF4D08"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vertAlign w:val="superscript"/>
        </w:rPr>
        <w:t>4</w:t>
      </w:r>
      <w:r w:rsidRPr="00BF4D08">
        <w:rPr>
          <w:rFonts w:ascii="Calibri" w:eastAsia="Calibri" w:hAnsi="Calibri" w:cs="Calibri"/>
        </w:rPr>
        <w:t>Chair of Experimental Genetics, School of Life Science Weihenstephan, Technische Universität München,</w:t>
      </w:r>
      <w:r>
        <w:rPr>
          <w:rFonts w:ascii="Calibri" w:eastAsia="Calibri" w:hAnsi="Calibri" w:cs="Calibri"/>
        </w:rPr>
        <w:t xml:space="preserve"> </w:t>
      </w:r>
      <w:r w:rsidRPr="00BF4D08">
        <w:rPr>
          <w:rFonts w:ascii="Calibri" w:eastAsia="Calibri" w:hAnsi="Calibri" w:cs="Calibri"/>
        </w:rPr>
        <w:t>Freising, Germany</w:t>
      </w:r>
    </w:p>
    <w:p w14:paraId="111FAC26" w14:textId="18002F37" w:rsidR="00BF4D08" w:rsidRPr="00BF4D08" w:rsidRDefault="00BF4D08"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vertAlign w:val="superscript"/>
        </w:rPr>
        <w:t>5</w:t>
      </w:r>
      <w:r w:rsidRPr="00BF4D08">
        <w:rPr>
          <w:rFonts w:ascii="Calibri" w:eastAsia="Calibri" w:hAnsi="Calibri" w:cs="Calibri"/>
        </w:rPr>
        <w:t>Laboratory for metabolism and epigenetics in brain aging, Institute of Neuroregeneration &amp; Neurorehabilitation,</w:t>
      </w:r>
      <w:r>
        <w:rPr>
          <w:rFonts w:ascii="Calibri" w:eastAsia="Calibri" w:hAnsi="Calibri" w:cs="Calibri"/>
        </w:rPr>
        <w:t xml:space="preserve"> </w:t>
      </w:r>
      <w:r w:rsidRPr="00BF4D08">
        <w:rPr>
          <w:rFonts w:ascii="Calibri" w:eastAsia="Calibri" w:hAnsi="Calibri" w:cs="Calibri"/>
        </w:rPr>
        <w:t>Qingdao, China</w:t>
      </w:r>
    </w:p>
    <w:p w14:paraId="5530C6B9" w14:textId="2B888696" w:rsidR="00BF4D08" w:rsidRPr="00BF4D08" w:rsidRDefault="00BF4D08"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vertAlign w:val="superscript"/>
        </w:rPr>
        <w:t>6</w:t>
      </w:r>
      <w:r w:rsidRPr="00BF4D08">
        <w:rPr>
          <w:rFonts w:ascii="Calibri" w:eastAsia="Calibri" w:hAnsi="Calibri" w:cs="Calibri"/>
        </w:rPr>
        <w:t>Leibniz Institute for Farm Animal Biology (FBN), Dummerstorf, Germany</w:t>
      </w:r>
    </w:p>
    <w:p w14:paraId="691B3B80"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b/>
        </w:rPr>
      </w:pPr>
    </w:p>
    <w:p w14:paraId="54C69875" w14:textId="77777777" w:rsidR="00142897" w:rsidRPr="00BF4D08" w:rsidRDefault="00266E54" w:rsidP="00AA5458">
      <w:pPr>
        <w:pStyle w:val="Standard1"/>
        <w:pBdr>
          <w:top w:val="nil"/>
          <w:left w:val="nil"/>
          <w:bottom w:val="nil"/>
          <w:right w:val="nil"/>
          <w:between w:val="nil"/>
        </w:pBdr>
        <w:contextualSpacing/>
        <w:rPr>
          <w:rFonts w:ascii="Calibri" w:eastAsia="Calibri" w:hAnsi="Calibri" w:cs="Calibri"/>
          <w:b/>
        </w:rPr>
      </w:pPr>
      <w:r w:rsidRPr="00BF4D08">
        <w:rPr>
          <w:rFonts w:ascii="Calibri" w:eastAsia="Calibri" w:hAnsi="Calibri" w:cs="Calibri"/>
        </w:rPr>
        <w:t>Louisa Jutta Dietz</w:t>
      </w:r>
    </w:p>
    <w:p w14:paraId="607396D2" w14:textId="77777777" w:rsidR="00142897" w:rsidRPr="00BF4D08" w:rsidRDefault="00CE0BCF" w:rsidP="00AA5458">
      <w:pPr>
        <w:pStyle w:val="Standard1"/>
        <w:pBdr>
          <w:top w:val="nil"/>
          <w:left w:val="nil"/>
          <w:bottom w:val="nil"/>
          <w:right w:val="nil"/>
          <w:between w:val="nil"/>
        </w:pBdr>
        <w:contextualSpacing/>
        <w:rPr>
          <w:rFonts w:ascii="Calibri" w:eastAsia="Calibri" w:hAnsi="Calibri" w:cs="Calibri"/>
        </w:rPr>
      </w:pPr>
      <w:hyperlink r:id="rId7">
        <w:r w:rsidR="00266E54" w:rsidRPr="00BF4D08">
          <w:rPr>
            <w:rFonts w:ascii="Calibri" w:eastAsia="Calibri" w:hAnsi="Calibri" w:cs="Calibri"/>
          </w:rPr>
          <w:t>dietzlouisa@t-online.de</w:t>
        </w:r>
      </w:hyperlink>
    </w:p>
    <w:p w14:paraId="4D6DD932"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rPr>
      </w:pPr>
    </w:p>
    <w:p w14:paraId="545E4C49" w14:textId="222B7131" w:rsidR="00142897" w:rsidRPr="00BF4D08"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Anuroop Venkateswaran Venkatasubramani</w:t>
      </w:r>
    </w:p>
    <w:p w14:paraId="40A17F3C" w14:textId="77777777" w:rsidR="00142897" w:rsidRPr="00BF4D08" w:rsidRDefault="00CE0BCF" w:rsidP="00AA5458">
      <w:pPr>
        <w:pStyle w:val="Standard1"/>
        <w:pBdr>
          <w:top w:val="nil"/>
          <w:left w:val="nil"/>
          <w:bottom w:val="nil"/>
          <w:right w:val="nil"/>
          <w:between w:val="nil"/>
        </w:pBdr>
        <w:contextualSpacing/>
        <w:rPr>
          <w:rFonts w:ascii="Calibri" w:eastAsia="Calibri" w:hAnsi="Calibri" w:cs="Calibri"/>
        </w:rPr>
      </w:pPr>
      <w:hyperlink r:id="rId8">
        <w:r w:rsidR="00266E54" w:rsidRPr="00BF4D08">
          <w:rPr>
            <w:rFonts w:ascii="Calibri" w:eastAsia="Calibri" w:hAnsi="Calibri" w:cs="Calibri"/>
          </w:rPr>
          <w:t>Anuroop.Venkatasubramani@bmc.med.lmu.de</w:t>
        </w:r>
      </w:hyperlink>
    </w:p>
    <w:p w14:paraId="0E9AFE29"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rPr>
      </w:pPr>
    </w:p>
    <w:p w14:paraId="6B152ACE" w14:textId="02A738DB" w:rsidR="00142897" w:rsidRPr="00BF4D08"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Martin Hrabe de Angelis</w:t>
      </w:r>
    </w:p>
    <w:p w14:paraId="7E5227FA" w14:textId="77777777" w:rsidR="00142897" w:rsidRPr="00BF4D08" w:rsidRDefault="00CE0BCF" w:rsidP="00AA5458">
      <w:pPr>
        <w:pStyle w:val="Standard1"/>
        <w:pBdr>
          <w:top w:val="nil"/>
          <w:left w:val="nil"/>
          <w:bottom w:val="nil"/>
          <w:right w:val="nil"/>
          <w:between w:val="nil"/>
        </w:pBdr>
        <w:contextualSpacing/>
        <w:rPr>
          <w:rFonts w:ascii="Calibri" w:eastAsia="Calibri" w:hAnsi="Calibri" w:cs="Calibri"/>
        </w:rPr>
      </w:pPr>
      <w:hyperlink r:id="rId9">
        <w:r w:rsidR="00266E54" w:rsidRPr="00BF4D08">
          <w:rPr>
            <w:rFonts w:ascii="Calibri" w:eastAsia="Calibri" w:hAnsi="Calibri" w:cs="Calibri"/>
          </w:rPr>
          <w:t>hrabe@helmholtz-muenchen.de</w:t>
        </w:r>
      </w:hyperlink>
    </w:p>
    <w:p w14:paraId="30D4A3D2"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rPr>
      </w:pPr>
    </w:p>
    <w:p w14:paraId="689D8ED2" w14:textId="77777777" w:rsidR="00142897" w:rsidRPr="00BF4D08"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Axel Imhof</w:t>
      </w:r>
    </w:p>
    <w:p w14:paraId="2F8059A1" w14:textId="77777777" w:rsidR="00142897" w:rsidRPr="00BF4D08" w:rsidRDefault="00CE0BCF" w:rsidP="00AA5458">
      <w:pPr>
        <w:pStyle w:val="Standard1"/>
        <w:pBdr>
          <w:top w:val="nil"/>
          <w:left w:val="nil"/>
          <w:bottom w:val="nil"/>
          <w:right w:val="nil"/>
          <w:between w:val="nil"/>
        </w:pBdr>
        <w:contextualSpacing/>
        <w:rPr>
          <w:rFonts w:ascii="Calibri" w:eastAsia="Calibri" w:hAnsi="Calibri" w:cs="Calibri"/>
        </w:rPr>
      </w:pPr>
      <w:hyperlink r:id="rId10">
        <w:r w:rsidR="00266E54" w:rsidRPr="00BF4D08">
          <w:rPr>
            <w:rFonts w:ascii="Calibri" w:eastAsia="Calibri" w:hAnsi="Calibri" w:cs="Calibri"/>
          </w:rPr>
          <w:t>imhof@lmu.de</w:t>
        </w:r>
      </w:hyperlink>
    </w:p>
    <w:p w14:paraId="69FB4B35"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rPr>
      </w:pPr>
    </w:p>
    <w:p w14:paraId="68810DCD" w14:textId="77777777" w:rsidR="00142897" w:rsidRPr="00BF4D08"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Lore Becker</w:t>
      </w:r>
    </w:p>
    <w:p w14:paraId="757D0128" w14:textId="77777777" w:rsidR="00142897" w:rsidRPr="00BF4D08" w:rsidRDefault="00CE0BCF" w:rsidP="00AA5458">
      <w:pPr>
        <w:pStyle w:val="Standard1"/>
        <w:pBdr>
          <w:top w:val="nil"/>
          <w:left w:val="nil"/>
          <w:bottom w:val="nil"/>
          <w:right w:val="nil"/>
          <w:between w:val="nil"/>
        </w:pBdr>
        <w:contextualSpacing/>
        <w:rPr>
          <w:rFonts w:ascii="Calibri" w:eastAsia="Calibri" w:hAnsi="Calibri" w:cs="Calibri"/>
        </w:rPr>
      </w:pPr>
      <w:hyperlink r:id="rId11">
        <w:r w:rsidR="00266E54" w:rsidRPr="00BF4D08">
          <w:rPr>
            <w:rFonts w:ascii="Calibri" w:eastAsia="Calibri" w:hAnsi="Calibri" w:cs="Calibri"/>
          </w:rPr>
          <w:t>lore.becker@helmholtz-muenchen.de</w:t>
        </w:r>
      </w:hyperlink>
    </w:p>
    <w:p w14:paraId="07CECDD7"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vertAlign w:val="superscript"/>
        </w:rPr>
      </w:pPr>
    </w:p>
    <w:p w14:paraId="23BB78E4" w14:textId="77777777" w:rsidR="00142897" w:rsidRPr="00BF4D08" w:rsidRDefault="00266E54" w:rsidP="00AA5458">
      <w:pPr>
        <w:pStyle w:val="Standard1"/>
        <w:pBdr>
          <w:top w:val="nil"/>
          <w:left w:val="nil"/>
          <w:bottom w:val="nil"/>
          <w:right w:val="nil"/>
          <w:between w:val="nil"/>
        </w:pBdr>
        <w:contextualSpacing/>
        <w:rPr>
          <w:rFonts w:ascii="Calibri" w:eastAsia="Calibri" w:hAnsi="Calibri" w:cs="Calibri"/>
          <w:vertAlign w:val="superscript"/>
        </w:rPr>
      </w:pPr>
      <w:r w:rsidRPr="00BF4D08">
        <w:rPr>
          <w:rFonts w:ascii="Calibri" w:eastAsia="Calibri" w:hAnsi="Calibri" w:cs="Calibri"/>
        </w:rPr>
        <w:t>Shahaf Peleg</w:t>
      </w:r>
    </w:p>
    <w:p w14:paraId="1AE0F3C5" w14:textId="75ED9513" w:rsidR="00142897" w:rsidRPr="00BF4D08"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shahafpeleg3@gmail.com</w:t>
      </w:r>
    </w:p>
    <w:p w14:paraId="42F49DCA"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vertAlign w:val="superscript"/>
        </w:rPr>
      </w:pPr>
    </w:p>
    <w:p w14:paraId="763426B1" w14:textId="74FBFA71" w:rsidR="00BF4D08" w:rsidRPr="00BF4D08" w:rsidRDefault="00FC438F" w:rsidP="00AA5458">
      <w:pPr>
        <w:pStyle w:val="Standard1"/>
        <w:pBdr>
          <w:top w:val="nil"/>
          <w:left w:val="nil"/>
          <w:bottom w:val="nil"/>
          <w:right w:val="nil"/>
          <w:between w:val="nil"/>
        </w:pBdr>
        <w:contextualSpacing/>
        <w:rPr>
          <w:rFonts w:ascii="Calibri" w:eastAsia="Calibri" w:hAnsi="Calibri" w:cs="Calibri"/>
          <w:b/>
        </w:rPr>
      </w:pPr>
      <w:r>
        <w:rPr>
          <w:rFonts w:ascii="Calibri" w:eastAsia="Calibri" w:hAnsi="Calibri" w:cs="Calibri"/>
          <w:b/>
        </w:rPr>
        <w:t>CORRESPONDING AUTHOR</w:t>
      </w:r>
      <w:r w:rsidR="00BF4D08" w:rsidRPr="00BF4D08">
        <w:rPr>
          <w:rFonts w:ascii="Calibri" w:eastAsia="Calibri" w:hAnsi="Calibri" w:cs="Calibri"/>
          <w:b/>
        </w:rPr>
        <w:t xml:space="preserve">: </w:t>
      </w:r>
    </w:p>
    <w:p w14:paraId="3D562453" w14:textId="764B6766" w:rsidR="00142897" w:rsidRPr="00BF4D08"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Shahaf Peleg</w:t>
      </w:r>
    </w:p>
    <w:p w14:paraId="2CBC6B1B"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rPr>
      </w:pPr>
    </w:p>
    <w:p w14:paraId="7FC3422A" w14:textId="676BB181" w:rsidR="00142897" w:rsidRPr="00BF4D08" w:rsidRDefault="00BF4D08" w:rsidP="00AA5458">
      <w:pPr>
        <w:pStyle w:val="Standard1"/>
        <w:pBdr>
          <w:top w:val="nil"/>
          <w:left w:val="nil"/>
          <w:bottom w:val="nil"/>
          <w:right w:val="nil"/>
          <w:between w:val="nil"/>
        </w:pBdr>
        <w:contextualSpacing/>
        <w:rPr>
          <w:rFonts w:ascii="Calibri" w:eastAsia="Calibri" w:hAnsi="Calibri" w:cs="Calibri"/>
          <w:b/>
        </w:rPr>
      </w:pPr>
      <w:r w:rsidRPr="00BF4D08">
        <w:rPr>
          <w:rFonts w:ascii="Calibri" w:eastAsia="Calibri" w:hAnsi="Calibri" w:cs="Calibri"/>
          <w:b/>
        </w:rPr>
        <w:t>KEYWORDS:</w:t>
      </w:r>
    </w:p>
    <w:p w14:paraId="00CE550D" w14:textId="27EEC576" w:rsidR="00142897" w:rsidRPr="00BF4D08"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 xml:space="preserve">Oxygen consumption, whole head measurement, </w:t>
      </w:r>
      <w:r w:rsidR="00B96B22" w:rsidRPr="00BF4D08">
        <w:rPr>
          <w:rFonts w:ascii="Calibri" w:eastAsia="Calibri" w:hAnsi="Calibri" w:cs="Calibri"/>
        </w:rPr>
        <w:t xml:space="preserve">energy </w:t>
      </w:r>
      <w:r w:rsidRPr="00BF4D08">
        <w:rPr>
          <w:rFonts w:ascii="Calibri" w:eastAsia="Calibri" w:hAnsi="Calibri" w:cs="Calibri"/>
        </w:rPr>
        <w:t>metabolism, epigenetics, KDAC inhibitors, Drosophila</w:t>
      </w:r>
    </w:p>
    <w:p w14:paraId="06A176B8" w14:textId="77777777" w:rsidR="00142897" w:rsidRPr="00BF4D08"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b/>
        </w:rPr>
        <w:t xml:space="preserve"> </w:t>
      </w:r>
    </w:p>
    <w:p w14:paraId="7B541DA6" w14:textId="41A18BF9" w:rsidR="00142897" w:rsidRPr="00BF4D08" w:rsidRDefault="00BF4D08" w:rsidP="00AA5458">
      <w:pPr>
        <w:pStyle w:val="Standard1"/>
        <w:pBdr>
          <w:top w:val="nil"/>
          <w:left w:val="nil"/>
          <w:bottom w:val="nil"/>
          <w:right w:val="nil"/>
          <w:between w:val="nil"/>
        </w:pBdr>
        <w:contextualSpacing/>
        <w:rPr>
          <w:rFonts w:ascii="Calibri" w:eastAsia="Calibri" w:hAnsi="Calibri" w:cs="Calibri"/>
          <w:b/>
        </w:rPr>
      </w:pPr>
      <w:bookmarkStart w:id="1" w:name="30j0zll" w:colFirst="0" w:colLast="0"/>
      <w:bookmarkStart w:id="2" w:name="gjdgxs" w:colFirst="0" w:colLast="0"/>
      <w:bookmarkEnd w:id="1"/>
      <w:bookmarkEnd w:id="2"/>
      <w:r>
        <w:rPr>
          <w:rFonts w:ascii="Calibri" w:eastAsia="Calibri" w:hAnsi="Calibri" w:cs="Calibri"/>
          <w:b/>
        </w:rPr>
        <w:t>SUMMARY</w:t>
      </w:r>
      <w:r w:rsidR="00266E54" w:rsidRPr="00BF4D08">
        <w:rPr>
          <w:rFonts w:ascii="Calibri" w:eastAsia="Calibri" w:hAnsi="Calibri" w:cs="Calibri"/>
          <w:b/>
        </w:rPr>
        <w:t xml:space="preserve">: </w:t>
      </w:r>
    </w:p>
    <w:p w14:paraId="65026677" w14:textId="0B98AC48" w:rsidR="00142897" w:rsidRPr="00BF4D08"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lastRenderedPageBreak/>
        <w:t xml:space="preserve">Measuring alterations in metabolic rates is central to understanding the progression of various diseases and aging. Here, we present a novel technique to measure whole head oxygen consumption that more closely resembles </w:t>
      </w:r>
      <w:r w:rsidR="007309FD">
        <w:rPr>
          <w:rFonts w:ascii="Calibri" w:eastAsia="Calibri" w:hAnsi="Calibri" w:cs="Calibri"/>
        </w:rPr>
        <w:t xml:space="preserve">the </w:t>
      </w:r>
      <w:r w:rsidRPr="00BF4D08">
        <w:rPr>
          <w:rFonts w:ascii="Calibri" w:eastAsia="Calibri" w:hAnsi="Calibri" w:cs="Calibri"/>
        </w:rPr>
        <w:t>physiological state and may aid in revealing novel drugs that modify mitochondrial activity.</w:t>
      </w:r>
    </w:p>
    <w:p w14:paraId="2821D93F"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rPr>
      </w:pPr>
    </w:p>
    <w:p w14:paraId="3597FC96" w14:textId="383206DE" w:rsidR="00142897" w:rsidRPr="00BF4D08" w:rsidRDefault="00BF4D08" w:rsidP="00AA5458">
      <w:pPr>
        <w:pStyle w:val="Standard1"/>
        <w:pBdr>
          <w:top w:val="nil"/>
          <w:left w:val="nil"/>
          <w:bottom w:val="nil"/>
          <w:right w:val="nil"/>
          <w:between w:val="nil"/>
        </w:pBdr>
        <w:contextualSpacing/>
        <w:rPr>
          <w:rFonts w:ascii="Calibri" w:eastAsia="Calibri" w:hAnsi="Calibri" w:cs="Calibri"/>
          <w:b/>
        </w:rPr>
      </w:pPr>
      <w:r>
        <w:rPr>
          <w:rFonts w:ascii="Calibri" w:eastAsia="Calibri" w:hAnsi="Calibri" w:cs="Calibri"/>
          <w:b/>
        </w:rPr>
        <w:t>ABSTRACT:</w:t>
      </w:r>
    </w:p>
    <w:p w14:paraId="22C1D0E6" w14:textId="14E45E0E" w:rsidR="00142897" w:rsidRPr="00BF4D08"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 xml:space="preserve">Regulated metabolic activity is essential for the normal functioning of living cells. Indeed, altered metabolic activity is causally linked with the progression of cancer, diabetes, neurodegeneration, and aging to name a few. For instance, changes in mitochondrial activity, the cell’s metabolic powerhouse, have been characterized in many such diseases. Generally, the oxygen consumption rates of mitochondria were considered a reliable readout of mitochondrial activity and measurements in some of these studies were based on isolated mitochondria or cells. However, such conditions may not represent the complexity of a whole tissue. Recently, we have developed a novel method that enables the dynamic measurement of oxygen consumption rates from whole isolated fly </w:t>
      </w:r>
      <w:r w:rsidR="00657026" w:rsidRPr="00BF4D08">
        <w:rPr>
          <w:rFonts w:ascii="Calibri" w:eastAsia="Calibri" w:hAnsi="Calibri" w:cs="Calibri"/>
        </w:rPr>
        <w:t>heads.</w:t>
      </w:r>
      <w:r w:rsidRPr="00BF4D08">
        <w:rPr>
          <w:rFonts w:ascii="Calibri" w:eastAsia="Calibri" w:hAnsi="Calibri" w:cs="Calibri"/>
        </w:rPr>
        <w:t xml:space="preserve"> By utilizing this method, we have recorded lower oxygen consumption rates </w:t>
      </w:r>
      <w:r w:rsidR="00657026">
        <w:rPr>
          <w:rFonts w:ascii="Calibri" w:eastAsia="Calibri" w:hAnsi="Calibri" w:cs="Calibri"/>
        </w:rPr>
        <w:t>of the</w:t>
      </w:r>
      <w:r w:rsidRPr="00BF4D08">
        <w:rPr>
          <w:rFonts w:ascii="Calibri" w:eastAsia="Calibri" w:hAnsi="Calibri" w:cs="Calibri"/>
        </w:rPr>
        <w:t xml:space="preserve"> whole head segment in young </w:t>
      </w:r>
      <w:r w:rsidR="00823374" w:rsidRPr="00BF4D08">
        <w:rPr>
          <w:rFonts w:ascii="Calibri" w:eastAsia="Calibri" w:hAnsi="Calibri" w:cs="Calibri"/>
          <w:i/>
        </w:rPr>
        <w:t>versus</w:t>
      </w:r>
      <w:r w:rsidRPr="00BF4D08">
        <w:rPr>
          <w:rFonts w:ascii="Calibri" w:eastAsia="Calibri" w:hAnsi="Calibri" w:cs="Calibri"/>
        </w:rPr>
        <w:t xml:space="preserve"> aged flies. Secondly, we have discovered that lysine deacetylase inhibitors rapidly alter the oxygen consumption in </w:t>
      </w:r>
      <w:r w:rsidR="00657026">
        <w:rPr>
          <w:rFonts w:ascii="Calibri" w:eastAsia="Calibri" w:hAnsi="Calibri" w:cs="Calibri"/>
        </w:rPr>
        <w:t xml:space="preserve">the </w:t>
      </w:r>
      <w:r w:rsidRPr="00BF4D08">
        <w:rPr>
          <w:rFonts w:ascii="Calibri" w:eastAsia="Calibri" w:hAnsi="Calibri" w:cs="Calibri"/>
        </w:rPr>
        <w:t>whole head. Our novel technique may therefore aid in uncovering new properties of various drugs, which may impact metabolic rates. Furthermore, our method may give a better understanding of metabolic behavior in an experimental setup that more closely resembles physiological states.</w:t>
      </w:r>
    </w:p>
    <w:p w14:paraId="0077C932"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rPr>
      </w:pPr>
    </w:p>
    <w:p w14:paraId="0E6E3B24" w14:textId="1B4A0AE3" w:rsidR="00142897" w:rsidRPr="00BF4D08" w:rsidRDefault="00CC6D2A" w:rsidP="00AA5458">
      <w:pPr>
        <w:pStyle w:val="Standard1"/>
        <w:pBdr>
          <w:top w:val="nil"/>
          <w:left w:val="nil"/>
          <w:bottom w:val="nil"/>
          <w:right w:val="nil"/>
          <w:between w:val="nil"/>
        </w:pBdr>
        <w:contextualSpacing/>
        <w:rPr>
          <w:rFonts w:ascii="Calibri" w:eastAsia="Calibri" w:hAnsi="Calibri" w:cs="Calibri"/>
          <w:b/>
        </w:rPr>
      </w:pPr>
      <w:r w:rsidRPr="00BF4D08">
        <w:rPr>
          <w:rFonts w:ascii="Calibri" w:eastAsia="Calibri" w:hAnsi="Calibri" w:cs="Calibri"/>
          <w:b/>
        </w:rPr>
        <w:t>INTRODUCTION:</w:t>
      </w:r>
    </w:p>
    <w:p w14:paraId="35DF7B7E" w14:textId="6E0B5F52" w:rsidR="00142897"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Regulated metabolic activity is essential for the survival of cells and healthy function of a tissue. Deregulated metabolic activity has been extensively shown to be linked to the onset and progression of various maladies</w:t>
      </w:r>
      <w:r w:rsidR="00AD7B39" w:rsidRPr="00BF4D08">
        <w:rPr>
          <w:rFonts w:ascii="Calibri" w:eastAsia="Calibri" w:hAnsi="Calibri" w:cs="Calibri"/>
        </w:rPr>
        <w:fldChar w:fldCharType="begin"/>
      </w:r>
      <w:r w:rsidR="00893576" w:rsidRPr="00BF4D08">
        <w:rPr>
          <w:rFonts w:ascii="Calibri" w:eastAsia="Calibri" w:hAnsi="Calibri" w:cs="Calibri"/>
        </w:rPr>
        <w:instrText xml:space="preserve"> ADDIN PAPERS2_CITATIONS &lt;citation&gt;&lt;priority&gt;0&lt;/priority&gt;&lt;uuid&gt;2734017A-2AB9-4045-B351-C8C0527DF045&lt;/uuid&gt;&lt;publications&gt;&lt;publication&gt;&lt;subtype&gt;400&lt;/subtype&gt;&lt;title&gt;Mitochondrial diseases in man and mouse.&lt;/title&gt;&lt;url&gt;http://eutils.ncbi.nlm.nih.gov/entrez/eutils/elink.fcgi?dbfrom=pubmed&amp;amp;id=10066162&amp;amp;retmode=ref&amp;amp;cmd=prlinks&lt;/url&gt;&lt;volume&gt;283&lt;/volume&gt;&lt;publication_date&gt;99199903051200000000222000&lt;/publication_date&gt;&lt;uuid&gt;C321BEF5-62B1-413E-B6AA-A09DD7935E75&lt;/uuid&gt;&lt;type&gt;400&lt;/type&gt;&lt;number&gt;5407&lt;/number&gt;&lt;institution&gt;Center for Molecular Medicine, Emory University, 1462 Clifton Road, Suite 420, Atlanta, GA 30322, USA. dwallace@gmm.gen.emory.edu&lt;/institution&gt;&lt;startpage&gt;1482&lt;/startpage&gt;&lt;endpage&gt;1488&lt;/endpage&gt;&lt;bundle&gt;&lt;publication&gt;&lt;title&gt;Science (New York, N.Y.)&lt;/title&gt;&lt;uuid&gt;0389872A-6306-45B4-AEC3-CB72F8CB55E0&lt;/uuid&gt;&lt;subtype&gt;-100&lt;/subtype&gt;&lt;type&gt;-100&lt;/type&gt;&lt;/publication&gt;&lt;/bundle&gt;&lt;authors&gt;&lt;author&gt;&lt;lastName&gt;Wallace&lt;/lastName&gt;&lt;firstName&gt;D&lt;/firstName&gt;&lt;middleNames&gt;C&lt;/middleNames&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1</w:t>
      </w:r>
      <w:r w:rsidR="00AD7B39" w:rsidRPr="00BF4D08">
        <w:rPr>
          <w:rFonts w:ascii="Calibri" w:eastAsia="Calibri" w:hAnsi="Calibri" w:cs="Calibri"/>
        </w:rPr>
        <w:fldChar w:fldCharType="end"/>
      </w:r>
      <w:r w:rsidRPr="00BF4D08">
        <w:rPr>
          <w:rFonts w:ascii="Calibri" w:eastAsia="Calibri" w:hAnsi="Calibri" w:cs="Calibri"/>
        </w:rPr>
        <w:t>. For example, lower metabolic activity was previously described in neurodegenerative diseases such as Alzheimer’s and age-associated memory impairment</w:t>
      </w:r>
      <w:r w:rsidR="00AD7B39" w:rsidRPr="00BF4D08">
        <w:rPr>
          <w:rFonts w:ascii="Calibri" w:eastAsia="Calibri" w:hAnsi="Calibri" w:cs="Calibri"/>
        </w:rPr>
        <w:fldChar w:fldCharType="begin"/>
      </w:r>
      <w:r w:rsidR="00AD7B39" w:rsidRPr="00BF4D08">
        <w:rPr>
          <w:rFonts w:ascii="Calibri" w:eastAsia="Calibri" w:hAnsi="Calibri" w:cs="Calibri"/>
        </w:rPr>
        <w:instrText xml:space="preserve"> ADDIN PAPERS2_CITATIONS &lt;citation&gt;&lt;priority&gt;1&lt;/priority&gt;&lt;uuid&gt;EA468E91-3080-4B1C-9F4F-34BB6776EFE1&lt;/uuid&gt;&lt;publications&gt;&lt;publication&gt;&lt;subtype&gt;400&lt;/subtype&gt;&lt;title&gt;Quantitative microplate-based respirometry with correction for oxygen diffusion.&lt;/title&gt;&lt;url&gt;http://eutils.ncbi.nlm.nih.gov/entrez/eutils/elink.fcgi?dbfrom=pubmed&amp;amp;id=19555051&amp;amp;retmode=ref&amp;amp;cmd=prlinks&lt;/url&gt;&lt;volume&gt;81&lt;/volume&gt;&lt;publication_date&gt;99200908151200000000222000&lt;/publication_date&gt;&lt;uuid&gt;50035358-702E-464E-8154-5ACC7F6DEAFD&lt;/uuid&gt;&lt;type&gt;400&lt;/type&gt;&lt;number&gt;16&lt;/number&gt;&lt;doi&gt;10.1021/ac900881z&lt;/doi&gt;&lt;institution&gt;Buck Institute for Age Research, Novato, CA, USA. agerencser@buckinstitute.org.&lt;/institution&gt;&lt;startpage&gt;6868&lt;/startpage&gt;&lt;endpage&gt;6878&lt;/endpage&gt;&lt;bundle&gt;&lt;publication&gt;&lt;title&gt;Analytical chemistry&lt;/title&gt;&lt;uuid&gt;ABFFCE23-745B-4190-8C7D-87AB2EAACFF6&lt;/uuid&gt;&lt;subtype&gt;-100&lt;/subtype&gt;&lt;type&gt;-100&lt;/type&gt;&lt;/publication&gt;&lt;/bundle&gt;&lt;authors&gt;&lt;author&gt;&lt;lastName&gt;Gerencser&lt;/lastName&gt;&lt;firstName&gt;Akos&lt;/firstName&gt;&lt;middleNames&gt;A&lt;/middleNames&gt;&lt;/author&gt;&lt;author&gt;&lt;lastName&gt;Neilson&lt;/lastName&gt;&lt;firstName&gt;Andy&lt;/firstName&gt;&lt;/author&gt;&lt;author&gt;&lt;lastName&gt;Choi&lt;/lastName&gt;&lt;firstName&gt;Sung&lt;/firstName&gt;&lt;middleNames&gt;W&lt;/middleNames&gt;&lt;/author&gt;&lt;author&gt;&lt;lastName&gt;Edman&lt;/lastName&gt;&lt;firstName&gt;Ursula&lt;/firstName&gt;&lt;/author&gt;&lt;author&gt;&lt;lastName&gt;Yadava&lt;/lastName&gt;&lt;firstName&gt;Nagendra&lt;/firstName&gt;&lt;/author&gt;&lt;author&gt;&lt;lastName&gt;Oh&lt;/lastName&gt;&lt;firstName&gt;Richard&lt;/firstName&gt;&lt;middleNames&gt;J&lt;/middleNames&gt;&lt;/author&gt;&lt;author&gt;&lt;lastName&gt;Ferrick&lt;/lastName&gt;&lt;firstName&gt;David&lt;/firstName&gt;&lt;middleNames&gt;A&lt;/middleNames&gt;&lt;/author&gt;&lt;author&gt;&lt;lastName&gt;Nicholls&lt;/lastName&gt;&lt;firstName&gt;David&lt;/firstName&gt;&lt;middleNames&gt;G&lt;/middleNames&gt;&lt;/author&gt;&lt;author&gt;&lt;lastName&gt;Brand&lt;/lastName&gt;&lt;firstName&gt;Martin&lt;/firstName&gt;&lt;middleNames&gt;D&lt;/middleNames&gt;&lt;/author&gt;&lt;/authors&gt;&lt;/publication&gt;&lt;publication&gt;&lt;subtype&gt;400&lt;/subtype&gt;&lt;title&gt;Brain fuel metabolism, aging, and Alzheimer's disease.&lt;/title&gt;&lt;url&gt;http://eutils.ncbi.nlm.nih.gov/entrez/eutils/elink.fcgi?dbfrom=pubmed&amp;amp;id=21035308&amp;amp;retmode=ref&amp;amp;cmd=prlinks&lt;/url&gt;&lt;volume&gt;27&lt;/volume&gt;&lt;revision_date&gt;99201007281200000000222000&lt;/revision_date&gt;&lt;publication_date&gt;99201101001200000000220000&lt;/publication_date&gt;&lt;uuid&gt;F7112F6D-8D81-41D1-8CF3-F1C8151A192B&lt;/uuid&gt;&lt;type&gt;400&lt;/type&gt;&lt;accepted_date&gt;99201007281200000000222000&lt;/accepted_date&gt;&lt;number&gt;1&lt;/number&gt;&lt;submission_date&gt;99201004111200000000222000&lt;/submission_date&gt;&lt;doi&gt;10.1016/j.nut.2010.07.021&lt;/doi&gt;&lt;institution&gt;Research Center on Aging, Health and Social Services Center-Sherbrooke University Geriatrics Institute, Université de Sherbrooke, Sherbrooke, QC, Canada. stephen.cunnane@usherbrooke.ca&lt;/institution&gt;&lt;startpage&gt;3&lt;/startpage&gt;&lt;endpage&gt;20&lt;/endpage&gt;&lt;bundle&gt;&lt;publication&gt;&lt;title&gt;Nutrition (Burbank, Los Angeles County, Calif.)&lt;/title&gt;&lt;uuid&gt;854A9CFF-E735-44C4-9165-3BA4E4AAFCCE&lt;/uuid&gt;&lt;subtype&gt;-100&lt;/subtype&gt;&lt;type&gt;-100&lt;/type&gt;&lt;/publication&gt;&lt;/bundle&gt;&lt;authors&gt;&lt;author&gt;&lt;lastName&gt;Cunnane&lt;/lastName&gt;&lt;firstName&gt;Stephen&lt;/firstName&gt;&lt;/author&gt;&lt;author&gt;&lt;lastName&gt;Nugent&lt;/lastName&gt;&lt;firstName&gt;Scott&lt;/firstName&gt;&lt;/author&gt;&lt;author&gt;&lt;lastName&gt;Roy&lt;/lastName&gt;&lt;firstName&gt;Maggie&lt;/firstName&gt;&lt;/author&gt;&lt;author&gt;&lt;lastName&gt;Courchesne-Loyer&lt;/lastName&gt;&lt;firstName&gt;Alexandre&lt;/firstName&gt;&lt;/author&gt;&lt;author&gt;&lt;lastName&gt;Croteau&lt;/lastName&gt;&lt;firstName&gt;Etienne&lt;/firstName&gt;&lt;/author&gt;&lt;author&gt;&lt;lastName&gt;Tremblay&lt;/lastName&gt;&lt;firstName&gt;Sébastien&lt;/firstName&gt;&lt;/author&gt;&lt;author&gt;&lt;lastName&gt;Castellano&lt;/lastName&gt;&lt;firstName&gt;Alex&lt;/firstName&gt;&lt;/author&gt;&lt;author&gt;&lt;lastName&gt;Pifferi&lt;/lastName&gt;&lt;firstName&gt;Fabien&lt;/firstName&gt;&lt;/author&gt;&lt;author&gt;&lt;lastName&gt;Bocti&lt;/lastName&gt;&lt;firstName&gt;Christian&lt;/firstName&gt;&lt;/author&gt;&lt;author&gt;&lt;lastName&gt;Paquet&lt;/lastName&gt;&lt;firstName&gt;Nancy&lt;/firstName&gt;&lt;/author&gt;&lt;author&gt;&lt;lastName&gt;Begdouri&lt;/lastName&gt;&lt;firstName&gt;Hadi&lt;/firstName&gt;&lt;/author&gt;&lt;author&gt;&lt;lastName&gt;Bentourkia&lt;/lastName&gt;&lt;firstName&gt;M'hamed&lt;/firstName&gt;&lt;/author&gt;&lt;author&gt;&lt;lastName&gt;Turcotte&lt;/lastName&gt;&lt;firstName&gt;Eric&lt;/firstName&gt;&lt;/author&gt;&lt;author&gt;&lt;lastName&gt;Allard&lt;/lastName&gt;&lt;firstName&gt;Michèle&lt;/firstName&gt;&lt;/author&gt;&lt;author&gt;&lt;lastName&gt;Barberger-Gateau&lt;/lastName&gt;&lt;firstName&gt;Pascale&lt;/firstName&gt;&lt;/author&gt;&lt;author&gt;&lt;lastName&gt;Fulop&lt;/lastName&gt;&lt;firstName&gt;Tamas&lt;/firstName&gt;&lt;/author&gt;&lt;author&gt;&lt;lastName&gt;Rapoport&lt;/lastName&gt;&lt;firstName&gt;Stanley&lt;/firstName&gt;&lt;middleNames&gt;I&lt;/middleNames&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2,3</w:t>
      </w:r>
      <w:r w:rsidR="00AD7B39" w:rsidRPr="00BF4D08">
        <w:rPr>
          <w:rFonts w:ascii="Calibri" w:eastAsia="Calibri" w:hAnsi="Calibri" w:cs="Calibri"/>
        </w:rPr>
        <w:fldChar w:fldCharType="end"/>
      </w:r>
      <w:r w:rsidRPr="00BF4D08">
        <w:rPr>
          <w:rFonts w:ascii="Calibri" w:eastAsia="Calibri" w:hAnsi="Calibri" w:cs="Calibri"/>
        </w:rPr>
        <w:t>. Furthermore, mitochondrial dysfunction is believed to be causally involved in the aging process</w:t>
      </w:r>
      <w:r w:rsidR="00AD7B39" w:rsidRPr="00BF4D08">
        <w:rPr>
          <w:rFonts w:ascii="Calibri" w:eastAsia="Calibri" w:hAnsi="Calibri" w:cs="Calibri"/>
        </w:rPr>
        <w:fldChar w:fldCharType="begin"/>
      </w:r>
      <w:r w:rsidR="00AD7B39" w:rsidRPr="00BF4D08">
        <w:rPr>
          <w:rFonts w:ascii="Calibri" w:eastAsia="Calibri" w:hAnsi="Calibri" w:cs="Calibri"/>
        </w:rPr>
        <w:instrText xml:space="preserve"> ADDIN PAPERS2_CITATIONS &lt;citation&gt;&lt;priority&gt;2&lt;/priority&gt;&lt;uuid&gt;5EB3CDBD-9496-4024-9F53-D1C4B5E08691&lt;/uuid&gt;&lt;publications&gt;&lt;publication&gt;&lt;subtype&gt;400&lt;/subtype&gt;&lt;title&gt;Mitochondrial dysfunction and longevity in animals: Untangling the knot.&lt;/title&gt;&lt;url&gt;http://eutils.ncbi.nlm.nih.gov/entrez/eutils/elink.fcgi?dbfrom=pubmed&amp;amp;id=26785479&amp;amp;retmode=ref&amp;amp;cmd=prlinks&lt;/url&gt;&lt;volume&gt;350&lt;/volume&gt;&lt;publication_date&gt;99201512041200000000222000&lt;/publication_date&gt;&lt;uuid&gt;20189E2B-41BC-49E8-BB0E-217C11F9ED42&lt;/uuid&gt;&lt;type&gt;400&lt;/type&gt;&lt;number&gt;6265&lt;/number&gt;&lt;doi&gt;10.1126/science.aac4357&lt;/doi&gt;&lt;institution&gt;Department of Biology, McGill University, Montreal, Quebec H3A 1B1, Canada.&lt;/institution&gt;&lt;startpage&gt;1204&lt;/startpage&gt;&lt;endpage&gt;1207&lt;/endpage&gt;&lt;bundle&gt;&lt;publication&gt;&lt;title&gt;Science (New York, N.Y.)&lt;/title&gt;&lt;uuid&gt;0389872A-6306-45B4-AEC3-CB72F8CB55E0&lt;/uuid&gt;&lt;subtype&gt;-100&lt;/subtype&gt;&lt;type&gt;-100&lt;/type&gt;&lt;/publication&gt;&lt;/bundle&gt;&lt;authors&gt;&lt;author&gt;&lt;lastName&gt;Wang&lt;/lastName&gt;&lt;firstName&gt;Ying&lt;/firstName&gt;&lt;/author&gt;&lt;author&gt;&lt;lastName&gt;Hekimi&lt;/lastName&gt;&lt;firstName&gt;Siegfried&lt;/firstName&gt;&lt;/author&gt;&lt;/authors&gt;&lt;/publication&gt;&lt;publication&gt;&lt;subtype&gt;400&lt;/subtype&gt;&lt;title&gt;Mitochondrial energetics and therapeutics.&lt;/title&gt;&lt;url&gt;http://eutils.ncbi.nlm.nih.gov/entrez/eutils/elink.fcgi?dbfrom=pubmed&amp;amp;id=20078222&amp;amp;retmode=ref&amp;amp;cmd=prlinks&lt;/url&gt;&lt;volume&gt;5&lt;/volume&gt;&lt;publication_date&gt;99201000001200000000200000&lt;/publication_date&gt;&lt;uuid&gt;4890CFAF-5F91-4763-941D-7777F355F94D&lt;/uuid&gt;&lt;type&gt;400&lt;/type&gt;&lt;doi&gt;10.1146/annurev.pathol.4.110807.092314&lt;/doi&gt;&lt;institution&gt;Center for Molecular and Mitochondrial Medicine and Genetics and Departments of Biological Chemistry, Ecology and Evolutionary Biology, and Pediatrics, University of California at Irvine, Irvine, California 92697-3940, USA. dwallace@uci.edu&lt;/institution&gt;&lt;startpage&gt;297&lt;/startpage&gt;&lt;endpage&gt;348&lt;/endpage&gt;&lt;bundle&gt;&lt;publication&gt;&lt;title&gt;Annual review of pathology&lt;/title&gt;&lt;uuid&gt;E2298298-F097-4B0A-A412-5816A80E26E6&lt;/uuid&gt;&lt;subtype&gt;-100&lt;/subtype&gt;&lt;type&gt;-100&lt;/type&gt;&lt;/publication&gt;&lt;/bundle&gt;&lt;authors&gt;&lt;author&gt;&lt;lastName&gt;Wallace&lt;/lastName&gt;&lt;firstName&gt;Douglas&lt;/firstName&gt;&lt;middleNames&gt;C&lt;/middleNames&gt;&lt;/author&gt;&lt;author&gt;&lt;lastName&gt;Fan&lt;/lastName&gt;&lt;firstName&gt;Weiwei&lt;/firstName&gt;&lt;/author&gt;&lt;author&gt;&lt;lastName&gt;Procaccio&lt;/lastName&gt;&lt;firstName&gt;Vincent&lt;/firstName&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4,5</w:t>
      </w:r>
      <w:r w:rsidR="00AD7B39" w:rsidRPr="00BF4D08">
        <w:rPr>
          <w:rFonts w:ascii="Calibri" w:eastAsia="Calibri" w:hAnsi="Calibri" w:cs="Calibri"/>
        </w:rPr>
        <w:fldChar w:fldCharType="end"/>
      </w:r>
      <w:r w:rsidRPr="00BF4D08">
        <w:rPr>
          <w:rFonts w:ascii="Calibri" w:eastAsia="Calibri" w:hAnsi="Calibri" w:cs="Calibri"/>
        </w:rPr>
        <w:t>. On the other hand, higher mitochondrial and metabolic rates were described in cancer cells</w:t>
      </w:r>
      <w:r w:rsidR="00AD7B39" w:rsidRPr="00BF4D08">
        <w:rPr>
          <w:rFonts w:ascii="Calibri" w:eastAsia="Calibri" w:hAnsi="Calibri" w:cs="Calibri"/>
        </w:rPr>
        <w:fldChar w:fldCharType="begin"/>
      </w:r>
      <w:r w:rsidR="00AD7B39" w:rsidRPr="00BF4D08">
        <w:rPr>
          <w:rFonts w:ascii="Calibri" w:eastAsia="Calibri" w:hAnsi="Calibri" w:cs="Calibri"/>
        </w:rPr>
        <w:instrText xml:space="preserve"> ADDIN PAPERS2_CITATIONS &lt;citation&gt;&lt;priority&gt;3&lt;/priority&gt;&lt;uuid&gt;D7AFA3D8-B3F8-4262-8EAD-D578A3D20297&lt;/uuid&gt;&lt;publications&gt;&lt;publication&gt;&lt;subtype&gt;400&lt;/subtype&gt;&lt;title&gt;Induction of mitochondrial dysfunction as a strategy for targeting tumour cells in metabolically compromised microenvironments.&lt;/title&gt;&lt;url&gt;http://eutils.ncbi.nlm.nih.gov/entrez/eutils/elink.fcgi?dbfrom=pubmed&amp;amp;id=24548894&amp;amp;retmode=ref&amp;amp;cmd=prlinks&lt;/url&gt;&lt;volume&gt;5&lt;/volume&gt;&lt;publication_date&gt;99201400001200000000200000&lt;/publication_date&gt;&lt;uuid&gt;ACF01A39-EFBB-4BC0-BE02-433D1FBE6CF1&lt;/uuid&gt;&lt;type&gt;400&lt;/type&gt;&lt;accepted_date&gt;99201401211200000000222000&lt;/accepted_date&gt;&lt;submission_date&gt;99201308071200000000222000&lt;/submission_date&gt;&lt;doi&gt;10.1038/ncomms4295&lt;/doi&gt;&lt;institution&gt;1] Department of Oncology-Pathology, Karolinska Institute, Stockholm S-171 76, Sweden [2].&lt;/institution&gt;&lt;startpage&gt;3295&lt;/startpage&gt;&lt;bundle&gt;&lt;publication&gt;&lt;title&gt;Nature communications&lt;/title&gt;&lt;uuid&gt;A04A955D-5B3C-4CF5-B054-5E956B4646F4&lt;/uuid&gt;&lt;subtype&gt;-100&lt;/subtype&gt;&lt;type&gt;-100&lt;/type&gt;&lt;/publication&gt;&lt;/bundle&gt;&lt;authors&gt;&lt;author&gt;&lt;lastName&gt;Zhang&lt;/lastName&gt;&lt;firstName&gt;Xiaonan&lt;/firstName&gt;&lt;/author&gt;&lt;author&gt;&lt;lastName&gt;Fryknäs&lt;/lastName&gt;&lt;firstName&gt;Mårten&lt;/firstName&gt;&lt;/author&gt;&lt;author&gt;&lt;lastName&gt;Hernlund&lt;/lastName&gt;&lt;firstName&gt;Emma&lt;/firstName&gt;&lt;/author&gt;&lt;author&gt;&lt;lastName&gt;Fayad&lt;/lastName&gt;&lt;firstName&gt;Walid&lt;/firstName&gt;&lt;/author&gt;&lt;author&gt;&lt;lastName&gt;Milito&lt;/lastName&gt;&lt;nonDroppingParticle&gt;De&lt;/nonDroppingParticle&gt;&lt;firstName&gt;Angelo&lt;/firstName&gt;&lt;/author&gt;&lt;author&gt;&lt;lastName&gt;Olofsson&lt;/lastName&gt;&lt;firstName&gt;Maria&lt;/firstName&gt;&lt;middleNames&gt;Hägg&lt;/middleNames&gt;&lt;/author&gt;&lt;author&gt;&lt;lastName&gt;Gogvadze&lt;/lastName&gt;&lt;firstName&gt;Vladimir&lt;/firstName&gt;&lt;/author&gt;&lt;author&gt;&lt;lastName&gt;Dang&lt;/lastName&gt;&lt;firstName&gt;Long&lt;/firstName&gt;&lt;/author&gt;&lt;author&gt;&lt;lastName&gt;Påhlman&lt;/lastName&gt;&lt;firstName&gt;Sven&lt;/firstName&gt;&lt;/author&gt;&lt;author&gt;&lt;lastName&gt;Schughart&lt;/lastName&gt;&lt;firstName&gt;Leoni&lt;/firstName&gt;&lt;middleNames&gt;A Kunz&lt;/middleNames&gt;&lt;/author&gt;&lt;author&gt;&lt;lastName&gt;Rickardson&lt;/lastName&gt;&lt;firstName&gt;Linda&lt;/firstName&gt;&lt;/author&gt;&lt;author&gt;&lt;lastName&gt;D'Arcy&lt;/lastName&gt;&lt;firstName&gt;Padraig&lt;/firstName&gt;&lt;/author&gt;&lt;author&gt;&lt;lastName&gt;Gullbo&lt;/lastName&gt;&lt;firstName&gt;Joachim&lt;/firstName&gt;&lt;/author&gt;&lt;author&gt;&lt;lastName&gt;Nygren&lt;/lastName&gt;&lt;firstName&gt;Peter&lt;/firstName&gt;&lt;/author&gt;&lt;author&gt;&lt;lastName&gt;Larsson&lt;/lastName&gt;&lt;firstName&gt;Rolf&lt;/firstName&gt;&lt;/author&gt;&lt;author&gt;&lt;lastName&gt;Linder&lt;/lastName&gt;&lt;firstName&gt;Stig&lt;/firstName&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6</w:t>
      </w:r>
      <w:r w:rsidR="00AD7B39" w:rsidRPr="00BF4D08">
        <w:rPr>
          <w:rFonts w:ascii="Calibri" w:eastAsia="Calibri" w:hAnsi="Calibri" w:cs="Calibri"/>
        </w:rPr>
        <w:fldChar w:fldCharType="end"/>
      </w:r>
      <w:r w:rsidRPr="00BF4D08">
        <w:rPr>
          <w:rFonts w:ascii="Calibri" w:eastAsia="Calibri" w:hAnsi="Calibri" w:cs="Calibri"/>
        </w:rPr>
        <w:t>, where the use of mitochondrial inhibitors reduced tumorigenesis</w:t>
      </w:r>
      <w:r w:rsidR="00AD7B39" w:rsidRPr="00BF4D08">
        <w:rPr>
          <w:rFonts w:ascii="Calibri" w:eastAsia="Calibri" w:hAnsi="Calibri" w:cs="Calibri"/>
        </w:rPr>
        <w:fldChar w:fldCharType="begin"/>
      </w:r>
      <w:r w:rsidR="00AD7B39" w:rsidRPr="00BF4D08">
        <w:rPr>
          <w:rFonts w:ascii="Calibri" w:eastAsia="Calibri" w:hAnsi="Calibri" w:cs="Calibri"/>
        </w:rPr>
        <w:instrText xml:space="preserve"> ADDIN PAPERS2_CITATIONS &lt;citation&gt;&lt;priority&gt;4&lt;/priority&gt;&lt;uuid&gt;F377F8B4-64FC-4159-900C-E9680857BFA8&lt;/uuid&gt;&lt;publications&gt;&lt;publication&gt;&lt;subtype&gt;400&lt;/subtype&gt;&lt;title&gt;Metformin inhibits mitochondrial complex I of cancer cells to reduce tumorigenesis.&lt;/title&gt;&lt;url&gt;http://eutils.ncbi.nlm.nih.gov/entrez/eutils/elink.fcgi?dbfrom=pubmed&amp;amp;id=24843020&amp;amp;retmode=ref&amp;amp;cmd=prlinks&lt;/url&gt;&lt;volume&gt;3&lt;/volume&gt;&lt;publication_date&gt;99201405131200000000222000&lt;/publication_date&gt;&lt;uuid&gt;F5AF2D1C-8B88-4862-BC95-A1451E0AA83E&lt;/uuid&gt;&lt;type&gt;400&lt;/type&gt;&lt;institution&gt;Department of Medicine, The Feinberg School of Medicine, Northwestern University, Chicago, United States.&lt;/institution&gt;&lt;startpage&gt;e02242&lt;/startpage&gt;&lt;bundle&gt;&lt;publication&gt;&lt;title&gt;eLife&lt;/title&gt;&lt;uuid&gt;7653C679-009A-45AD-9782-9EA04EB3FD9B&lt;/uuid&gt;&lt;subtype&gt;-100&lt;/subtype&gt;&lt;type&gt;-100&lt;/type&gt;&lt;/publication&gt;&lt;/bundle&gt;&lt;authors&gt;&lt;author&gt;&lt;lastName&gt;Wheaton&lt;/lastName&gt;&lt;firstName&gt;William&lt;/firstName&gt;&lt;middleNames&gt;W&lt;/middleNames&gt;&lt;/author&gt;&lt;author&gt;&lt;lastName&gt;Weinberg&lt;/lastName&gt;&lt;firstName&gt;Samuel&lt;/firstName&gt;&lt;middleNames&gt;E&lt;/middleNames&gt;&lt;/author&gt;&lt;author&gt;&lt;lastName&gt;Hamanaka&lt;/lastName&gt;&lt;firstName&gt;Robert&lt;/firstName&gt;&lt;middleNames&gt;B&lt;/middleNames&gt;&lt;/author&gt;&lt;author&gt;&lt;lastName&gt;Soberanes&lt;/lastName&gt;&lt;firstName&gt;Saul&lt;/firstName&gt;&lt;/author&gt;&lt;author&gt;&lt;lastName&gt;Sullivan&lt;/lastName&gt;&lt;firstName&gt;Lucas&lt;/firstName&gt;&lt;middleNames&gt;B&lt;/middleNames&gt;&lt;/author&gt;&lt;author&gt;&lt;lastName&gt;Anso&lt;/lastName&gt;&lt;firstName&gt;Elena&lt;/firstName&gt;&lt;/author&gt;&lt;author&gt;&lt;lastName&gt;Glasauer&lt;/lastName&gt;&lt;firstName&gt;Andrea&lt;/firstName&gt;&lt;/author&gt;&lt;author&gt;&lt;lastName&gt;Dufour&lt;/lastName&gt;&lt;firstName&gt;Eric&lt;/firstName&gt;&lt;/author&gt;&lt;author&gt;&lt;lastName&gt;Mutlu&lt;/lastName&gt;&lt;firstName&gt;Gokhan&lt;/firstName&gt;&lt;middleNames&gt;M&lt;/middleNames&gt;&lt;/author&gt;&lt;author&gt;&lt;lastName&gt;Budigner&lt;/lastName&gt;&lt;firstName&gt;Gr&lt;/firstName&gt;&lt;middleNames&gt;Scott&lt;/middleNames&gt;&lt;/author&gt;&lt;author&gt;&lt;lastName&gt;Chandel&lt;/lastName&gt;&lt;firstName&gt;Navdeep&lt;/firstName&gt;&lt;middleNames&gt;S&lt;/middleNames&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7</w:t>
      </w:r>
      <w:r w:rsidR="00AD7B39" w:rsidRPr="00BF4D08">
        <w:rPr>
          <w:rFonts w:ascii="Calibri" w:eastAsia="Calibri" w:hAnsi="Calibri" w:cs="Calibri"/>
        </w:rPr>
        <w:fldChar w:fldCharType="end"/>
      </w:r>
      <w:r w:rsidRPr="00BF4D08">
        <w:rPr>
          <w:rFonts w:ascii="Calibri" w:eastAsia="Calibri" w:hAnsi="Calibri" w:cs="Calibri"/>
        </w:rPr>
        <w:t xml:space="preserve">. </w:t>
      </w:r>
    </w:p>
    <w:p w14:paraId="3DD04BE4" w14:textId="77777777" w:rsidR="00657026" w:rsidRPr="00BF4D08" w:rsidRDefault="00657026" w:rsidP="00AA5458">
      <w:pPr>
        <w:pStyle w:val="Standard1"/>
        <w:pBdr>
          <w:top w:val="nil"/>
          <w:left w:val="nil"/>
          <w:bottom w:val="nil"/>
          <w:right w:val="nil"/>
          <w:between w:val="nil"/>
        </w:pBdr>
        <w:contextualSpacing/>
        <w:rPr>
          <w:rFonts w:ascii="Calibri" w:eastAsia="Calibri" w:hAnsi="Calibri" w:cs="Calibri"/>
        </w:rPr>
      </w:pPr>
    </w:p>
    <w:p w14:paraId="59916494" w14:textId="709F15A8" w:rsidR="00142897"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One</w:t>
      </w:r>
      <w:r w:rsidR="0055616A" w:rsidRPr="00BF4D08">
        <w:rPr>
          <w:rFonts w:ascii="Calibri" w:eastAsia="Calibri" w:hAnsi="Calibri" w:cs="Calibri"/>
        </w:rPr>
        <w:t xml:space="preserve"> </w:t>
      </w:r>
      <w:r w:rsidRPr="00BF4D08">
        <w:rPr>
          <w:rFonts w:ascii="Calibri" w:eastAsia="Calibri" w:hAnsi="Calibri" w:cs="Calibri"/>
        </w:rPr>
        <w:t>readout of metabolic activity is the oxygen consumption rate (OCR) of mitochondria. Interestingly, this type of readout is primarily obtained from isolated mitochondria or cells, thus the majority of what is described in the literature is mainly based on a readout that does not resemble the physiological state. However, there are several drawbacks to this technique. First, the protocol of mitochondrial isolation can potentially damage its integrity</w:t>
      </w:r>
      <w:r w:rsidR="00AD7B39" w:rsidRPr="00BF4D08">
        <w:rPr>
          <w:rFonts w:ascii="Calibri" w:eastAsia="Calibri" w:hAnsi="Calibri" w:cs="Calibri"/>
        </w:rPr>
        <w:fldChar w:fldCharType="begin"/>
      </w:r>
      <w:r w:rsidR="00AD7B39" w:rsidRPr="00BF4D08">
        <w:rPr>
          <w:rFonts w:ascii="Calibri" w:eastAsia="Calibri" w:hAnsi="Calibri" w:cs="Calibri"/>
        </w:rPr>
        <w:instrText xml:space="preserve"> ADDIN PAPERS2_CITATIONS &lt;citation&gt;&lt;priority&gt;5&lt;/priority&gt;&lt;uuid&gt;3A2BDAD7-FD5D-44BF-9F3E-807700055283&lt;/uuid&gt;&lt;publications&gt;&lt;publication&gt;&lt;subtype&gt;400&lt;/subtype&gt;&lt;title&gt;Mitochondrial structure and function are disrupted by standard isolation methods.&lt;/title&gt;&lt;url&gt;http://eutils.ncbi.nlm.nih.gov/entrez/eutils/elink.fcgi?dbfrom=pubmed&amp;amp;id=21512578&amp;amp;retmode=ref&amp;amp;cmd=prlinks&lt;/url&gt;&lt;volume&gt;6&lt;/volume&gt;&lt;publication_date&gt;99201103281200000000222000&lt;/publication_date&gt;&lt;uuid&gt;06CE158D-1FDB-4F10-A949-242BC0D2C439&lt;/uuid&gt;&lt;type&gt;400&lt;/type&gt;&lt;accepted_date&gt;99201102241200000000222000&lt;/accepted_date&gt;&lt;number&gt;3&lt;/number&gt;&lt;submission_date&gt;99201101121200000000222000&lt;/submission_date&gt;&lt;doi&gt;10.1371/journal.pone.0018317&lt;/doi&gt;&lt;institution&gt;Department of Kinesiology, McGill University, Montreal, Quebec, Canada.&lt;/institution&gt;&lt;startpage&gt;e18317&lt;/startpage&gt;&lt;bundle&gt;&lt;publication&gt;&lt;title&gt;PloS one&lt;/title&gt;&lt;uuid&gt;8BFA8E01-CCBF-42D9-BBA6-4EDDDF858668&lt;/uuid&gt;&lt;subtype&gt;-100&lt;/subtype&gt;&lt;type&gt;-100&lt;/type&gt;&lt;/publication&gt;&lt;/bundle&gt;&lt;authors&gt;&lt;author&gt;&lt;lastName&gt;Picard&lt;/lastName&gt;&lt;firstName&gt;Martin&lt;/firstName&gt;&lt;/author&gt;&lt;author&gt;&lt;lastName&gt;Taivassalo&lt;/lastName&gt;&lt;firstName&gt;Tanja&lt;/firstName&gt;&lt;/author&gt;&lt;author&gt;&lt;lastName&gt;Ritchie&lt;/lastName&gt;&lt;firstName&gt;Darmyn&lt;/firstName&gt;&lt;/author&gt;&lt;author&gt;&lt;lastName&gt;Wright&lt;/lastName&gt;&lt;firstName&gt;Kathryn&lt;/firstName&gt;&lt;middleNames&gt;J&lt;/middleNames&gt;&lt;/author&gt;&lt;author&gt;&lt;lastName&gt;Thomas&lt;/lastName&gt;&lt;firstName&gt;Melissa&lt;/firstName&gt;&lt;middleNames&gt;M&lt;/middleNames&gt;&lt;/author&gt;&lt;author&gt;&lt;lastName&gt;Romestaing&lt;/lastName&gt;&lt;firstName&gt;Caroline&lt;/firstName&gt;&lt;/author&gt;&lt;author&gt;&lt;lastName&gt;Hepple&lt;/lastName&gt;&lt;firstName&gt;Russell&lt;/firstName&gt;&lt;middleNames&gt;T&lt;/middleNames&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8</w:t>
      </w:r>
      <w:r w:rsidR="00AD7B39" w:rsidRPr="00BF4D08">
        <w:rPr>
          <w:rFonts w:ascii="Calibri" w:eastAsia="Calibri" w:hAnsi="Calibri" w:cs="Calibri"/>
        </w:rPr>
        <w:fldChar w:fldCharType="end"/>
      </w:r>
      <w:r w:rsidRPr="00BF4D08">
        <w:rPr>
          <w:rFonts w:ascii="Calibri" w:eastAsia="Calibri" w:hAnsi="Calibri" w:cs="Calibri"/>
        </w:rPr>
        <w:t xml:space="preserve">, which may be a relevant artefact when comparing mitochondria isolated from young </w:t>
      </w:r>
      <w:r w:rsidR="00823374" w:rsidRPr="00BF4D08">
        <w:rPr>
          <w:rFonts w:ascii="Calibri" w:eastAsia="Calibri" w:hAnsi="Calibri" w:cs="Calibri"/>
          <w:i/>
        </w:rPr>
        <w:t>versus</w:t>
      </w:r>
      <w:r w:rsidRPr="00BF4D08">
        <w:rPr>
          <w:rFonts w:ascii="Calibri" w:eastAsia="Calibri" w:hAnsi="Calibri" w:cs="Calibri"/>
        </w:rPr>
        <w:t xml:space="preserve"> older tissues</w:t>
      </w:r>
      <w:r w:rsidR="00AD7B39" w:rsidRPr="00BF4D08">
        <w:rPr>
          <w:rFonts w:ascii="Calibri" w:eastAsia="Calibri" w:hAnsi="Calibri" w:cs="Calibri"/>
        </w:rPr>
        <w:fldChar w:fldCharType="begin"/>
      </w:r>
      <w:r w:rsidR="00AD7B39" w:rsidRPr="00BF4D08">
        <w:rPr>
          <w:rFonts w:ascii="Calibri" w:eastAsia="Calibri" w:hAnsi="Calibri" w:cs="Calibri"/>
        </w:rPr>
        <w:instrText xml:space="preserve"> ADDIN PAPERS2_CITATIONS &lt;citation&gt;&lt;priority&gt;6&lt;/priority&gt;&lt;uuid&gt;3D4184C4-F747-49A8-8227-97AC5A258AAD&lt;/uuid&gt;&lt;publications&gt;&lt;publication&gt;&lt;subtype&gt;400&lt;/subtype&gt;&lt;title&gt;Biphasic Modeling of Mitochondrial Metabolism Dysregulation during Aging.&lt;/title&gt;&lt;url&gt;http://eutils.ncbi.nlm.nih.gov/entrez/eutils/elink.fcgi?dbfrom=pubmed&amp;amp;id=28669456&amp;amp;retmode=ref&amp;amp;cmd=prlinks&lt;/url&gt;&lt;volume&gt;42&lt;/volume&gt;&lt;revision_date&gt;99201704131200000000222000&lt;/revision_date&gt;&lt;publication_date&gt;99201709001200000000220000&lt;/publication_date&gt;&lt;uuid&gt;9A625E9F-4354-4837-81C4-84FB5D1EE654&lt;/uuid&gt;&lt;type&gt;400&lt;/type&gt;&lt;accepted_date&gt;99201706081200000000222000&lt;/accepted_date&gt;&lt;number&gt;9&lt;/number&gt;&lt;submission_date&gt;99201702131200000000222000&lt;/submission_date&gt;&lt;doi&gt;10.1016/j.tibs.2017.06.005&lt;/doi&gt;&lt;institution&gt;Department of Pediatrics, Mayo Clinic, 200 1st St SW, Rochester, MN, USA; Department of Biochemistry and Molecular Biology, Mayo Clinic, 200 1st St SW, Rochester, MN, USA.&lt;/institution&gt;&lt;startpage&gt;702&lt;/startpage&gt;&lt;endpage&gt;711&lt;/endpage&gt;&lt;bundle&gt;&lt;publication&gt;&lt;title&gt;Trends in biochemical sciences&lt;/title&gt;&lt;uuid&gt;26F8F0C7-070F-45D9-8CCD-BABCF2D15C83&lt;/uuid&gt;&lt;subtype&gt;-100&lt;/subtype&gt;&lt;type&gt;-100&lt;/type&gt;&lt;/publication&gt;&lt;/bundle&gt;&lt;authors&gt;&lt;author&gt;&lt;lastName&gt;Baker&lt;/lastName&gt;&lt;firstName&gt;Darren&lt;/firstName&gt;&lt;middleNames&gt;J&lt;/middleNames&gt;&lt;/author&gt;&lt;author&gt;&lt;lastName&gt;Peleg&lt;/lastName&gt;&lt;firstName&gt;Shahaf&lt;/firstName&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9</w:t>
      </w:r>
      <w:r w:rsidR="00AD7B39" w:rsidRPr="00BF4D08">
        <w:rPr>
          <w:rFonts w:ascii="Calibri" w:eastAsia="Calibri" w:hAnsi="Calibri" w:cs="Calibri"/>
        </w:rPr>
        <w:fldChar w:fldCharType="end"/>
      </w:r>
      <w:r w:rsidRPr="00BF4D08">
        <w:rPr>
          <w:rFonts w:ascii="Calibri" w:eastAsia="Calibri" w:hAnsi="Calibri" w:cs="Calibri"/>
        </w:rPr>
        <w:t>. Furthermore, the isolation process is long and may result in loss of relevant protein posttranslational modifications which regulate mitochondrial function</w:t>
      </w:r>
      <w:r w:rsidR="00AD7B39" w:rsidRPr="00BF4D08">
        <w:rPr>
          <w:rFonts w:ascii="Calibri" w:eastAsia="Calibri" w:hAnsi="Calibri" w:cs="Calibri"/>
        </w:rPr>
        <w:fldChar w:fldCharType="begin"/>
      </w:r>
      <w:r w:rsidR="00AD7B39" w:rsidRPr="00BF4D08">
        <w:rPr>
          <w:rFonts w:ascii="Calibri" w:eastAsia="Calibri" w:hAnsi="Calibri" w:cs="Calibri"/>
        </w:rPr>
        <w:instrText xml:space="preserve"> ADDIN PAPERS2_CITATIONS &lt;citation&gt;&lt;priority&gt;7&lt;/priority&gt;&lt;uuid&gt;B0774E20-3CF1-4006-A588-65DE709D2077&lt;/uuid&gt;&lt;publications&gt;&lt;publication&gt;&lt;subtype&gt;400&lt;/subtype&gt;&lt;title&gt;Biphasic Modeling of Mitochondrial Metabolism Dysregulation during Aging.&lt;/title&gt;&lt;url&gt;http://eutils.ncbi.nlm.nih.gov/entrez/eutils/elink.fcgi?dbfrom=pubmed&amp;amp;id=28669456&amp;amp;retmode=ref&amp;amp;cmd=prlinks&lt;/url&gt;&lt;volume&gt;42&lt;/volume&gt;&lt;revision_date&gt;99201704131200000000222000&lt;/revision_date&gt;&lt;publication_date&gt;99201709001200000000220000&lt;/publication_date&gt;&lt;uuid&gt;9A625E9F-4354-4837-81C4-84FB5D1EE654&lt;/uuid&gt;&lt;type&gt;400&lt;/type&gt;&lt;accepted_date&gt;99201706081200000000222000&lt;/accepted_date&gt;&lt;number&gt;9&lt;/number&gt;&lt;submission_date&gt;99201702131200000000222000&lt;/submission_date&gt;&lt;doi&gt;10.1016/j.tibs.2017.06.005&lt;/doi&gt;&lt;institution&gt;Department of Pediatrics, Mayo Clinic, 200 1st St SW, Rochester, MN, USA; Department of Biochemistry and Molecular Biology, Mayo Clinic, 200 1st St SW, Rochester, MN, USA.&lt;/institution&gt;&lt;startpage&gt;702&lt;/startpage&gt;&lt;endpage&gt;711&lt;/endpage&gt;&lt;bundle&gt;&lt;publication&gt;&lt;title&gt;Trends in biochemical sciences&lt;/title&gt;&lt;uuid&gt;26F8F0C7-070F-45D9-8CCD-BABCF2D15C83&lt;/uuid&gt;&lt;subtype&gt;-100&lt;/subtype&gt;&lt;type&gt;-100&lt;/type&gt;&lt;/publication&gt;&lt;/bundle&gt;&lt;authors&gt;&lt;author&gt;&lt;lastName&gt;Baker&lt;/lastName&gt;&lt;firstName&gt;Darren&lt;/firstName&gt;&lt;middleNames&gt;J&lt;/middleNames&gt;&lt;/author&gt;&lt;author&gt;&lt;lastName&gt;Peleg&lt;/lastName&gt;&lt;firstName&gt;Shahaf&lt;/firstName&gt;&lt;/author&gt;&lt;/authors&gt;&lt;/publication&gt;&lt;publication&gt;&lt;subtype&gt;400&lt;/subtype&gt;&lt;title&gt;Regulation of cellular metabolism by protein lysine acetylation.&lt;/title&gt;&lt;url&gt;http://eutils.ncbi.nlm.nih.gov/entrez/eutils/elink.fcgi?dbfrom=pubmed&amp;amp;id=20167786&amp;amp;retmode=ref&amp;amp;cmd=prlinks&lt;/url&gt;&lt;volume&gt;327&lt;/volume&gt;&lt;publication_date&gt;99201002191200000000222000&lt;/publication_date&gt;&lt;uuid&gt;C8957BEC-EF69-4C23-A260-7389C6114F03&lt;/uuid&gt;&lt;type&gt;400&lt;/type&gt;&lt;number&gt;5968&lt;/number&gt;&lt;doi&gt;10.1126/science.1179689&lt;/doi&gt;&lt;institution&gt;School of Life Sciences, Fudan University, Shanghai 20032, China.&lt;/institution&gt;&lt;startpage&gt;1000&lt;/startpage&gt;&lt;endpage&gt;1004&lt;/endpage&gt;&lt;bundle&gt;&lt;publication&gt;&lt;title&gt;Science (New York, N.Y.)&lt;/title&gt;&lt;uuid&gt;0389872A-6306-45B4-AEC3-CB72F8CB55E0&lt;/uuid&gt;&lt;subtype&gt;-100&lt;/subtype&gt;&lt;type&gt;-100&lt;/type&gt;&lt;/publication&gt;&lt;/bundle&gt;&lt;authors&gt;&lt;author&gt;&lt;lastName&gt;Zhao&lt;/lastName&gt;&lt;firstName&gt;Shimin&lt;/firstName&gt;&lt;/author&gt;&lt;author&gt;&lt;lastName&gt;Xu&lt;/lastName&gt;&lt;firstName&gt;Wei&lt;/firstName&gt;&lt;/author&gt;&lt;author&gt;&lt;lastName&gt;Jiang&lt;/lastName&gt;&lt;firstName&gt;Wenqing&lt;/firstName&gt;&lt;/author&gt;&lt;author&gt;&lt;lastName&gt;Yu&lt;/lastName&gt;&lt;firstName&gt;Wei&lt;/firstName&gt;&lt;/author&gt;&lt;author&gt;&lt;lastName&gt;Lin&lt;/lastName&gt;&lt;firstName&gt;Yan&lt;/firstName&gt;&lt;/author&gt;&lt;author&gt;&lt;lastName&gt;Zhang&lt;/lastName&gt;&lt;firstName&gt;Tengfei&lt;/firstName&gt;&lt;/author&gt;&lt;author&gt;&lt;lastName&gt;Yao&lt;/lastName&gt;&lt;firstName&gt;Jun&lt;/firstName&gt;&lt;/author&gt;&lt;author&gt;&lt;lastName&gt;Zhou&lt;/lastName&gt;&lt;firstName&gt;Li&lt;/firstName&gt;&lt;/author&gt;&lt;author&gt;&lt;lastName&gt;Zeng&lt;/lastName&gt;&lt;firstName&gt;Yaxue&lt;/firstName&gt;&lt;/author&gt;&lt;author&gt;&lt;lastName&gt;Li&lt;/lastName&gt;&lt;firstName&gt;Hong&lt;/firstName&gt;&lt;/author&gt;&lt;author&gt;&lt;lastName&gt;Li&lt;/lastName&gt;&lt;firstName&gt;Yixue&lt;/firstName&gt;&lt;/author&gt;&lt;author&gt;&lt;lastName&gt;Shi&lt;/lastName&gt;&lt;firstName&gt;Jiong&lt;/firstName&gt;&lt;/author&gt;&lt;author&gt;&lt;lastName&gt;An&lt;/lastName&gt;&lt;firstName&gt;Wenlin&lt;/firstName&gt;&lt;/author&gt;&lt;author&gt;&lt;lastName&gt;Hancock&lt;/lastName&gt;&lt;firstName&gt;Susan&lt;/firstName&gt;&lt;middleNames&gt;M&lt;/middleNames&gt;&lt;/author&gt;&lt;author&gt;&lt;lastName&gt;He&lt;/lastName&gt;&lt;firstName&gt;Fuchu&lt;/firstName&gt;&lt;/author&gt;&lt;author&gt;&lt;lastName&gt;Qin&lt;/lastName&gt;&lt;firstName&gt;Lunxiu&lt;/firstName&gt;&lt;/author&gt;&lt;author&gt;&lt;lastName&gt;Chin&lt;/lastName&gt;&lt;firstName&gt;Jason&lt;/firstName&gt;&lt;/author&gt;&lt;author&gt;&lt;lastName&gt;Yang&lt;/lastName&gt;&lt;firstName&gt;Pengyuan&lt;/firstName&gt;&lt;/author&gt;&lt;author&gt;&lt;lastName&gt;Chen&lt;/lastName&gt;&lt;firstName&gt;Xian&lt;/firstName&gt;&lt;/author&gt;&lt;author&gt;&lt;lastName&gt;Lei&lt;/lastName&gt;&lt;firstName&gt;Qunying&lt;/firstName&gt;&lt;/author&gt;&lt;author&gt;&lt;lastName&gt;Xiong&lt;/lastName&gt;&lt;firstName&gt;Yue&lt;/firstName&gt;&lt;/author&gt;&lt;author&gt;&lt;lastName&gt;Guan&lt;/lastName&gt;&lt;firstName&gt;Kun-Liang&lt;/firstName&gt;&lt;/author&gt;&lt;/authors&gt;&lt;/publication&gt;&lt;publication&gt;&lt;subtype&gt;400&lt;/subtype&gt;&lt;title&gt;Mechanisms and Dynamics of Protein Acetylation in Mitochondria.&lt;/title&gt;&lt;url&gt;http://eutils.ncbi.nlm.nih.gov/entrez/eutils/elink.fcgi?dbfrom=pubmed&amp;amp;id=26822488&amp;amp;retmode=ref&amp;amp;cmd=prlinks&lt;/url&gt;&lt;volume&gt;41&lt;/volume&gt;&lt;revision_date&gt;99201512171200000000222000&lt;/revision_date&gt;&lt;publication_date&gt;99201603001200000000220000&lt;/publication_date&gt;&lt;uuid&gt;FA2E5D5A-6B43-4BB0-AEEE-355DEF358D3B&lt;/uuid&gt;&lt;type&gt;400&lt;/type&gt;&lt;accepted_date&gt;99201512221200000000222000&lt;/accepted_date&gt;&lt;number&gt;3&lt;/number&gt;&lt;submission_date&gt;99201510231200000000222000&lt;/submission_date&gt;&lt;doi&gt;10.1016/j.tibs.2015.12.006&lt;/doi&gt;&lt;institution&gt;Department of Biomolecular Chemistry, University of Wisconsin-Madison, Madison, WI 53715, USA; Wisconsin Institute for Discovery, University of Wisconsin-Madison, Madison, WI 53715, USA.&lt;/institution&gt;&lt;startpage&gt;231&lt;/startpage&gt;&lt;endpage&gt;244&lt;/endpage&gt;&lt;bundle&gt;&lt;publication&gt;&lt;title&gt;Trends in biochemical sciences&lt;/title&gt;&lt;uuid&gt;26F8F0C7-070F-45D9-8CCD-BABCF2D15C83&lt;/uuid&gt;&lt;subtype&gt;-100&lt;/subtype&gt;&lt;type&gt;-100&lt;/type&gt;&lt;/publication&gt;&lt;/bundle&gt;&lt;authors&gt;&lt;author&gt;&lt;lastName&gt;Baeza&lt;/lastName&gt;&lt;firstName&gt;Josue&lt;/firstName&gt;&lt;/author&gt;&lt;author&gt;&lt;lastName&gt;Smallegan&lt;/lastName&gt;&lt;firstName&gt;Michael&lt;/firstName&gt;&lt;middleNames&gt;J&lt;/middleNames&gt;&lt;/author&gt;&lt;author&gt;&lt;lastName&gt;Denu&lt;/lastName&gt;&lt;firstName&gt;John&lt;/firstName&gt;&lt;middleNames&gt;M&lt;/middleNames&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9-11</w:t>
      </w:r>
      <w:r w:rsidR="00AD7B39" w:rsidRPr="00BF4D08">
        <w:rPr>
          <w:rFonts w:ascii="Calibri" w:eastAsia="Calibri" w:hAnsi="Calibri" w:cs="Calibri"/>
        </w:rPr>
        <w:fldChar w:fldCharType="end"/>
      </w:r>
      <w:r w:rsidRPr="00BF4D08">
        <w:rPr>
          <w:rFonts w:ascii="Calibri" w:eastAsia="Calibri" w:hAnsi="Calibri" w:cs="Calibri"/>
        </w:rPr>
        <w:t xml:space="preserve">. Moreover, it has been shown that isolated mitochondria do </w:t>
      </w:r>
      <w:r w:rsidR="0055616A" w:rsidRPr="00BF4D08">
        <w:rPr>
          <w:rFonts w:ascii="Calibri" w:eastAsia="Calibri" w:hAnsi="Calibri" w:cs="Calibri"/>
          <w:bCs/>
        </w:rPr>
        <w:t>not consistently represent whole tissue metabolic rates</w:t>
      </w:r>
      <w:r w:rsidR="00AD7B39" w:rsidRPr="00BF4D08">
        <w:rPr>
          <w:rFonts w:ascii="Calibri" w:eastAsia="Calibri" w:hAnsi="Calibri" w:cs="Calibri"/>
        </w:rPr>
        <w:fldChar w:fldCharType="begin"/>
      </w:r>
      <w:r w:rsidR="00AD7B39" w:rsidRPr="00BF4D08">
        <w:rPr>
          <w:rFonts w:ascii="Calibri" w:eastAsia="Calibri" w:hAnsi="Calibri" w:cs="Calibri"/>
        </w:rPr>
        <w:instrText xml:space="preserve"> ADDIN PAPERS2_CITATIONS &lt;citation&gt;&lt;priority&gt;8&lt;/priority&gt;&lt;uuid&gt;6151864B-5C23-4829-B45F-E2A62963525F&lt;/uuid&gt;&lt;publications&gt;&lt;publication&gt;&lt;subtype&gt;400&lt;/subtype&gt;&lt;title&gt;Mitochondrial functional impairment with aging is exaggerated in isolated mitochondria compared to permeabilized myofibers.&lt;/title&gt;&lt;url&gt;http://eutils.ncbi.nlm.nih.gov/entrez/eutils/elink.fcgi?dbfrom=pubmed&amp;amp;id=20849523&amp;amp;retmode=ref&amp;amp;cmd=prlinks&lt;/url&gt;&lt;volume&gt;9&lt;/volume&gt;&lt;publication_date&gt;99201012001200000000220000&lt;/publication_date&gt;&lt;uuid&gt;F240A5C7-73CB-4BF7-A52D-EF1830D7CEBC&lt;/uuid&gt;&lt;type&gt;400&lt;/type&gt;&lt;number&gt;6&lt;/number&gt;&lt;doi&gt;10.1111/j.1474-9726.2010.00628.x&lt;/doi&gt;&lt;institution&gt;Department of Kinesiology, McGill University, Montreal, QC H2W 1S4, Canada.&lt;/institution&gt;&lt;startpage&gt;1032&lt;/startpage&gt;&lt;endpage&gt;1046&lt;/endpage&gt;&lt;bundle&gt;&lt;publication&gt;&lt;title&gt;Aging cell&lt;/title&gt;&lt;uuid&gt;A1A7A8A1-90E4-4698-B428-7C35E3285FA9&lt;/uuid&gt;&lt;subtype&gt;-100&lt;/subtype&gt;&lt;type&gt;-100&lt;/type&gt;&lt;/publication&gt;&lt;/bundle&gt;&lt;authors&gt;&lt;author&gt;&lt;lastName&gt;Picard&lt;/lastName&gt;&lt;firstName&gt;Martin&lt;/firstName&gt;&lt;/author&gt;&lt;author&gt;&lt;lastName&gt;Ritchie&lt;/lastName&gt;&lt;firstName&gt;Darmyn&lt;/firstName&gt;&lt;/author&gt;&lt;author&gt;&lt;lastName&gt;Wright&lt;/lastName&gt;&lt;firstName&gt;Kathryn&lt;/firstName&gt;&lt;middleNames&gt;J&lt;/middleNames&gt;&lt;/author&gt;&lt;author&gt;&lt;lastName&gt;Romestaing&lt;/lastName&gt;&lt;firstName&gt;Caroline&lt;/firstName&gt;&lt;/author&gt;&lt;author&gt;&lt;lastName&gt;Thomas&lt;/lastName&gt;&lt;firstName&gt;Melissa&lt;/firstName&gt;&lt;middleNames&gt;M&lt;/middleNames&gt;&lt;/author&gt;&lt;author&gt;&lt;lastName&gt;Rowan&lt;/lastName&gt;&lt;firstName&gt;Sharon&lt;/firstName&gt;&lt;middleNames&gt;L&lt;/middleNames&gt;&lt;/author&gt;&lt;author&gt;&lt;lastName&gt;Taivassalo&lt;/lastName&gt;&lt;firstName&gt;Tanja&lt;/firstName&gt;&lt;/author&gt;&lt;author&gt;&lt;lastName&gt;Hepple&lt;/lastName&gt;&lt;firstName&gt;Russell&lt;/firstName&gt;&lt;middleNames&gt;T&lt;/middleNames&gt;&lt;/author&gt;&lt;/authors&gt;&lt;/publication&gt;&lt;publication&gt;&lt;subtype&gt;400&lt;/subtype&gt;&lt;title&gt;Rapid and transient oxygen consumption increase following acute HDAC/KDAC inhibition in Drosophila tissue.&lt;/title&gt;&lt;url&gt;http://eutils.ncbi.nlm.nih.gov/entrez/eutils/elink.fcgi?dbfrom=pubmed&amp;amp;id=29520020&amp;amp;retmode=ref&amp;amp;cmd=prlinks&lt;/url&gt;&lt;volume&gt;8&lt;/volume&gt;&lt;publication_date&gt;99201803081200000000222000&lt;/publication_date&gt;&lt;uuid&gt;F6B35723-D7E9-4228-8658-96B609D1D6C1&lt;/uuid&gt;&lt;type&gt;400&lt;/type&gt;&lt;accepted_date&gt;99201802271200000000222000&lt;/accepted_date&gt;&lt;number&gt;1&lt;/number&gt;&lt;submission_date&gt;99201801071200000000222000&lt;/submission_date&gt;&lt;doi&gt;10.1038/s41598-018-22674-2&lt;/doi&gt;&lt;institution&gt;German Mouse Clinic, Helmholtz Zentrum Munich, German Research Center for Environment and Health (GmbH), 85764, Neuherberg, Germany.&lt;/institution&gt;&lt;startpage&gt;4199&lt;/startpage&gt;&lt;bundle&gt;&lt;publication&gt;&lt;title&gt;Scientific reports&lt;/title&gt;&lt;uuid&gt;D616FA39-78B3-47E5-9655-F65B9AE535C7&lt;/uuid&gt;&lt;subtype&gt;-100&lt;/subtype&gt;&lt;type&gt;-100&lt;/type&gt;&lt;/publication&gt;&lt;/bundle&gt;&lt;authors&gt;&lt;author&gt;&lt;lastName&gt;Becker&lt;/lastName&gt;&lt;firstName&gt;Lore&lt;/firstName&gt;&lt;/author&gt;&lt;author&gt;&lt;lastName&gt;Nogueira&lt;/lastName&gt;&lt;firstName&gt;Melanie&lt;/firstName&gt;&lt;middleNames&gt;Schmitt&lt;/middleNames&gt;&lt;/author&gt;&lt;author&gt;&lt;lastName&gt;Klima&lt;/lastName&gt;&lt;firstName&gt;Caroline&lt;/firstName&gt;&lt;/author&gt;&lt;author&gt;&lt;lastName&gt;Angelis&lt;/lastName&gt;&lt;nonDroppingParticle&gt;de&lt;/nonDroppingParticle&gt;&lt;firstName&gt;Martin&lt;/firstName&gt;&lt;middleNames&gt;Hrabe&lt;/middleNames&gt;&lt;/author&gt;&lt;author&gt;&lt;lastName&gt;Peleg&lt;/lastName&gt;&lt;firstName&gt;Shahaf&lt;/firstName&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12,13</w:t>
      </w:r>
      <w:r w:rsidR="00AD7B39" w:rsidRPr="00BF4D08">
        <w:rPr>
          <w:rFonts w:ascii="Calibri" w:eastAsia="Calibri" w:hAnsi="Calibri" w:cs="Calibri"/>
        </w:rPr>
        <w:fldChar w:fldCharType="end"/>
      </w:r>
      <w:r w:rsidRPr="00BF4D08">
        <w:rPr>
          <w:rFonts w:ascii="Calibri" w:eastAsia="Calibri" w:hAnsi="Calibri" w:cs="Calibri"/>
        </w:rPr>
        <w:t>. Such cellular biological complexity</w:t>
      </w:r>
      <w:r w:rsidR="00AA5458">
        <w:rPr>
          <w:rFonts w:ascii="Calibri" w:eastAsia="Calibri" w:hAnsi="Calibri" w:cs="Calibri"/>
        </w:rPr>
        <w:t xml:space="preserve"> </w:t>
      </w:r>
      <w:r w:rsidRPr="00BF4D08">
        <w:rPr>
          <w:rFonts w:ascii="Calibri" w:eastAsia="Calibri" w:hAnsi="Calibri" w:cs="Calibri"/>
        </w:rPr>
        <w:t xml:space="preserve">could be viewed as, ‘the whole is greater than the </w:t>
      </w:r>
      <w:r w:rsidRPr="00BF4D08">
        <w:rPr>
          <w:rFonts w:ascii="Calibri" w:eastAsia="Calibri" w:hAnsi="Calibri" w:cs="Calibri"/>
        </w:rPr>
        <w:lastRenderedPageBreak/>
        <w:t xml:space="preserve">sum of its parts’, </w:t>
      </w:r>
      <w:r w:rsidR="00823374" w:rsidRPr="00BF4D08">
        <w:rPr>
          <w:rFonts w:ascii="Calibri" w:eastAsia="Calibri" w:hAnsi="Calibri" w:cs="Calibri"/>
          <w:i/>
        </w:rPr>
        <w:t>i.e.</w:t>
      </w:r>
      <w:r w:rsidR="00657026">
        <w:rPr>
          <w:rFonts w:ascii="Calibri" w:eastAsia="Calibri" w:hAnsi="Calibri" w:cs="Calibri"/>
          <w:i/>
        </w:rPr>
        <w:t>,</w:t>
      </w:r>
      <w:r w:rsidRPr="00BF4D08">
        <w:rPr>
          <w:rFonts w:ascii="Calibri" w:eastAsia="Calibri" w:hAnsi="Calibri" w:cs="Calibri"/>
        </w:rPr>
        <w:t xml:space="preserve"> mitochondria may display different metabolic rates inside a complex cell compared with their metabolic rate when isolated.</w:t>
      </w:r>
    </w:p>
    <w:p w14:paraId="13B06B84" w14:textId="77777777" w:rsidR="00657026" w:rsidRPr="00BF4D08" w:rsidRDefault="00657026" w:rsidP="00AA5458">
      <w:pPr>
        <w:pStyle w:val="Standard1"/>
        <w:pBdr>
          <w:top w:val="nil"/>
          <w:left w:val="nil"/>
          <w:bottom w:val="nil"/>
          <w:right w:val="nil"/>
          <w:between w:val="nil"/>
        </w:pBdr>
        <w:contextualSpacing/>
        <w:rPr>
          <w:rFonts w:ascii="Calibri" w:eastAsia="Calibri" w:hAnsi="Calibri" w:cs="Calibri"/>
        </w:rPr>
      </w:pPr>
    </w:p>
    <w:p w14:paraId="39CC7528" w14:textId="3985B296" w:rsidR="00142897" w:rsidRPr="00BF4D08"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While cells may offer a better OCR readout than isolated mitochondria, cell to cell communication in the context of a whole tissue may be lost. For example, in the brain, the metabolic activity of neurons is highly dependent on the metabolic activity of neighboring glial cells</w:t>
      </w:r>
      <w:r w:rsidR="00AD7B39" w:rsidRPr="00BF4D08">
        <w:rPr>
          <w:rFonts w:ascii="Calibri" w:eastAsia="Calibri" w:hAnsi="Calibri" w:cs="Calibri"/>
        </w:rPr>
        <w:fldChar w:fldCharType="begin"/>
      </w:r>
      <w:r w:rsidR="00AD7B39" w:rsidRPr="00BF4D08">
        <w:rPr>
          <w:rFonts w:ascii="Calibri" w:eastAsia="Calibri" w:hAnsi="Calibri" w:cs="Calibri"/>
        </w:rPr>
        <w:instrText xml:space="preserve"> ADDIN PAPERS2_CITATIONS &lt;citation&gt;&lt;priority&gt;9&lt;/priority&gt;&lt;uuid&gt;68D6177D-23E5-4763-A9AF-8CF500080D74&lt;/uuid&gt;&lt;publications&gt;&lt;publication&gt;&lt;subtype&gt;400&lt;/subtype&gt;&lt;title&gt;Glial Glycolysis Is Essential for Neuronal Survival in Drosophila.&lt;/title&gt;&lt;url&gt;http://eutils.ncbi.nlm.nih.gov/entrez/eutils/elink.fcgi?dbfrom=pubmed&amp;amp;id=26235423&amp;amp;retmode=ref&amp;amp;cmd=prlinks&lt;/url&gt;&lt;volume&gt;22&lt;/volume&gt;&lt;revision_date&gt;99201505191200000000222000&lt;/revision_date&gt;&lt;publication_date&gt;99201509011200000000222000&lt;/publication_date&gt;&lt;uuid&gt;B94A5F92-32E5-44AC-B6A8-E21C38E690A3&lt;/uuid&gt;&lt;type&gt;400&lt;/type&gt;&lt;accepted_date&gt;99201506021200000000222000&lt;/accepted_date&gt;&lt;number&gt;3&lt;/number&gt;&lt;submission_date&gt;99201502111200000000222000&lt;/submission_date&gt;&lt;doi&gt;10.1016/j.cmet.2015.07.006&lt;/doi&gt;&lt;institution&gt;Institut für Neuro- und Verhaltensbiologie, Badestr. 9, 48149 Münster, Germany.&lt;/institution&gt;&lt;startpage&gt;437&lt;/startpage&gt;&lt;endpage&gt;447&lt;/endpage&gt;&lt;bundle&gt;&lt;publication&gt;&lt;title&gt;Cell metabolism&lt;/title&gt;&lt;uuid&gt;F134E14F-4093-40AC-8F0B-BB60F3A6B4C8&lt;/uuid&gt;&lt;subtype&gt;-100&lt;/subtype&gt;&lt;type&gt;-100&lt;/type&gt;&lt;/publication&gt;&lt;/bundle&gt;&lt;authors&gt;&lt;author&gt;&lt;lastName&gt;Volkenhoff&lt;/lastName&gt;&lt;firstName&gt;Anne&lt;/firstName&gt;&lt;/author&gt;&lt;author&gt;&lt;lastName&gt;Weiler&lt;/lastName&gt;&lt;firstName&gt;Astrid&lt;/firstName&gt;&lt;/author&gt;&lt;author&gt;&lt;lastName&gt;Letzel&lt;/lastName&gt;&lt;firstName&gt;Matthias&lt;/firstName&gt;&lt;/author&gt;&lt;author&gt;&lt;lastName&gt;Stehling&lt;/lastName&gt;&lt;firstName&gt;Martin&lt;/firstName&gt;&lt;/author&gt;&lt;author&gt;&lt;lastName&gt;Klämbt&lt;/lastName&gt;&lt;firstName&gt;Christian&lt;/firstName&gt;&lt;/author&gt;&lt;author&gt;&lt;lastName&gt;Schirmeier&lt;/lastName&gt;&lt;firstName&gt;Stefanie&lt;/firstName&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14</w:t>
      </w:r>
      <w:r w:rsidR="00AD7B39" w:rsidRPr="00BF4D08">
        <w:rPr>
          <w:rFonts w:ascii="Calibri" w:eastAsia="Calibri" w:hAnsi="Calibri" w:cs="Calibri"/>
        </w:rPr>
        <w:fldChar w:fldCharType="end"/>
      </w:r>
      <w:r w:rsidRPr="00BF4D08">
        <w:rPr>
          <w:rFonts w:ascii="Calibri" w:eastAsia="Calibri" w:hAnsi="Calibri" w:cs="Calibri"/>
        </w:rPr>
        <w:t xml:space="preserve">. As such, establishing new techniques to investigate OCR in whole tissue or whole organisms may prove more insightful for the onset and progression of various disorders. </w:t>
      </w:r>
    </w:p>
    <w:p w14:paraId="73B74EE1" w14:textId="77777777" w:rsidR="00142897" w:rsidRPr="00BF4D08"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 xml:space="preserve"> </w:t>
      </w:r>
    </w:p>
    <w:p w14:paraId="1FF50F71" w14:textId="1A985535" w:rsidR="00893576" w:rsidRPr="00BF4D08"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 xml:space="preserve">Recently, new techniques have emerged to address these issues and enable the measurement of OCR from whole tissue, segment, or living organisms. </w:t>
      </w:r>
      <w:r w:rsidR="00981DF6" w:rsidRPr="00BF4D08">
        <w:rPr>
          <w:rFonts w:ascii="Calibri" w:eastAsia="Calibri" w:hAnsi="Calibri" w:cs="Calibri"/>
        </w:rPr>
        <w:t xml:space="preserve">For example, a recent work reported the oxygen measurement from a beetle flight muscle by using a permeabilized </w:t>
      </w:r>
      <w:r w:rsidR="00657026" w:rsidRPr="00BF4D08">
        <w:rPr>
          <w:rFonts w:ascii="Calibri" w:eastAsia="Calibri" w:hAnsi="Calibri" w:cs="Calibri"/>
        </w:rPr>
        <w:t>fiber</w:t>
      </w:r>
      <w:r w:rsidR="00981DF6" w:rsidRPr="00BF4D08">
        <w:rPr>
          <w:rFonts w:ascii="Calibri" w:eastAsia="Calibri" w:hAnsi="Calibri" w:cs="Calibri"/>
        </w:rPr>
        <w:t xml:space="preserve"> approach with a </w:t>
      </w:r>
      <w:r w:rsidR="00657026">
        <w:rPr>
          <w:rFonts w:ascii="Calibri" w:eastAsia="Calibri" w:hAnsi="Calibri" w:cs="Calibri"/>
        </w:rPr>
        <w:t>respirometer</w:t>
      </w:r>
      <w:r w:rsidR="00AD7B39" w:rsidRPr="00BF4D08">
        <w:rPr>
          <w:rFonts w:ascii="Calibri" w:eastAsia="Calibri" w:hAnsi="Calibri" w:cs="Calibri"/>
        </w:rPr>
        <w:fldChar w:fldCharType="begin"/>
      </w:r>
      <w:r w:rsidR="00167499" w:rsidRPr="00BF4D08">
        <w:rPr>
          <w:rFonts w:ascii="Calibri" w:eastAsia="Calibri" w:hAnsi="Calibri" w:cs="Calibri"/>
        </w:rPr>
        <w:instrText xml:space="preserve"> ADDIN PAPERS2_CITATIONS &lt;citation&gt;&lt;priority&gt;10&lt;/priority&gt;&lt;uuid&gt;D8B60DB2-AC7F-4D97-A971-B448EBB78712&lt;/uuid&gt;&lt;publications&gt;&lt;publication&gt;&lt;subtype&gt;400&lt;/subtype&gt;&lt;title&gt;Mitochondrial substrate specificity in beetle flight muscle: assessing respiratory oxygen flux in small samples from Dermestes maculatus and Tenebrio molitor.&lt;/title&gt;&lt;volume&gt;41&lt;/volume&gt;&lt;publication_date&gt;99201608201200000000222000&lt;/publication_date&gt;&lt;uuid&gt;0F81C352-E237-453A-87B2-1850693031EE&lt;/uuid&gt;&lt;type&gt;400&lt;/type&gt;&lt;startpage&gt;96&lt;/startpage&gt;&lt;endpage&gt;102&lt;/endpage&gt;&lt;bundle&gt;&lt;publication&gt;&lt;title&gt;Physiological Entomology (2016)&lt;/title&gt;&lt;uuid&gt;5B3FAE5F-DE7B-41D3-A199-159DEB656F4B&lt;/uuid&gt;&lt;subtype&gt;-100&lt;/subtype&gt;&lt;type&gt;-100&lt;/type&gt;&lt;/publication&gt;&lt;/bundle&gt;&lt;authors&gt;&lt;author&gt;&lt;lastName&gt;NEWELL&lt;/lastName&gt;&lt;firstName&gt;Christopher&lt;/firstName&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15</w:t>
      </w:r>
      <w:r w:rsidR="00AD7B39" w:rsidRPr="00BF4D08">
        <w:rPr>
          <w:rFonts w:ascii="Calibri" w:eastAsia="Calibri" w:hAnsi="Calibri" w:cs="Calibri"/>
        </w:rPr>
        <w:fldChar w:fldCharType="end"/>
      </w:r>
      <w:r w:rsidR="00981DF6" w:rsidRPr="00BF4D08">
        <w:rPr>
          <w:rFonts w:ascii="Calibri" w:eastAsia="Calibri" w:hAnsi="Calibri" w:cs="Calibri"/>
        </w:rPr>
        <w:t>. N</w:t>
      </w:r>
      <w:r w:rsidRPr="00BF4D08">
        <w:rPr>
          <w:rFonts w:ascii="Calibri" w:eastAsia="Calibri" w:hAnsi="Calibri" w:cs="Calibri"/>
        </w:rPr>
        <w:t>ew machines for micro-respirometry allow the measurement of OCR of pancreatic islets</w:t>
      </w:r>
      <w:r w:rsidR="00AD7B39" w:rsidRPr="00BF4D08">
        <w:rPr>
          <w:rFonts w:ascii="Calibri" w:eastAsia="Calibri" w:hAnsi="Calibri" w:cs="Calibri"/>
        </w:rPr>
        <w:fldChar w:fldCharType="begin"/>
      </w:r>
      <w:r w:rsidR="00167499" w:rsidRPr="00BF4D08">
        <w:rPr>
          <w:rFonts w:ascii="Calibri" w:eastAsia="Calibri" w:hAnsi="Calibri" w:cs="Calibri"/>
        </w:rPr>
        <w:instrText xml:space="preserve"> ADDIN PAPERS2_CITATIONS &lt;citation&gt;&lt;priority&gt;11&lt;/priority&gt;&lt;uuid&gt;CA31718F-34C9-4F5F-BC2B-AA01E938B1B2&lt;/uuid&gt;&lt;publications&gt;&lt;publication&gt;&lt;subtype&gt;400&lt;/subtype&gt;&lt;title&gt;High throughput microplate respiratory measurements using minimal quantities of isolated mitochondria.&lt;/title&gt;&lt;url&gt;http://eutils.ncbi.nlm.nih.gov/entrez/eutils/elink.fcgi?dbfrom=pubmed&amp;amp;id=21799747&amp;amp;retmode=ref&amp;amp;cmd=prlinks&lt;/url&gt;&lt;volume&gt;6&lt;/volume&gt;&lt;publication_date&gt;99201100001200000000200000&lt;/publication_date&gt;&lt;uuid&gt;63040C53-F4A8-45C9-9419-2AB86C2F8B8A&lt;/uuid&gt;&lt;type&gt;400&lt;/type&gt;&lt;accepted_date&gt;99201106061200000000222000&lt;/accepted_date&gt;&lt;number&gt;7&lt;/number&gt;&lt;submission_date&gt;99201104041200000000222000&lt;/submission_date&gt;&lt;doi&gt;10.1371/journal.pone.0021746&lt;/doi&gt;&lt;institution&gt;Seahorse Bioscience, North Billerica, Massachusetts, United States of America.&lt;/institution&gt;&lt;startpage&gt;e21746&lt;/startpage&gt;&lt;bundle&gt;&lt;publication&gt;&lt;title&gt;PloS one&lt;/title&gt;&lt;uuid&gt;8BFA8E01-CCBF-42D9-BBA6-4EDDDF858668&lt;/uuid&gt;&lt;subtype&gt;-100&lt;/subtype&gt;&lt;type&gt;-100&lt;/type&gt;&lt;/publication&gt;&lt;/bundle&gt;&lt;authors&gt;&lt;author&gt;&lt;lastName&gt;Rogers&lt;/lastName&gt;&lt;firstName&gt;George&lt;/firstName&gt;&lt;middleNames&gt;W&lt;/middleNames&gt;&lt;/author&gt;&lt;author&gt;&lt;lastName&gt;Brand&lt;/lastName&gt;&lt;firstName&gt;Martin&lt;/firstName&gt;&lt;middleNames&gt;D&lt;/middleNames&gt;&lt;/author&gt;&lt;author&gt;&lt;lastName&gt;Petrosyan&lt;/lastName&gt;&lt;firstName&gt;Susanna&lt;/firstName&gt;&lt;/author&gt;&lt;author&gt;&lt;lastName&gt;Ashok&lt;/lastName&gt;&lt;firstName&gt;Deepthi&lt;/firstName&gt;&lt;/author&gt;&lt;author&gt;&lt;lastName&gt;Elorza&lt;/lastName&gt;&lt;firstName&gt;Alvaro&lt;/firstName&gt;&lt;middleNames&gt;A&lt;/middleNames&gt;&lt;/author&gt;&lt;author&gt;&lt;lastName&gt;Ferrick&lt;/lastName&gt;&lt;firstName&gt;David&lt;/firstName&gt;&lt;middleNames&gt;A&lt;/middleNames&gt;&lt;/author&gt;&lt;author&gt;&lt;lastName&gt;Murphy&lt;/lastName&gt;&lt;firstName&gt;Anne&lt;/firstName&gt;&lt;middleNames&gt;N&lt;/middleNames&gt;&lt;/author&gt;&lt;/authors&gt;&lt;/publication&gt;&lt;publication&gt;&lt;subtype&gt;400&lt;/subtype&gt;&lt;title&gt;A novel high-throughput assay for islet respiration reveals uncoupling of rodent and human islets.&lt;/title&gt;&lt;url&gt;http://eutils.ncbi.nlm.nih.gov/entrez/eutils/elink.fcgi?dbfrom=pubmed&amp;amp;id=22606219&amp;amp;retmode=ref&amp;amp;cmd=prlinks&lt;/url&gt;&lt;volume&gt;7&lt;/volume&gt;&lt;publication_date&gt;99201200001200000000200000&lt;/publication_date&gt;&lt;uuid&gt;EF4829C1-FC82-451F-8E55-74CDC309ABC6&lt;/uuid&gt;&lt;type&gt;400&lt;/type&gt;&lt;accepted_date&gt;99201202091200000000222000&lt;/accepted_date&gt;&lt;number&gt;5&lt;/number&gt;&lt;submission_date&gt;99201101251200000000222000&lt;/submission_date&gt;&lt;doi&gt;10.1371/journal.pone.0033023&lt;/doi&gt;&lt;institution&gt;Department of Medicine, Boston University School of Medicine, Boston, Massachusetts, United States of America.&lt;/institution&gt;&lt;startpage&gt;e33023&lt;/startpage&gt;&lt;bundle&gt;&lt;publication&gt;&lt;title&gt;PloS one&lt;/title&gt;&lt;uuid&gt;8BFA8E01-CCBF-42D9-BBA6-4EDDDF858668&lt;/uuid&gt;&lt;subtype&gt;-100&lt;/subtype&gt;&lt;type&gt;-100&lt;/type&gt;&lt;/publication&gt;&lt;/bundle&gt;&lt;authors&gt;&lt;author&gt;&lt;lastName&gt;Wikstrom&lt;/lastName&gt;&lt;firstName&gt;Jakob&lt;/firstName&gt;&lt;middleNames&gt;D&lt;/middleNames&gt;&lt;/author&gt;&lt;author&gt;&lt;lastName&gt;Sereda&lt;/lastName&gt;&lt;firstName&gt;Samuel&lt;/firstName&gt;&lt;middleNames&gt;B&lt;/middleNames&gt;&lt;/author&gt;&lt;author&gt;&lt;lastName&gt;Stiles&lt;/lastName&gt;&lt;firstName&gt;Linsey&lt;/firstName&gt;&lt;/author&gt;&lt;author&gt;&lt;lastName&gt;Elorza&lt;/lastName&gt;&lt;firstName&gt;Alvaro&lt;/firstName&gt;&lt;/author&gt;&lt;author&gt;&lt;lastName&gt;Allister&lt;/lastName&gt;&lt;firstName&gt;Emma&lt;/firstName&gt;&lt;middleNames&gt;M&lt;/middleNames&gt;&lt;/author&gt;&lt;author&gt;&lt;lastName&gt;Neilson&lt;/lastName&gt;&lt;firstName&gt;Andy&lt;/firstName&gt;&lt;/author&gt;&lt;author&gt;&lt;lastName&gt;Ferrick&lt;/lastName&gt;&lt;firstName&gt;David&lt;/firstName&gt;&lt;middleNames&gt;A&lt;/middleNames&gt;&lt;/author&gt;&lt;author&gt;&lt;lastName&gt;Wheeler&lt;/lastName&gt;&lt;firstName&gt;Michael&lt;/firstName&gt;&lt;middleNames&gt;B&lt;/middleNames&gt;&lt;/author&gt;&lt;author&gt;&lt;lastName&gt;Shirihai&lt;/lastName&gt;&lt;firstName&gt;Orian&lt;/firstName&gt;&lt;middleNames&gt;S&lt;/middleNames&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16,17</w:t>
      </w:r>
      <w:r w:rsidR="00AD7B39" w:rsidRPr="00BF4D08">
        <w:rPr>
          <w:rFonts w:ascii="Calibri" w:eastAsia="Calibri" w:hAnsi="Calibri" w:cs="Calibri"/>
        </w:rPr>
        <w:fldChar w:fldCharType="end"/>
      </w:r>
      <w:r w:rsidRPr="00BF4D08">
        <w:rPr>
          <w:rFonts w:ascii="Calibri" w:eastAsia="Calibri" w:hAnsi="Calibri" w:cs="Calibri"/>
        </w:rPr>
        <w:t xml:space="preserve">. Consequently, it has been reported that this </w:t>
      </w:r>
      <w:r w:rsidR="00981DF6" w:rsidRPr="00BF4D08">
        <w:rPr>
          <w:rFonts w:ascii="Calibri" w:eastAsia="Calibri" w:hAnsi="Calibri" w:cs="Calibri"/>
        </w:rPr>
        <w:t>technology</w:t>
      </w:r>
      <w:r w:rsidRPr="00BF4D08">
        <w:rPr>
          <w:rFonts w:ascii="Calibri" w:eastAsia="Calibri" w:hAnsi="Calibri" w:cs="Calibri"/>
        </w:rPr>
        <w:t xml:space="preserve"> enables the measurement of OCR from whole worms</w:t>
      </w:r>
      <w:r w:rsidR="00AD7B39" w:rsidRPr="00BF4D08">
        <w:rPr>
          <w:rFonts w:ascii="Calibri" w:eastAsia="Calibri" w:hAnsi="Calibri" w:cs="Calibri"/>
        </w:rPr>
        <w:fldChar w:fldCharType="begin"/>
      </w:r>
      <w:r w:rsidR="00167499" w:rsidRPr="00BF4D08">
        <w:rPr>
          <w:rFonts w:ascii="Calibri" w:eastAsia="Calibri" w:hAnsi="Calibri" w:cs="Calibri"/>
        </w:rPr>
        <w:instrText xml:space="preserve"> ADDIN PAPERS2_CITATIONS &lt;citation&gt;&lt;priority&gt;12&lt;/priority&gt;&lt;uuid&gt;B4C384C5-F7F7-466E-9BC5-38CCE5B53C95&lt;/uuid&gt;&lt;publications&gt;&lt;publication&gt;&lt;subtype&gt;400&lt;/subtype&gt;&lt;title&gt;A screening-based platform for the assessment of cellular respiration in Caenorhabditis elegans.&lt;/title&gt;&lt;url&gt;http://eutils.ncbi.nlm.nih.gov/entrez/eutils/elink.fcgi?dbfrom=pubmed&amp;amp;id=27583642&amp;amp;retmode=ref&amp;amp;cmd=prlinks&lt;/url&gt;&lt;volume&gt;11&lt;/volume&gt;&lt;publication_date&gt;99201610001200000000220000&lt;/publication_date&gt;&lt;uuid&gt;E43DD179-3696-4C1B-8AFE-892F9F70C1E6&lt;/uuid&gt;&lt;type&gt;400&lt;/type&gt;&lt;number&gt;10&lt;/number&gt;&lt;doi&gt;10.1038/nprot.2016.106&lt;/doi&gt;&lt;institution&gt;Laboratory of Molecular Neurobiology of Ageing, European Research Institute for the Biology of Ageing, University Medical Center Groningen, University of Groningen, Groningen, the Netherlands.&lt;/institution&gt;&lt;startpage&gt;1798&lt;/startpage&gt;&lt;endpage&gt;1816&lt;/endpage&gt;&lt;bundle&gt;&lt;publication&gt;&lt;title&gt;Nature protocols&lt;/title&gt;&lt;uuid&gt;9A0DAC07-B674-4B0C-B0E8-41601F414C94&lt;/uuid&gt;&lt;subtype&gt;-100&lt;/subtype&gt;&lt;type&gt;-100&lt;/type&gt;&lt;/publication&gt;&lt;/bundle&gt;&lt;authors&gt;&lt;author&gt;&lt;lastName&gt;Koopman&lt;/lastName&gt;&lt;firstName&gt;Mandy&lt;/firstName&gt;&lt;/author&gt;&lt;author&gt;&lt;lastName&gt;Michels&lt;/lastName&gt;&lt;firstName&gt;Helen&lt;/firstName&gt;&lt;/author&gt;&lt;author&gt;&lt;lastName&gt;Dancy&lt;/lastName&gt;&lt;firstName&gt;Beverley&lt;/firstName&gt;&lt;middleNames&gt;M&lt;/middleNames&gt;&lt;/author&gt;&lt;author&gt;&lt;lastName&gt;Kamble&lt;/lastName&gt;&lt;firstName&gt;Rashmi&lt;/firstName&gt;&lt;/author&gt;&lt;author&gt;&lt;lastName&gt;Mouchiroud&lt;/lastName&gt;&lt;firstName&gt;Laurent&lt;/firstName&gt;&lt;/author&gt;&lt;author&gt;&lt;lastName&gt;Auwerx&lt;/lastName&gt;&lt;firstName&gt;Johan&lt;/firstName&gt;&lt;/author&gt;&lt;author&gt;&lt;lastName&gt;Nollen&lt;/lastName&gt;&lt;firstName&gt;Ellen&lt;/firstName&gt;&lt;middleNames&gt;A A&lt;/middleNames&gt;&lt;/author&gt;&lt;author&gt;&lt;lastName&gt;Houtkooper&lt;/lastName&gt;&lt;firstName&gt;Riekelt&lt;/firstName&gt;&lt;middleNames&gt;H&lt;/middleNames&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18</w:t>
      </w:r>
      <w:r w:rsidR="00AD7B39" w:rsidRPr="00BF4D08">
        <w:rPr>
          <w:rFonts w:ascii="Calibri" w:eastAsia="Calibri" w:hAnsi="Calibri" w:cs="Calibri"/>
        </w:rPr>
        <w:fldChar w:fldCharType="end"/>
      </w:r>
      <w:r w:rsidRPr="00BF4D08">
        <w:rPr>
          <w:rFonts w:ascii="Calibri" w:eastAsia="Calibri" w:hAnsi="Calibri" w:cs="Calibri"/>
        </w:rPr>
        <w:t xml:space="preserve"> and Zebra fish</w:t>
      </w:r>
      <w:r w:rsidR="00AD7B39" w:rsidRPr="00BF4D08">
        <w:rPr>
          <w:rFonts w:ascii="Calibri" w:eastAsia="Calibri" w:hAnsi="Calibri" w:cs="Calibri"/>
        </w:rPr>
        <w:fldChar w:fldCharType="begin"/>
      </w:r>
      <w:r w:rsidR="00167499" w:rsidRPr="00BF4D08">
        <w:rPr>
          <w:rFonts w:ascii="Calibri" w:eastAsia="Calibri" w:hAnsi="Calibri" w:cs="Calibri"/>
        </w:rPr>
        <w:instrText xml:space="preserve"> ADDIN PAPERS2_CITATIONS &lt;citation&gt;&lt;priority&gt;13&lt;/priority&gt;&lt;uuid&gt;97022797-BBF4-4D0F-8081-44AE85E30815&lt;/uuid&gt;&lt;publications&gt;&lt;publication&gt;&lt;subtype&gt;400&lt;/subtype&gt;&lt;title&gt;Altered Glycolysis and Mitochondrial Respiration in a Zebrafish Model of Dravet Syndrome.&lt;/title&gt;&lt;url&gt;http://eutils.ncbi.nlm.nih.gov/entrez/eutils/elink.fcgi?dbfrom=pubmed&amp;amp;id=27066534&amp;amp;retmode=ref&amp;amp;cmd=prlinks&lt;/url&gt;&lt;volume&gt;3&lt;/volume&gt;&lt;revision_date&gt;99201603231200000000222000&lt;/revision_date&gt;&lt;publication_date&gt;99201603001200000000220000&lt;/publication_date&gt;&lt;uuid&gt;E4DA2687-3FBD-4900-96EB-362CF42586E0&lt;/uuid&gt;&lt;type&gt;400&lt;/type&gt;&lt;accepted_date&gt;99201603241200000000222000&lt;/accepted_date&gt;&lt;number&gt;2&lt;/number&gt;&lt;submission_date&gt;99201601121200000000222000&lt;/submission_date&gt;&lt;doi&gt;10.1523/ENEURO.0008-16.2016&lt;/doi&gt;&lt;institution&gt;Department of Pharmaceutical Sciences, University of Colorado Anschutz Medical Campus , Aurora, Colorado 80045.&lt;/institution&gt;&lt;bundle&gt;&lt;publication&gt;&lt;title&gt;eNeuro&lt;/title&gt;&lt;uuid&gt;3431AC19-79A4-42E4-A34F-1AC770744809&lt;/uuid&gt;&lt;subtype&gt;-100&lt;/subtype&gt;&lt;type&gt;-100&lt;/type&gt;&lt;/publication&gt;&lt;/bundle&gt;&lt;authors&gt;&lt;author&gt;&lt;lastName&gt;Kumar&lt;/lastName&gt;&lt;firstName&gt;Maneesh&lt;/firstName&gt;&lt;middleNames&gt;G&lt;/middleNames&gt;&lt;/author&gt;&lt;author&gt;&lt;lastName&gt;Rowley&lt;/lastName&gt;&lt;firstName&gt;Shane&lt;/firstName&gt;&lt;/author&gt;&lt;author&gt;&lt;lastName&gt;Fulton&lt;/lastName&gt;&lt;firstName&gt;Ruth&lt;/firstName&gt;&lt;/author&gt;&lt;author&gt;&lt;lastName&gt;Dinday&lt;/lastName&gt;&lt;firstName&gt;Matthew&lt;/firstName&gt;&lt;middleNames&gt;T&lt;/middleNames&gt;&lt;/author&gt;&lt;author&gt;&lt;lastName&gt;Baraban&lt;/lastName&gt;&lt;firstName&gt;Scott&lt;/firstName&gt;&lt;middleNames&gt;C&lt;/middleNames&gt;&lt;/author&gt;&lt;author&gt;&lt;lastName&gt;Patel&lt;/lastName&gt;&lt;firstName&gt;Manisha&lt;/firstName&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19</w:t>
      </w:r>
      <w:r w:rsidR="00AD7B39" w:rsidRPr="00BF4D08">
        <w:rPr>
          <w:rFonts w:ascii="Calibri" w:eastAsia="Calibri" w:hAnsi="Calibri" w:cs="Calibri"/>
        </w:rPr>
        <w:fldChar w:fldCharType="end"/>
      </w:r>
      <w:r w:rsidRPr="00BF4D08">
        <w:rPr>
          <w:rFonts w:ascii="Calibri" w:eastAsia="Calibri" w:hAnsi="Calibri" w:cs="Calibri"/>
        </w:rPr>
        <w:t xml:space="preserve">. However, the presence of the digestive barrier may pose a challenge for testing various drugs in the context of OCR alterations. </w:t>
      </w:r>
      <w:r w:rsidR="00857BD1" w:rsidRPr="00BF4D08">
        <w:rPr>
          <w:rFonts w:ascii="Calibri" w:eastAsia="Calibri" w:hAnsi="Calibri" w:cs="Calibri"/>
        </w:rPr>
        <w:t>Interestingly, recent reports by Neville and colleagues have shown a new technique for measuring single drosophila larva brain with the well plate</w:t>
      </w:r>
      <w:r w:rsidR="00AD7B39" w:rsidRPr="00BF4D08">
        <w:rPr>
          <w:rFonts w:ascii="Calibri" w:eastAsia="Calibri" w:hAnsi="Calibri" w:cs="Calibri"/>
        </w:rPr>
        <w:fldChar w:fldCharType="begin"/>
      </w:r>
      <w:r w:rsidR="00893576" w:rsidRPr="00BF4D08">
        <w:rPr>
          <w:rFonts w:ascii="Calibri" w:eastAsia="Calibri" w:hAnsi="Calibri" w:cs="Calibri"/>
        </w:rPr>
        <w:instrText xml:space="preserve"> ADDIN PAPERS2_CITATIONS &lt;citation&gt;&lt;priority&gt;14&lt;/priority&gt;&lt;uuid&gt;525E7066-1B59-49FE-84C6-D5190CBC7316&lt;/uuid&gt;&lt;publications&gt;&lt;publication&gt;&lt;subtype&gt;400&lt;/subtype&gt;&lt;title&gt;A novel ex vivo method for measuring whole brain metabolism in model systems.&lt;/title&gt;&lt;url&gt;http://eutils.ncbi.nlm.nih.gov/entrez/eutils/elink.fcgi?dbfrom=pubmed&amp;amp;id=29287743&amp;amp;retmode=ref&amp;amp;cmd=prlinks&lt;/url&gt;&lt;volume&gt;296&lt;/volume&gt;&lt;revision_date&gt;99201712211200000000222000&lt;/revision_date&gt;&lt;publication_date&gt;99201802151200000000222000&lt;/publication_date&gt;&lt;uuid&gt;5684ED92-B019-44CF-8A9B-BDEE918D9AA0&lt;/uuid&gt;&lt;type&gt;400&lt;/type&gt;&lt;accepted_date&gt;99201712241200000000222000&lt;/accepted_date&gt;&lt;submission_date&gt;99201708111200000000222000&lt;/submission_date&gt;&lt;doi&gt;10.1016/j.jneumeth.2017.12.020&lt;/doi&gt;&lt;institution&gt;Department of Biology, Providence College, 1 Cunningham Square, Providence, RI 02918, United States. Electronic address: kneville@friars.providence.edu.&lt;/institution&gt;&lt;startpage&gt;32&lt;/startpage&gt;&lt;endpage&gt;43&lt;/endpage&gt;&lt;bundle&gt;&lt;publication&gt;&lt;title&gt;Journal of neuroscience methods&lt;/title&gt;&lt;uuid&gt;44DB1CEB-834B-4851-B16C-458684AA8D05&lt;/uuid&gt;&lt;subtype&gt;-100&lt;/subtype&gt;&lt;type&gt;-100&lt;/type&gt;&lt;/publication&gt;&lt;/bundle&gt;&lt;authors&gt;&lt;author&gt;&lt;lastName&gt;Neville&lt;/lastName&gt;&lt;firstName&gt;Kathryn&lt;/firstName&gt;&lt;middleNames&gt;E&lt;/middleNames&gt;&lt;/author&gt;&lt;author&gt;&lt;lastName&gt;Bosse&lt;/lastName&gt;&lt;firstName&gt;Timothy&lt;/firstName&gt;&lt;middleNames&gt;L&lt;/middleNames&gt;&lt;/author&gt;&lt;author&gt;&lt;lastName&gt;Klekos&lt;/lastName&gt;&lt;firstName&gt;Mia&lt;/firstName&gt;&lt;/author&gt;&lt;author&gt;&lt;lastName&gt;Mills&lt;/lastName&gt;&lt;firstName&gt;John&lt;/firstName&gt;&lt;middleNames&gt;F&lt;/middleNames&gt;&lt;/author&gt;&lt;author&gt;&lt;lastName&gt;Weicksel&lt;/lastName&gt;&lt;firstName&gt;Steven&lt;/firstName&gt;&lt;middleNames&gt;E&lt;/middleNames&gt;&lt;/author&gt;&lt;author&gt;&lt;lastName&gt;Waters&lt;/lastName&gt;&lt;firstName&gt;James&lt;/firstName&gt;&lt;middleNames&gt;S&lt;/middleNames&gt;&lt;/author&gt;&lt;author&gt;&lt;lastName&gt;Tipping&lt;/lastName&gt;&lt;firstName&gt;Marla&lt;/firstName&gt;&lt;/author&gt;&lt;/authors&gt;&lt;/publication&gt;&lt;publication&gt;&lt;subtype&gt;400&lt;/subtype&gt;&lt;title&gt;Metabolic Analysis of Drosophila melanogaster Larval and Adult Brains</w:instrText>
      </w:r>
    </w:p>
    <w:p w14:paraId="5A59F54A" w14:textId="4AB5623A" w:rsidR="00142897" w:rsidRDefault="00893576"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instrText>&lt;/title&gt;&lt;volume&gt;138&lt;/volume&gt;&lt;publication_date&gt;99201808201200000000222000&lt;/publication_date&gt;&lt;uuid&gt;FDF84E74-F155-4075-83E9-B142AB8BAD4F&lt;/uuid&gt;&lt;type&gt;400&lt;/type&gt;&lt;bundle&gt;&lt;publication&gt;&lt;title&gt;Journal of visualized experiments : JoVE&lt;/title&gt;&lt;uuid&gt;10C9CB1F-8CAC-4A9E-820C-A79DB8A70C20&lt;/uuid&gt;&lt;subtype&gt;-100&lt;/subtype&gt;&lt;type&gt;-100&lt;/type&gt;&lt;/publication&gt;&lt;/bundle&gt;&lt;authors&gt;&lt;author&gt;&lt;lastName&gt;Neville&lt;/lastName&gt;&lt;firstName&gt;Kathryn&lt;/firstName&gt;&lt;middleNames&gt;E&lt;/middleNames&gt;&lt;/author&gt;&lt;/authors&gt;&lt;/publication&gt;&lt;/publications&gt;&lt;cites&gt;&lt;/cites&gt;&lt;/citation&gt;</w:instrText>
      </w:r>
      <w:r w:rsidR="00AD7B39" w:rsidRPr="00BF4D08">
        <w:rPr>
          <w:rFonts w:ascii="Calibri" w:eastAsia="Calibri" w:hAnsi="Calibri" w:cs="Calibri"/>
        </w:rPr>
        <w:fldChar w:fldCharType="separate"/>
      </w:r>
      <w:r w:rsidRPr="00BF4D08">
        <w:rPr>
          <w:rFonts w:ascii="Calibri" w:hAnsi="Calibri" w:cs="Calibri"/>
          <w:vertAlign w:val="superscript"/>
        </w:rPr>
        <w:t>20,21</w:t>
      </w:r>
      <w:r w:rsidR="00AD7B39" w:rsidRPr="00BF4D08">
        <w:rPr>
          <w:rFonts w:ascii="Calibri" w:eastAsia="Calibri" w:hAnsi="Calibri" w:cs="Calibri"/>
        </w:rPr>
        <w:fldChar w:fldCharType="end"/>
      </w:r>
      <w:r w:rsidR="00857BD1" w:rsidRPr="00BF4D08">
        <w:rPr>
          <w:rFonts w:ascii="Calibri" w:eastAsia="Calibri" w:hAnsi="Calibri" w:cs="Calibri"/>
        </w:rPr>
        <w:t>.</w:t>
      </w:r>
    </w:p>
    <w:p w14:paraId="2B863505" w14:textId="77777777" w:rsidR="00657026" w:rsidRPr="00BF4D08" w:rsidRDefault="00657026" w:rsidP="00AA5458">
      <w:pPr>
        <w:pStyle w:val="Standard1"/>
        <w:pBdr>
          <w:top w:val="nil"/>
          <w:left w:val="nil"/>
          <w:bottom w:val="nil"/>
          <w:right w:val="nil"/>
          <w:between w:val="nil"/>
        </w:pBdr>
        <w:contextualSpacing/>
        <w:rPr>
          <w:rFonts w:ascii="Calibri" w:eastAsia="Calibri" w:hAnsi="Calibri" w:cs="Calibri"/>
        </w:rPr>
      </w:pPr>
    </w:p>
    <w:p w14:paraId="4823F2EC" w14:textId="45154ED2" w:rsidR="00142897" w:rsidRPr="00BF4D08"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In this study</w:t>
      </w:r>
      <w:r w:rsidR="00AA5458">
        <w:rPr>
          <w:rFonts w:ascii="Calibri" w:eastAsia="Calibri" w:hAnsi="Calibri" w:cs="Calibri"/>
        </w:rPr>
        <w:t>,</w:t>
      </w:r>
      <w:r w:rsidRPr="00BF4D08">
        <w:rPr>
          <w:rFonts w:ascii="Calibri" w:eastAsia="Calibri" w:hAnsi="Calibri" w:cs="Calibri"/>
        </w:rPr>
        <w:t xml:space="preserve"> we have used a similar setup to enable the measurement of whole OCR from whole living and non-mobile Drosop</w:t>
      </w:r>
      <w:r w:rsidR="00C05289" w:rsidRPr="00BF4D08">
        <w:rPr>
          <w:rFonts w:ascii="Calibri" w:eastAsia="Calibri" w:hAnsi="Calibri" w:cs="Calibri"/>
        </w:rPr>
        <w:t>hila</w:t>
      </w:r>
      <w:r w:rsidR="00AD7B39" w:rsidRPr="00BF4D08">
        <w:rPr>
          <w:rFonts w:ascii="Calibri" w:eastAsia="Calibri" w:hAnsi="Calibri" w:cs="Calibri"/>
        </w:rPr>
        <w:fldChar w:fldCharType="begin"/>
      </w:r>
      <w:r w:rsidR="00167499" w:rsidRPr="00BF4D08">
        <w:rPr>
          <w:rFonts w:ascii="Calibri" w:eastAsia="Calibri" w:hAnsi="Calibri" w:cs="Calibri"/>
        </w:rPr>
        <w:instrText xml:space="preserve"> ADDIN PAPERS2_CITATIONS &lt;citation&gt;&lt;priority&gt;15&lt;/priority&gt;&lt;uuid&gt;B9CEC43C-CE72-4E1F-A4A0-CE7E93D3A43B&lt;/uuid&gt;&lt;publications&gt;&lt;publication&gt;&lt;subtype&gt;400&lt;/subtype&gt;&lt;title&gt;Life span extension by targeting a link between metabolism and histone acetylation in Drosophila.&lt;/title&gt;&lt;url&gt;http://eutils.ncbi.nlm.nih.gov/entrez/eutils/elink.fcgi?dbfrom=pubmed&amp;amp;id=26781291&amp;amp;retmode=ref&amp;amp;cmd=prlinks&lt;/url&gt;&lt;volume&gt;17&lt;/volume&gt;&lt;publication_date&gt;99201603001200000000220000&lt;/publication_date&gt;&lt;uuid&gt;879B5CE1-4335-414B-9853-0BC924B48C6E&lt;/uuid&gt;&lt;type&gt;400&lt;/type&gt;&lt;accepted_date&gt;99201512091200000000222000&lt;/accepted_date&gt;&lt;number&gt;3&lt;/number&gt;&lt;submission_date&gt;99201508041200000000222000&lt;/submission_date&gt;&lt;doi&gt;10.15252/embr.201541132&lt;/doi&gt;&lt;institution&gt;Department of Physiological Chemistry, Biomedical Center and Center for Integrated Protein Science Munich, Ludwig-Maximilians University, Planegg-Martinsried, Germany Department of Molecular Biology, Biomedical Center and Center for Integrated Protein Science Munich, Ludwig-Maximilians University, Planegg-Martinsried, Germany.&lt;/institution&gt;&lt;startpage&gt;455&lt;/startpage&gt;&lt;endpage&gt;469&lt;/endpage&gt;&lt;bundle&gt;&lt;publication&gt;&lt;title&gt;EMBO reports&lt;/title&gt;&lt;uuid&gt;3550A72E-B8BB-4CAA-84DB-050909013BD0&lt;/uuid&gt;&lt;subtype&gt;-100&lt;/subtype&gt;&lt;type&gt;-100&lt;/type&gt;&lt;/publication&gt;&lt;/bundle&gt;&lt;authors&gt;&lt;author&gt;&lt;lastName&gt;Peleg&lt;/lastName&gt;&lt;firstName&gt;Shahaf&lt;/firstName&gt;&lt;/author&gt;&lt;author&gt;&lt;lastName&gt;Feller&lt;/lastName&gt;&lt;firstName&gt;Christian&lt;/firstName&gt;&lt;/author&gt;&lt;author&gt;&lt;lastName&gt;Forne&lt;/lastName&gt;&lt;firstName&gt;Ignasi&lt;/firstName&gt;&lt;/author&gt;&lt;author&gt;&lt;lastName&gt;Schiller&lt;/lastName&gt;&lt;firstName&gt;Evelyn&lt;/firstName&gt;&lt;/author&gt;&lt;author&gt;&lt;lastName&gt;Sévin&lt;/lastName&gt;&lt;firstName&gt;Daniel&lt;/firstName&gt;&lt;middleNames&gt;C&lt;/middleNames&gt;&lt;/author&gt;&lt;author&gt;&lt;lastName&gt;Schauer&lt;/lastName&gt;&lt;firstName&gt;Tamas&lt;/firstName&gt;&lt;/author&gt;&lt;author&gt;&lt;lastName&gt;Regnard&lt;/lastName&gt;&lt;firstName&gt;Catherine&lt;/firstName&gt;&lt;/author&gt;&lt;author&gt;&lt;lastName&gt;Straub&lt;/lastName&gt;&lt;firstName&gt;Tobias&lt;/firstName&gt;&lt;/author&gt;&lt;author&gt;&lt;lastName&gt;Prestel&lt;/lastName&gt;&lt;firstName&gt;Matthias&lt;/firstName&gt;&lt;/author&gt;&lt;author&gt;&lt;lastName&gt;Klima&lt;/lastName&gt;&lt;firstName&gt;Caroline&lt;/firstName&gt;&lt;/author&gt;&lt;author&gt;&lt;lastName&gt;Schmitt Nogueira&lt;/lastName&gt;&lt;firstName&gt;Melanie&lt;/firstName&gt;&lt;/author&gt;&lt;author&gt;&lt;lastName&gt;Becker&lt;/lastName&gt;&lt;firstName&gt;Lore&lt;/firstName&gt;&lt;/author&gt;&lt;author&gt;&lt;lastName&gt;Klopstock&lt;/lastName&gt;&lt;firstName&gt;Thomas&lt;/firstName&gt;&lt;/author&gt;&lt;author&gt;&lt;lastName&gt;Sauer&lt;/lastName&gt;&lt;firstName&gt;Uwe&lt;/firstName&gt;&lt;/author&gt;&lt;author&gt;&lt;lastName&gt;Becker&lt;/lastName&gt;&lt;firstName&gt;Peter&lt;/firstName&gt;&lt;middleNames&gt;B&lt;/middleNames&gt;&lt;/author&gt;&lt;author&gt;&lt;lastName&gt;Imhof&lt;/lastName&gt;&lt;firstName&gt;Axel&lt;/firstName&gt;&lt;/author&gt;&lt;author&gt;&lt;lastName&gt;Ladurner&lt;/lastName&gt;&lt;firstName&gt;Andreas&lt;/firstName&gt;&lt;middleNames&gt;G&lt;/middleNames&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22</w:t>
      </w:r>
      <w:r w:rsidR="00AD7B39" w:rsidRPr="00BF4D08">
        <w:rPr>
          <w:rFonts w:ascii="Calibri" w:eastAsia="Calibri" w:hAnsi="Calibri" w:cs="Calibri"/>
        </w:rPr>
        <w:fldChar w:fldCharType="end"/>
      </w:r>
      <w:r w:rsidRPr="00BF4D08">
        <w:rPr>
          <w:rFonts w:ascii="Calibri" w:eastAsia="Calibri" w:hAnsi="Calibri" w:cs="Calibri"/>
        </w:rPr>
        <w:t>. This technique also offers a secondary advantage in measuring the impact of various drugs on metabolic activity in a whole segment, without having to pass through the digestive system barrier</w:t>
      </w:r>
      <w:r w:rsidR="00AD7B39" w:rsidRPr="00BF4D08">
        <w:rPr>
          <w:rFonts w:ascii="Calibri" w:eastAsia="Calibri" w:hAnsi="Calibri" w:cs="Calibri"/>
        </w:rPr>
        <w:fldChar w:fldCharType="begin"/>
      </w:r>
      <w:r w:rsidR="00167499" w:rsidRPr="00BF4D08">
        <w:rPr>
          <w:rFonts w:ascii="Calibri" w:eastAsia="Calibri" w:hAnsi="Calibri" w:cs="Calibri"/>
        </w:rPr>
        <w:instrText xml:space="preserve"> ADDIN PAPERS2_CITATIONS &lt;citation&gt;&lt;priority&gt;16&lt;/priority&gt;&lt;uuid&gt;FFED4E81-0113-436C-86C4-EFE29A48447F&lt;/uuid&gt;&lt;publications&gt;&lt;publication&gt;&lt;subtype&gt;400&lt;/subtype&gt;&lt;title&gt;Life span extension by targeting a link between metabolism and histone acetylation in Drosophila.&lt;/title&gt;&lt;url&gt;http://eutils.ncbi.nlm.nih.gov/entrez/eutils/elink.fcgi?dbfrom=pubmed&amp;amp;id=26781291&amp;amp;retmode=ref&amp;amp;cmd=prlinks&lt;/url&gt;&lt;volume&gt;17&lt;/volume&gt;&lt;publication_date&gt;99201603001200000000220000&lt;/publication_date&gt;&lt;uuid&gt;879B5CE1-4335-414B-9853-0BC924B48C6E&lt;/uuid&gt;&lt;type&gt;400&lt;/type&gt;&lt;accepted_date&gt;99201512091200000000222000&lt;/accepted_date&gt;&lt;number&gt;3&lt;/number&gt;&lt;submission_date&gt;99201508041200000000222000&lt;/submission_date&gt;&lt;doi&gt;10.15252/embr.201541132&lt;/doi&gt;&lt;institution&gt;Department of Physiological Chemistry, Biomedical Center and Center for Integrated Protein Science Munich, Ludwig-Maximilians University, Planegg-Martinsried, Germany Department of Molecular Biology, Biomedical Center and Center for Integrated Protein Science Munich, Ludwig-Maximilians University, Planegg-Martinsried, Germany.&lt;/institution&gt;&lt;startpage&gt;455&lt;/startpage&gt;&lt;endpage&gt;469&lt;/endpage&gt;&lt;bundle&gt;&lt;publication&gt;&lt;title&gt;EMBO reports&lt;/title&gt;&lt;uuid&gt;3550A72E-B8BB-4CAA-84DB-050909013BD0&lt;/uuid&gt;&lt;subtype&gt;-100&lt;/subtype&gt;&lt;type&gt;-100&lt;/type&gt;&lt;/publication&gt;&lt;/bundle&gt;&lt;authors&gt;&lt;author&gt;&lt;lastName&gt;Peleg&lt;/lastName&gt;&lt;firstName&gt;Shahaf&lt;/firstName&gt;&lt;/author&gt;&lt;author&gt;&lt;lastName&gt;Feller&lt;/lastName&gt;&lt;firstName&gt;Christian&lt;/firstName&gt;&lt;/author&gt;&lt;author&gt;&lt;lastName&gt;Forne&lt;/lastName&gt;&lt;firstName&gt;Ignasi&lt;/firstName&gt;&lt;/author&gt;&lt;author&gt;&lt;lastName&gt;Schiller&lt;/lastName&gt;&lt;firstName&gt;Evelyn&lt;/firstName&gt;&lt;/author&gt;&lt;author&gt;&lt;lastName&gt;Sévin&lt;/lastName&gt;&lt;firstName&gt;Daniel&lt;/firstName&gt;&lt;middleNames&gt;C&lt;/middleNames&gt;&lt;/author&gt;&lt;author&gt;&lt;lastName&gt;Schauer&lt;/lastName&gt;&lt;firstName&gt;Tamas&lt;/firstName&gt;&lt;/author&gt;&lt;author&gt;&lt;lastName&gt;Regnard&lt;/lastName&gt;&lt;firstName&gt;Catherine&lt;/firstName&gt;&lt;/author&gt;&lt;author&gt;&lt;lastName&gt;Straub&lt;/lastName&gt;&lt;firstName&gt;Tobias&lt;/firstName&gt;&lt;/author&gt;&lt;author&gt;&lt;lastName&gt;Prestel&lt;/lastName&gt;&lt;firstName&gt;Matthias&lt;/firstName&gt;&lt;/author&gt;&lt;author&gt;&lt;lastName&gt;Klima&lt;/lastName&gt;&lt;firstName&gt;Caroline&lt;/firstName&gt;&lt;/author&gt;&lt;author&gt;&lt;lastName&gt;Schmitt Nogueira&lt;/lastName&gt;&lt;firstName&gt;Melanie&lt;/firstName&gt;&lt;/author&gt;&lt;author&gt;&lt;lastName&gt;Becker&lt;/lastName&gt;&lt;firstName&gt;Lore&lt;/firstName&gt;&lt;/author&gt;&lt;author&gt;&lt;lastName&gt;Klopstock&lt;/lastName&gt;&lt;firstName&gt;Thomas&lt;/firstName&gt;&lt;/author&gt;&lt;author&gt;&lt;lastName&gt;Sauer&lt;/lastName&gt;&lt;firstName&gt;Uwe&lt;/firstName&gt;&lt;/author&gt;&lt;author&gt;&lt;lastName&gt;Becker&lt;/lastName&gt;&lt;firstName&gt;Peter&lt;/firstName&gt;&lt;middleNames&gt;B&lt;/middleNames&gt;&lt;/author&gt;&lt;author&gt;&lt;lastName&gt;Imhof&lt;/lastName&gt;&lt;firstName&gt;Axel&lt;/firstName&gt;&lt;/author&gt;&lt;author&gt;&lt;lastName&gt;Ladurner&lt;/lastName&gt;&lt;firstName&gt;Andreas&lt;/firstName&gt;&lt;middleNames&gt;G&lt;/middleNames&gt;&lt;/author&gt;&lt;/authors&gt;&lt;/publication&gt;&lt;publication&gt;&lt;subtype&gt;400&lt;/subtype&gt;&lt;title&gt;Rapid and transient oxygen consumption increase following acute HDAC/KDAC inhibition in Drosophila tissue.&lt;/title&gt;&lt;url&gt;http://eutils.ncbi.nlm.nih.gov/entrez/eutils/elink.fcgi?dbfrom=pubmed&amp;amp;id=29520020&amp;amp;retmode=ref&amp;amp;cmd=prlinks&lt;/url&gt;&lt;volume&gt;8&lt;/volume&gt;&lt;publication_date&gt;99201803081200000000222000&lt;/publication_date&gt;&lt;uuid&gt;F6B35723-D7E9-4228-8658-96B609D1D6C1&lt;/uuid&gt;&lt;type&gt;400&lt;/type&gt;&lt;accepted_date&gt;99201802271200000000222000&lt;/accepted_date&gt;&lt;number&gt;1&lt;/number&gt;&lt;submission_date&gt;99201801071200000000222000&lt;/submission_date&gt;&lt;doi&gt;10.1038/s41598-018-22674-2&lt;/doi&gt;&lt;institution&gt;German Mouse Clinic, Helmholtz Zentrum Munich, German Research Center for Environment and Health (GmbH), 85764, Neuherberg, Germany.&lt;/institution&gt;&lt;startpage&gt;4199&lt;/startpage&gt;&lt;bundle&gt;&lt;publication&gt;&lt;title&gt;Scientific reports&lt;/title&gt;&lt;uuid&gt;D616FA39-78B3-47E5-9655-F65B9AE535C7&lt;/uuid&gt;&lt;subtype&gt;-100&lt;/subtype&gt;&lt;type&gt;-100&lt;/type&gt;&lt;/publication&gt;&lt;/bundle&gt;&lt;authors&gt;&lt;author&gt;&lt;lastName&gt;Becker&lt;/lastName&gt;&lt;firstName&gt;Lore&lt;/firstName&gt;&lt;/author&gt;&lt;author&gt;&lt;lastName&gt;Nogueira&lt;/lastName&gt;&lt;firstName&gt;Melanie&lt;/firstName&gt;&lt;middleNames&gt;Schmitt&lt;/middleNames&gt;&lt;/author&gt;&lt;author&gt;&lt;lastName&gt;Klima&lt;/lastName&gt;&lt;firstName&gt;Caroline&lt;/firstName&gt;&lt;/author&gt;&lt;author&gt;&lt;lastName&gt;Angelis&lt;/lastName&gt;&lt;nonDroppingParticle&gt;de&lt;/nonDroppingParticle&gt;&lt;firstName&gt;Martin&lt;/firstName&gt;&lt;middleNames&gt;Hrabe&lt;/middleNames&gt;&lt;/author&gt;&lt;author&gt;&lt;lastName&gt;Peleg&lt;/lastName&gt;&lt;firstName&gt;Shahaf&lt;/firstName&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13,22</w:t>
      </w:r>
      <w:r w:rsidR="00AD7B39" w:rsidRPr="00BF4D08">
        <w:rPr>
          <w:rFonts w:ascii="Calibri" w:eastAsia="Calibri" w:hAnsi="Calibri" w:cs="Calibri"/>
        </w:rPr>
        <w:fldChar w:fldCharType="end"/>
      </w:r>
      <w:r w:rsidRPr="00BF4D08">
        <w:rPr>
          <w:rFonts w:ascii="Calibri" w:eastAsia="Calibri" w:hAnsi="Calibri" w:cs="Calibri"/>
        </w:rPr>
        <w:t xml:space="preserve">. For example, it was previously demonstrated that direct injection of lysine deacetylase inhibitor (KDACi), a drug believed to alter epigenetic mechanism in the brain, resulted in an improved </w:t>
      </w:r>
      <w:r w:rsidR="00981DF6" w:rsidRPr="00BF4D08">
        <w:rPr>
          <w:rFonts w:ascii="Calibri" w:eastAsia="Calibri" w:hAnsi="Calibri" w:cs="Calibri"/>
        </w:rPr>
        <w:t xml:space="preserve">memories </w:t>
      </w:r>
      <w:r w:rsidRPr="00BF4D08">
        <w:rPr>
          <w:rFonts w:ascii="Calibri" w:eastAsia="Calibri" w:hAnsi="Calibri" w:cs="Calibri"/>
        </w:rPr>
        <w:t>formation</w:t>
      </w:r>
      <w:r w:rsidR="00AD7B39" w:rsidRPr="00BF4D08">
        <w:rPr>
          <w:rFonts w:ascii="Calibri" w:eastAsia="Calibri" w:hAnsi="Calibri" w:cs="Calibri"/>
        </w:rPr>
        <w:fldChar w:fldCharType="begin"/>
      </w:r>
      <w:r w:rsidR="00167499" w:rsidRPr="00BF4D08">
        <w:rPr>
          <w:rFonts w:ascii="Calibri" w:eastAsia="Calibri" w:hAnsi="Calibri" w:cs="Calibri"/>
        </w:rPr>
        <w:instrText xml:space="preserve"> ADDIN PAPERS2_CITATIONS &lt;citation&gt;&lt;priority&gt;17&lt;/priority&gt;&lt;uuid&gt;3357B1F6-D04A-4260-9CFE-D410E8F87E48&lt;/uuid&gt;&lt;publications&gt;&lt;publication&gt;&lt;subtype&gt;400&lt;/subtype&gt;&lt;title&gt;Altered histone acetylation is associated with age-dependent memory impairment in mice.&lt;/title&gt;&lt;url&gt;http://eutils.ncbi.nlm.nih.gov/entrez/eutils/elink.fcgi?dbfrom=pubmed&amp;amp;id=20448184&amp;amp;retmode=ref&amp;amp;cmd=prlinks&lt;/url&gt;&lt;volume&gt;328&lt;/volume&gt;&lt;publication_date&gt;99201005071200000000222000&lt;/publication_date&gt;&lt;uuid&gt;6DCC84DC-2492-4C57-9438-3C3A7774B5A9&lt;/uuid&gt;&lt;type&gt;400&lt;/type&gt;&lt;number&gt;5979&lt;/number&gt;&lt;doi&gt;10.1126/science.1186088&lt;/doi&gt;&lt;institution&gt;Laboratory for Aging and Cognitive Diseases, European Neuroscience Institute, Grisebach Str. 5, D-37077 Goettingen, Germany.&lt;/institution&gt;&lt;startpage&gt;753&lt;/startpage&gt;&lt;endpage&gt;756&lt;/endpage&gt;&lt;bundle&gt;&lt;publication&gt;&lt;title&gt;Science (New York, N.Y.)&lt;/title&gt;&lt;uuid&gt;0389872A-6306-45B4-AEC3-CB72F8CB55E0&lt;/uuid&gt;&lt;subtype&gt;-100&lt;/subtype&gt;&lt;type&gt;-100&lt;/type&gt;&lt;/publication&gt;&lt;/bundle&gt;&lt;authors&gt;&lt;author&gt;&lt;lastName&gt;Peleg&lt;/lastName&gt;&lt;firstName&gt;Shahaf&lt;/firstName&gt;&lt;/author&gt;&lt;author&gt;&lt;lastName&gt;Sananbenesi&lt;/lastName&gt;&lt;firstName&gt;Farahnaz&lt;/firstName&gt;&lt;/author&gt;&lt;author&gt;&lt;lastName&gt;Zovoilis&lt;/lastName&gt;&lt;firstName&gt;Athanasios&lt;/firstName&gt;&lt;/author&gt;&lt;author&gt;&lt;lastName&gt;Burkhardt&lt;/lastName&gt;&lt;firstName&gt;Susanne&lt;/firstName&gt;&lt;/author&gt;&lt;author&gt;&lt;lastName&gt;Bahari-Javan&lt;/lastName&gt;&lt;firstName&gt;Sanaz&lt;/firstName&gt;&lt;/author&gt;&lt;author&gt;&lt;lastName&gt;Agis-Balboa&lt;/lastName&gt;&lt;firstName&gt;Roberto&lt;/firstName&gt;&lt;middleNames&gt;Carlos&lt;/middleNames&gt;&lt;/author&gt;&lt;author&gt;&lt;lastName&gt;Cota&lt;/lastName&gt;&lt;firstName&gt;Perla&lt;/firstName&gt;&lt;/author&gt;&lt;author&gt;&lt;lastName&gt;Wittnam&lt;/lastName&gt;&lt;firstName&gt;Jessica&lt;/firstName&gt;&lt;middleNames&gt;Lee&lt;/middleNames&gt;&lt;/author&gt;&lt;author&gt;&lt;lastName&gt;Gogol-Doering&lt;/lastName&gt;&lt;firstName&gt;Andreas&lt;/firstName&gt;&lt;/author&gt;&lt;author&gt;&lt;lastName&gt;Opitz&lt;/lastName&gt;&lt;firstName&gt;Lennart&lt;/firstName&gt;&lt;/author&gt;&lt;author&gt;&lt;lastName&gt;Salinas-Riester&lt;/lastName&gt;&lt;firstName&gt;Gabriella&lt;/firstName&gt;&lt;/author&gt;&lt;author&gt;&lt;lastName&gt;Dettenhofer&lt;/lastName&gt;&lt;firstName&gt;Markus&lt;/firstName&gt;&lt;/author&gt;&lt;author&gt;&lt;lastName&gt;Kang&lt;/lastName&gt;&lt;firstName&gt;Hui&lt;/firstName&gt;&lt;/author&gt;&lt;author&gt;&lt;lastName&gt;Farinelli&lt;/lastName&gt;&lt;firstName&gt;Laurent&lt;/firstName&gt;&lt;/author&gt;&lt;author&gt;&lt;lastName&gt;Chen&lt;/lastName&gt;&lt;firstName&gt;Wei&lt;/firstName&gt;&lt;/author&gt;&lt;author&gt;&lt;lastName&gt;Fischer&lt;/lastName&gt;&lt;firstName&gt;André&lt;/firstName&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23</w:t>
      </w:r>
      <w:r w:rsidR="00AD7B39" w:rsidRPr="00BF4D08">
        <w:rPr>
          <w:rFonts w:ascii="Calibri" w:eastAsia="Calibri" w:hAnsi="Calibri" w:cs="Calibri"/>
        </w:rPr>
        <w:fldChar w:fldCharType="end"/>
      </w:r>
      <w:r w:rsidRPr="00BF4D08">
        <w:rPr>
          <w:rFonts w:ascii="Calibri" w:eastAsia="Calibri" w:hAnsi="Calibri" w:cs="Calibri"/>
        </w:rPr>
        <w:t>. However, by using our novel technique, we discovered that KDAC inhibition resulted in a rapid increase of OCR, which may be a contributing factor by itself in the neuronal activity. Our protocol provides a simple and novel method to assess the impact of various drugs, genetic manipulation, or physiological states (disease, aging) on OCR in the context of a whole head.</w:t>
      </w:r>
    </w:p>
    <w:p w14:paraId="262B15D0"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rPr>
      </w:pPr>
    </w:p>
    <w:p w14:paraId="5DF08A60" w14:textId="34C0C916" w:rsidR="00142897" w:rsidRPr="00BF4D08" w:rsidRDefault="00657026" w:rsidP="00AA5458">
      <w:pPr>
        <w:pStyle w:val="Standard1"/>
        <w:pBdr>
          <w:top w:val="nil"/>
          <w:left w:val="nil"/>
          <w:bottom w:val="nil"/>
          <w:right w:val="nil"/>
          <w:between w:val="nil"/>
        </w:pBdr>
        <w:contextualSpacing/>
        <w:rPr>
          <w:rFonts w:ascii="Calibri" w:eastAsia="Calibri" w:hAnsi="Calibri" w:cs="Calibri"/>
          <w:b/>
        </w:rPr>
      </w:pPr>
      <w:r w:rsidRPr="00BF4D08">
        <w:rPr>
          <w:rFonts w:ascii="Calibri" w:eastAsia="Calibri" w:hAnsi="Calibri" w:cs="Calibri"/>
          <w:b/>
        </w:rPr>
        <w:t>PROTOCOL:</w:t>
      </w:r>
    </w:p>
    <w:p w14:paraId="6FF97F75"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b/>
        </w:rPr>
      </w:pPr>
    </w:p>
    <w:p w14:paraId="519B8BA3" w14:textId="78A1A7D8" w:rsidR="00142897" w:rsidRPr="00AA5458" w:rsidRDefault="00657026" w:rsidP="00AA5458">
      <w:pPr>
        <w:pStyle w:val="Standard1"/>
        <w:numPr>
          <w:ilvl w:val="0"/>
          <w:numId w:val="2"/>
        </w:numPr>
        <w:pBdr>
          <w:top w:val="nil"/>
          <w:left w:val="nil"/>
          <w:bottom w:val="nil"/>
          <w:right w:val="nil"/>
          <w:between w:val="nil"/>
        </w:pBdr>
        <w:ind w:left="0" w:firstLine="0"/>
        <w:contextualSpacing/>
        <w:rPr>
          <w:rFonts w:ascii="Calibri" w:eastAsia="Calibri" w:hAnsi="Calibri" w:cs="Calibri"/>
          <w:b/>
          <w:highlight w:val="yellow"/>
        </w:rPr>
      </w:pPr>
      <w:r w:rsidRPr="00AA5458">
        <w:rPr>
          <w:rFonts w:ascii="Calibri" w:eastAsia="Calibri" w:hAnsi="Calibri" w:cs="Calibri"/>
          <w:b/>
          <w:highlight w:val="yellow"/>
        </w:rPr>
        <w:t>Instrument Preparation</w:t>
      </w:r>
    </w:p>
    <w:p w14:paraId="1B556963" w14:textId="77777777" w:rsidR="00657026" w:rsidRPr="00AA5458" w:rsidRDefault="00657026" w:rsidP="00AA5458">
      <w:pPr>
        <w:pStyle w:val="Standard1"/>
        <w:pBdr>
          <w:top w:val="nil"/>
          <w:left w:val="nil"/>
          <w:bottom w:val="nil"/>
          <w:right w:val="nil"/>
          <w:between w:val="nil"/>
        </w:pBdr>
        <w:contextualSpacing/>
        <w:rPr>
          <w:rFonts w:ascii="Calibri" w:eastAsia="Calibri" w:hAnsi="Calibri" w:cs="Calibri"/>
          <w:b/>
          <w:highlight w:val="yellow"/>
        </w:rPr>
      </w:pPr>
    </w:p>
    <w:p w14:paraId="0913FAD9" w14:textId="648A031F" w:rsidR="003314A7" w:rsidRPr="00AA5458" w:rsidRDefault="00657026" w:rsidP="00AA5458">
      <w:pPr>
        <w:pStyle w:val="Standard1"/>
        <w:pBdr>
          <w:top w:val="nil"/>
          <w:left w:val="nil"/>
          <w:bottom w:val="nil"/>
          <w:right w:val="nil"/>
          <w:between w:val="nil"/>
        </w:pBdr>
        <w:contextualSpacing/>
        <w:rPr>
          <w:rFonts w:ascii="Calibri" w:eastAsia="Calibri" w:hAnsi="Calibri" w:cs="Calibri"/>
          <w:highlight w:val="yellow"/>
        </w:rPr>
      </w:pPr>
      <w:r w:rsidRPr="00AA5458">
        <w:rPr>
          <w:rFonts w:ascii="Calibri" w:eastAsia="Calibri" w:hAnsi="Calibri" w:cs="Calibri"/>
          <w:highlight w:val="yellow"/>
        </w:rPr>
        <w:t xml:space="preserve">Note: </w:t>
      </w:r>
      <w:r w:rsidR="00FB77A3" w:rsidRPr="00AA5458">
        <w:rPr>
          <w:rFonts w:ascii="Calibri" w:eastAsia="Calibri" w:hAnsi="Calibri" w:cs="Calibri"/>
          <w:highlight w:val="yellow"/>
        </w:rPr>
        <w:t>For this experiment</w:t>
      </w:r>
      <w:r w:rsidRPr="00AA5458">
        <w:rPr>
          <w:rFonts w:ascii="Calibri" w:eastAsia="Calibri" w:hAnsi="Calibri" w:cs="Calibri"/>
          <w:highlight w:val="yellow"/>
        </w:rPr>
        <w:t>,</w:t>
      </w:r>
      <w:r w:rsidR="00FB77A3" w:rsidRPr="00AA5458">
        <w:rPr>
          <w:rFonts w:ascii="Calibri" w:eastAsia="Calibri" w:hAnsi="Calibri" w:cs="Calibri"/>
          <w:highlight w:val="yellow"/>
        </w:rPr>
        <w:t xml:space="preserve"> we have used a</w:t>
      </w:r>
      <w:r w:rsidR="00FB77A3" w:rsidRPr="00AA5458">
        <w:rPr>
          <w:rFonts w:ascii="Calibri" w:eastAsia="Calibri" w:hAnsi="Calibri" w:cs="Calibri"/>
          <w:b/>
          <w:highlight w:val="yellow"/>
        </w:rPr>
        <w:t xml:space="preserve"> </w:t>
      </w:r>
      <w:r w:rsidR="00FB77A3" w:rsidRPr="00AA5458">
        <w:rPr>
          <w:rFonts w:ascii="Calibri" w:eastAsia="Calibri" w:hAnsi="Calibri" w:cs="Calibri"/>
          <w:highlight w:val="yellow"/>
        </w:rPr>
        <w:t xml:space="preserve">Seahorse XF24 </w:t>
      </w:r>
      <w:r w:rsidR="00843798" w:rsidRPr="00AA5458">
        <w:rPr>
          <w:rFonts w:ascii="Calibri" w:eastAsia="Calibri" w:hAnsi="Calibri" w:cs="Calibri"/>
          <w:highlight w:val="yellow"/>
        </w:rPr>
        <w:t xml:space="preserve">device </w:t>
      </w:r>
      <w:r w:rsidR="00FB77A3" w:rsidRPr="00AA5458">
        <w:rPr>
          <w:rFonts w:ascii="Calibri" w:eastAsia="Calibri" w:hAnsi="Calibri" w:cs="Calibri"/>
          <w:highlight w:val="yellow"/>
        </w:rPr>
        <w:t>with “</w:t>
      </w:r>
      <w:r w:rsidR="00F82FD9" w:rsidRPr="00AA5458">
        <w:rPr>
          <w:rFonts w:ascii="Calibri" w:eastAsia="Calibri" w:hAnsi="Calibri" w:cs="Calibri"/>
          <w:highlight w:val="yellow"/>
        </w:rPr>
        <w:t>i</w:t>
      </w:r>
      <w:r w:rsidR="00FB77A3" w:rsidRPr="00AA5458">
        <w:rPr>
          <w:rFonts w:ascii="Calibri" w:eastAsia="Calibri" w:hAnsi="Calibri" w:cs="Calibri"/>
          <w:highlight w:val="yellow"/>
        </w:rPr>
        <w:t>slet plates”</w:t>
      </w:r>
      <w:r w:rsidR="00F82FD9" w:rsidRPr="00AA5458">
        <w:rPr>
          <w:rFonts w:ascii="Calibri" w:eastAsia="Calibri" w:hAnsi="Calibri" w:cs="Calibri"/>
          <w:highlight w:val="yellow"/>
        </w:rPr>
        <w:t xml:space="preserve">. </w:t>
      </w:r>
      <w:r w:rsidR="003314A7" w:rsidRPr="00AA5458">
        <w:rPr>
          <w:rFonts w:ascii="Calibri" w:eastAsia="Calibri" w:hAnsi="Calibri" w:cs="Calibri"/>
          <w:highlight w:val="yellow"/>
        </w:rPr>
        <w:t xml:space="preserve">The operation of the technique uses different cycles of mixing, waiting and </w:t>
      </w:r>
      <w:r w:rsidR="00C77D8B" w:rsidRPr="00AA5458">
        <w:rPr>
          <w:rFonts w:ascii="Calibri" w:eastAsia="Calibri" w:hAnsi="Calibri" w:cs="Calibri"/>
          <w:highlight w:val="yellow"/>
        </w:rPr>
        <w:t>measurement</w:t>
      </w:r>
      <w:r w:rsidR="007F2286" w:rsidRPr="00AA5458">
        <w:rPr>
          <w:rFonts w:ascii="Calibri" w:eastAsia="Calibri" w:hAnsi="Calibri" w:cs="Calibri"/>
          <w:highlight w:val="yellow"/>
        </w:rPr>
        <w:t>s</w:t>
      </w:r>
      <w:r w:rsidR="00C77D8B" w:rsidRPr="00AA5458">
        <w:rPr>
          <w:rFonts w:ascii="Calibri" w:eastAsia="Calibri" w:hAnsi="Calibri" w:cs="Calibri"/>
          <w:highlight w:val="yellow"/>
        </w:rPr>
        <w:t xml:space="preserve"> as well as the possibility to add substances to the measurement compartment.</w:t>
      </w:r>
    </w:p>
    <w:p w14:paraId="5748C7DA" w14:textId="77777777" w:rsidR="00142897" w:rsidRPr="00AA5458" w:rsidRDefault="00142897" w:rsidP="00AA5458">
      <w:pPr>
        <w:pStyle w:val="Standard1"/>
        <w:pBdr>
          <w:top w:val="nil"/>
          <w:left w:val="nil"/>
          <w:bottom w:val="nil"/>
          <w:right w:val="nil"/>
          <w:between w:val="nil"/>
        </w:pBdr>
        <w:contextualSpacing/>
        <w:rPr>
          <w:rFonts w:ascii="Calibri" w:eastAsia="Calibri" w:hAnsi="Calibri" w:cs="Calibri"/>
          <w:highlight w:val="yellow"/>
        </w:rPr>
      </w:pPr>
    </w:p>
    <w:p w14:paraId="1E27D5A8" w14:textId="2F33C21A" w:rsidR="00142897" w:rsidRPr="00AA5458" w:rsidRDefault="00266E54"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highlight w:val="yellow"/>
        </w:rPr>
      </w:pPr>
      <w:r w:rsidRPr="00AA5458">
        <w:rPr>
          <w:rFonts w:ascii="Calibri" w:eastAsia="Calibri" w:hAnsi="Calibri" w:cs="Calibri"/>
          <w:highlight w:val="yellow"/>
        </w:rPr>
        <w:t xml:space="preserve">Turn on the machine well before the start of the experiment so that there is adequate time to reach the desired temperature and remain stable. </w:t>
      </w:r>
    </w:p>
    <w:p w14:paraId="70A06EFD" w14:textId="77777777" w:rsidR="00F82FD9" w:rsidRPr="00AA5458" w:rsidRDefault="00F82FD9" w:rsidP="00AA5458">
      <w:pPr>
        <w:pStyle w:val="Standard1"/>
        <w:pBdr>
          <w:top w:val="nil"/>
          <w:left w:val="nil"/>
          <w:bottom w:val="nil"/>
          <w:right w:val="nil"/>
          <w:between w:val="nil"/>
        </w:pBdr>
        <w:contextualSpacing/>
        <w:rPr>
          <w:rFonts w:ascii="Calibri" w:eastAsia="Calibri" w:hAnsi="Calibri" w:cs="Calibri"/>
          <w:highlight w:val="yellow"/>
        </w:rPr>
      </w:pPr>
    </w:p>
    <w:p w14:paraId="793C513D" w14:textId="329E5A50" w:rsidR="00142897" w:rsidRPr="00AA5458" w:rsidRDefault="00FB77A3"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highlight w:val="yellow"/>
        </w:rPr>
      </w:pPr>
      <w:r w:rsidRPr="00AA5458">
        <w:rPr>
          <w:rFonts w:ascii="Calibri" w:eastAsia="Calibri" w:hAnsi="Calibri" w:cs="Calibri"/>
          <w:highlight w:val="yellow"/>
        </w:rPr>
        <w:t>In the software setup (</w:t>
      </w:r>
      <w:r w:rsidR="00266E54" w:rsidRPr="00AA5458">
        <w:rPr>
          <w:rFonts w:ascii="Calibri" w:eastAsia="Calibri" w:hAnsi="Calibri" w:cs="Calibri"/>
          <w:highlight w:val="yellow"/>
        </w:rPr>
        <w:t>administration mode</w:t>
      </w:r>
      <w:r w:rsidRPr="00AA5458">
        <w:rPr>
          <w:rFonts w:ascii="Calibri" w:eastAsia="Calibri" w:hAnsi="Calibri" w:cs="Calibri"/>
          <w:highlight w:val="yellow"/>
        </w:rPr>
        <w:t>)</w:t>
      </w:r>
      <w:r w:rsidR="0010653F" w:rsidRPr="00AA5458">
        <w:rPr>
          <w:rFonts w:ascii="Calibri" w:eastAsia="Calibri" w:hAnsi="Calibri" w:cs="Calibri"/>
          <w:highlight w:val="yellow"/>
        </w:rPr>
        <w:t>,</w:t>
      </w:r>
      <w:r w:rsidR="00266E54" w:rsidRPr="00AA5458">
        <w:rPr>
          <w:rFonts w:ascii="Calibri" w:eastAsia="Calibri" w:hAnsi="Calibri" w:cs="Calibri"/>
          <w:highlight w:val="yellow"/>
        </w:rPr>
        <w:t xml:space="preserve"> choose the length of the cartridge calibration (</w:t>
      </w:r>
      <w:r w:rsidR="0010653F" w:rsidRPr="00AA5458">
        <w:rPr>
          <w:rFonts w:ascii="Calibri" w:eastAsia="Calibri" w:hAnsi="Calibri" w:cs="Calibri"/>
          <w:highlight w:val="yellow"/>
        </w:rPr>
        <w:t>here,</w:t>
      </w:r>
      <w:r w:rsidR="00266E54" w:rsidRPr="00AA5458">
        <w:rPr>
          <w:rFonts w:ascii="Calibri" w:eastAsia="Calibri" w:hAnsi="Calibri" w:cs="Calibri"/>
          <w:highlight w:val="yellow"/>
        </w:rPr>
        <w:t xml:space="preserve"> 20 min was chosen)</w:t>
      </w:r>
      <w:r w:rsidRPr="00AA5458">
        <w:rPr>
          <w:rFonts w:ascii="Calibri" w:eastAsia="Calibri" w:hAnsi="Calibri" w:cs="Calibri"/>
          <w:highlight w:val="yellow"/>
        </w:rPr>
        <w:t xml:space="preserve"> and</w:t>
      </w:r>
      <w:r w:rsidR="00823374" w:rsidRPr="00AA5458">
        <w:rPr>
          <w:rFonts w:ascii="Calibri" w:eastAsia="Calibri" w:hAnsi="Calibri" w:cs="Calibri"/>
          <w:highlight w:val="yellow"/>
        </w:rPr>
        <w:t xml:space="preserve"> </w:t>
      </w:r>
      <w:r w:rsidR="00266E54" w:rsidRPr="00AA5458">
        <w:rPr>
          <w:rFonts w:ascii="Calibri" w:eastAsia="Calibri" w:hAnsi="Calibri" w:cs="Calibri"/>
          <w:highlight w:val="yellow"/>
        </w:rPr>
        <w:t xml:space="preserve">the desired temperature. </w:t>
      </w:r>
    </w:p>
    <w:p w14:paraId="38C1E295" w14:textId="77777777" w:rsidR="00F82FD9" w:rsidRPr="00AA5458" w:rsidRDefault="00F82FD9" w:rsidP="00AA5458">
      <w:pPr>
        <w:pStyle w:val="Standard1"/>
        <w:pBdr>
          <w:top w:val="nil"/>
          <w:left w:val="nil"/>
          <w:bottom w:val="nil"/>
          <w:right w:val="nil"/>
          <w:between w:val="nil"/>
        </w:pBdr>
        <w:contextualSpacing/>
        <w:rPr>
          <w:rFonts w:ascii="Calibri" w:eastAsia="Calibri" w:hAnsi="Calibri" w:cs="Calibri"/>
          <w:highlight w:val="yellow"/>
        </w:rPr>
      </w:pPr>
    </w:p>
    <w:p w14:paraId="2A6446D0" w14:textId="6ED2A801" w:rsidR="00893576" w:rsidRPr="00AA5458" w:rsidRDefault="00266E54" w:rsidP="00AA5458">
      <w:pPr>
        <w:pStyle w:val="Standard1"/>
        <w:pBdr>
          <w:top w:val="nil"/>
          <w:left w:val="nil"/>
          <w:bottom w:val="nil"/>
          <w:right w:val="nil"/>
          <w:between w:val="nil"/>
        </w:pBdr>
        <w:contextualSpacing/>
        <w:rPr>
          <w:rFonts w:ascii="Calibri" w:eastAsia="Calibri" w:hAnsi="Calibri" w:cs="Calibri"/>
          <w:highlight w:val="yellow"/>
        </w:rPr>
      </w:pPr>
      <w:r w:rsidRPr="00AA5458">
        <w:rPr>
          <w:rFonts w:ascii="Calibri" w:eastAsia="Calibri" w:hAnsi="Calibri" w:cs="Calibri"/>
          <w:highlight w:val="yellow"/>
        </w:rPr>
        <w:t xml:space="preserve">Note: While mitochondria or </w:t>
      </w:r>
      <w:r w:rsidR="002639E4" w:rsidRPr="00AA5458">
        <w:rPr>
          <w:rFonts w:ascii="Calibri" w:eastAsia="Calibri" w:hAnsi="Calibri" w:cs="Calibri"/>
          <w:highlight w:val="yellow"/>
        </w:rPr>
        <w:t xml:space="preserve">mammalian </w:t>
      </w:r>
      <w:r w:rsidRPr="00AA5458">
        <w:rPr>
          <w:rFonts w:ascii="Calibri" w:eastAsia="Calibri" w:hAnsi="Calibri" w:cs="Calibri"/>
          <w:highlight w:val="yellow"/>
        </w:rPr>
        <w:t xml:space="preserve">tissue measurements are typically carried out at 37 </w:t>
      </w:r>
      <w:r w:rsidR="001C0ACA" w:rsidRPr="00AA5458">
        <w:rPr>
          <w:rFonts w:ascii="Calibri" w:eastAsia="Arial" w:hAnsi="Calibri" w:cs="Calibri"/>
          <w:highlight w:val="yellow"/>
        </w:rPr>
        <w:t>°</w:t>
      </w:r>
      <w:r w:rsidR="0010653F" w:rsidRPr="00AA5458">
        <w:rPr>
          <w:rFonts w:ascii="Calibri" w:eastAsia="Arial" w:hAnsi="Calibri" w:cs="Calibri"/>
          <w:highlight w:val="yellow"/>
        </w:rPr>
        <w:t>C</w:t>
      </w:r>
      <w:r w:rsidR="0010653F" w:rsidRPr="00AA5458">
        <w:rPr>
          <w:rFonts w:ascii="Calibri" w:eastAsia="Calibri" w:hAnsi="Calibri" w:cs="Calibri"/>
          <w:i/>
          <w:highlight w:val="yellow"/>
        </w:rPr>
        <w:t>,</w:t>
      </w:r>
      <w:r w:rsidRPr="00AA5458">
        <w:rPr>
          <w:rFonts w:ascii="Calibri" w:eastAsia="Calibri" w:hAnsi="Calibri" w:cs="Calibri"/>
          <w:highlight w:val="yellow"/>
        </w:rPr>
        <w:t xml:space="preserve"> fly head </w:t>
      </w:r>
      <w:r w:rsidR="003314A7" w:rsidRPr="00AA5458">
        <w:rPr>
          <w:rFonts w:ascii="Calibri" w:eastAsia="Calibri" w:hAnsi="Calibri" w:cs="Calibri"/>
          <w:highlight w:val="yellow"/>
        </w:rPr>
        <w:t xml:space="preserve">ambient temperature </w:t>
      </w:r>
      <w:r w:rsidR="0010653F" w:rsidRPr="00AA5458">
        <w:rPr>
          <w:rFonts w:ascii="Calibri" w:eastAsia="Calibri" w:hAnsi="Calibri" w:cs="Calibri"/>
          <w:highlight w:val="yellow"/>
        </w:rPr>
        <w:t xml:space="preserve">is </w:t>
      </w:r>
      <w:r w:rsidR="001C0ACA" w:rsidRPr="00AA5458">
        <w:rPr>
          <w:rFonts w:ascii="Calibri" w:eastAsia="Calibri" w:hAnsi="Calibri" w:cs="Calibri"/>
          <w:highlight w:val="yellow"/>
        </w:rPr>
        <w:t xml:space="preserve">25 </w:t>
      </w:r>
      <w:r w:rsidR="001C0ACA" w:rsidRPr="00AA5458">
        <w:rPr>
          <w:rFonts w:ascii="Calibri" w:eastAsia="Arial" w:hAnsi="Calibri" w:cs="Calibri"/>
          <w:highlight w:val="yellow"/>
        </w:rPr>
        <w:t>°C</w:t>
      </w:r>
      <w:r w:rsidR="00823374" w:rsidRPr="00AA5458">
        <w:rPr>
          <w:rFonts w:ascii="Calibri" w:eastAsia="Calibri" w:hAnsi="Calibri" w:cs="Calibri"/>
          <w:i/>
          <w:highlight w:val="yellow"/>
        </w:rPr>
        <w:t xml:space="preserve"> </w:t>
      </w:r>
      <w:r w:rsidR="003314A7" w:rsidRPr="00AA5458">
        <w:rPr>
          <w:rFonts w:ascii="Calibri" w:eastAsia="Calibri" w:hAnsi="Calibri" w:cs="Calibri"/>
          <w:highlight w:val="yellow"/>
        </w:rPr>
        <w:t xml:space="preserve">but results of measurements at </w:t>
      </w:r>
      <w:r w:rsidR="001C0ACA" w:rsidRPr="00AA5458">
        <w:rPr>
          <w:rFonts w:ascii="Calibri" w:eastAsia="Calibri" w:hAnsi="Calibri" w:cs="Calibri"/>
          <w:highlight w:val="yellow"/>
        </w:rPr>
        <w:t>31</w:t>
      </w:r>
      <w:r w:rsidR="00AA5458">
        <w:rPr>
          <w:rFonts w:ascii="Calibri" w:eastAsia="Calibri" w:hAnsi="Calibri" w:cs="Calibri"/>
          <w:highlight w:val="yellow"/>
        </w:rPr>
        <w:t xml:space="preserve"> </w:t>
      </w:r>
      <w:r w:rsidR="001C0ACA" w:rsidRPr="00AA5458">
        <w:rPr>
          <w:rFonts w:ascii="Calibri" w:eastAsia="Arial" w:hAnsi="Calibri" w:cs="Calibri"/>
          <w:highlight w:val="yellow"/>
        </w:rPr>
        <w:t>°C</w:t>
      </w:r>
      <w:r w:rsidR="00823374" w:rsidRPr="00AA5458">
        <w:rPr>
          <w:rFonts w:ascii="Calibri" w:eastAsia="Calibri" w:hAnsi="Calibri" w:cs="Calibri"/>
          <w:i/>
          <w:highlight w:val="yellow"/>
        </w:rPr>
        <w:t xml:space="preserve"> </w:t>
      </w:r>
      <w:r w:rsidR="003314A7" w:rsidRPr="00AA5458">
        <w:rPr>
          <w:rFonts w:ascii="Calibri" w:eastAsia="Calibri" w:hAnsi="Calibri" w:cs="Calibri"/>
          <w:highlight w:val="yellow"/>
        </w:rPr>
        <w:t xml:space="preserve">are published. We used </w:t>
      </w:r>
      <w:r w:rsidRPr="00AA5458">
        <w:rPr>
          <w:rFonts w:ascii="Calibri" w:eastAsia="Calibri" w:hAnsi="Calibri" w:cs="Calibri"/>
          <w:highlight w:val="yellow"/>
        </w:rPr>
        <w:t xml:space="preserve">31 </w:t>
      </w:r>
      <w:r w:rsidR="001C0ACA" w:rsidRPr="00AA5458">
        <w:rPr>
          <w:rFonts w:ascii="Calibri" w:eastAsia="Arial" w:hAnsi="Calibri" w:cs="Calibri"/>
          <w:highlight w:val="yellow"/>
        </w:rPr>
        <w:t>°C</w:t>
      </w:r>
      <w:r w:rsidR="00823374" w:rsidRPr="00AA5458">
        <w:rPr>
          <w:rFonts w:ascii="Calibri" w:eastAsia="Calibri" w:hAnsi="Calibri" w:cs="Calibri"/>
          <w:b/>
          <w:i/>
          <w:highlight w:val="yellow"/>
        </w:rPr>
        <w:t xml:space="preserve"> </w:t>
      </w:r>
      <w:r w:rsidR="003314A7" w:rsidRPr="00AA5458">
        <w:rPr>
          <w:rFonts w:ascii="Calibri" w:eastAsia="Calibri" w:hAnsi="Calibri" w:cs="Calibri"/>
          <w:highlight w:val="yellow"/>
        </w:rPr>
        <w:t xml:space="preserve">since this </w:t>
      </w:r>
      <w:r w:rsidRPr="00AA5458">
        <w:rPr>
          <w:rFonts w:ascii="Calibri" w:eastAsia="Calibri" w:hAnsi="Calibri" w:cs="Calibri"/>
          <w:highlight w:val="yellow"/>
        </w:rPr>
        <w:t xml:space="preserve">is the lowest temperature setting for </w:t>
      </w:r>
      <w:r w:rsidR="0010653F" w:rsidRPr="00AA5458">
        <w:rPr>
          <w:rFonts w:ascii="Calibri" w:eastAsia="Calibri" w:hAnsi="Calibri" w:cs="Calibri"/>
          <w:highlight w:val="yellow"/>
        </w:rPr>
        <w:t>the</w:t>
      </w:r>
      <w:r w:rsidR="003314A7" w:rsidRPr="00AA5458">
        <w:rPr>
          <w:rFonts w:ascii="Calibri" w:eastAsia="Calibri" w:hAnsi="Calibri" w:cs="Calibri"/>
          <w:highlight w:val="yellow"/>
        </w:rPr>
        <w:t xml:space="preserve"> device </w:t>
      </w:r>
      <w:r w:rsidRPr="00AA5458">
        <w:rPr>
          <w:rFonts w:ascii="Calibri" w:eastAsia="Calibri" w:hAnsi="Calibri" w:cs="Calibri"/>
          <w:highlight w:val="yellow"/>
        </w:rPr>
        <w:t xml:space="preserve">at room temperature. To reach temperatures of 25 </w:t>
      </w:r>
      <w:r w:rsidR="001C0ACA" w:rsidRPr="00AA5458">
        <w:rPr>
          <w:rFonts w:ascii="Calibri" w:eastAsia="Arial" w:hAnsi="Calibri" w:cs="Calibri"/>
          <w:highlight w:val="yellow"/>
        </w:rPr>
        <w:t>°C</w:t>
      </w:r>
      <w:r w:rsidR="00823374" w:rsidRPr="00AA5458">
        <w:rPr>
          <w:rFonts w:ascii="Calibri" w:eastAsia="Calibri" w:hAnsi="Calibri" w:cs="Calibri"/>
          <w:i/>
          <w:highlight w:val="yellow"/>
        </w:rPr>
        <w:t xml:space="preserve"> </w:t>
      </w:r>
      <w:r w:rsidRPr="00AA5458">
        <w:rPr>
          <w:rFonts w:ascii="Calibri" w:eastAsia="Calibri" w:hAnsi="Calibri" w:cs="Calibri"/>
          <w:highlight w:val="yellow"/>
        </w:rPr>
        <w:t>or lower, place the machine in a cold</w:t>
      </w:r>
      <w:r w:rsidR="003314A7" w:rsidRPr="00AA5458">
        <w:rPr>
          <w:rFonts w:ascii="Calibri" w:eastAsia="Calibri" w:hAnsi="Calibri" w:cs="Calibri"/>
          <w:highlight w:val="yellow"/>
        </w:rPr>
        <w:t>er</w:t>
      </w:r>
      <w:r w:rsidRPr="00AA5458">
        <w:rPr>
          <w:rFonts w:ascii="Calibri" w:eastAsia="Calibri" w:hAnsi="Calibri" w:cs="Calibri"/>
          <w:highlight w:val="yellow"/>
        </w:rPr>
        <w:t xml:space="preserve"> room</w:t>
      </w:r>
      <w:r w:rsidR="001C0ACA" w:rsidRPr="00AA5458">
        <w:rPr>
          <w:rFonts w:ascii="Calibri" w:eastAsia="Calibri" w:hAnsi="Calibri" w:cs="Calibri"/>
          <w:highlight w:val="yellow"/>
        </w:rPr>
        <w:t xml:space="preserve"> or at 11 </w:t>
      </w:r>
      <w:r w:rsidR="0010653F" w:rsidRPr="00AA5458">
        <w:rPr>
          <w:rFonts w:ascii="Calibri" w:eastAsia="Arial" w:hAnsi="Calibri" w:cs="Calibri"/>
          <w:highlight w:val="yellow"/>
        </w:rPr>
        <w:t>°C</w:t>
      </w:r>
      <w:r w:rsidR="0010653F" w:rsidRPr="00AA5458">
        <w:rPr>
          <w:rFonts w:ascii="Calibri" w:eastAsia="Calibri" w:hAnsi="Calibri" w:cs="Calibri"/>
          <w:highlight w:val="yellow"/>
        </w:rPr>
        <w:t xml:space="preserve"> </w:t>
      </w:r>
      <w:r w:rsidR="001C0ACA" w:rsidRPr="00AA5458">
        <w:rPr>
          <w:rFonts w:ascii="Calibri" w:eastAsia="Calibri" w:hAnsi="Calibri" w:cs="Calibri"/>
          <w:highlight w:val="yellow"/>
        </w:rPr>
        <w:t>as recently published</w:t>
      </w:r>
      <w:r w:rsidR="001C0ACA" w:rsidRPr="00AA5458">
        <w:rPr>
          <w:rFonts w:ascii="Calibri" w:eastAsia="Calibri" w:hAnsi="Calibri" w:cs="Calibri"/>
          <w:highlight w:val="yellow"/>
        </w:rPr>
        <w:fldChar w:fldCharType="begin"/>
      </w:r>
      <w:r w:rsidR="00893576" w:rsidRPr="00AA5458">
        <w:rPr>
          <w:rFonts w:ascii="Calibri" w:eastAsia="Calibri" w:hAnsi="Calibri" w:cs="Calibri"/>
          <w:highlight w:val="yellow"/>
        </w:rPr>
        <w:instrText xml:space="preserve"> ADDIN PAPERS2_CITATIONS &lt;citation&gt;&lt;priority&gt;18&lt;/priority&gt;&lt;uuid&gt;FB014110-A3E8-4E37-B37E-3C3DE9AA3A73&lt;/uuid&gt;&lt;publications&gt;&lt;publication&gt;&lt;subtype&gt;400&lt;/subtype&gt;&lt;title&gt;Metabolic Analysis of Drosophila melanogaster Larval and Adult Brains</w:instrText>
      </w:r>
    </w:p>
    <w:p w14:paraId="6241D2FB" w14:textId="77C6BC59" w:rsidR="00142897" w:rsidRPr="00AA5458" w:rsidRDefault="00893576" w:rsidP="00AA5458">
      <w:pPr>
        <w:pStyle w:val="Standard1"/>
        <w:pBdr>
          <w:top w:val="nil"/>
          <w:left w:val="nil"/>
          <w:bottom w:val="nil"/>
          <w:right w:val="nil"/>
          <w:between w:val="nil"/>
        </w:pBdr>
        <w:contextualSpacing/>
        <w:rPr>
          <w:rFonts w:ascii="Calibri" w:eastAsia="Calibri" w:hAnsi="Calibri" w:cs="Calibri"/>
          <w:highlight w:val="yellow"/>
        </w:rPr>
      </w:pPr>
      <w:r w:rsidRPr="00AA5458">
        <w:rPr>
          <w:rFonts w:ascii="Calibri" w:eastAsia="Calibri" w:hAnsi="Calibri" w:cs="Calibri"/>
          <w:highlight w:val="yellow"/>
        </w:rPr>
        <w:instrText>&lt;/title&gt;&lt;volume&gt;138&lt;/volume&gt;&lt;publication_date&gt;99201808201200000000222000&lt;/publication_date&gt;&lt;uuid&gt;FDF84E74-F155-4075-83E9-B142AB8BAD4F&lt;/uuid&gt;&lt;type&gt;400&lt;/type&gt;&lt;bundle&gt;&lt;publication&gt;&lt;title&gt;Journal of visualized experiments : JoVE&lt;/title&gt;&lt;uuid&gt;10C9CB1F-8CAC-4A9E-820C-A79DB8A70C20&lt;/uuid&gt;&lt;subtype&gt;-100&lt;/subtype&gt;&lt;type&gt;-100&lt;/type&gt;&lt;/publication&gt;&lt;/bundle&gt;&lt;authors&gt;&lt;author&gt;&lt;lastName&gt;Neville&lt;/lastName&gt;&lt;firstName&gt;Kathryn&lt;/firstName&gt;&lt;middleNames&gt;E&lt;/middleNames&gt;&lt;/author&gt;&lt;/authors&gt;&lt;/publication&gt;&lt;/publications&gt;&lt;cites&gt;&lt;/cites&gt;&lt;/citation&gt;</w:instrText>
      </w:r>
      <w:r w:rsidR="001C0ACA" w:rsidRPr="00AA5458">
        <w:rPr>
          <w:rFonts w:ascii="Calibri" w:eastAsia="Calibri" w:hAnsi="Calibri" w:cs="Calibri"/>
          <w:highlight w:val="yellow"/>
        </w:rPr>
        <w:fldChar w:fldCharType="separate"/>
      </w:r>
      <w:r w:rsidRPr="00AA5458">
        <w:rPr>
          <w:rFonts w:ascii="Calibri" w:hAnsi="Calibri" w:cs="Calibri"/>
          <w:highlight w:val="yellow"/>
          <w:vertAlign w:val="superscript"/>
        </w:rPr>
        <w:t>21</w:t>
      </w:r>
      <w:r w:rsidR="001C0ACA" w:rsidRPr="00AA5458">
        <w:rPr>
          <w:rFonts w:ascii="Calibri" w:eastAsia="Calibri" w:hAnsi="Calibri" w:cs="Calibri"/>
          <w:highlight w:val="yellow"/>
        </w:rPr>
        <w:fldChar w:fldCharType="end"/>
      </w:r>
      <w:r w:rsidR="00266E54" w:rsidRPr="00AA5458">
        <w:rPr>
          <w:rFonts w:ascii="Calibri" w:eastAsia="Calibri" w:hAnsi="Calibri" w:cs="Calibri"/>
          <w:highlight w:val="yellow"/>
        </w:rPr>
        <w:t>.</w:t>
      </w:r>
      <w:r w:rsidR="00823374" w:rsidRPr="00AA5458">
        <w:rPr>
          <w:rFonts w:ascii="Calibri" w:eastAsia="Calibri" w:hAnsi="Calibri" w:cs="Calibri"/>
          <w:highlight w:val="yellow"/>
        </w:rPr>
        <w:t xml:space="preserve"> </w:t>
      </w:r>
    </w:p>
    <w:p w14:paraId="6A11C351" w14:textId="71C00D9E" w:rsidR="00142897" w:rsidRPr="00AA5458" w:rsidRDefault="00142897" w:rsidP="00AA5458">
      <w:pPr>
        <w:pStyle w:val="Standard1"/>
        <w:pBdr>
          <w:top w:val="nil"/>
          <w:left w:val="nil"/>
          <w:bottom w:val="nil"/>
          <w:right w:val="nil"/>
          <w:between w:val="nil"/>
        </w:pBdr>
        <w:contextualSpacing/>
        <w:rPr>
          <w:rFonts w:ascii="Calibri" w:eastAsia="Calibri" w:hAnsi="Calibri" w:cs="Calibri"/>
          <w:highlight w:val="yellow"/>
        </w:rPr>
      </w:pPr>
    </w:p>
    <w:p w14:paraId="3036EA10" w14:textId="77777777" w:rsidR="0010653F" w:rsidRPr="00AA5458" w:rsidRDefault="00C77D8B"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highlight w:val="yellow"/>
        </w:rPr>
      </w:pPr>
      <w:r w:rsidRPr="00AA5458">
        <w:rPr>
          <w:rFonts w:ascii="Calibri" w:eastAsia="Calibri" w:hAnsi="Calibri" w:cs="Calibri"/>
          <w:highlight w:val="yellow"/>
        </w:rPr>
        <w:t>In the software</w:t>
      </w:r>
      <w:r w:rsidR="0010653F" w:rsidRPr="00AA5458">
        <w:rPr>
          <w:rFonts w:ascii="Calibri" w:eastAsia="Calibri" w:hAnsi="Calibri" w:cs="Calibri"/>
          <w:highlight w:val="yellow"/>
        </w:rPr>
        <w:t>,</w:t>
      </w:r>
      <w:r w:rsidRPr="00AA5458">
        <w:rPr>
          <w:rFonts w:ascii="Calibri" w:eastAsia="Calibri" w:hAnsi="Calibri" w:cs="Calibri"/>
          <w:highlight w:val="yellow"/>
        </w:rPr>
        <w:t xml:space="preserve"> </w:t>
      </w:r>
      <w:r w:rsidR="0010653F" w:rsidRPr="00AA5458">
        <w:rPr>
          <w:rFonts w:ascii="Calibri" w:eastAsia="Calibri" w:hAnsi="Calibri" w:cs="Calibri"/>
          <w:highlight w:val="yellow"/>
        </w:rPr>
        <w:t>use the following</w:t>
      </w:r>
      <w:r w:rsidR="00266E54" w:rsidRPr="00AA5458">
        <w:rPr>
          <w:rFonts w:ascii="Calibri" w:eastAsia="Calibri" w:hAnsi="Calibri" w:cs="Calibri"/>
          <w:highlight w:val="yellow"/>
        </w:rPr>
        <w:t xml:space="preserve"> protocol</w:t>
      </w:r>
      <w:r w:rsidR="0010653F" w:rsidRPr="00AA5458">
        <w:rPr>
          <w:rFonts w:ascii="Calibri" w:eastAsia="Calibri" w:hAnsi="Calibri" w:cs="Calibri"/>
          <w:highlight w:val="yellow"/>
        </w:rPr>
        <w:t xml:space="preserve">: </w:t>
      </w:r>
      <w:r w:rsidR="00266E54" w:rsidRPr="00AA5458">
        <w:rPr>
          <w:rFonts w:ascii="Calibri" w:eastAsia="Calibri" w:hAnsi="Calibri" w:cs="Calibri"/>
          <w:highlight w:val="yellow"/>
        </w:rPr>
        <w:t xml:space="preserve">3 min mixing – 2 min waiting – 2 min measuring. Depending on the experimental design, add injection steps from ports A-D after a </w:t>
      </w:r>
      <w:r w:rsidRPr="00AA5458">
        <w:rPr>
          <w:rFonts w:ascii="Calibri" w:eastAsia="Calibri" w:hAnsi="Calibri" w:cs="Calibri"/>
          <w:highlight w:val="yellow"/>
        </w:rPr>
        <w:t xml:space="preserve">chosen </w:t>
      </w:r>
      <w:r w:rsidR="00266E54" w:rsidRPr="00AA5458">
        <w:rPr>
          <w:rFonts w:ascii="Calibri" w:eastAsia="Calibri" w:hAnsi="Calibri" w:cs="Calibri"/>
          <w:highlight w:val="yellow"/>
        </w:rPr>
        <w:t xml:space="preserve">measurement step. </w:t>
      </w:r>
    </w:p>
    <w:p w14:paraId="4514A88F" w14:textId="77777777" w:rsidR="0010653F" w:rsidRPr="00AA5458" w:rsidRDefault="0010653F" w:rsidP="00AA5458">
      <w:pPr>
        <w:pStyle w:val="Standard1"/>
        <w:pBdr>
          <w:top w:val="nil"/>
          <w:left w:val="nil"/>
          <w:bottom w:val="nil"/>
          <w:right w:val="nil"/>
          <w:between w:val="nil"/>
        </w:pBdr>
        <w:contextualSpacing/>
        <w:rPr>
          <w:rFonts w:ascii="Calibri" w:eastAsia="Calibri" w:hAnsi="Calibri" w:cs="Calibri"/>
          <w:highlight w:val="yellow"/>
        </w:rPr>
      </w:pPr>
    </w:p>
    <w:p w14:paraId="467EF4B5" w14:textId="5EB60FAE" w:rsidR="00142897" w:rsidRPr="00AA5458" w:rsidRDefault="00266E54" w:rsidP="00AA5458">
      <w:pPr>
        <w:pStyle w:val="Standard1"/>
        <w:numPr>
          <w:ilvl w:val="2"/>
          <w:numId w:val="2"/>
        </w:numPr>
        <w:pBdr>
          <w:top w:val="nil"/>
          <w:left w:val="nil"/>
          <w:bottom w:val="nil"/>
          <w:right w:val="nil"/>
          <w:between w:val="nil"/>
        </w:pBdr>
        <w:ind w:left="0" w:firstLine="0"/>
        <w:contextualSpacing/>
        <w:rPr>
          <w:rFonts w:ascii="Calibri" w:eastAsia="Calibri" w:hAnsi="Calibri" w:cs="Calibri"/>
          <w:highlight w:val="yellow"/>
        </w:rPr>
      </w:pPr>
      <w:r w:rsidRPr="00AA5458">
        <w:rPr>
          <w:rFonts w:ascii="Calibri" w:eastAsia="Calibri" w:hAnsi="Calibri" w:cs="Calibri"/>
          <w:highlight w:val="yellow"/>
        </w:rPr>
        <w:t xml:space="preserve">For quality check, and </w:t>
      </w:r>
      <w:r w:rsidR="00C77D8B" w:rsidRPr="00AA5458">
        <w:rPr>
          <w:rFonts w:ascii="Calibri" w:eastAsia="Calibri" w:hAnsi="Calibri" w:cs="Calibri"/>
          <w:highlight w:val="yellow"/>
        </w:rPr>
        <w:t>determination of basal OCR</w:t>
      </w:r>
      <w:r w:rsidRPr="00AA5458">
        <w:rPr>
          <w:rFonts w:ascii="Calibri" w:eastAsia="Calibri" w:hAnsi="Calibri" w:cs="Calibri"/>
          <w:highlight w:val="yellow"/>
        </w:rPr>
        <w:t xml:space="preserve">, wait </w:t>
      </w:r>
      <w:r w:rsidR="0010653F" w:rsidRPr="00AA5458">
        <w:rPr>
          <w:rFonts w:ascii="Calibri" w:eastAsia="Calibri" w:hAnsi="Calibri" w:cs="Calibri"/>
          <w:highlight w:val="yellow"/>
        </w:rPr>
        <w:t xml:space="preserve">for </w:t>
      </w:r>
      <w:r w:rsidRPr="00AA5458">
        <w:rPr>
          <w:rFonts w:ascii="Calibri" w:eastAsia="Calibri" w:hAnsi="Calibri" w:cs="Calibri"/>
          <w:highlight w:val="yellow"/>
        </w:rPr>
        <w:t xml:space="preserve">at least three measurement cycles before injecting the first drug </w:t>
      </w:r>
      <w:r w:rsidR="00823374" w:rsidRPr="00AA5458">
        <w:rPr>
          <w:rFonts w:ascii="Calibri" w:eastAsia="Calibri" w:hAnsi="Calibri" w:cs="Calibri"/>
          <w:i/>
          <w:highlight w:val="yellow"/>
        </w:rPr>
        <w:t>via</w:t>
      </w:r>
      <w:r w:rsidRPr="00AA5458">
        <w:rPr>
          <w:rFonts w:ascii="Calibri" w:eastAsia="Calibri" w:hAnsi="Calibri" w:cs="Calibri"/>
          <w:highlight w:val="yellow"/>
        </w:rPr>
        <w:t xml:space="preserve"> port A. For a detailed timeline of the protocol, please see reference </w:t>
      </w:r>
      <w:r w:rsidR="008769BA" w:rsidRPr="00AA5458">
        <w:rPr>
          <w:rFonts w:ascii="Calibri" w:eastAsia="Calibri" w:hAnsi="Calibri" w:cs="Calibri"/>
          <w:highlight w:val="yellow"/>
        </w:rPr>
        <w:t>Becker</w:t>
      </w:r>
      <w:r w:rsidR="00823374" w:rsidRPr="00AA5458">
        <w:rPr>
          <w:rFonts w:ascii="Calibri" w:eastAsia="Calibri" w:hAnsi="Calibri" w:cs="Calibri"/>
          <w:i/>
          <w:highlight w:val="yellow"/>
        </w:rPr>
        <w:t xml:space="preserve"> et al</w:t>
      </w:r>
      <w:r w:rsidR="0010653F" w:rsidRPr="00AA5458">
        <w:rPr>
          <w:rFonts w:ascii="Calibri" w:eastAsia="Calibri" w:hAnsi="Calibri" w:cs="Calibri"/>
          <w:i/>
          <w:highlight w:val="yellow"/>
        </w:rPr>
        <w:t>.</w:t>
      </w:r>
      <w:r w:rsidR="0010653F" w:rsidRPr="00AA5458">
        <w:rPr>
          <w:rFonts w:ascii="Calibri" w:eastAsia="Calibri" w:hAnsi="Calibri" w:cs="Calibri"/>
          <w:highlight w:val="yellow"/>
          <w:vertAlign w:val="superscript"/>
        </w:rPr>
        <w:t>13</w:t>
      </w:r>
      <w:r w:rsidR="0010653F" w:rsidRPr="00AA5458">
        <w:rPr>
          <w:rFonts w:ascii="Calibri" w:eastAsia="Calibri" w:hAnsi="Calibri" w:cs="Calibri"/>
          <w:i/>
          <w:highlight w:val="yellow"/>
        </w:rPr>
        <w:t>.</w:t>
      </w:r>
    </w:p>
    <w:p w14:paraId="0F7EAE61" w14:textId="77777777" w:rsidR="00142897" w:rsidRPr="00AA5458" w:rsidRDefault="00142897" w:rsidP="00AA5458">
      <w:pPr>
        <w:pStyle w:val="Standard1"/>
        <w:pBdr>
          <w:top w:val="nil"/>
          <w:left w:val="nil"/>
          <w:bottom w:val="nil"/>
          <w:right w:val="nil"/>
          <w:between w:val="nil"/>
        </w:pBdr>
        <w:contextualSpacing/>
        <w:rPr>
          <w:rFonts w:ascii="Calibri" w:eastAsia="Calibri" w:hAnsi="Calibri" w:cs="Calibri"/>
          <w:highlight w:val="yellow"/>
        </w:rPr>
      </w:pPr>
    </w:p>
    <w:p w14:paraId="09F484ED" w14:textId="591C6E72" w:rsidR="00142897" w:rsidRPr="00AA5458" w:rsidRDefault="00266E54" w:rsidP="00AA5458">
      <w:pPr>
        <w:pStyle w:val="Standard1"/>
        <w:numPr>
          <w:ilvl w:val="0"/>
          <w:numId w:val="2"/>
        </w:numPr>
        <w:pBdr>
          <w:top w:val="nil"/>
          <w:left w:val="nil"/>
          <w:bottom w:val="nil"/>
          <w:right w:val="nil"/>
          <w:between w:val="nil"/>
        </w:pBdr>
        <w:ind w:left="0" w:firstLine="0"/>
        <w:contextualSpacing/>
        <w:rPr>
          <w:rFonts w:ascii="Calibri" w:eastAsia="Calibri" w:hAnsi="Calibri" w:cs="Calibri"/>
          <w:b/>
          <w:highlight w:val="yellow"/>
        </w:rPr>
      </w:pPr>
      <w:r w:rsidRPr="00AA5458">
        <w:rPr>
          <w:rFonts w:ascii="Calibri" w:eastAsia="Calibri" w:hAnsi="Calibri" w:cs="Calibri"/>
          <w:b/>
          <w:highlight w:val="yellow"/>
        </w:rPr>
        <w:t xml:space="preserve">Cartridge </w:t>
      </w:r>
      <w:r w:rsidR="0010653F" w:rsidRPr="00AA5458">
        <w:rPr>
          <w:rFonts w:ascii="Calibri" w:eastAsia="Calibri" w:hAnsi="Calibri" w:cs="Calibri"/>
          <w:b/>
          <w:highlight w:val="yellow"/>
        </w:rPr>
        <w:t>P</w:t>
      </w:r>
      <w:r w:rsidRPr="00AA5458">
        <w:rPr>
          <w:rFonts w:ascii="Calibri" w:eastAsia="Calibri" w:hAnsi="Calibri" w:cs="Calibri"/>
          <w:b/>
          <w:highlight w:val="yellow"/>
        </w:rPr>
        <w:t>reparation</w:t>
      </w:r>
    </w:p>
    <w:p w14:paraId="049C28BB" w14:textId="77777777" w:rsidR="00142897" w:rsidRPr="00AA5458" w:rsidRDefault="00142897" w:rsidP="00AA5458">
      <w:pPr>
        <w:pStyle w:val="Standard1"/>
        <w:pBdr>
          <w:top w:val="nil"/>
          <w:left w:val="nil"/>
          <w:bottom w:val="nil"/>
          <w:right w:val="nil"/>
          <w:between w:val="nil"/>
        </w:pBdr>
        <w:contextualSpacing/>
        <w:rPr>
          <w:rFonts w:ascii="Calibri" w:eastAsia="Calibri" w:hAnsi="Calibri" w:cs="Calibri"/>
          <w:b/>
          <w:highlight w:val="yellow"/>
        </w:rPr>
      </w:pPr>
    </w:p>
    <w:p w14:paraId="75D33CFC" w14:textId="50F94A69" w:rsidR="00142897" w:rsidRPr="00AA5458" w:rsidRDefault="00266E54"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highlight w:val="yellow"/>
        </w:rPr>
      </w:pPr>
      <w:r w:rsidRPr="00AA5458">
        <w:rPr>
          <w:rFonts w:ascii="Calibri" w:eastAsia="Calibri" w:hAnsi="Calibri" w:cs="Calibri"/>
          <w:highlight w:val="yellow"/>
        </w:rPr>
        <w:t xml:space="preserve">Pre-calibrate the cartridge a day (or at least 4 h) prior to testing. </w:t>
      </w:r>
      <w:r w:rsidR="0010653F" w:rsidRPr="00AA5458">
        <w:rPr>
          <w:rFonts w:ascii="Calibri" w:eastAsia="Calibri" w:hAnsi="Calibri" w:cs="Calibri"/>
          <w:highlight w:val="yellow"/>
        </w:rPr>
        <w:t>Add</w:t>
      </w:r>
      <w:r w:rsidRPr="00AA5458">
        <w:rPr>
          <w:rFonts w:ascii="Calibri" w:eastAsia="Calibri" w:hAnsi="Calibri" w:cs="Calibri"/>
          <w:highlight w:val="yellow"/>
        </w:rPr>
        <w:t xml:space="preserve"> 1.0 mL of Calibrant (pH 7.4) to each well and place the sensor cartridge on top of the plate and store at 37 </w:t>
      </w:r>
      <w:r w:rsidR="007C70E5" w:rsidRPr="00AA5458">
        <w:rPr>
          <w:rFonts w:ascii="Calibri" w:eastAsia="Arial" w:hAnsi="Calibri" w:cs="Calibri"/>
          <w:highlight w:val="yellow"/>
        </w:rPr>
        <w:t>°C</w:t>
      </w:r>
      <w:r w:rsidR="00823374" w:rsidRPr="00AA5458">
        <w:rPr>
          <w:rFonts w:ascii="Calibri" w:eastAsia="Calibri" w:hAnsi="Calibri" w:cs="Calibri"/>
          <w:i/>
          <w:highlight w:val="yellow"/>
        </w:rPr>
        <w:t xml:space="preserve"> </w:t>
      </w:r>
      <w:r w:rsidRPr="00AA5458">
        <w:rPr>
          <w:rFonts w:ascii="Calibri" w:eastAsia="Calibri" w:hAnsi="Calibri" w:cs="Calibri"/>
          <w:highlight w:val="yellow"/>
        </w:rPr>
        <w:t>without CO</w:t>
      </w:r>
      <w:r w:rsidRPr="00AA5458">
        <w:rPr>
          <w:rFonts w:ascii="Calibri" w:eastAsia="Calibri" w:hAnsi="Calibri" w:cs="Calibri"/>
          <w:highlight w:val="yellow"/>
          <w:vertAlign w:val="subscript"/>
        </w:rPr>
        <w:t>2</w:t>
      </w:r>
      <w:r w:rsidRPr="00AA5458">
        <w:rPr>
          <w:rFonts w:ascii="Calibri" w:eastAsia="Calibri" w:hAnsi="Calibri" w:cs="Calibri"/>
          <w:highlight w:val="yellow"/>
        </w:rPr>
        <w:t xml:space="preserve"> for overnight or up to 72 h. Prevent the evaporation of cartridge with parafilm if it is being hydrated for more than 24 h.</w:t>
      </w:r>
    </w:p>
    <w:p w14:paraId="6BBD2705" w14:textId="77777777" w:rsidR="0010653F" w:rsidRPr="00AA5458" w:rsidRDefault="0010653F" w:rsidP="00AA5458">
      <w:pPr>
        <w:pStyle w:val="Standard1"/>
        <w:pBdr>
          <w:top w:val="nil"/>
          <w:left w:val="nil"/>
          <w:bottom w:val="nil"/>
          <w:right w:val="nil"/>
          <w:between w:val="nil"/>
        </w:pBdr>
        <w:contextualSpacing/>
        <w:rPr>
          <w:rFonts w:ascii="Calibri" w:eastAsia="Calibri" w:hAnsi="Calibri" w:cs="Calibri"/>
          <w:highlight w:val="yellow"/>
        </w:rPr>
      </w:pPr>
    </w:p>
    <w:p w14:paraId="43D79272" w14:textId="6E91952B" w:rsidR="00142897" w:rsidRPr="00AA5458" w:rsidRDefault="00266E54"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highlight w:val="yellow"/>
        </w:rPr>
      </w:pPr>
      <w:r w:rsidRPr="00AA5458">
        <w:rPr>
          <w:rFonts w:ascii="Calibri" w:eastAsia="Calibri" w:hAnsi="Calibri" w:cs="Calibri"/>
          <w:highlight w:val="yellow"/>
        </w:rPr>
        <w:t xml:space="preserve">Ensure that the experimental drugs are </w:t>
      </w:r>
      <w:r w:rsidR="00C77D8B" w:rsidRPr="00AA5458">
        <w:rPr>
          <w:rFonts w:ascii="Calibri" w:eastAsia="Calibri" w:hAnsi="Calibri" w:cs="Calibri"/>
          <w:highlight w:val="yellow"/>
        </w:rPr>
        <w:t xml:space="preserve">well </w:t>
      </w:r>
      <w:r w:rsidRPr="00AA5458">
        <w:rPr>
          <w:rFonts w:ascii="Calibri" w:eastAsia="Calibri" w:hAnsi="Calibri" w:cs="Calibri"/>
          <w:highlight w:val="yellow"/>
        </w:rPr>
        <w:t xml:space="preserve">dissolved in the </w:t>
      </w:r>
      <w:r w:rsidR="00C77D8B" w:rsidRPr="00AA5458">
        <w:rPr>
          <w:rFonts w:ascii="Calibri" w:eastAsia="Calibri" w:hAnsi="Calibri" w:cs="Calibri"/>
          <w:highlight w:val="yellow"/>
        </w:rPr>
        <w:t xml:space="preserve">medium </w:t>
      </w:r>
      <w:r w:rsidRPr="00AA5458">
        <w:rPr>
          <w:rFonts w:ascii="Calibri" w:eastAsia="Calibri" w:hAnsi="Calibri" w:cs="Calibri"/>
          <w:highlight w:val="yellow"/>
        </w:rPr>
        <w:t>(</w:t>
      </w:r>
      <w:r w:rsidR="00C77D8B" w:rsidRPr="00AA5458">
        <w:rPr>
          <w:rFonts w:ascii="Calibri" w:eastAsia="Calibri" w:hAnsi="Calibri" w:cs="Calibri"/>
          <w:highlight w:val="yellow"/>
        </w:rPr>
        <w:t xml:space="preserve">fresh medium </w:t>
      </w:r>
      <w:r w:rsidRPr="00AA5458">
        <w:rPr>
          <w:rFonts w:ascii="Calibri" w:eastAsia="Calibri" w:hAnsi="Calibri" w:cs="Calibri"/>
          <w:highlight w:val="yellow"/>
        </w:rPr>
        <w:t xml:space="preserve">+ 2.5% glucose) before the start of the experiment. </w:t>
      </w:r>
    </w:p>
    <w:p w14:paraId="401A05D7" w14:textId="77777777" w:rsidR="00142897" w:rsidRPr="00AA5458" w:rsidRDefault="00142897" w:rsidP="00AA5458">
      <w:pPr>
        <w:pStyle w:val="Standard1"/>
        <w:pBdr>
          <w:top w:val="nil"/>
          <w:left w:val="nil"/>
          <w:bottom w:val="nil"/>
          <w:right w:val="nil"/>
          <w:between w:val="nil"/>
        </w:pBdr>
        <w:contextualSpacing/>
        <w:rPr>
          <w:rFonts w:ascii="Calibri" w:eastAsia="Calibri" w:hAnsi="Calibri" w:cs="Calibri"/>
          <w:highlight w:val="yellow"/>
        </w:rPr>
      </w:pPr>
    </w:p>
    <w:p w14:paraId="415EEE8F" w14:textId="0F6C4B52" w:rsidR="00142897" w:rsidRPr="00AA5458" w:rsidRDefault="00266E54"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highlight w:val="yellow"/>
        </w:rPr>
      </w:pPr>
      <w:r w:rsidRPr="00AA5458">
        <w:rPr>
          <w:rFonts w:ascii="Calibri" w:eastAsia="Calibri" w:hAnsi="Calibri" w:cs="Calibri"/>
          <w:highlight w:val="yellow"/>
        </w:rPr>
        <w:t xml:space="preserve">Measure and adjust the pH of the drug solution to the pH of the vehicle at the desired temperature to avoid any </w:t>
      </w:r>
      <w:r w:rsidR="00C77D8B" w:rsidRPr="00AA5458">
        <w:rPr>
          <w:rFonts w:ascii="Calibri" w:eastAsia="Calibri" w:hAnsi="Calibri" w:cs="Calibri"/>
          <w:highlight w:val="yellow"/>
        </w:rPr>
        <w:t>pH</w:t>
      </w:r>
      <w:r w:rsidR="00C77D8B" w:rsidRPr="00AA5458" w:rsidDel="00C77D8B">
        <w:rPr>
          <w:rFonts w:ascii="Calibri" w:eastAsia="Calibri" w:hAnsi="Calibri" w:cs="Calibri"/>
          <w:highlight w:val="yellow"/>
        </w:rPr>
        <w:t xml:space="preserve"> </w:t>
      </w:r>
      <w:r w:rsidR="00C77D8B" w:rsidRPr="00AA5458">
        <w:rPr>
          <w:rFonts w:ascii="Calibri" w:eastAsia="Calibri" w:hAnsi="Calibri" w:cs="Calibri"/>
          <w:highlight w:val="yellow"/>
        </w:rPr>
        <w:t>difference</w:t>
      </w:r>
      <w:r w:rsidRPr="00AA5458">
        <w:rPr>
          <w:rFonts w:ascii="Calibri" w:eastAsia="Calibri" w:hAnsi="Calibri" w:cs="Calibri"/>
          <w:highlight w:val="yellow"/>
        </w:rPr>
        <w:t xml:space="preserve"> during drug injection. </w:t>
      </w:r>
    </w:p>
    <w:p w14:paraId="71F2BB8A" w14:textId="77777777" w:rsidR="00142897" w:rsidRPr="00AA5458" w:rsidRDefault="00142897" w:rsidP="00AA5458">
      <w:pPr>
        <w:pStyle w:val="Standard1"/>
        <w:pBdr>
          <w:top w:val="nil"/>
          <w:left w:val="nil"/>
          <w:bottom w:val="nil"/>
          <w:right w:val="nil"/>
          <w:between w:val="nil"/>
        </w:pBdr>
        <w:contextualSpacing/>
        <w:rPr>
          <w:rFonts w:ascii="Calibri" w:eastAsia="Calibri" w:hAnsi="Calibri" w:cs="Calibri"/>
          <w:highlight w:val="yellow"/>
        </w:rPr>
      </w:pPr>
    </w:p>
    <w:p w14:paraId="081183F0" w14:textId="18638080" w:rsidR="00142897" w:rsidRPr="00AA5458" w:rsidRDefault="00266E54"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highlight w:val="yellow"/>
        </w:rPr>
      </w:pPr>
      <w:r w:rsidRPr="00AA5458">
        <w:rPr>
          <w:rFonts w:ascii="Calibri" w:eastAsia="Calibri" w:hAnsi="Calibri" w:cs="Calibri"/>
          <w:highlight w:val="yellow"/>
        </w:rPr>
        <w:t xml:space="preserve">Pipet the drug solution to its allocated injection port. For example, </w:t>
      </w:r>
      <w:r w:rsidR="0010653F" w:rsidRPr="00AA5458">
        <w:rPr>
          <w:rFonts w:ascii="Calibri" w:eastAsia="Calibri" w:hAnsi="Calibri" w:cs="Calibri"/>
          <w:highlight w:val="yellow"/>
        </w:rPr>
        <w:t xml:space="preserve">use </w:t>
      </w:r>
      <w:r w:rsidRPr="00AA5458">
        <w:rPr>
          <w:rFonts w:ascii="Calibri" w:eastAsia="Calibri" w:hAnsi="Calibri" w:cs="Calibri"/>
          <w:highlight w:val="yellow"/>
        </w:rPr>
        <w:t xml:space="preserve">77 μL for port A </w:t>
      </w:r>
      <w:r w:rsidR="000021AA" w:rsidRPr="00AA5458">
        <w:rPr>
          <w:rFonts w:ascii="Calibri" w:eastAsia="Calibri" w:hAnsi="Calibri" w:cs="Calibri"/>
          <w:highlight w:val="yellow"/>
        </w:rPr>
        <w:t xml:space="preserve">to achieve a 1:10 dilution in a 770 μL solution </w:t>
      </w:r>
      <w:r w:rsidRPr="00AA5458">
        <w:rPr>
          <w:rFonts w:ascii="Calibri" w:eastAsia="Calibri" w:hAnsi="Calibri" w:cs="Calibri"/>
          <w:highlight w:val="yellow"/>
        </w:rPr>
        <w:t xml:space="preserve">and </w:t>
      </w:r>
      <w:r w:rsidR="000021AA" w:rsidRPr="00AA5458">
        <w:rPr>
          <w:rFonts w:ascii="Calibri" w:eastAsia="Calibri" w:hAnsi="Calibri" w:cs="Calibri"/>
          <w:highlight w:val="yellow"/>
        </w:rPr>
        <w:t xml:space="preserve">subsequently </w:t>
      </w:r>
      <w:r w:rsidRPr="00AA5458">
        <w:rPr>
          <w:rFonts w:ascii="Calibri" w:eastAsia="Calibri" w:hAnsi="Calibri" w:cs="Calibri"/>
          <w:highlight w:val="yellow"/>
        </w:rPr>
        <w:t>85 μL for port B</w:t>
      </w:r>
      <w:r w:rsidR="0010653F" w:rsidRPr="00AA5458">
        <w:rPr>
          <w:rFonts w:ascii="Calibri" w:eastAsia="Calibri" w:hAnsi="Calibri" w:cs="Calibri"/>
          <w:highlight w:val="yellow"/>
        </w:rPr>
        <w:t>.</w:t>
      </w:r>
    </w:p>
    <w:p w14:paraId="22FF49C2" w14:textId="77777777" w:rsidR="00142897" w:rsidRPr="00AA5458" w:rsidRDefault="00142897" w:rsidP="00AA5458">
      <w:pPr>
        <w:pStyle w:val="Standard1"/>
        <w:pBdr>
          <w:top w:val="nil"/>
          <w:left w:val="nil"/>
          <w:bottom w:val="nil"/>
          <w:right w:val="nil"/>
          <w:between w:val="nil"/>
        </w:pBdr>
        <w:contextualSpacing/>
        <w:rPr>
          <w:rFonts w:ascii="Calibri" w:eastAsia="Calibri" w:hAnsi="Calibri" w:cs="Calibri"/>
          <w:highlight w:val="yellow"/>
        </w:rPr>
      </w:pPr>
    </w:p>
    <w:p w14:paraId="36BD5A77" w14:textId="3C2DCE7F" w:rsidR="00142897" w:rsidRPr="00AA5458" w:rsidRDefault="00266E54"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highlight w:val="yellow"/>
        </w:rPr>
      </w:pPr>
      <w:r w:rsidRPr="00AA5458">
        <w:rPr>
          <w:rFonts w:ascii="Calibri" w:eastAsia="Calibri" w:hAnsi="Calibri" w:cs="Calibri"/>
          <w:highlight w:val="yellow"/>
        </w:rPr>
        <w:t>Load the cartridge into the machine and begin calibration.</w:t>
      </w:r>
    </w:p>
    <w:p w14:paraId="1944498B"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rPr>
      </w:pPr>
    </w:p>
    <w:p w14:paraId="6BC629D1" w14:textId="18293118" w:rsidR="00142897" w:rsidRPr="00AA5458" w:rsidRDefault="00266E54" w:rsidP="00AA5458">
      <w:pPr>
        <w:pStyle w:val="Standard1"/>
        <w:numPr>
          <w:ilvl w:val="0"/>
          <w:numId w:val="2"/>
        </w:numPr>
        <w:pBdr>
          <w:top w:val="nil"/>
          <w:left w:val="nil"/>
          <w:bottom w:val="nil"/>
          <w:right w:val="nil"/>
          <w:between w:val="nil"/>
        </w:pBdr>
        <w:ind w:left="0" w:firstLine="0"/>
        <w:contextualSpacing/>
        <w:rPr>
          <w:rFonts w:ascii="Calibri" w:eastAsia="Calibri" w:hAnsi="Calibri" w:cs="Calibri"/>
          <w:b/>
          <w:highlight w:val="yellow"/>
        </w:rPr>
      </w:pPr>
      <w:r w:rsidRPr="00AA5458">
        <w:rPr>
          <w:rFonts w:ascii="Calibri" w:eastAsia="Calibri" w:hAnsi="Calibri" w:cs="Calibri"/>
          <w:b/>
          <w:highlight w:val="yellow"/>
        </w:rPr>
        <w:t xml:space="preserve">Plate </w:t>
      </w:r>
      <w:r w:rsidR="0010653F" w:rsidRPr="00AA5458">
        <w:rPr>
          <w:rFonts w:ascii="Calibri" w:eastAsia="Calibri" w:hAnsi="Calibri" w:cs="Calibri"/>
          <w:b/>
          <w:highlight w:val="yellow"/>
        </w:rPr>
        <w:t>P</w:t>
      </w:r>
      <w:r w:rsidRPr="00AA5458">
        <w:rPr>
          <w:rFonts w:ascii="Calibri" w:eastAsia="Calibri" w:hAnsi="Calibri" w:cs="Calibri"/>
          <w:b/>
          <w:highlight w:val="yellow"/>
        </w:rPr>
        <w:t>reparation</w:t>
      </w:r>
    </w:p>
    <w:p w14:paraId="2C3F2C57" w14:textId="77777777" w:rsidR="00142897" w:rsidRPr="00AA5458" w:rsidRDefault="00142897" w:rsidP="00AA5458">
      <w:pPr>
        <w:pStyle w:val="Standard1"/>
        <w:pBdr>
          <w:top w:val="nil"/>
          <w:left w:val="nil"/>
          <w:bottom w:val="nil"/>
          <w:right w:val="nil"/>
          <w:between w:val="nil"/>
        </w:pBdr>
        <w:contextualSpacing/>
        <w:rPr>
          <w:rFonts w:ascii="Calibri" w:eastAsia="Calibri" w:hAnsi="Calibri" w:cs="Calibri"/>
          <w:b/>
          <w:highlight w:val="yellow"/>
        </w:rPr>
      </w:pPr>
    </w:p>
    <w:p w14:paraId="260763F0" w14:textId="67047875" w:rsidR="00142897" w:rsidRPr="00AA5458" w:rsidRDefault="00266E54" w:rsidP="00AA5458">
      <w:pPr>
        <w:pStyle w:val="Standard1"/>
        <w:pBdr>
          <w:top w:val="nil"/>
          <w:left w:val="nil"/>
          <w:bottom w:val="nil"/>
          <w:right w:val="nil"/>
          <w:between w:val="nil"/>
        </w:pBdr>
        <w:contextualSpacing/>
        <w:rPr>
          <w:rFonts w:ascii="Calibri" w:eastAsia="Calibri" w:hAnsi="Calibri" w:cs="Calibri"/>
          <w:highlight w:val="yellow"/>
        </w:rPr>
      </w:pPr>
      <w:r w:rsidRPr="00AA5458">
        <w:rPr>
          <w:rFonts w:ascii="Calibri" w:eastAsia="Calibri" w:hAnsi="Calibri" w:cs="Calibri"/>
          <w:highlight w:val="yellow"/>
        </w:rPr>
        <w:t xml:space="preserve">Note: It is strongly </w:t>
      </w:r>
      <w:r w:rsidR="0010653F" w:rsidRPr="00AA5458">
        <w:rPr>
          <w:rFonts w:ascii="Calibri" w:eastAsia="Calibri" w:hAnsi="Calibri" w:cs="Calibri"/>
          <w:highlight w:val="yellow"/>
        </w:rPr>
        <w:t>recommended</w:t>
      </w:r>
      <w:r w:rsidRPr="00AA5458">
        <w:rPr>
          <w:rFonts w:ascii="Calibri" w:eastAsia="Calibri" w:hAnsi="Calibri" w:cs="Calibri"/>
          <w:highlight w:val="yellow"/>
        </w:rPr>
        <w:t xml:space="preserve"> that two people prepare the plate simultaneously. The duration of one plate preparation per two people may require ~45-60 minutes.</w:t>
      </w:r>
    </w:p>
    <w:p w14:paraId="318E1D1C" w14:textId="77777777" w:rsidR="0010653F" w:rsidRPr="00AA5458" w:rsidRDefault="0010653F" w:rsidP="00AA5458">
      <w:pPr>
        <w:pStyle w:val="Standard1"/>
        <w:pBdr>
          <w:top w:val="nil"/>
          <w:left w:val="nil"/>
          <w:bottom w:val="nil"/>
          <w:right w:val="nil"/>
          <w:between w:val="nil"/>
        </w:pBdr>
        <w:contextualSpacing/>
        <w:rPr>
          <w:rFonts w:ascii="Calibri" w:eastAsia="Calibri" w:hAnsi="Calibri" w:cs="Calibri"/>
          <w:highlight w:val="yellow"/>
        </w:rPr>
      </w:pPr>
    </w:p>
    <w:p w14:paraId="0491C2C9" w14:textId="2176FA8C" w:rsidR="00142897" w:rsidRPr="00AA5458" w:rsidRDefault="00266E54"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highlight w:val="yellow"/>
        </w:rPr>
      </w:pPr>
      <w:r w:rsidRPr="00AA5458">
        <w:rPr>
          <w:rFonts w:ascii="Calibri" w:eastAsia="Calibri" w:hAnsi="Calibri" w:cs="Calibri"/>
          <w:highlight w:val="yellow"/>
        </w:rPr>
        <w:t>Adjust the freshly prepared media + 2.5% glucose to the desired pH</w:t>
      </w:r>
      <w:r w:rsidR="00C77D8B" w:rsidRPr="00AA5458">
        <w:rPr>
          <w:rFonts w:ascii="Calibri" w:eastAsia="Calibri" w:hAnsi="Calibri" w:cs="Calibri"/>
          <w:highlight w:val="yellow"/>
        </w:rPr>
        <w:t xml:space="preserve"> with 1 N HCl.</w:t>
      </w:r>
      <w:r w:rsidRPr="00AA5458">
        <w:rPr>
          <w:rFonts w:ascii="Calibri" w:eastAsia="Calibri" w:hAnsi="Calibri" w:cs="Calibri"/>
          <w:highlight w:val="yellow"/>
        </w:rPr>
        <w:t xml:space="preserve"> Make sure that the pH is not affected by changes in temperature. </w:t>
      </w:r>
    </w:p>
    <w:p w14:paraId="2560A2BC" w14:textId="77777777" w:rsidR="0010653F" w:rsidRPr="00AA5458" w:rsidRDefault="0010653F" w:rsidP="00AA5458">
      <w:pPr>
        <w:pStyle w:val="Standard1"/>
        <w:pBdr>
          <w:top w:val="nil"/>
          <w:left w:val="nil"/>
          <w:bottom w:val="nil"/>
          <w:right w:val="nil"/>
          <w:between w:val="nil"/>
        </w:pBdr>
        <w:contextualSpacing/>
        <w:rPr>
          <w:rFonts w:ascii="Calibri" w:eastAsia="Calibri" w:hAnsi="Calibri" w:cs="Calibri"/>
          <w:highlight w:val="yellow"/>
        </w:rPr>
      </w:pPr>
    </w:p>
    <w:p w14:paraId="364329BC" w14:textId="05CD05B5" w:rsidR="000021AA" w:rsidRPr="00AA5458" w:rsidRDefault="000021AA"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highlight w:val="yellow"/>
        </w:rPr>
      </w:pPr>
      <w:r w:rsidRPr="00AA5458">
        <w:rPr>
          <w:rFonts w:ascii="Calibri" w:eastAsia="Calibri" w:hAnsi="Calibri" w:cs="Calibri"/>
          <w:highlight w:val="yellow"/>
        </w:rPr>
        <w:t>Prepare an ice box and place a metal plate on the ice.</w:t>
      </w:r>
    </w:p>
    <w:p w14:paraId="45EFD106" w14:textId="77777777" w:rsidR="00142897" w:rsidRPr="00AA5458" w:rsidRDefault="00142897" w:rsidP="00AA5458">
      <w:pPr>
        <w:pStyle w:val="Standard1"/>
        <w:pBdr>
          <w:top w:val="nil"/>
          <w:left w:val="nil"/>
          <w:bottom w:val="nil"/>
          <w:right w:val="nil"/>
          <w:between w:val="nil"/>
        </w:pBdr>
        <w:contextualSpacing/>
        <w:rPr>
          <w:rFonts w:ascii="Calibri" w:eastAsia="Calibri" w:hAnsi="Calibri" w:cs="Calibri"/>
          <w:highlight w:val="yellow"/>
        </w:rPr>
      </w:pPr>
    </w:p>
    <w:p w14:paraId="1702FC09" w14:textId="2F859BA2" w:rsidR="00142897" w:rsidRPr="00AA5458" w:rsidRDefault="00266E54"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highlight w:val="yellow"/>
        </w:rPr>
      </w:pPr>
      <w:r w:rsidRPr="00AA5458">
        <w:rPr>
          <w:rFonts w:ascii="Calibri" w:eastAsia="Calibri" w:hAnsi="Calibri" w:cs="Calibri"/>
          <w:highlight w:val="yellow"/>
        </w:rPr>
        <w:t>Open the islet plate (the 24-well plate) package and immerse the</w:t>
      </w:r>
      <w:r w:rsidR="00823374" w:rsidRPr="00AA5458">
        <w:rPr>
          <w:rFonts w:ascii="Calibri" w:eastAsia="Calibri" w:hAnsi="Calibri" w:cs="Calibri"/>
          <w:highlight w:val="yellow"/>
        </w:rPr>
        <w:t xml:space="preserve"> </w:t>
      </w:r>
      <w:r w:rsidRPr="00AA5458">
        <w:rPr>
          <w:rFonts w:ascii="Calibri" w:eastAsia="Calibri" w:hAnsi="Calibri" w:cs="Calibri"/>
          <w:highlight w:val="yellow"/>
        </w:rPr>
        <w:t xml:space="preserve">nets in a </w:t>
      </w:r>
      <w:r w:rsidR="00823374" w:rsidRPr="00AA5458">
        <w:rPr>
          <w:rFonts w:ascii="Calibri" w:eastAsia="Calibri" w:hAnsi="Calibri" w:cs="Calibri"/>
          <w:highlight w:val="yellow"/>
        </w:rPr>
        <w:t>Petri</w:t>
      </w:r>
      <w:r w:rsidRPr="00AA5458">
        <w:rPr>
          <w:rFonts w:ascii="Calibri" w:eastAsia="Calibri" w:hAnsi="Calibri" w:cs="Calibri"/>
          <w:highlight w:val="yellow"/>
        </w:rPr>
        <w:t xml:space="preserve"> dish (92 </w:t>
      </w:r>
      <w:r w:rsidR="0010653F" w:rsidRPr="00AA5458">
        <w:rPr>
          <w:rFonts w:ascii="Calibri" w:eastAsia="Calibri" w:hAnsi="Calibri" w:cs="Calibri"/>
          <w:highlight w:val="yellow"/>
        </w:rPr>
        <w:t xml:space="preserve">mm </w:t>
      </w:r>
      <w:r w:rsidRPr="00AA5458">
        <w:rPr>
          <w:rFonts w:ascii="Calibri" w:eastAsia="Calibri" w:hAnsi="Calibri" w:cs="Calibri"/>
          <w:highlight w:val="yellow"/>
        </w:rPr>
        <w:t>x 16 mm) with media.</w:t>
      </w:r>
    </w:p>
    <w:p w14:paraId="688BB61D" w14:textId="77777777" w:rsidR="00142897" w:rsidRPr="00AA5458" w:rsidRDefault="00142897" w:rsidP="00AA5458">
      <w:pPr>
        <w:pStyle w:val="Standard1"/>
        <w:pBdr>
          <w:top w:val="nil"/>
          <w:left w:val="nil"/>
          <w:bottom w:val="nil"/>
          <w:right w:val="nil"/>
          <w:between w:val="nil"/>
        </w:pBdr>
        <w:contextualSpacing/>
        <w:rPr>
          <w:rFonts w:ascii="Calibri" w:eastAsia="Calibri" w:hAnsi="Calibri" w:cs="Calibri"/>
          <w:highlight w:val="yellow"/>
        </w:rPr>
      </w:pPr>
    </w:p>
    <w:p w14:paraId="52D6765D" w14:textId="39B97877" w:rsidR="00142897" w:rsidRPr="00AA5458" w:rsidRDefault="001B06CE"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highlight w:val="yellow"/>
        </w:rPr>
      </w:pPr>
      <w:r w:rsidRPr="00AA5458">
        <w:rPr>
          <w:rFonts w:ascii="Calibri" w:eastAsia="Calibri" w:hAnsi="Calibri" w:cs="Calibri"/>
          <w:highlight w:val="yellow"/>
        </w:rPr>
        <w:t>Collect one</w:t>
      </w:r>
      <w:r w:rsidR="00266E54" w:rsidRPr="00AA5458">
        <w:rPr>
          <w:rFonts w:ascii="Calibri" w:eastAsia="Calibri" w:hAnsi="Calibri" w:cs="Calibri"/>
          <w:highlight w:val="yellow"/>
        </w:rPr>
        <w:t xml:space="preserve"> net </w:t>
      </w:r>
      <w:r w:rsidRPr="00AA5458">
        <w:rPr>
          <w:rFonts w:ascii="Calibri" w:eastAsia="Calibri" w:hAnsi="Calibri" w:cs="Calibri"/>
          <w:highlight w:val="yellow"/>
        </w:rPr>
        <w:t>with</w:t>
      </w:r>
      <w:r w:rsidR="00266E54" w:rsidRPr="00AA5458">
        <w:rPr>
          <w:rFonts w:ascii="Calibri" w:eastAsia="Calibri" w:hAnsi="Calibri" w:cs="Calibri"/>
          <w:highlight w:val="yellow"/>
        </w:rPr>
        <w:t xml:space="preserve"> the inserter (a small instrument that places the net firmly in the well) and have the inserter stand up next to the microscope. Add a small drop of media to the net attached to the inserter. </w:t>
      </w:r>
    </w:p>
    <w:p w14:paraId="2A6AA448" w14:textId="4C8BB5C2" w:rsidR="00142897" w:rsidRPr="00AA5458" w:rsidRDefault="00142897" w:rsidP="00AA5458">
      <w:pPr>
        <w:pStyle w:val="Standard1"/>
        <w:pBdr>
          <w:top w:val="nil"/>
          <w:left w:val="nil"/>
          <w:bottom w:val="nil"/>
          <w:right w:val="nil"/>
          <w:between w:val="nil"/>
        </w:pBdr>
        <w:contextualSpacing/>
        <w:rPr>
          <w:rFonts w:ascii="Calibri" w:eastAsia="Calibri" w:hAnsi="Calibri" w:cs="Calibri"/>
          <w:highlight w:val="yellow"/>
        </w:rPr>
      </w:pPr>
    </w:p>
    <w:p w14:paraId="582D1527" w14:textId="29F05C30" w:rsidR="00142897" w:rsidRPr="00AA5458" w:rsidRDefault="00266E54"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rPr>
      </w:pPr>
      <w:r w:rsidRPr="00AA5458">
        <w:rPr>
          <w:rFonts w:ascii="Calibri" w:eastAsia="Calibri" w:hAnsi="Calibri" w:cs="Calibri"/>
        </w:rPr>
        <w:t>Anesthetize the flies (</w:t>
      </w:r>
      <w:r w:rsidR="000021AA" w:rsidRPr="00AA5458">
        <w:rPr>
          <w:rFonts w:ascii="Calibri" w:eastAsia="Calibri" w:hAnsi="Calibri" w:cs="Calibri"/>
        </w:rPr>
        <w:t>o</w:t>
      </w:r>
      <w:r w:rsidRPr="00AA5458">
        <w:rPr>
          <w:rFonts w:ascii="Calibri" w:eastAsia="Calibri" w:hAnsi="Calibri" w:cs="Calibri"/>
        </w:rPr>
        <w:t>ne week or 4 weeks old canton males</w:t>
      </w:r>
      <w:r w:rsidR="00182E4A" w:rsidRPr="00AA5458">
        <w:rPr>
          <w:rFonts w:ascii="Calibri" w:eastAsia="Calibri" w:hAnsi="Calibri" w:cs="Calibri"/>
        </w:rPr>
        <w:t xml:space="preserve"> were used here</w:t>
      </w:r>
      <w:r w:rsidRPr="00AA5458">
        <w:rPr>
          <w:rFonts w:ascii="Calibri" w:eastAsia="Calibri" w:hAnsi="Calibri" w:cs="Calibri"/>
        </w:rPr>
        <w:t>) by placing the flies on</w:t>
      </w:r>
      <w:r w:rsidR="00823374" w:rsidRPr="00AA5458">
        <w:rPr>
          <w:rFonts w:ascii="Calibri" w:eastAsia="Calibri" w:hAnsi="Calibri" w:cs="Calibri"/>
        </w:rPr>
        <w:t xml:space="preserve"> </w:t>
      </w:r>
      <w:r w:rsidRPr="00AA5458">
        <w:rPr>
          <w:rFonts w:ascii="Calibri" w:eastAsia="Calibri" w:hAnsi="Calibri" w:cs="Calibri"/>
        </w:rPr>
        <w:t xml:space="preserve">the </w:t>
      </w:r>
      <w:r w:rsidR="0010653F" w:rsidRPr="00AA5458">
        <w:rPr>
          <w:rFonts w:ascii="Calibri" w:eastAsia="Calibri" w:hAnsi="Calibri" w:cs="Calibri"/>
        </w:rPr>
        <w:t>ice-cold</w:t>
      </w:r>
      <w:r w:rsidRPr="00AA5458">
        <w:rPr>
          <w:rFonts w:ascii="Calibri" w:eastAsia="Calibri" w:hAnsi="Calibri" w:cs="Calibri"/>
        </w:rPr>
        <w:t xml:space="preserve"> metal plate. </w:t>
      </w:r>
    </w:p>
    <w:p w14:paraId="54915F72" w14:textId="77777777" w:rsidR="00142897" w:rsidRPr="00AA5458" w:rsidRDefault="00142897" w:rsidP="00AA5458">
      <w:pPr>
        <w:pStyle w:val="Standard1"/>
        <w:pBdr>
          <w:top w:val="nil"/>
          <w:left w:val="nil"/>
          <w:bottom w:val="nil"/>
          <w:right w:val="nil"/>
          <w:between w:val="nil"/>
        </w:pBdr>
        <w:contextualSpacing/>
        <w:rPr>
          <w:rFonts w:ascii="Calibri" w:eastAsia="Calibri" w:hAnsi="Calibri" w:cs="Calibri"/>
          <w:highlight w:val="yellow"/>
        </w:rPr>
      </w:pPr>
    </w:p>
    <w:p w14:paraId="68076FEE" w14:textId="72F8346A" w:rsidR="00142897" w:rsidRPr="00AA5458" w:rsidRDefault="00266E54"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highlight w:val="yellow"/>
        </w:rPr>
      </w:pPr>
      <w:r w:rsidRPr="00AA5458">
        <w:rPr>
          <w:rFonts w:ascii="Calibri" w:eastAsia="Calibri" w:hAnsi="Calibri" w:cs="Calibri"/>
          <w:highlight w:val="yellow"/>
        </w:rPr>
        <w:t xml:space="preserve">Using forceps, grab the abdomen of a fly and immerse it in the media in a </w:t>
      </w:r>
      <w:r w:rsidR="00823374" w:rsidRPr="00AA5458">
        <w:rPr>
          <w:rFonts w:ascii="Calibri" w:eastAsia="Calibri" w:hAnsi="Calibri" w:cs="Calibri"/>
          <w:highlight w:val="yellow"/>
        </w:rPr>
        <w:t>Petri</w:t>
      </w:r>
      <w:r w:rsidRPr="00AA5458">
        <w:rPr>
          <w:rFonts w:ascii="Calibri" w:eastAsia="Calibri" w:hAnsi="Calibri" w:cs="Calibri"/>
          <w:highlight w:val="yellow"/>
        </w:rPr>
        <w:t xml:space="preserve"> dish under the </w:t>
      </w:r>
      <w:r w:rsidR="0010653F" w:rsidRPr="00AA5458">
        <w:rPr>
          <w:rFonts w:ascii="Calibri" w:eastAsia="Calibri" w:hAnsi="Calibri" w:cs="Calibri"/>
          <w:highlight w:val="yellow"/>
        </w:rPr>
        <w:t>microscope</w:t>
      </w:r>
      <w:r w:rsidRPr="00AA5458">
        <w:rPr>
          <w:rFonts w:ascii="Calibri" w:eastAsia="Calibri" w:hAnsi="Calibri" w:cs="Calibri"/>
          <w:highlight w:val="yellow"/>
        </w:rPr>
        <w:t>.</w:t>
      </w:r>
    </w:p>
    <w:p w14:paraId="005DDD4C" w14:textId="77777777" w:rsidR="00142897" w:rsidRPr="00AA5458" w:rsidRDefault="00142897" w:rsidP="00AA5458">
      <w:pPr>
        <w:pStyle w:val="Standard1"/>
        <w:pBdr>
          <w:top w:val="nil"/>
          <w:left w:val="nil"/>
          <w:bottom w:val="nil"/>
          <w:right w:val="nil"/>
          <w:between w:val="nil"/>
        </w:pBdr>
        <w:contextualSpacing/>
        <w:rPr>
          <w:rFonts w:ascii="Calibri" w:eastAsia="Calibri" w:hAnsi="Calibri" w:cs="Calibri"/>
          <w:highlight w:val="yellow"/>
        </w:rPr>
      </w:pPr>
    </w:p>
    <w:p w14:paraId="2BFF6C4D" w14:textId="7BF48D0B" w:rsidR="00142897" w:rsidRPr="00AA5458" w:rsidRDefault="00266E54"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highlight w:val="yellow"/>
        </w:rPr>
      </w:pPr>
      <w:r w:rsidRPr="00AA5458">
        <w:rPr>
          <w:rFonts w:ascii="Calibri" w:eastAsia="Calibri" w:hAnsi="Calibri" w:cs="Calibri"/>
          <w:highlight w:val="yellow"/>
        </w:rPr>
        <w:t xml:space="preserve">Using a second pair of forceps, gently remove the head of the fly. Place it </w:t>
      </w:r>
      <w:r w:rsidR="0010653F" w:rsidRPr="00AA5458">
        <w:rPr>
          <w:rFonts w:ascii="Calibri" w:eastAsia="Calibri" w:hAnsi="Calibri" w:cs="Calibri"/>
          <w:highlight w:val="yellow"/>
        </w:rPr>
        <w:t>i</w:t>
      </w:r>
      <w:r w:rsidRPr="00AA5458">
        <w:rPr>
          <w:rFonts w:ascii="Calibri" w:eastAsia="Calibri" w:hAnsi="Calibri" w:cs="Calibri"/>
          <w:highlight w:val="yellow"/>
        </w:rPr>
        <w:t>n the middle of the net attached to the inserter</w:t>
      </w:r>
      <w:r w:rsidR="0010653F" w:rsidRPr="00AA5458">
        <w:rPr>
          <w:rFonts w:ascii="Calibri" w:eastAsia="Calibri" w:hAnsi="Calibri" w:cs="Calibri"/>
          <w:highlight w:val="yellow"/>
        </w:rPr>
        <w:t xml:space="preserve"> </w:t>
      </w:r>
      <w:r w:rsidRPr="00AA5458">
        <w:rPr>
          <w:rFonts w:ascii="Calibri" w:eastAsia="Calibri" w:hAnsi="Calibri" w:cs="Calibri"/>
          <w:highlight w:val="yellow"/>
        </w:rPr>
        <w:t>and verify that the head is immersed in media.</w:t>
      </w:r>
    </w:p>
    <w:p w14:paraId="00EA8897" w14:textId="77777777" w:rsidR="00142897" w:rsidRPr="00AA5458" w:rsidRDefault="00142897" w:rsidP="00AA5458">
      <w:pPr>
        <w:pStyle w:val="Standard1"/>
        <w:pBdr>
          <w:top w:val="nil"/>
          <w:left w:val="nil"/>
          <w:bottom w:val="nil"/>
          <w:right w:val="nil"/>
          <w:between w:val="nil"/>
        </w:pBdr>
        <w:contextualSpacing/>
        <w:rPr>
          <w:rFonts w:ascii="Calibri" w:eastAsia="Calibri" w:hAnsi="Calibri" w:cs="Calibri"/>
          <w:highlight w:val="yellow"/>
        </w:rPr>
      </w:pPr>
    </w:p>
    <w:p w14:paraId="4086B6B6" w14:textId="1F393AD6" w:rsidR="00142897" w:rsidRPr="00AA5458" w:rsidRDefault="00266E54"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highlight w:val="yellow"/>
        </w:rPr>
      </w:pPr>
      <w:r w:rsidRPr="00AA5458">
        <w:rPr>
          <w:rFonts w:ascii="Calibri" w:eastAsia="Calibri" w:hAnsi="Calibri" w:cs="Calibri"/>
          <w:highlight w:val="yellow"/>
        </w:rPr>
        <w:t xml:space="preserve">Center the heads when there are 16 of them on the net. </w:t>
      </w:r>
      <w:r w:rsidR="000021AA" w:rsidRPr="00AA5458">
        <w:rPr>
          <w:rFonts w:ascii="Calibri" w:eastAsia="Calibri" w:hAnsi="Calibri" w:cs="Calibri"/>
          <w:highlight w:val="yellow"/>
        </w:rPr>
        <w:t>Remove superfluous</w:t>
      </w:r>
      <w:r w:rsidRPr="00AA5458">
        <w:rPr>
          <w:rFonts w:ascii="Calibri" w:eastAsia="Calibri" w:hAnsi="Calibri" w:cs="Calibri"/>
          <w:highlight w:val="yellow"/>
        </w:rPr>
        <w:t xml:space="preserve"> fluid before centering the heads </w:t>
      </w:r>
      <w:r w:rsidR="000021AA" w:rsidRPr="00AA5458">
        <w:rPr>
          <w:rFonts w:ascii="Calibri" w:eastAsia="Calibri" w:hAnsi="Calibri" w:cs="Calibri"/>
          <w:highlight w:val="yellow"/>
        </w:rPr>
        <w:t xml:space="preserve">to </w:t>
      </w:r>
      <w:r w:rsidR="0010653F" w:rsidRPr="00AA5458">
        <w:rPr>
          <w:rFonts w:ascii="Calibri" w:eastAsia="Calibri" w:hAnsi="Calibri" w:cs="Calibri"/>
          <w:highlight w:val="yellow"/>
        </w:rPr>
        <w:t>prevent</w:t>
      </w:r>
      <w:r w:rsidR="000021AA" w:rsidRPr="00AA5458">
        <w:rPr>
          <w:rFonts w:ascii="Calibri" w:eastAsia="Calibri" w:hAnsi="Calibri" w:cs="Calibri"/>
          <w:highlight w:val="yellow"/>
        </w:rPr>
        <w:t xml:space="preserve"> loss of</w:t>
      </w:r>
      <w:r w:rsidRPr="00AA5458">
        <w:rPr>
          <w:rFonts w:ascii="Calibri" w:eastAsia="Calibri" w:hAnsi="Calibri" w:cs="Calibri"/>
          <w:highlight w:val="yellow"/>
        </w:rPr>
        <w:t xml:space="preserve"> heads while placing them in the well.</w:t>
      </w:r>
    </w:p>
    <w:p w14:paraId="1C4A4239" w14:textId="457317F9" w:rsidR="00182E4A" w:rsidRPr="00AA5458" w:rsidRDefault="00182E4A" w:rsidP="00AA5458">
      <w:pPr>
        <w:pStyle w:val="Standard1"/>
        <w:pBdr>
          <w:top w:val="nil"/>
          <w:left w:val="nil"/>
          <w:bottom w:val="nil"/>
          <w:right w:val="nil"/>
          <w:between w:val="nil"/>
        </w:pBdr>
        <w:contextualSpacing/>
        <w:rPr>
          <w:rFonts w:ascii="Calibri" w:eastAsia="Calibri" w:hAnsi="Calibri" w:cs="Calibri"/>
          <w:highlight w:val="yellow"/>
        </w:rPr>
      </w:pPr>
    </w:p>
    <w:p w14:paraId="6B6B8991" w14:textId="760B71DB" w:rsidR="00182E4A" w:rsidRPr="00AA5458" w:rsidRDefault="00182E4A" w:rsidP="00AA5458">
      <w:pPr>
        <w:pStyle w:val="Standard1"/>
        <w:pBdr>
          <w:top w:val="nil"/>
          <w:left w:val="nil"/>
          <w:bottom w:val="nil"/>
          <w:right w:val="nil"/>
          <w:between w:val="nil"/>
        </w:pBdr>
        <w:contextualSpacing/>
        <w:rPr>
          <w:rFonts w:ascii="Calibri" w:eastAsia="Calibri" w:hAnsi="Calibri" w:cs="Calibri"/>
          <w:highlight w:val="yellow"/>
        </w:rPr>
      </w:pPr>
      <w:r w:rsidRPr="00AA5458">
        <w:rPr>
          <w:rFonts w:ascii="Calibri" w:eastAsia="Calibri" w:hAnsi="Calibri" w:cs="Calibri"/>
          <w:highlight w:val="yellow"/>
        </w:rPr>
        <w:t xml:space="preserve">Note: 16 fly heads were used </w:t>
      </w:r>
      <w:r w:rsidR="0010653F" w:rsidRPr="00AA5458">
        <w:rPr>
          <w:rFonts w:ascii="Calibri" w:eastAsia="Calibri" w:hAnsi="Calibri" w:cs="Calibri"/>
          <w:highlight w:val="yellow"/>
        </w:rPr>
        <w:t>as</w:t>
      </w:r>
      <w:r w:rsidRPr="00AA5458">
        <w:rPr>
          <w:rFonts w:ascii="Calibri" w:eastAsia="Calibri" w:hAnsi="Calibri" w:cs="Calibri"/>
          <w:highlight w:val="yellow"/>
        </w:rPr>
        <w:t xml:space="preserve"> this number gave sufficient and stable data within a reasonable time of plate preparation</w:t>
      </w:r>
      <w:r w:rsidR="0010653F" w:rsidRPr="00AA5458">
        <w:rPr>
          <w:rFonts w:ascii="Calibri" w:eastAsia="Calibri" w:hAnsi="Calibri" w:cs="Calibri"/>
          <w:highlight w:val="yellow"/>
        </w:rPr>
        <w:t xml:space="preserve"> during method establishment</w:t>
      </w:r>
      <w:r w:rsidRPr="00AA5458">
        <w:rPr>
          <w:rFonts w:ascii="Calibri" w:eastAsia="Calibri" w:hAnsi="Calibri" w:cs="Calibri"/>
          <w:highlight w:val="yellow"/>
        </w:rPr>
        <w:t xml:space="preserve">. </w:t>
      </w:r>
    </w:p>
    <w:p w14:paraId="0B1C4441" w14:textId="77777777" w:rsidR="00142897" w:rsidRPr="00AA5458" w:rsidRDefault="00142897" w:rsidP="00AA5458">
      <w:pPr>
        <w:pStyle w:val="Standard1"/>
        <w:pBdr>
          <w:top w:val="nil"/>
          <w:left w:val="nil"/>
          <w:bottom w:val="nil"/>
          <w:right w:val="nil"/>
          <w:between w:val="nil"/>
        </w:pBdr>
        <w:contextualSpacing/>
        <w:rPr>
          <w:rFonts w:ascii="Calibri" w:eastAsia="Calibri" w:hAnsi="Calibri" w:cs="Calibri"/>
          <w:highlight w:val="yellow"/>
        </w:rPr>
      </w:pPr>
    </w:p>
    <w:p w14:paraId="283073B1" w14:textId="51969DB5" w:rsidR="00142897" w:rsidRPr="00AA5458" w:rsidRDefault="00266E54"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highlight w:val="yellow"/>
        </w:rPr>
      </w:pPr>
      <w:r w:rsidRPr="00AA5458">
        <w:rPr>
          <w:rFonts w:ascii="Calibri" w:eastAsia="Calibri" w:hAnsi="Calibri" w:cs="Calibri"/>
          <w:highlight w:val="yellow"/>
        </w:rPr>
        <w:t>Using the inserter, place the net in the well. Ensure that the heads are trapped under the net</w:t>
      </w:r>
      <w:r w:rsidR="000021AA" w:rsidRPr="00AA5458">
        <w:rPr>
          <w:rFonts w:ascii="Calibri" w:eastAsia="Calibri" w:hAnsi="Calibri" w:cs="Calibri"/>
          <w:highlight w:val="yellow"/>
        </w:rPr>
        <w:t>.</w:t>
      </w:r>
      <w:r w:rsidRPr="00AA5458">
        <w:rPr>
          <w:rFonts w:ascii="Calibri" w:eastAsia="Calibri" w:hAnsi="Calibri" w:cs="Calibri"/>
          <w:highlight w:val="yellow"/>
        </w:rPr>
        <w:t xml:space="preserve"> Slowly add 700 μL of media + 2.5% glucose (</w:t>
      </w:r>
      <w:r w:rsidR="00823374" w:rsidRPr="00AA5458">
        <w:rPr>
          <w:rFonts w:ascii="Calibri" w:eastAsia="Calibri" w:hAnsi="Calibri" w:cs="Calibri"/>
          <w:b/>
          <w:highlight w:val="yellow"/>
        </w:rPr>
        <w:t>Figure 1</w:t>
      </w:r>
      <w:r w:rsidRPr="00AA5458">
        <w:rPr>
          <w:rFonts w:ascii="Calibri" w:eastAsia="Calibri" w:hAnsi="Calibri" w:cs="Calibri"/>
          <w:highlight w:val="yellow"/>
        </w:rPr>
        <w:t>).</w:t>
      </w:r>
      <w:r w:rsidR="0010653F" w:rsidRPr="00AA5458">
        <w:rPr>
          <w:rFonts w:ascii="Calibri" w:eastAsia="Calibri" w:hAnsi="Calibri" w:cs="Calibri"/>
          <w:highlight w:val="yellow"/>
        </w:rPr>
        <w:t xml:space="preserve"> </w:t>
      </w:r>
      <w:r w:rsidRPr="00AA5458">
        <w:rPr>
          <w:rFonts w:ascii="Calibri" w:eastAsia="Calibri" w:hAnsi="Calibri" w:cs="Calibri"/>
          <w:highlight w:val="yellow"/>
        </w:rPr>
        <w:t>Repeat the process for each of the wells.</w:t>
      </w:r>
    </w:p>
    <w:p w14:paraId="65D310BC" w14:textId="77777777" w:rsidR="00142897" w:rsidRPr="00AA5458" w:rsidRDefault="00142897" w:rsidP="00AA5458">
      <w:pPr>
        <w:pStyle w:val="Standard1"/>
        <w:pBdr>
          <w:top w:val="nil"/>
          <w:left w:val="nil"/>
          <w:bottom w:val="nil"/>
          <w:right w:val="nil"/>
          <w:between w:val="nil"/>
        </w:pBdr>
        <w:contextualSpacing/>
        <w:rPr>
          <w:rFonts w:ascii="Calibri" w:eastAsia="Calibri" w:hAnsi="Calibri" w:cs="Calibri"/>
          <w:highlight w:val="yellow"/>
        </w:rPr>
      </w:pPr>
    </w:p>
    <w:p w14:paraId="6D35E86A" w14:textId="2DC4B5AB" w:rsidR="00142897" w:rsidRPr="00AA5458" w:rsidRDefault="00266E54" w:rsidP="00AA5458">
      <w:pPr>
        <w:pStyle w:val="Standard1"/>
        <w:pBdr>
          <w:top w:val="nil"/>
          <w:left w:val="nil"/>
          <w:bottom w:val="nil"/>
          <w:right w:val="nil"/>
          <w:between w:val="nil"/>
        </w:pBdr>
        <w:contextualSpacing/>
        <w:rPr>
          <w:rFonts w:ascii="Calibri" w:eastAsia="Calibri" w:hAnsi="Calibri" w:cs="Calibri"/>
          <w:highlight w:val="yellow"/>
        </w:rPr>
      </w:pPr>
      <w:r w:rsidRPr="00AA5458">
        <w:rPr>
          <w:rFonts w:ascii="Calibri" w:eastAsia="Calibri" w:hAnsi="Calibri" w:cs="Calibri"/>
          <w:highlight w:val="yellow"/>
        </w:rPr>
        <w:t>Note: 20 wells of fly head samples and 4 empty wells for background calibration per plate is recommended. Make sure that empty wells also contain a net with 700 μL</w:t>
      </w:r>
      <w:r w:rsidR="0010653F" w:rsidRPr="00AA5458">
        <w:rPr>
          <w:rFonts w:ascii="Calibri" w:eastAsia="Calibri" w:hAnsi="Calibri" w:cs="Calibri"/>
          <w:highlight w:val="yellow"/>
        </w:rPr>
        <w:t xml:space="preserve"> </w:t>
      </w:r>
      <w:r w:rsidRPr="00AA5458">
        <w:rPr>
          <w:rFonts w:ascii="Calibri" w:eastAsia="Calibri" w:hAnsi="Calibri" w:cs="Calibri"/>
          <w:highlight w:val="yellow"/>
        </w:rPr>
        <w:t xml:space="preserve">of the buffer + 2.5% glucose. </w:t>
      </w:r>
    </w:p>
    <w:p w14:paraId="48222ED5" w14:textId="77777777" w:rsidR="00142897" w:rsidRPr="00AA5458" w:rsidRDefault="00142897" w:rsidP="00AA5458">
      <w:pPr>
        <w:pStyle w:val="Standard1"/>
        <w:pBdr>
          <w:top w:val="nil"/>
          <w:left w:val="nil"/>
          <w:bottom w:val="nil"/>
          <w:right w:val="nil"/>
          <w:between w:val="nil"/>
        </w:pBdr>
        <w:contextualSpacing/>
        <w:rPr>
          <w:rFonts w:ascii="Calibri" w:eastAsia="Calibri" w:hAnsi="Calibri" w:cs="Calibri"/>
          <w:highlight w:val="yellow"/>
        </w:rPr>
      </w:pPr>
    </w:p>
    <w:p w14:paraId="626B72D3" w14:textId="1E9ECF01" w:rsidR="00142897" w:rsidRPr="00AA5458" w:rsidRDefault="00266E54"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highlight w:val="yellow"/>
        </w:rPr>
      </w:pPr>
      <w:r w:rsidRPr="00AA5458">
        <w:rPr>
          <w:rFonts w:ascii="Calibri" w:eastAsia="Calibri" w:hAnsi="Calibri" w:cs="Calibri"/>
          <w:highlight w:val="yellow"/>
        </w:rPr>
        <w:t xml:space="preserve">Check the wells for air bubbles under the nets </w:t>
      </w:r>
      <w:r w:rsidR="00823374" w:rsidRPr="00AA5458">
        <w:rPr>
          <w:rFonts w:ascii="Calibri" w:eastAsia="Calibri" w:hAnsi="Calibri" w:cs="Calibri"/>
          <w:i/>
          <w:highlight w:val="yellow"/>
        </w:rPr>
        <w:t>via</w:t>
      </w:r>
      <w:r w:rsidRPr="00AA5458">
        <w:rPr>
          <w:rFonts w:ascii="Calibri" w:eastAsia="Calibri" w:hAnsi="Calibri" w:cs="Calibri"/>
          <w:highlight w:val="yellow"/>
        </w:rPr>
        <w:t xml:space="preserve"> the </w:t>
      </w:r>
      <w:r w:rsidR="0010653F" w:rsidRPr="00AA5458">
        <w:rPr>
          <w:rFonts w:ascii="Calibri" w:eastAsia="Calibri" w:hAnsi="Calibri" w:cs="Calibri"/>
          <w:highlight w:val="yellow"/>
        </w:rPr>
        <w:t>microscope</w:t>
      </w:r>
      <w:r w:rsidRPr="00AA5458">
        <w:rPr>
          <w:rFonts w:ascii="Calibri" w:eastAsia="Calibri" w:hAnsi="Calibri" w:cs="Calibri"/>
          <w:highlight w:val="yellow"/>
        </w:rPr>
        <w:t>. Pipet gently up and down using a 1 mL pipet to remove any bubbles. Keep the heads centered for a reliable OCR reading.</w:t>
      </w:r>
    </w:p>
    <w:p w14:paraId="4F20F380" w14:textId="77777777" w:rsidR="00142897" w:rsidRPr="00AA5458" w:rsidRDefault="00142897" w:rsidP="00AA5458">
      <w:pPr>
        <w:pStyle w:val="Standard1"/>
        <w:pBdr>
          <w:top w:val="nil"/>
          <w:left w:val="nil"/>
          <w:bottom w:val="nil"/>
          <w:right w:val="nil"/>
          <w:between w:val="nil"/>
        </w:pBdr>
        <w:contextualSpacing/>
        <w:rPr>
          <w:rFonts w:ascii="Calibri" w:eastAsia="Calibri" w:hAnsi="Calibri" w:cs="Calibri"/>
          <w:highlight w:val="yellow"/>
        </w:rPr>
      </w:pPr>
    </w:p>
    <w:p w14:paraId="3E2A5017" w14:textId="54930A39" w:rsidR="00142897" w:rsidRPr="00AA5458" w:rsidRDefault="00266E54"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b/>
          <w:highlight w:val="yellow"/>
        </w:rPr>
      </w:pPr>
      <w:r w:rsidRPr="00AA5458">
        <w:rPr>
          <w:rFonts w:ascii="Calibri" w:eastAsia="Calibri" w:hAnsi="Calibri" w:cs="Calibri"/>
          <w:highlight w:val="yellow"/>
        </w:rPr>
        <w:t xml:space="preserve">Add the plate to the machine and </w:t>
      </w:r>
      <w:r w:rsidR="00182E4A" w:rsidRPr="00AA5458">
        <w:rPr>
          <w:rFonts w:ascii="Calibri" w:eastAsia="Calibri" w:hAnsi="Calibri" w:cs="Calibri"/>
          <w:highlight w:val="yellow"/>
        </w:rPr>
        <w:t>start the measurement</w:t>
      </w:r>
      <w:r w:rsidRPr="00AA5458">
        <w:rPr>
          <w:rFonts w:ascii="Calibri" w:eastAsia="Calibri" w:hAnsi="Calibri" w:cs="Calibri"/>
          <w:highlight w:val="yellow"/>
        </w:rPr>
        <w:t>.</w:t>
      </w:r>
      <w:r w:rsidRPr="00AA5458">
        <w:rPr>
          <w:rFonts w:ascii="Calibri" w:eastAsia="Calibri" w:hAnsi="Calibri" w:cs="Calibri"/>
          <w:b/>
          <w:highlight w:val="yellow"/>
        </w:rPr>
        <w:t xml:space="preserve"> </w:t>
      </w:r>
    </w:p>
    <w:p w14:paraId="784F4CFB" w14:textId="77777777" w:rsidR="00142897" w:rsidRPr="00AA5458" w:rsidRDefault="00142897" w:rsidP="00AA5458">
      <w:pPr>
        <w:pStyle w:val="Standard1"/>
        <w:pBdr>
          <w:top w:val="nil"/>
          <w:left w:val="nil"/>
          <w:bottom w:val="nil"/>
          <w:right w:val="nil"/>
          <w:between w:val="nil"/>
        </w:pBdr>
        <w:contextualSpacing/>
        <w:rPr>
          <w:rFonts w:ascii="Calibri" w:eastAsia="Calibri" w:hAnsi="Calibri" w:cs="Calibri"/>
          <w:b/>
          <w:highlight w:val="yellow"/>
        </w:rPr>
      </w:pPr>
    </w:p>
    <w:p w14:paraId="4EDB0193" w14:textId="6D5C1434" w:rsidR="0010653F" w:rsidRPr="00AA5458" w:rsidRDefault="00266E54" w:rsidP="00AA5458">
      <w:pPr>
        <w:pStyle w:val="Standard1"/>
        <w:numPr>
          <w:ilvl w:val="0"/>
          <w:numId w:val="2"/>
        </w:numPr>
        <w:pBdr>
          <w:top w:val="nil"/>
          <w:left w:val="nil"/>
          <w:bottom w:val="nil"/>
          <w:right w:val="nil"/>
          <w:between w:val="nil"/>
        </w:pBdr>
        <w:ind w:left="0" w:firstLine="0"/>
        <w:contextualSpacing/>
        <w:rPr>
          <w:rFonts w:ascii="Calibri" w:eastAsia="Calibri" w:hAnsi="Calibri" w:cs="Calibri"/>
          <w:b/>
          <w:highlight w:val="yellow"/>
        </w:rPr>
      </w:pPr>
      <w:r w:rsidRPr="00AA5458">
        <w:rPr>
          <w:rFonts w:ascii="Calibri" w:eastAsia="Calibri" w:hAnsi="Calibri" w:cs="Calibri"/>
          <w:b/>
          <w:highlight w:val="yellow"/>
        </w:rPr>
        <w:t xml:space="preserve">Analysis of the OCR </w:t>
      </w:r>
      <w:r w:rsidR="0010653F" w:rsidRPr="00AA5458">
        <w:rPr>
          <w:rFonts w:ascii="Calibri" w:eastAsia="Calibri" w:hAnsi="Calibri" w:cs="Calibri"/>
          <w:b/>
          <w:highlight w:val="yellow"/>
        </w:rPr>
        <w:t>M</w:t>
      </w:r>
      <w:r w:rsidRPr="00AA5458">
        <w:rPr>
          <w:rFonts w:ascii="Calibri" w:eastAsia="Calibri" w:hAnsi="Calibri" w:cs="Calibri"/>
          <w:b/>
          <w:highlight w:val="yellow"/>
        </w:rPr>
        <w:t>easurements</w:t>
      </w:r>
    </w:p>
    <w:p w14:paraId="6D246C61" w14:textId="77777777" w:rsidR="0010653F" w:rsidRPr="00AA5458" w:rsidRDefault="0010653F" w:rsidP="00AA5458">
      <w:pPr>
        <w:pStyle w:val="Standard1"/>
        <w:pBdr>
          <w:top w:val="nil"/>
          <w:left w:val="nil"/>
          <w:bottom w:val="nil"/>
          <w:right w:val="nil"/>
          <w:between w:val="nil"/>
        </w:pBdr>
        <w:contextualSpacing/>
        <w:rPr>
          <w:rFonts w:ascii="Calibri" w:eastAsia="Calibri" w:hAnsi="Calibri" w:cs="Calibri"/>
          <w:b/>
          <w:highlight w:val="yellow"/>
        </w:rPr>
      </w:pPr>
    </w:p>
    <w:p w14:paraId="34ACE267" w14:textId="4A76F43E" w:rsidR="00142897" w:rsidRPr="00AA5458" w:rsidRDefault="00F53EDB"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highlight w:val="yellow"/>
        </w:rPr>
      </w:pPr>
      <w:r w:rsidRPr="00AA5458">
        <w:rPr>
          <w:rFonts w:ascii="Calibri" w:eastAsia="Calibri" w:hAnsi="Calibri" w:cs="Calibri"/>
          <w:highlight w:val="yellow"/>
        </w:rPr>
        <w:t>At the end of the protocol</w:t>
      </w:r>
      <w:r w:rsidR="0010653F" w:rsidRPr="00AA5458">
        <w:rPr>
          <w:rFonts w:ascii="Calibri" w:eastAsia="Calibri" w:hAnsi="Calibri" w:cs="Calibri"/>
          <w:highlight w:val="yellow"/>
        </w:rPr>
        <w:t>,</w:t>
      </w:r>
      <w:r w:rsidRPr="00AA5458">
        <w:rPr>
          <w:rFonts w:ascii="Calibri" w:eastAsia="Calibri" w:hAnsi="Calibri" w:cs="Calibri"/>
          <w:highlight w:val="yellow"/>
        </w:rPr>
        <w:t xml:space="preserve"> remove </w:t>
      </w:r>
      <w:r w:rsidR="00266E54" w:rsidRPr="00AA5458">
        <w:rPr>
          <w:rFonts w:ascii="Calibri" w:eastAsia="Calibri" w:hAnsi="Calibri" w:cs="Calibri"/>
          <w:highlight w:val="yellow"/>
        </w:rPr>
        <w:t xml:space="preserve">the </w:t>
      </w:r>
      <w:r w:rsidR="00AA5458" w:rsidRPr="00AA5458">
        <w:rPr>
          <w:rFonts w:ascii="Calibri" w:eastAsia="Calibri" w:hAnsi="Calibri" w:cs="Calibri"/>
          <w:highlight w:val="yellow"/>
        </w:rPr>
        <w:t>cartridge.</w:t>
      </w:r>
      <w:r w:rsidR="00266E54" w:rsidRPr="00AA5458">
        <w:rPr>
          <w:rFonts w:ascii="Calibri" w:eastAsia="Calibri" w:hAnsi="Calibri" w:cs="Calibri"/>
          <w:highlight w:val="yellow"/>
        </w:rPr>
        <w:t xml:space="preserve"> </w:t>
      </w:r>
    </w:p>
    <w:p w14:paraId="67765F49" w14:textId="77777777" w:rsidR="00142897" w:rsidRPr="00AA5458" w:rsidRDefault="00142897" w:rsidP="00AA5458">
      <w:pPr>
        <w:pStyle w:val="Standard1"/>
        <w:pBdr>
          <w:top w:val="nil"/>
          <w:left w:val="nil"/>
          <w:bottom w:val="nil"/>
          <w:right w:val="nil"/>
          <w:between w:val="nil"/>
        </w:pBdr>
        <w:contextualSpacing/>
        <w:rPr>
          <w:rFonts w:ascii="Calibri" w:eastAsia="Calibri" w:hAnsi="Calibri" w:cs="Calibri"/>
          <w:highlight w:val="yellow"/>
        </w:rPr>
      </w:pPr>
    </w:p>
    <w:p w14:paraId="43325381" w14:textId="38228EA2" w:rsidR="00142897" w:rsidRPr="00AA5458" w:rsidRDefault="00266E54"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highlight w:val="yellow"/>
        </w:rPr>
      </w:pPr>
      <w:r w:rsidRPr="00AA5458">
        <w:rPr>
          <w:rFonts w:ascii="Calibri" w:eastAsia="Calibri" w:hAnsi="Calibri" w:cs="Calibri"/>
          <w:highlight w:val="yellow"/>
        </w:rPr>
        <w:t xml:space="preserve">As a quality check, observe any visible leftovers in the port fillings. Discard the cartridge and plate (Option 1) if the heads are not to be used for protein extraction, </w:t>
      </w:r>
      <w:r w:rsidR="00823374" w:rsidRPr="00AA5458">
        <w:rPr>
          <w:rFonts w:ascii="Calibri" w:eastAsia="Calibri" w:hAnsi="Calibri" w:cs="Calibri"/>
          <w:i/>
          <w:highlight w:val="yellow"/>
        </w:rPr>
        <w:t xml:space="preserve">e.g., </w:t>
      </w:r>
      <w:r w:rsidRPr="00AA5458">
        <w:rPr>
          <w:rFonts w:ascii="Calibri" w:eastAsia="Calibri" w:hAnsi="Calibri" w:cs="Calibri"/>
          <w:highlight w:val="yellow"/>
        </w:rPr>
        <w:t xml:space="preserve">(see Option 2). </w:t>
      </w:r>
    </w:p>
    <w:p w14:paraId="7CBA497C" w14:textId="77777777" w:rsidR="00142897" w:rsidRPr="00AA5458" w:rsidRDefault="00142897" w:rsidP="00AA5458">
      <w:pPr>
        <w:pStyle w:val="Standard1"/>
        <w:pBdr>
          <w:top w:val="nil"/>
          <w:left w:val="nil"/>
          <w:bottom w:val="nil"/>
          <w:right w:val="nil"/>
          <w:between w:val="nil"/>
        </w:pBdr>
        <w:contextualSpacing/>
        <w:rPr>
          <w:rFonts w:ascii="Calibri" w:eastAsia="Calibri" w:hAnsi="Calibri" w:cs="Calibri"/>
          <w:highlight w:val="yellow"/>
        </w:rPr>
      </w:pPr>
    </w:p>
    <w:p w14:paraId="11A22125" w14:textId="23A9AD27" w:rsidR="00142897" w:rsidRPr="00AA5458" w:rsidRDefault="00266E54"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highlight w:val="yellow"/>
        </w:rPr>
      </w:pPr>
      <w:r w:rsidRPr="00AA5458">
        <w:rPr>
          <w:rFonts w:ascii="Calibri" w:eastAsia="Calibri" w:hAnsi="Calibri" w:cs="Calibri"/>
          <w:highlight w:val="yellow"/>
        </w:rPr>
        <w:t xml:space="preserve">Extract the </w:t>
      </w:r>
      <w:r w:rsidR="0010653F" w:rsidRPr="00AA5458">
        <w:rPr>
          <w:rFonts w:ascii="Calibri" w:eastAsia="Calibri" w:hAnsi="Calibri" w:cs="Calibri"/>
          <w:highlight w:val="yellow"/>
        </w:rPr>
        <w:t>spreadsheet</w:t>
      </w:r>
      <w:r w:rsidRPr="00AA5458">
        <w:rPr>
          <w:rFonts w:ascii="Calibri" w:eastAsia="Calibri" w:hAnsi="Calibri" w:cs="Calibri"/>
          <w:highlight w:val="yellow"/>
        </w:rPr>
        <w:t xml:space="preserve"> files and quality check each well for oxygen and pH levels. Make sure that the background wells show no OCR and that oxygen levels are stable.</w:t>
      </w:r>
    </w:p>
    <w:p w14:paraId="13DE4F1A"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rPr>
      </w:pPr>
    </w:p>
    <w:p w14:paraId="5E962504" w14:textId="66B222C9" w:rsidR="00142897" w:rsidRPr="00B21A3E" w:rsidRDefault="007F5F6C" w:rsidP="00AA5458">
      <w:pPr>
        <w:pStyle w:val="Standard1"/>
        <w:numPr>
          <w:ilvl w:val="2"/>
          <w:numId w:val="2"/>
        </w:numPr>
        <w:pBdr>
          <w:top w:val="nil"/>
          <w:left w:val="nil"/>
          <w:bottom w:val="nil"/>
          <w:right w:val="nil"/>
          <w:between w:val="nil"/>
        </w:pBdr>
        <w:ind w:left="0" w:firstLine="0"/>
        <w:contextualSpacing/>
        <w:rPr>
          <w:rFonts w:ascii="Calibri" w:hAnsi="Calibri" w:cs="Calibri"/>
        </w:rPr>
      </w:pPr>
      <w:r w:rsidRPr="007F5F6C">
        <w:rPr>
          <w:rFonts w:ascii="Calibri" w:eastAsia="Calibri" w:hAnsi="Calibri" w:cs="Calibri"/>
        </w:rPr>
        <w:t>Use an</w:t>
      </w:r>
      <w:r w:rsidR="00A16501" w:rsidRPr="007F5F6C">
        <w:rPr>
          <w:rFonts w:ascii="Calibri" w:eastAsia="Calibri" w:hAnsi="Calibri" w:cs="Calibri"/>
        </w:rPr>
        <w:t xml:space="preserve"> </w:t>
      </w:r>
      <w:r w:rsidR="007C70E5" w:rsidRPr="007F5F6C">
        <w:rPr>
          <w:rFonts w:ascii="Calibri" w:eastAsia="Calibri" w:hAnsi="Calibri" w:cs="Calibri"/>
        </w:rPr>
        <w:t>algorithm</w:t>
      </w:r>
      <w:r w:rsidR="00A16501" w:rsidRPr="007F5F6C">
        <w:rPr>
          <w:rFonts w:ascii="Calibri" w:eastAsia="Calibri" w:hAnsi="Calibri" w:cs="Calibri"/>
        </w:rPr>
        <w:t xml:space="preserve"> for data analysis</w:t>
      </w:r>
      <w:r w:rsidRPr="007F5F6C">
        <w:rPr>
          <w:rFonts w:ascii="Calibri" w:eastAsia="Calibri" w:hAnsi="Calibri" w:cs="Calibri"/>
        </w:rPr>
        <w:t>,</w:t>
      </w:r>
      <w:r w:rsidR="00A16501" w:rsidRPr="007F5F6C">
        <w:rPr>
          <w:rFonts w:ascii="Calibri" w:eastAsia="Calibri" w:hAnsi="Calibri" w:cs="Calibri"/>
        </w:rPr>
        <w:t xml:space="preserve"> some of which can be chosen in the respective software. </w:t>
      </w:r>
      <w:r w:rsidRPr="007F5F6C">
        <w:rPr>
          <w:rFonts w:ascii="Calibri" w:eastAsia="Calibri" w:hAnsi="Calibri" w:cs="Calibri"/>
        </w:rPr>
        <w:t>Use</w:t>
      </w:r>
      <w:r w:rsidR="00266E54" w:rsidRPr="007F5F6C">
        <w:rPr>
          <w:rFonts w:ascii="Calibri" w:eastAsia="Calibri" w:hAnsi="Calibri" w:cs="Calibri"/>
        </w:rPr>
        <w:t xml:space="preserve"> the AKOS algorithm for OCR values</w:t>
      </w:r>
      <w:r w:rsidR="00954AE8" w:rsidRPr="007F5F6C">
        <w:rPr>
          <w:rFonts w:ascii="Calibri" w:eastAsia="Calibri" w:hAnsi="Calibri" w:cs="Calibri"/>
        </w:rPr>
        <w:fldChar w:fldCharType="begin"/>
      </w:r>
      <w:r w:rsidR="00954AE8" w:rsidRPr="007F5F6C">
        <w:rPr>
          <w:rFonts w:ascii="Calibri" w:eastAsia="Calibri" w:hAnsi="Calibri" w:cs="Calibri"/>
        </w:rPr>
        <w:instrText xml:space="preserve"> ADDIN PAPERS2_CITATIONS &lt;citation&gt;&lt;priority&gt;19&lt;/priority&gt;&lt;uuid&gt;42B40EBE-C2E0-4431-B40E-5109D999DF42&lt;/uuid&gt;&lt;publications&gt;&lt;publication&gt;&lt;subtype&gt;400&lt;/subtype&gt;&lt;title&gt;Quantitative microplate-based respirometry with correction for oxygen diffusion.&lt;/title&gt;&lt;url&gt;http://eutils.ncbi.nlm.nih.gov/entrez/eutils/elink.fcgi?dbfrom=pubmed&amp;amp;id=19555051&amp;amp;retmode=ref&amp;amp;cmd=prlinks&lt;/url&gt;&lt;volume&gt;81&lt;/volume&gt;&lt;publication_date&gt;99200908151200000000222000&lt;/publication_date&gt;&lt;uuid&gt;50035358-702E-464E-8154-5ACC7F6DEAFD&lt;/uuid&gt;&lt;type&gt;400&lt;/type&gt;&lt;number&gt;16&lt;/number&gt;&lt;doi&gt;10.1021/ac900881z&lt;/doi&gt;&lt;institution&gt;Buck Institute for Age Research, Novato, CA, USA. agerencser@buckinstitute.org.&lt;/institution&gt;&lt;startpage&gt;6868&lt;/startpage&gt;&lt;endpage&gt;6878&lt;/endpage&gt;&lt;bundle&gt;&lt;publication&gt;&lt;title&gt;Analytical chemistry&lt;/title&gt;&lt;uuid&gt;ABFFCE23-745B-4190-8C7D-87AB2EAACFF6&lt;/uuid&gt;&lt;subtype&gt;-100&lt;/subtype&gt;&lt;type&gt;-100&lt;/type&gt;&lt;/publication&gt;&lt;/bundle&gt;&lt;authors&gt;&lt;author&gt;&lt;lastName&gt;Gerencser&lt;/lastName&gt;&lt;firstName&gt;Akos&lt;/firstName&gt;&lt;middleNames&gt;A&lt;/middleNames&gt;&lt;/author&gt;&lt;author&gt;&lt;lastName&gt;Neilson&lt;/lastName&gt;&lt;firstName&gt;Andy&lt;/firstName&gt;&lt;/author&gt;&lt;author&gt;&lt;lastName&gt;Choi&lt;/lastName&gt;&lt;firstName&gt;Sung&lt;/firstName&gt;&lt;middleNames&gt;W&lt;/middleNames&gt;&lt;/author&gt;&lt;author&gt;&lt;lastName&gt;Edman&lt;/lastName&gt;&lt;firstName&gt;Ursula&lt;/firstName&gt;&lt;/author&gt;&lt;author&gt;&lt;lastName&gt;Yadava&lt;/lastName&gt;&lt;firstName&gt;Nagendra&lt;/firstName&gt;&lt;/author&gt;&lt;author&gt;&lt;lastName&gt;Oh&lt;/lastName&gt;&lt;firstName&gt;Richard&lt;/firstName&gt;&lt;middleNames&gt;J&lt;/middleNames&gt;&lt;/author&gt;&lt;author&gt;&lt;lastName&gt;Ferrick&lt;/lastName&gt;&lt;firstName&gt;David&lt;/firstName&gt;&lt;middleNames&gt;A&lt;/middleNames&gt;&lt;/author&gt;&lt;author&gt;&lt;lastName&gt;Nicholls&lt;/lastName&gt;&lt;firstName&gt;David&lt;/firstName&gt;&lt;middleNames&gt;G&lt;/middleNames&gt;&lt;/author&gt;&lt;author&gt;&lt;lastName&gt;Brand&lt;/lastName&gt;&lt;firstName&gt;Martin&lt;/firstName&gt;&lt;middleNames&gt;D&lt;/middleNames&gt;&lt;/author&gt;&lt;/authors&gt;&lt;/publication&gt;&lt;/publications&gt;&lt;cites&gt;&lt;/cites&gt;&lt;/citation&gt;</w:instrText>
      </w:r>
      <w:r w:rsidR="00954AE8" w:rsidRPr="007F5F6C">
        <w:rPr>
          <w:rFonts w:ascii="Calibri" w:eastAsia="Calibri" w:hAnsi="Calibri" w:cs="Calibri"/>
        </w:rPr>
        <w:fldChar w:fldCharType="separate"/>
      </w:r>
      <w:r w:rsidR="00893576" w:rsidRPr="007F5F6C">
        <w:rPr>
          <w:rFonts w:ascii="Calibri" w:hAnsi="Calibri" w:cs="Calibri"/>
          <w:vertAlign w:val="superscript"/>
        </w:rPr>
        <w:t>2</w:t>
      </w:r>
      <w:r w:rsidR="00954AE8" w:rsidRPr="007F5F6C">
        <w:rPr>
          <w:rFonts w:ascii="Calibri" w:eastAsia="Calibri" w:hAnsi="Calibri" w:cs="Calibri"/>
        </w:rPr>
        <w:fldChar w:fldCharType="end"/>
      </w:r>
      <w:r w:rsidR="00266E54" w:rsidRPr="007F5F6C">
        <w:rPr>
          <w:rFonts w:ascii="Calibri" w:eastAsia="Calibri" w:hAnsi="Calibri" w:cs="Calibri"/>
        </w:rPr>
        <w:t xml:space="preserve"> if</w:t>
      </w:r>
      <w:r w:rsidR="00B21A3E">
        <w:rPr>
          <w:rFonts w:ascii="Calibri" w:eastAsia="Calibri" w:hAnsi="Calibri" w:cs="Calibri"/>
        </w:rPr>
        <w:t xml:space="preserve"> </w:t>
      </w:r>
      <w:r>
        <w:rPr>
          <w:rFonts w:ascii="Calibri" w:eastAsia="Calibri" w:hAnsi="Calibri" w:cs="Calibri"/>
        </w:rPr>
        <w:t>t</w:t>
      </w:r>
      <w:r w:rsidR="00266E54" w:rsidRPr="007F5F6C">
        <w:rPr>
          <w:rFonts w:ascii="Calibri" w:eastAsia="Calibri" w:hAnsi="Calibri" w:cs="Calibri"/>
        </w:rPr>
        <w:t xml:space="preserve">he range of oxygen levels </w:t>
      </w:r>
      <w:r w:rsidR="00A16501" w:rsidRPr="007F5F6C">
        <w:rPr>
          <w:rFonts w:ascii="Calibri" w:eastAsia="Calibri" w:hAnsi="Calibri" w:cs="Calibri"/>
        </w:rPr>
        <w:t>d</w:t>
      </w:r>
      <w:r w:rsidR="00266E54" w:rsidRPr="007F5F6C">
        <w:rPr>
          <w:rFonts w:ascii="Calibri" w:eastAsia="Calibri" w:hAnsi="Calibri" w:cs="Calibri"/>
        </w:rPr>
        <w:t>uring the entire measurement, between the first and last tick</w:t>
      </w:r>
      <w:r w:rsidR="00A16501" w:rsidRPr="007F5F6C">
        <w:rPr>
          <w:rFonts w:ascii="Calibri" w:eastAsia="Calibri" w:hAnsi="Calibri" w:cs="Calibri"/>
        </w:rPr>
        <w:t xml:space="preserve"> (= </w:t>
      </w:r>
      <w:r w:rsidR="0044299B" w:rsidRPr="007F5F6C">
        <w:rPr>
          <w:rFonts w:ascii="Calibri" w:eastAsia="Calibri" w:hAnsi="Calibri" w:cs="Calibri"/>
        </w:rPr>
        <w:t>sub-</w:t>
      </w:r>
      <w:r w:rsidR="00A16501" w:rsidRPr="007F5F6C">
        <w:rPr>
          <w:rFonts w:ascii="Calibri" w:eastAsia="Calibri" w:hAnsi="Calibri" w:cs="Calibri"/>
        </w:rPr>
        <w:t>measur</w:t>
      </w:r>
      <w:r w:rsidR="0044299B" w:rsidRPr="007F5F6C">
        <w:rPr>
          <w:rFonts w:ascii="Calibri" w:eastAsia="Calibri" w:hAnsi="Calibri" w:cs="Calibri"/>
        </w:rPr>
        <w:t>e</w:t>
      </w:r>
      <w:r w:rsidR="00A16501" w:rsidRPr="007F5F6C">
        <w:rPr>
          <w:rFonts w:ascii="Calibri" w:eastAsia="Calibri" w:hAnsi="Calibri" w:cs="Calibri"/>
        </w:rPr>
        <w:t>ment)</w:t>
      </w:r>
      <w:r w:rsidR="00266E54" w:rsidRPr="007F5F6C">
        <w:rPr>
          <w:rFonts w:ascii="Calibri" w:eastAsia="Calibri" w:hAnsi="Calibri" w:cs="Calibri"/>
        </w:rPr>
        <w:t xml:space="preserve"> are similar between two biological samples</w:t>
      </w:r>
      <w:r w:rsidR="00B21A3E">
        <w:rPr>
          <w:rFonts w:ascii="Calibri" w:hAnsi="Calibri" w:cs="Calibri"/>
        </w:rPr>
        <w:t xml:space="preserve"> and t</w:t>
      </w:r>
      <w:r w:rsidR="00266E54" w:rsidRPr="00B21A3E">
        <w:rPr>
          <w:rFonts w:ascii="Calibri" w:eastAsia="Calibri" w:hAnsi="Calibri" w:cs="Calibri"/>
        </w:rPr>
        <w:t>he oxygen levels of the last ticks are not lower than 95 (mmHg) (the heads’ OCR is markedly lower at this oxygen level), (</w:t>
      </w:r>
      <w:r w:rsidR="00823374" w:rsidRPr="00B21A3E">
        <w:rPr>
          <w:rFonts w:ascii="Calibri" w:eastAsia="Calibri" w:hAnsi="Calibri" w:cs="Calibri"/>
          <w:b/>
        </w:rPr>
        <w:t>Figure 2</w:t>
      </w:r>
      <w:r w:rsidR="00266E54" w:rsidRPr="00B21A3E">
        <w:rPr>
          <w:rFonts w:ascii="Calibri" w:eastAsia="Calibri" w:hAnsi="Calibri" w:cs="Calibri"/>
        </w:rPr>
        <w:t xml:space="preserve">). </w:t>
      </w:r>
    </w:p>
    <w:p w14:paraId="4116E99D"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rPr>
      </w:pPr>
    </w:p>
    <w:p w14:paraId="270CF9BD" w14:textId="11752FEE" w:rsidR="00142897" w:rsidRPr="00B21A3E" w:rsidRDefault="00266E54" w:rsidP="00AA5458">
      <w:pPr>
        <w:pStyle w:val="Standard1"/>
        <w:numPr>
          <w:ilvl w:val="2"/>
          <w:numId w:val="2"/>
        </w:numPr>
        <w:pBdr>
          <w:top w:val="nil"/>
          <w:left w:val="nil"/>
          <w:bottom w:val="nil"/>
          <w:right w:val="nil"/>
          <w:between w:val="nil"/>
        </w:pBdr>
        <w:ind w:left="0" w:firstLine="0"/>
        <w:contextualSpacing/>
        <w:rPr>
          <w:rFonts w:ascii="Calibri" w:hAnsi="Calibri" w:cs="Calibri"/>
        </w:rPr>
      </w:pPr>
      <w:r w:rsidRPr="00BF4D08">
        <w:rPr>
          <w:rFonts w:ascii="Calibri" w:eastAsia="Calibri" w:hAnsi="Calibri" w:cs="Calibri"/>
        </w:rPr>
        <w:t>Some conditions will cause the sample to generate a rapid OCR and may display lower oxygen levels during the 1</w:t>
      </w:r>
      <w:r w:rsidRPr="00BF4D08">
        <w:rPr>
          <w:rFonts w:ascii="Calibri" w:eastAsia="Calibri" w:hAnsi="Calibri" w:cs="Calibri"/>
          <w:vertAlign w:val="superscript"/>
        </w:rPr>
        <w:t>st</w:t>
      </w:r>
      <w:r w:rsidRPr="00BF4D08">
        <w:rPr>
          <w:rFonts w:ascii="Calibri" w:eastAsia="Calibri" w:hAnsi="Calibri" w:cs="Calibri"/>
        </w:rPr>
        <w:t xml:space="preserve"> tick and/or in the last tick (anoxia) (</w:t>
      </w:r>
      <w:r w:rsidR="00823374" w:rsidRPr="00BF4D08">
        <w:rPr>
          <w:rFonts w:ascii="Calibri" w:eastAsia="Calibri" w:hAnsi="Calibri" w:cs="Calibri"/>
          <w:b/>
        </w:rPr>
        <w:t>Figure 3A</w:t>
      </w:r>
      <w:r w:rsidRPr="00BF4D08">
        <w:rPr>
          <w:rFonts w:ascii="Calibri" w:eastAsia="Calibri" w:hAnsi="Calibri" w:cs="Calibri"/>
        </w:rPr>
        <w:t xml:space="preserve">). In such a scenario, </w:t>
      </w:r>
      <w:r w:rsidR="00B21A3E">
        <w:rPr>
          <w:rFonts w:ascii="Calibri" w:eastAsia="Calibri" w:hAnsi="Calibri" w:cs="Calibri"/>
        </w:rPr>
        <w:t>use</w:t>
      </w:r>
      <w:r w:rsidRPr="00BF4D08">
        <w:rPr>
          <w:rFonts w:ascii="Calibri" w:eastAsia="Calibri" w:hAnsi="Calibri" w:cs="Calibri"/>
        </w:rPr>
        <w:t xml:space="preserve"> an alternate measurement method such as the FIXED algorithm</w:t>
      </w:r>
      <w:r w:rsidR="00B21A3E">
        <w:rPr>
          <w:rFonts w:ascii="Calibri" w:eastAsia="Calibri" w:hAnsi="Calibri" w:cs="Calibri"/>
        </w:rPr>
        <w:t>. I</w:t>
      </w:r>
      <w:r w:rsidRPr="00BF4D08">
        <w:rPr>
          <w:rFonts w:ascii="Calibri" w:eastAsia="Calibri" w:hAnsi="Calibri" w:cs="Calibri"/>
        </w:rPr>
        <w:t xml:space="preserve">n anoxia, the OCR is greatly reduced due to low levels of oxygen in the solution. As such, the AKOS algorithm yields misleading readings. </w:t>
      </w:r>
    </w:p>
    <w:p w14:paraId="7F56383B" w14:textId="77777777" w:rsidR="00B21A3E" w:rsidRPr="00BF4D08" w:rsidRDefault="00B21A3E" w:rsidP="00AA5458">
      <w:pPr>
        <w:pStyle w:val="Standard1"/>
        <w:pBdr>
          <w:top w:val="nil"/>
          <w:left w:val="nil"/>
          <w:bottom w:val="nil"/>
          <w:right w:val="nil"/>
          <w:between w:val="nil"/>
        </w:pBdr>
        <w:contextualSpacing/>
        <w:rPr>
          <w:rFonts w:ascii="Calibri" w:hAnsi="Calibri" w:cs="Calibri"/>
        </w:rPr>
      </w:pPr>
    </w:p>
    <w:p w14:paraId="37D58900" w14:textId="05B99AEC" w:rsidR="00142897" w:rsidRPr="00BF4D08"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Note: The newer machine lacks the FIXED algorithm. Therefore, it is preferred to extract the total oxygen levels and plot the rate per time for the first 3-5 ticks (</w:t>
      </w:r>
      <w:r w:rsidR="00823374" w:rsidRPr="00BF4D08">
        <w:rPr>
          <w:rFonts w:ascii="Calibri" w:eastAsia="Calibri" w:hAnsi="Calibri" w:cs="Calibri"/>
          <w:b/>
        </w:rPr>
        <w:t>Figure 3</w:t>
      </w:r>
      <w:r w:rsidRPr="00BF4D08">
        <w:rPr>
          <w:rFonts w:ascii="Calibri" w:eastAsia="Calibri" w:hAnsi="Calibri" w:cs="Calibri"/>
        </w:rPr>
        <w:t>).</w:t>
      </w:r>
    </w:p>
    <w:p w14:paraId="15F58777"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rPr>
      </w:pPr>
    </w:p>
    <w:p w14:paraId="075A9821" w14:textId="59BECA2D" w:rsidR="00142897" w:rsidRPr="00BF4D08" w:rsidRDefault="00266E54" w:rsidP="00AA5458">
      <w:pPr>
        <w:pStyle w:val="Standard1"/>
        <w:numPr>
          <w:ilvl w:val="0"/>
          <w:numId w:val="2"/>
        </w:numPr>
        <w:pBdr>
          <w:top w:val="nil"/>
          <w:left w:val="nil"/>
          <w:bottom w:val="nil"/>
          <w:right w:val="nil"/>
          <w:between w:val="nil"/>
        </w:pBdr>
        <w:ind w:left="0" w:firstLine="0"/>
        <w:contextualSpacing/>
        <w:rPr>
          <w:rFonts w:ascii="Calibri" w:eastAsia="Calibri" w:hAnsi="Calibri" w:cs="Calibri"/>
          <w:b/>
        </w:rPr>
      </w:pPr>
      <w:r w:rsidRPr="00BF4D08">
        <w:rPr>
          <w:rFonts w:ascii="Calibri" w:eastAsia="Calibri" w:hAnsi="Calibri" w:cs="Calibri"/>
          <w:b/>
        </w:rPr>
        <w:t xml:space="preserve"> (Option 2) Biochemical </w:t>
      </w:r>
      <w:r w:rsidR="00B21A3E" w:rsidRPr="00BF4D08">
        <w:rPr>
          <w:rFonts w:ascii="Calibri" w:eastAsia="Calibri" w:hAnsi="Calibri" w:cs="Calibri"/>
          <w:b/>
        </w:rPr>
        <w:t>Analysis of the Head Segment</w:t>
      </w:r>
    </w:p>
    <w:p w14:paraId="398AF0CC"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b/>
        </w:rPr>
      </w:pPr>
    </w:p>
    <w:p w14:paraId="22448E8A" w14:textId="31E7657F" w:rsidR="00142897" w:rsidRPr="00BF4D08" w:rsidRDefault="00266E54"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rPr>
      </w:pPr>
      <w:r w:rsidRPr="00BF4D08">
        <w:rPr>
          <w:rFonts w:ascii="Calibri" w:eastAsia="Calibri" w:hAnsi="Calibri" w:cs="Calibri"/>
        </w:rPr>
        <w:t xml:space="preserve">To measure the biochemical (metabolites, proteome, </w:t>
      </w:r>
      <w:r w:rsidR="00823374" w:rsidRPr="00BF4D08">
        <w:rPr>
          <w:rFonts w:ascii="Calibri" w:eastAsia="Calibri" w:hAnsi="Calibri" w:cs="Calibri"/>
          <w:i/>
        </w:rPr>
        <w:t>etc.</w:t>
      </w:r>
      <w:r w:rsidRPr="00BF4D08">
        <w:rPr>
          <w:rFonts w:ascii="Calibri" w:eastAsia="Calibri" w:hAnsi="Calibri" w:cs="Calibri"/>
        </w:rPr>
        <w:t xml:space="preserve">) properties of a head segment, adjust the run time </w:t>
      </w:r>
      <w:r w:rsidR="00A16501" w:rsidRPr="00BF4D08">
        <w:rPr>
          <w:rFonts w:ascii="Calibri" w:eastAsia="Calibri" w:hAnsi="Calibri" w:cs="Calibri"/>
        </w:rPr>
        <w:t>to the</w:t>
      </w:r>
      <w:r w:rsidRPr="00BF4D08">
        <w:rPr>
          <w:rFonts w:ascii="Calibri" w:eastAsia="Calibri" w:hAnsi="Calibri" w:cs="Calibri"/>
        </w:rPr>
        <w:t xml:space="preserve"> requirement; however, it is possible to abort the protocol at any time and remove the plate.</w:t>
      </w:r>
    </w:p>
    <w:p w14:paraId="3B1D0219"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rPr>
      </w:pPr>
    </w:p>
    <w:p w14:paraId="62E65B3C" w14:textId="66F8A141" w:rsidR="00142897" w:rsidRPr="00BF4D08" w:rsidRDefault="00266E54"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rPr>
      </w:pPr>
      <w:r w:rsidRPr="00BF4D08">
        <w:rPr>
          <w:rFonts w:ascii="Calibri" w:eastAsia="Calibri" w:hAnsi="Calibri" w:cs="Calibri"/>
        </w:rPr>
        <w:t xml:space="preserve">Once the plate is removed, use </w:t>
      </w:r>
      <w:r w:rsidR="009A2EA1" w:rsidRPr="00BF4D08">
        <w:rPr>
          <w:rFonts w:ascii="Calibri" w:eastAsia="Calibri" w:hAnsi="Calibri" w:cs="Calibri"/>
        </w:rPr>
        <w:t>non-sharpened forceps</w:t>
      </w:r>
      <w:r w:rsidRPr="00BF4D08">
        <w:rPr>
          <w:rFonts w:ascii="Calibri" w:eastAsia="Calibri" w:hAnsi="Calibri" w:cs="Calibri"/>
        </w:rPr>
        <w:t xml:space="preserve"> to make a hole in the net and remove it thereby releasing the heads to float. </w:t>
      </w:r>
    </w:p>
    <w:p w14:paraId="3A470B0D"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rPr>
      </w:pPr>
    </w:p>
    <w:p w14:paraId="527FCE09" w14:textId="63D30644" w:rsidR="00142897" w:rsidRPr="00BF4D08" w:rsidRDefault="00266E54"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rPr>
      </w:pPr>
      <w:r w:rsidRPr="00BF4D08">
        <w:rPr>
          <w:rFonts w:ascii="Calibri" w:eastAsia="Calibri" w:hAnsi="Calibri" w:cs="Calibri"/>
        </w:rPr>
        <w:t xml:space="preserve">Using a 1 mL pipet with a cut </w:t>
      </w:r>
      <w:r w:rsidR="009A2EA1" w:rsidRPr="00BF4D08">
        <w:rPr>
          <w:rFonts w:ascii="Calibri" w:eastAsia="Calibri" w:hAnsi="Calibri" w:cs="Calibri"/>
        </w:rPr>
        <w:t>tip and</w:t>
      </w:r>
      <w:r w:rsidR="00A16501" w:rsidRPr="00BF4D08">
        <w:rPr>
          <w:rFonts w:ascii="Calibri" w:eastAsia="Calibri" w:hAnsi="Calibri" w:cs="Calibri"/>
        </w:rPr>
        <w:t xml:space="preserve"> </w:t>
      </w:r>
      <w:r w:rsidRPr="00BF4D08">
        <w:rPr>
          <w:rFonts w:ascii="Calibri" w:eastAsia="Calibri" w:hAnsi="Calibri" w:cs="Calibri"/>
        </w:rPr>
        <w:t xml:space="preserve">transfer the heads to a vial. </w:t>
      </w:r>
    </w:p>
    <w:p w14:paraId="0C1000B8"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rPr>
      </w:pPr>
    </w:p>
    <w:p w14:paraId="5CF85754" w14:textId="15AA22AD" w:rsidR="00142897" w:rsidRPr="00BF4D08" w:rsidRDefault="00266E54" w:rsidP="00AA5458">
      <w:pPr>
        <w:pStyle w:val="Standard1"/>
        <w:numPr>
          <w:ilvl w:val="1"/>
          <w:numId w:val="2"/>
        </w:numPr>
        <w:pBdr>
          <w:top w:val="nil"/>
          <w:left w:val="nil"/>
          <w:bottom w:val="nil"/>
          <w:right w:val="nil"/>
          <w:between w:val="nil"/>
        </w:pBdr>
        <w:ind w:left="0" w:firstLine="0"/>
        <w:contextualSpacing/>
        <w:rPr>
          <w:rFonts w:ascii="Calibri" w:eastAsia="Calibri" w:hAnsi="Calibri" w:cs="Calibri"/>
        </w:rPr>
      </w:pPr>
      <w:r w:rsidRPr="00BF4D08">
        <w:rPr>
          <w:rFonts w:ascii="Calibri" w:eastAsia="Calibri" w:hAnsi="Calibri" w:cs="Calibri"/>
        </w:rPr>
        <w:t>Quickly discard the buffer and snap-freeze the heads in liquid nitrogen. Store the heads at -80</w:t>
      </w:r>
      <w:r w:rsidR="00A16501" w:rsidRPr="00BF4D08">
        <w:rPr>
          <w:rFonts w:ascii="Calibri" w:eastAsia="Calibri" w:hAnsi="Calibri" w:cs="Calibri"/>
        </w:rPr>
        <w:t xml:space="preserve"> </w:t>
      </w:r>
      <w:r w:rsidR="007C70E5" w:rsidRPr="00BF4D08">
        <w:rPr>
          <w:rFonts w:ascii="Calibri" w:eastAsia="Arial" w:hAnsi="Calibri" w:cs="Calibri"/>
        </w:rPr>
        <w:t>°C</w:t>
      </w:r>
      <w:r w:rsidR="00823374" w:rsidRPr="00BF4D08">
        <w:rPr>
          <w:rFonts w:ascii="Calibri" w:eastAsia="Calibri" w:hAnsi="Calibri" w:cs="Calibri"/>
          <w:b/>
          <w:i/>
        </w:rPr>
        <w:t xml:space="preserve"> </w:t>
      </w:r>
      <w:r w:rsidRPr="00BF4D08">
        <w:rPr>
          <w:rFonts w:ascii="Calibri" w:eastAsia="Calibri" w:hAnsi="Calibri" w:cs="Calibri"/>
        </w:rPr>
        <w:t>for future analysis.</w:t>
      </w:r>
    </w:p>
    <w:p w14:paraId="3E3B0C1B"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rPr>
      </w:pPr>
    </w:p>
    <w:p w14:paraId="7A4C326F" w14:textId="77777777" w:rsidR="00142897" w:rsidRPr="00BF4D08"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b/>
        </w:rPr>
        <w:t>REPRESENTATIVE RESULTS:</w:t>
      </w:r>
    </w:p>
    <w:p w14:paraId="5837C93B" w14:textId="3E566DE3" w:rsidR="00142897"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The ability to record high quality OCR measurement relies on centering the head in the middle of the net (</w:t>
      </w:r>
      <w:r w:rsidR="00823374" w:rsidRPr="00BF4D08">
        <w:rPr>
          <w:rFonts w:ascii="Calibri" w:eastAsia="Calibri" w:hAnsi="Calibri" w:cs="Calibri"/>
          <w:b/>
        </w:rPr>
        <w:t>Figure 1</w:t>
      </w:r>
      <w:r w:rsidRPr="00BF4D08">
        <w:rPr>
          <w:rFonts w:ascii="Calibri" w:eastAsia="Calibri" w:hAnsi="Calibri" w:cs="Calibri"/>
        </w:rPr>
        <w:t>). This is important for the XF24 machine, which has a rather small oxygen sensor spot compared to the newer XFe24 machine in which the sensor is larger. As previously shown, centering the heads display a steady OCR for at least 20 consecutive measurements in young flies</w:t>
      </w:r>
      <w:r w:rsidR="00AD7B39" w:rsidRPr="00BF4D08">
        <w:rPr>
          <w:rFonts w:ascii="Calibri" w:eastAsia="Calibri" w:hAnsi="Calibri" w:cs="Calibri"/>
        </w:rPr>
        <w:fldChar w:fldCharType="begin"/>
      </w:r>
      <w:r w:rsidR="00167499" w:rsidRPr="00BF4D08">
        <w:rPr>
          <w:rFonts w:ascii="Calibri" w:eastAsia="Calibri" w:hAnsi="Calibri" w:cs="Calibri"/>
        </w:rPr>
        <w:instrText xml:space="preserve"> ADDIN PAPERS2_CITATIONS &lt;citation&gt;&lt;priority&gt;20&lt;/priority&gt;&lt;uuid&gt;5F2369F0-E5A2-48F0-85EC-087BC056946B&lt;/uuid&gt;&lt;publications&gt;&lt;publication&gt;&lt;subtype&gt;400&lt;/subtype&gt;&lt;title&gt;Rapid and transient oxygen consumption increase following acute HDAC/KDAC inhibition in Drosophila tissue.&lt;/title&gt;&lt;url&gt;http://eutils.ncbi.nlm.nih.gov/entrez/eutils/elink.fcgi?dbfrom=pubmed&amp;amp;id=29520020&amp;amp;retmode=ref&amp;amp;cmd=prlinks&lt;/url&gt;&lt;volume&gt;8&lt;/volume&gt;&lt;publication_date&gt;99201803081200000000222000&lt;/publication_date&gt;&lt;uuid&gt;F6B35723-D7E9-4228-8658-96B609D1D6C1&lt;/uuid&gt;&lt;type&gt;400&lt;/type&gt;&lt;accepted_date&gt;99201802271200000000222000&lt;/accepted_date&gt;&lt;number&gt;1&lt;/number&gt;&lt;submission_date&gt;99201801071200000000222000&lt;/submission_date&gt;&lt;doi&gt;10.1038/s41598-018-22674-2&lt;/doi&gt;&lt;institution&gt;German Mouse Clinic, Helmholtz Zentrum Munich, German Research Center for Environment and Health (GmbH), 85764, Neuherberg, Germany.&lt;/institution&gt;&lt;startpage&gt;4199&lt;/startpage&gt;&lt;bundle&gt;&lt;publication&gt;&lt;title&gt;Scientific reports&lt;/title&gt;&lt;uuid&gt;D616FA39-78B3-47E5-9655-F65B9AE535C7&lt;/uuid&gt;&lt;subtype&gt;-100&lt;/subtype&gt;&lt;type&gt;-100&lt;/type&gt;&lt;/publication&gt;&lt;/bundle&gt;&lt;authors&gt;&lt;author&gt;&lt;lastName&gt;Becker&lt;/lastName&gt;&lt;firstName&gt;Lore&lt;/firstName&gt;&lt;/author&gt;&lt;author&gt;&lt;lastName&gt;Nogueira&lt;/lastName&gt;&lt;firstName&gt;Melanie&lt;/firstName&gt;&lt;middleNames&gt;Schmitt&lt;/middleNames&gt;&lt;/author&gt;&lt;author&gt;&lt;lastName&gt;Klima&lt;/lastName&gt;&lt;firstName&gt;Caroline&lt;/firstName&gt;&lt;/author&gt;&lt;author&gt;&lt;lastName&gt;Angelis&lt;/lastName&gt;&lt;nonDroppingParticle&gt;de&lt;/nonDroppingParticle&gt;&lt;firstName&gt;Martin&lt;/firstName&gt;&lt;middleNames&gt;Hrabe&lt;/middleNames&gt;&lt;/author&gt;&lt;author&gt;&lt;lastName&gt;Peleg&lt;/lastName&gt;&lt;firstName&gt;Shahaf&lt;/firstName&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13</w:t>
      </w:r>
      <w:r w:rsidR="00AD7B39" w:rsidRPr="00BF4D08">
        <w:rPr>
          <w:rFonts w:ascii="Calibri" w:eastAsia="Calibri" w:hAnsi="Calibri" w:cs="Calibri"/>
        </w:rPr>
        <w:fldChar w:fldCharType="end"/>
      </w:r>
      <w:r w:rsidRPr="00BF4D08">
        <w:rPr>
          <w:rFonts w:ascii="Calibri" w:eastAsia="Calibri" w:hAnsi="Calibri" w:cs="Calibri"/>
        </w:rPr>
        <w:t xml:space="preserve">. </w:t>
      </w:r>
    </w:p>
    <w:p w14:paraId="14C26C84" w14:textId="77777777" w:rsidR="009A2EA1" w:rsidRPr="00BF4D08" w:rsidRDefault="009A2EA1" w:rsidP="00AA5458">
      <w:pPr>
        <w:pStyle w:val="Standard1"/>
        <w:pBdr>
          <w:top w:val="nil"/>
          <w:left w:val="nil"/>
          <w:bottom w:val="nil"/>
          <w:right w:val="nil"/>
          <w:between w:val="nil"/>
        </w:pBdr>
        <w:contextualSpacing/>
        <w:rPr>
          <w:rFonts w:ascii="Calibri" w:eastAsia="Calibri" w:hAnsi="Calibri" w:cs="Calibri"/>
        </w:rPr>
      </w:pPr>
    </w:p>
    <w:p w14:paraId="6F2FAE7A" w14:textId="03C2F2B4" w:rsidR="00142897"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 xml:space="preserve">One critical aspect of using </w:t>
      </w:r>
      <w:r w:rsidR="00D648D4">
        <w:rPr>
          <w:rFonts w:ascii="Calibri" w:eastAsia="Calibri" w:hAnsi="Calibri" w:cs="Calibri"/>
        </w:rPr>
        <w:t xml:space="preserve">the </w:t>
      </w:r>
      <w:r w:rsidRPr="00BF4D08">
        <w:rPr>
          <w:rFonts w:ascii="Calibri" w:eastAsia="Calibri" w:hAnsi="Calibri" w:cs="Calibri"/>
        </w:rPr>
        <w:t>machines is to apply the correct analysis. It is recommended to check the oxygen levels during the experiments. Each 2 min measurement is subdivided into 10 sub-measurements (ticks). A well with 16 healthy heads usually displays an oxygen partial pressure (pO</w:t>
      </w:r>
      <w:r w:rsidRPr="00D648D4">
        <w:rPr>
          <w:rFonts w:ascii="Calibri" w:eastAsia="Calibri" w:hAnsi="Calibri" w:cs="Calibri"/>
          <w:szCs w:val="18"/>
          <w:vertAlign w:val="subscript"/>
        </w:rPr>
        <w:t>2</w:t>
      </w:r>
      <w:r w:rsidRPr="00BF4D08">
        <w:rPr>
          <w:rFonts w:ascii="Calibri" w:eastAsia="Calibri" w:hAnsi="Calibri" w:cs="Calibri"/>
        </w:rPr>
        <w:t>) of 140-170 (mmHg) for the first tick. In the first example, we compared young vs</w:t>
      </w:r>
      <w:r w:rsidR="00D648D4">
        <w:rPr>
          <w:rFonts w:ascii="Calibri" w:eastAsia="Calibri" w:hAnsi="Calibri" w:cs="Calibri"/>
        </w:rPr>
        <w:t>.</w:t>
      </w:r>
      <w:r w:rsidRPr="00BF4D08">
        <w:rPr>
          <w:rFonts w:ascii="Calibri" w:eastAsia="Calibri" w:hAnsi="Calibri" w:cs="Calibri"/>
        </w:rPr>
        <w:t xml:space="preserve"> midlife fly heads (</w:t>
      </w:r>
      <w:r w:rsidR="00823374" w:rsidRPr="00BF4D08">
        <w:rPr>
          <w:rFonts w:ascii="Calibri" w:eastAsia="Calibri" w:hAnsi="Calibri" w:cs="Calibri"/>
          <w:b/>
        </w:rPr>
        <w:t>Figure</w:t>
      </w:r>
      <w:r w:rsidR="00D648D4">
        <w:rPr>
          <w:rFonts w:ascii="Calibri" w:eastAsia="Calibri" w:hAnsi="Calibri" w:cs="Calibri"/>
          <w:b/>
        </w:rPr>
        <w:t>s</w:t>
      </w:r>
      <w:r w:rsidR="00823374" w:rsidRPr="00BF4D08">
        <w:rPr>
          <w:rFonts w:ascii="Calibri" w:eastAsia="Calibri" w:hAnsi="Calibri" w:cs="Calibri"/>
          <w:b/>
        </w:rPr>
        <w:t xml:space="preserve"> </w:t>
      </w:r>
      <w:r w:rsidR="00823374" w:rsidRPr="00D648D4">
        <w:rPr>
          <w:rFonts w:ascii="Calibri" w:eastAsia="Calibri" w:hAnsi="Calibri" w:cs="Calibri"/>
          <w:b/>
        </w:rPr>
        <w:t>2A</w:t>
      </w:r>
      <w:r w:rsidRPr="00D648D4">
        <w:rPr>
          <w:rFonts w:ascii="Calibri" w:eastAsia="Calibri" w:hAnsi="Calibri" w:cs="Calibri"/>
          <w:b/>
        </w:rPr>
        <w:t xml:space="preserve"> and 2B</w:t>
      </w:r>
      <w:r w:rsidRPr="00BF4D08">
        <w:rPr>
          <w:rFonts w:ascii="Calibri" w:eastAsia="Calibri" w:hAnsi="Calibri" w:cs="Calibri"/>
        </w:rPr>
        <w:t>).</w:t>
      </w:r>
      <w:r w:rsidR="00823374" w:rsidRPr="00BF4D08">
        <w:rPr>
          <w:rFonts w:ascii="Calibri" w:eastAsia="Calibri" w:hAnsi="Calibri" w:cs="Calibri"/>
        </w:rPr>
        <w:t xml:space="preserve"> </w:t>
      </w:r>
      <w:r w:rsidRPr="00BF4D08">
        <w:rPr>
          <w:rFonts w:ascii="Calibri" w:eastAsia="Calibri" w:hAnsi="Calibri" w:cs="Calibri"/>
        </w:rPr>
        <w:t>While the oxygen levels drop quicker in the middle-aged heads, the observed difference is small (</w:t>
      </w:r>
      <w:r w:rsidR="00823374" w:rsidRPr="00BF4D08">
        <w:rPr>
          <w:rFonts w:ascii="Calibri" w:eastAsia="Calibri" w:hAnsi="Calibri" w:cs="Calibri"/>
          <w:b/>
        </w:rPr>
        <w:t>Figure 2A</w:t>
      </w:r>
      <w:r w:rsidRPr="00BF4D08">
        <w:rPr>
          <w:rFonts w:ascii="Calibri" w:eastAsia="Calibri" w:hAnsi="Calibri" w:cs="Calibri"/>
        </w:rPr>
        <w:t>). Moreover, the range of the oxygen levels is similar between the conditions, with 165 during the first tick to 120 during the last tick. In such a case, it is preferable to use the AKOS algorithm to automatically generate the OCR (pmol/min)</w:t>
      </w:r>
      <w:r w:rsidR="00AD7B39" w:rsidRPr="00BF4D08">
        <w:rPr>
          <w:rFonts w:ascii="Calibri" w:eastAsia="Calibri" w:hAnsi="Calibri" w:cs="Calibri"/>
        </w:rPr>
        <w:fldChar w:fldCharType="begin"/>
      </w:r>
      <w:r w:rsidR="00167499" w:rsidRPr="00BF4D08">
        <w:rPr>
          <w:rFonts w:ascii="Calibri" w:eastAsia="Calibri" w:hAnsi="Calibri" w:cs="Calibri"/>
        </w:rPr>
        <w:instrText xml:space="preserve"> ADDIN PAPERS2_CITATIONS &lt;citation&gt;&lt;priority&gt;21&lt;/priority&gt;&lt;uuid&gt;FA47D2D6-9AFD-4DC7-89F2-62E9C41A9349&lt;/uuid&gt;&lt;publications&gt;&lt;publication&gt;&lt;subtype&gt;400&lt;/subtype&gt;&lt;title&gt;Quantitative microplate-based respirometry with correction for oxygen diffusion.&lt;/title&gt;&lt;url&gt;http://eutils.ncbi.nlm.nih.gov/entrez/eutils/elink.fcgi?dbfrom=pubmed&amp;amp;id=19555051&amp;amp;retmode=ref&amp;amp;cmd=prlinks&lt;/url&gt;&lt;volume&gt;81&lt;/volume&gt;&lt;publication_date&gt;99200908151200000000222000&lt;/publication_date&gt;&lt;uuid&gt;50035358-702E-464E-8154-5ACC7F6DEAFD&lt;/uuid&gt;&lt;type&gt;400&lt;/type&gt;&lt;number&gt;16&lt;/number&gt;&lt;doi&gt;10.1021/ac900881z&lt;/doi&gt;&lt;institution&gt;Buck Institute for Age Research, Novato, CA, USA. agerencser@buckinstitute.org.&lt;/institution&gt;&lt;startpage&gt;6868&lt;/startpage&gt;&lt;endpage&gt;6878&lt;/endpage&gt;&lt;bundle&gt;&lt;publication&gt;&lt;title&gt;Analytical chemistry&lt;/title&gt;&lt;uuid&gt;ABFFCE23-745B-4190-8C7D-87AB2EAACFF6&lt;/uuid&gt;&lt;subtype&gt;-100&lt;/subtype&gt;&lt;type&gt;-100&lt;/type&gt;&lt;/publication&gt;&lt;/bundle&gt;&lt;authors&gt;&lt;author&gt;&lt;lastName&gt;Gerencser&lt;/lastName&gt;&lt;firstName&gt;Akos&lt;/firstName&gt;&lt;middleNames&gt;A&lt;/middleNames&gt;&lt;/author&gt;&lt;author&gt;&lt;lastName&gt;Neilson&lt;/lastName&gt;&lt;firstName&gt;Andy&lt;/firstName&gt;&lt;/author&gt;&lt;author&gt;&lt;lastName&gt;Choi&lt;/lastName&gt;&lt;firstName&gt;Sung&lt;/firstName&gt;&lt;middleNames&gt;W&lt;/middleNames&gt;&lt;/author&gt;&lt;author&gt;&lt;lastName&gt;Edman&lt;/lastName&gt;&lt;firstName&gt;Ursula&lt;/firstName&gt;&lt;/author&gt;&lt;author&gt;&lt;lastName&gt;Yadava&lt;/lastName&gt;&lt;firstName&gt;Nagendra&lt;/firstName&gt;&lt;/author&gt;&lt;author&gt;&lt;lastName&gt;Oh&lt;/lastName&gt;&lt;firstName&gt;Richard&lt;/firstName&gt;&lt;middleNames&gt;J&lt;/middleNames&gt;&lt;/author&gt;&lt;author&gt;&lt;lastName&gt;Ferrick&lt;/lastName&gt;&lt;firstName&gt;David&lt;/firstName&gt;&lt;middleNames&gt;A&lt;/middleNames&gt;&lt;/author&gt;&lt;author&gt;&lt;lastName&gt;Nicholls&lt;/lastName&gt;&lt;firstName&gt;David&lt;/firstName&gt;&lt;middleNames&gt;G&lt;/middleNames&gt;&lt;/author&gt;&lt;author&gt;&lt;lastName&gt;Brand&lt;/lastName&gt;&lt;firstName&gt;Martin&lt;/firstName&gt;&lt;middleNames&gt;D&lt;/middleNames&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2</w:t>
      </w:r>
      <w:r w:rsidR="00AD7B39" w:rsidRPr="00BF4D08">
        <w:rPr>
          <w:rFonts w:ascii="Calibri" w:eastAsia="Calibri" w:hAnsi="Calibri" w:cs="Calibri"/>
        </w:rPr>
        <w:fldChar w:fldCharType="end"/>
      </w:r>
      <w:r w:rsidRPr="00BF4D08">
        <w:rPr>
          <w:rFonts w:ascii="Calibri" w:eastAsia="Calibri" w:hAnsi="Calibri" w:cs="Calibri"/>
        </w:rPr>
        <w:t xml:space="preserve">, which reliably mirrors the oxygen level drop between young </w:t>
      </w:r>
      <w:r w:rsidR="00823374" w:rsidRPr="00BF4D08">
        <w:rPr>
          <w:rFonts w:ascii="Calibri" w:eastAsia="Calibri" w:hAnsi="Calibri" w:cs="Calibri"/>
          <w:i/>
        </w:rPr>
        <w:t>versus</w:t>
      </w:r>
      <w:r w:rsidRPr="00BF4D08">
        <w:rPr>
          <w:rFonts w:ascii="Calibri" w:eastAsia="Calibri" w:hAnsi="Calibri" w:cs="Calibri"/>
        </w:rPr>
        <w:t xml:space="preserve"> midlife heads (</w:t>
      </w:r>
      <w:r w:rsidR="00823374" w:rsidRPr="00BF4D08">
        <w:rPr>
          <w:rFonts w:ascii="Calibri" w:eastAsia="Calibri" w:hAnsi="Calibri" w:cs="Calibri"/>
          <w:b/>
        </w:rPr>
        <w:t>Figure 2B</w:t>
      </w:r>
      <w:r w:rsidRPr="00BF4D08">
        <w:rPr>
          <w:rFonts w:ascii="Calibri" w:eastAsia="Calibri" w:hAnsi="Calibri" w:cs="Calibri"/>
        </w:rPr>
        <w:t xml:space="preserve">). Of note, the analysis program by </w:t>
      </w:r>
      <w:r w:rsidR="00D648D4">
        <w:rPr>
          <w:rFonts w:ascii="Calibri" w:eastAsia="Calibri" w:hAnsi="Calibri" w:cs="Calibri"/>
        </w:rPr>
        <w:t>the</w:t>
      </w:r>
      <w:r w:rsidRPr="00BF4D08">
        <w:rPr>
          <w:rFonts w:ascii="Calibri" w:eastAsia="Calibri" w:hAnsi="Calibri" w:cs="Calibri"/>
        </w:rPr>
        <w:t xml:space="preserve"> machine automatically chooses the AKOS algorithm.</w:t>
      </w:r>
    </w:p>
    <w:p w14:paraId="259BBD9E" w14:textId="77777777" w:rsidR="00D648D4" w:rsidRPr="00BF4D08" w:rsidRDefault="00D648D4" w:rsidP="00AA5458">
      <w:pPr>
        <w:pStyle w:val="Standard1"/>
        <w:pBdr>
          <w:top w:val="nil"/>
          <w:left w:val="nil"/>
          <w:bottom w:val="nil"/>
          <w:right w:val="nil"/>
          <w:between w:val="nil"/>
        </w:pBdr>
        <w:contextualSpacing/>
        <w:rPr>
          <w:rFonts w:ascii="Calibri" w:eastAsia="Calibri" w:hAnsi="Calibri" w:cs="Calibri"/>
        </w:rPr>
      </w:pPr>
    </w:p>
    <w:p w14:paraId="13457A8E" w14:textId="3DF64FCB" w:rsidR="00142897" w:rsidRPr="00BF4D08"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However, based on our observations, automatically using the AKOS algorithm may give misleading, if not opposite results for the correct OCR. Such artefacts can be generated in conditions of a highly consuming sample which reaches anoxia</w:t>
      </w:r>
      <w:r w:rsidR="00AD7B39" w:rsidRPr="00BF4D08">
        <w:rPr>
          <w:rFonts w:ascii="Calibri" w:eastAsia="Calibri" w:hAnsi="Calibri" w:cs="Calibri"/>
        </w:rPr>
        <w:fldChar w:fldCharType="begin"/>
      </w:r>
      <w:r w:rsidR="00167499" w:rsidRPr="00BF4D08">
        <w:rPr>
          <w:rFonts w:ascii="Calibri" w:eastAsia="Calibri" w:hAnsi="Calibri" w:cs="Calibri"/>
        </w:rPr>
        <w:instrText xml:space="preserve"> ADDIN PAPERS2_CITATIONS &lt;citation&gt;&lt;priority&gt;22&lt;/priority&gt;&lt;uuid&gt;F88D3608-3882-4769-A28A-943DBCB89122&lt;/uuid&gt;&lt;publications&gt;&lt;publication&gt;&lt;subtype&gt;400&lt;/subtype&gt;&lt;title&gt;Life span extension by targeting a link between metabolism and histone acetylation in Drosophila.&lt;/title&gt;&lt;url&gt;http://eutils.ncbi.nlm.nih.gov/entrez/eutils/elink.fcgi?dbfrom=pubmed&amp;amp;id=26781291&amp;amp;retmode=ref&amp;amp;cmd=prlinks&lt;/url&gt;&lt;volume&gt;17&lt;/volume&gt;&lt;publication_date&gt;99201603001200000000220000&lt;/publication_date&gt;&lt;uuid&gt;879B5CE1-4335-414B-9853-0BC924B48C6E&lt;/uuid&gt;&lt;type&gt;400&lt;/type&gt;&lt;accepted_date&gt;99201512091200000000222000&lt;/accepted_date&gt;&lt;number&gt;3&lt;/number&gt;&lt;submission_date&gt;99201508041200000000222000&lt;/submission_date&gt;&lt;doi&gt;10.15252/embr.201541132&lt;/doi&gt;&lt;institution&gt;Department of Physiological Chemistry, Biomedical Center and Center for Integrated Protein Science Munich, Ludwig-Maximilians University, Planegg-Martinsried, Germany Department of Molecular Biology, Biomedical Center and Center for Integrated Protein Science Munich, Ludwig-Maximilians University, Planegg-Martinsried, Germany.&lt;/institution&gt;&lt;startpage&gt;455&lt;/startpage&gt;&lt;endpage&gt;469&lt;/endpage&gt;&lt;bundle&gt;&lt;publication&gt;&lt;title&gt;EMBO reports&lt;/title&gt;&lt;uuid&gt;3550A72E-B8BB-4CAA-84DB-050909013BD0&lt;/uuid&gt;&lt;subtype&gt;-100&lt;/subtype&gt;&lt;type&gt;-100&lt;/type&gt;&lt;/publication&gt;&lt;/bundle&gt;&lt;authors&gt;&lt;author&gt;&lt;lastName&gt;Peleg&lt;/lastName&gt;&lt;firstName&gt;Shahaf&lt;/firstName&gt;&lt;/author&gt;&lt;author&gt;&lt;lastName&gt;Feller&lt;/lastName&gt;&lt;firstName&gt;Christian&lt;/firstName&gt;&lt;/author&gt;&lt;author&gt;&lt;lastName&gt;Forne&lt;/lastName&gt;&lt;firstName&gt;Ignasi&lt;/firstName&gt;&lt;/author&gt;&lt;author&gt;&lt;lastName&gt;Schiller&lt;/lastName&gt;&lt;firstName&gt;Evelyn&lt;/firstName&gt;&lt;/author&gt;&lt;author&gt;&lt;lastName&gt;Sévin&lt;/lastName&gt;&lt;firstName&gt;Daniel&lt;/firstName&gt;&lt;middleNames&gt;C&lt;/middleNames&gt;&lt;/author&gt;&lt;author&gt;&lt;lastName&gt;Schauer&lt;/lastName&gt;&lt;firstName&gt;Tamas&lt;/firstName&gt;&lt;/author&gt;&lt;author&gt;&lt;lastName&gt;Regnard&lt;/lastName&gt;&lt;firstName&gt;Catherine&lt;/firstName&gt;&lt;/author&gt;&lt;author&gt;&lt;lastName&gt;Straub&lt;/lastName&gt;&lt;firstName&gt;Tobias&lt;/firstName&gt;&lt;/author&gt;&lt;author&gt;&lt;lastName&gt;Prestel&lt;/lastName&gt;&lt;firstName&gt;Matthias&lt;/firstName&gt;&lt;/author&gt;&lt;author&gt;&lt;lastName&gt;Klima&lt;/lastName&gt;&lt;firstName&gt;Caroline&lt;/firstName&gt;&lt;/author&gt;&lt;author&gt;&lt;lastName&gt;Schmitt Nogueira&lt;/lastName&gt;&lt;firstName&gt;Melanie&lt;/firstName&gt;&lt;/author&gt;&lt;author&gt;&lt;lastName&gt;Becker&lt;/lastName&gt;&lt;firstName&gt;Lore&lt;/firstName&gt;&lt;/author&gt;&lt;author&gt;&lt;lastName&gt;Klopstock&lt;/lastName&gt;&lt;firstName&gt;Thomas&lt;/firstName&gt;&lt;/author&gt;&lt;author&gt;&lt;lastName&gt;Sauer&lt;/lastName&gt;&lt;firstName&gt;Uwe&lt;/firstName&gt;&lt;/author&gt;&lt;author&gt;&lt;lastName&gt;Becker&lt;/lastName&gt;&lt;firstName&gt;Peter&lt;/firstName&gt;&lt;middleNames&gt;B&lt;/middleNames&gt;&lt;/author&gt;&lt;author&gt;&lt;lastName&gt;Imhof&lt;/lastName&gt;&lt;firstName&gt;Axel&lt;/firstName&gt;&lt;/author&gt;&lt;author&gt;&lt;lastName&gt;Ladurner&lt;/lastName&gt;&lt;firstName&gt;Andreas&lt;/firstName&gt;&lt;middleNames&gt;G&lt;/middleNames&gt;&lt;/author&gt;&lt;/authors&gt;&lt;/publication&gt;&lt;publication&gt;&lt;subtype&gt;400&lt;/subtype&gt;&lt;title&gt;Rapid and transient oxygen consumption increase following acute HDAC/KDAC inhibition in Drosophila tissue.&lt;/title&gt;&lt;url&gt;http://eutils.ncbi.nlm.nih.gov/entrez/eutils/elink.fcgi?dbfrom=pubmed&amp;amp;id=29520020&amp;amp;retmode=ref&amp;amp;cmd=prlinks&lt;/url&gt;&lt;volume&gt;8&lt;/volume&gt;&lt;publication_date&gt;99201803081200000000222000&lt;/publication_date&gt;&lt;uuid&gt;F6B35723-D7E9-4228-8658-96B609D1D6C1&lt;/uuid&gt;&lt;type&gt;400&lt;/type&gt;&lt;accepted_date&gt;99201802271200000000222000&lt;/accepted_date&gt;&lt;number&gt;1&lt;/number&gt;&lt;submission_date&gt;99201801071200000000222000&lt;/submission_date&gt;&lt;doi&gt;10.1038/s41598-018-22674-2&lt;/doi&gt;&lt;institution&gt;German Mouse Clinic, Helmholtz Zentrum Munich, German Research Center for Environment and Health (GmbH), 85764, Neuherberg, Germany.&lt;/institution&gt;&lt;startpage&gt;4199&lt;/startpage&gt;&lt;bundle&gt;&lt;publication&gt;&lt;title&gt;Scientific reports&lt;/title&gt;&lt;uuid&gt;D616FA39-78B3-47E5-9655-F65B9AE535C7&lt;/uuid&gt;&lt;subtype&gt;-100&lt;/subtype&gt;&lt;type&gt;-100&lt;/type&gt;&lt;/publication&gt;&lt;/bundle&gt;&lt;authors&gt;&lt;author&gt;&lt;lastName&gt;Becker&lt;/lastName&gt;&lt;firstName&gt;Lore&lt;/firstName&gt;&lt;/author&gt;&lt;author&gt;&lt;lastName&gt;Nogueira&lt;/lastName&gt;&lt;firstName&gt;Melanie&lt;/firstName&gt;&lt;middleNames&gt;Schmitt&lt;/middleNames&gt;&lt;/author&gt;&lt;author&gt;&lt;lastName&gt;Klima&lt;/lastName&gt;&lt;firstName&gt;Caroline&lt;/firstName&gt;&lt;/author&gt;&lt;author&gt;&lt;lastName&gt;Angelis&lt;/lastName&gt;&lt;nonDroppingParticle&gt;de&lt;/nonDroppingParticle&gt;&lt;firstName&gt;Martin&lt;/firstName&gt;&lt;middleNames&gt;Hrabe&lt;/middleNames&gt;&lt;/author&gt;&lt;author&gt;&lt;lastName&gt;Peleg&lt;/lastName&gt;&lt;firstName&gt;Shahaf&lt;/firstName&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13,22</w:t>
      </w:r>
      <w:r w:rsidR="00AD7B39" w:rsidRPr="00BF4D08">
        <w:rPr>
          <w:rFonts w:ascii="Calibri" w:eastAsia="Calibri" w:hAnsi="Calibri" w:cs="Calibri"/>
        </w:rPr>
        <w:fldChar w:fldCharType="end"/>
      </w:r>
      <w:r w:rsidRPr="00BF4D08">
        <w:rPr>
          <w:rFonts w:ascii="Calibri" w:eastAsia="Calibri" w:hAnsi="Calibri" w:cs="Calibri"/>
        </w:rPr>
        <w:t>. For example, the addition of sodium butyrate (SB), a KDAC inhibitor, transiently changes the dynamics of the oxygen levels (</w:t>
      </w:r>
      <w:r w:rsidR="00823374" w:rsidRPr="00BF4D08">
        <w:rPr>
          <w:rFonts w:ascii="Calibri" w:eastAsia="Calibri" w:hAnsi="Calibri" w:cs="Calibri"/>
          <w:b/>
        </w:rPr>
        <w:t>Figure 3A</w:t>
      </w:r>
      <w:r w:rsidRPr="00BF4D08">
        <w:rPr>
          <w:rFonts w:ascii="Calibri" w:eastAsia="Calibri" w:hAnsi="Calibri" w:cs="Calibri"/>
        </w:rPr>
        <w:t>). Whereas the vehicle controls display steady levels of oxygen during the first and last ticks, SB addition causes a considerable and transient drop of the oxygen levels in these ticks (</w:t>
      </w:r>
      <w:r w:rsidR="00823374" w:rsidRPr="00BF4D08">
        <w:rPr>
          <w:rFonts w:ascii="Calibri" w:eastAsia="Calibri" w:hAnsi="Calibri" w:cs="Calibri"/>
          <w:b/>
        </w:rPr>
        <w:t>Figure 3A</w:t>
      </w:r>
      <w:r w:rsidRPr="00BF4D08">
        <w:rPr>
          <w:rFonts w:ascii="Calibri" w:eastAsia="Calibri" w:hAnsi="Calibri" w:cs="Calibri"/>
        </w:rPr>
        <w:t>). SB by itself does not alter the oxygen levels in the background wells, where no heads are added (data not shown). The data supports the notion that SB increases oxygen consumption. As the collection of first tick is delayed (12 seconds</w:t>
      </w:r>
      <w:r w:rsidR="00857BD1" w:rsidRPr="00BF4D08">
        <w:rPr>
          <w:rFonts w:ascii="Calibri" w:eastAsia="Calibri" w:hAnsi="Calibri" w:cs="Calibri"/>
        </w:rPr>
        <w:t xml:space="preserve"> until the first tick is recorded in the measuring phase</w:t>
      </w:r>
      <w:r w:rsidRPr="00BF4D08">
        <w:rPr>
          <w:rFonts w:ascii="Calibri" w:eastAsia="Calibri" w:hAnsi="Calibri" w:cs="Calibri"/>
        </w:rPr>
        <w:t xml:space="preserve">) the first data point is already lower in the SB treated wells. Therefore, it is difficult to capture the early changes in oxygen consumption following the addition of this HDAC inhibitor. Furthermore, the oxygen levels in the SB treated samples are reduced to </w:t>
      </w:r>
      <w:r w:rsidR="007F2286" w:rsidRPr="00BF4D08">
        <w:rPr>
          <w:rFonts w:ascii="Calibri" w:eastAsia="Calibri" w:hAnsi="Calibri" w:cs="Calibri"/>
        </w:rPr>
        <w:t xml:space="preserve">already </w:t>
      </w:r>
      <w:r w:rsidRPr="00BF4D08">
        <w:rPr>
          <w:rFonts w:ascii="Calibri" w:eastAsia="Calibri" w:hAnsi="Calibri" w:cs="Calibri"/>
        </w:rPr>
        <w:t>low levels (anoxia) as indicated by the collection of the last ticks. At anoxia, the heads slow down their oxygen consumption in the last ticks (</w:t>
      </w:r>
      <w:r w:rsidR="00823374" w:rsidRPr="00BF4D08">
        <w:rPr>
          <w:rFonts w:ascii="Calibri" w:eastAsia="Calibri" w:hAnsi="Calibri" w:cs="Calibri"/>
          <w:b/>
        </w:rPr>
        <w:t>Figure 3A</w:t>
      </w:r>
      <w:r w:rsidRPr="00BF4D08">
        <w:rPr>
          <w:rFonts w:ascii="Calibri" w:eastAsia="Calibri" w:hAnsi="Calibri" w:cs="Calibri"/>
        </w:rPr>
        <w:t>). Because the AKOS calculation takes into account all ticks and ignores an anoxic state, it generates a misleading OCR. Indeed, the non-normalized AKOS based OCR levels show little change upon the injection (dashed line) of port A (Veh/SB) (</w:t>
      </w:r>
      <w:r w:rsidR="00823374" w:rsidRPr="00BF4D08">
        <w:rPr>
          <w:rFonts w:ascii="Calibri" w:eastAsia="Calibri" w:hAnsi="Calibri" w:cs="Calibri"/>
          <w:b/>
        </w:rPr>
        <w:t>Figure 3B</w:t>
      </w:r>
      <w:r w:rsidRPr="00BF4D08">
        <w:rPr>
          <w:rFonts w:ascii="Calibri" w:eastAsia="Calibri" w:hAnsi="Calibri" w:cs="Calibri"/>
        </w:rPr>
        <w:t xml:space="preserve">). </w:t>
      </w:r>
    </w:p>
    <w:p w14:paraId="6B7B535A"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rPr>
      </w:pPr>
    </w:p>
    <w:p w14:paraId="7539A59E" w14:textId="52CB0FF5" w:rsidR="00142897"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Normalizing the OCR levels to the pre-injection measurement based on the AKOS reveals very similar levels of OCR before and after the injection of port A, which does not support the oxygen level changes (</w:t>
      </w:r>
      <w:r w:rsidR="00823374" w:rsidRPr="00BF4D08">
        <w:rPr>
          <w:rFonts w:ascii="Calibri" w:eastAsia="Calibri" w:hAnsi="Calibri" w:cs="Calibri"/>
          <w:b/>
        </w:rPr>
        <w:t>Figure 3A</w:t>
      </w:r>
      <w:r w:rsidRPr="00BF4D08">
        <w:rPr>
          <w:rFonts w:ascii="Calibri" w:eastAsia="Calibri" w:hAnsi="Calibri" w:cs="Calibri"/>
        </w:rPr>
        <w:t>). Under these circumstances, the FIXED algorithm, which more closely models/resembles the OCR and oxygen level changes is recommended (</w:t>
      </w:r>
      <w:r w:rsidR="00823374" w:rsidRPr="00BF4D08">
        <w:rPr>
          <w:rFonts w:ascii="Calibri" w:eastAsia="Calibri" w:hAnsi="Calibri" w:cs="Calibri"/>
          <w:b/>
        </w:rPr>
        <w:t>Figure 3C</w:t>
      </w:r>
      <w:r w:rsidRPr="00BF4D08">
        <w:rPr>
          <w:rFonts w:ascii="Calibri" w:eastAsia="Calibri" w:hAnsi="Calibri" w:cs="Calibri"/>
        </w:rPr>
        <w:t xml:space="preserve">). Consequently, </w:t>
      </w:r>
      <w:r w:rsidR="0044299B" w:rsidRPr="00BF4D08">
        <w:rPr>
          <w:rFonts w:ascii="Calibri" w:eastAsia="Calibri" w:hAnsi="Calibri" w:cs="Calibri"/>
        </w:rPr>
        <w:t xml:space="preserve">the </w:t>
      </w:r>
      <w:r w:rsidRPr="00BF4D08">
        <w:rPr>
          <w:rFonts w:ascii="Calibri" w:eastAsia="Calibri" w:hAnsi="Calibri" w:cs="Calibri"/>
        </w:rPr>
        <w:t>FIXED algorithm based normalized measurement reveals an increased OCR upon SB treatment (</w:t>
      </w:r>
      <w:r w:rsidR="00823374" w:rsidRPr="00BF4D08">
        <w:rPr>
          <w:rFonts w:ascii="Calibri" w:eastAsia="Calibri" w:hAnsi="Calibri" w:cs="Calibri"/>
          <w:b/>
        </w:rPr>
        <w:t>Figure 3C</w:t>
      </w:r>
      <w:r w:rsidRPr="00BF4D08">
        <w:rPr>
          <w:rFonts w:ascii="Calibri" w:eastAsia="Calibri" w:hAnsi="Calibri" w:cs="Calibri"/>
        </w:rPr>
        <w:t>).</w:t>
      </w:r>
    </w:p>
    <w:p w14:paraId="532FFCA6" w14:textId="77777777" w:rsidR="00D648D4" w:rsidRPr="00BF4D08" w:rsidRDefault="00D648D4" w:rsidP="00AA5458">
      <w:pPr>
        <w:pStyle w:val="Standard1"/>
        <w:pBdr>
          <w:top w:val="nil"/>
          <w:left w:val="nil"/>
          <w:bottom w:val="nil"/>
          <w:right w:val="nil"/>
          <w:between w:val="nil"/>
        </w:pBdr>
        <w:contextualSpacing/>
        <w:rPr>
          <w:rFonts w:ascii="Calibri" w:eastAsia="Calibri" w:hAnsi="Calibri" w:cs="Calibri"/>
        </w:rPr>
      </w:pPr>
    </w:p>
    <w:p w14:paraId="3F939D67" w14:textId="2622C529" w:rsidR="00142897" w:rsidRPr="00BF4D08"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A drawback with the new machine</w:t>
      </w:r>
      <w:r w:rsidR="00D648D4">
        <w:rPr>
          <w:rFonts w:ascii="Calibri" w:eastAsia="Calibri" w:hAnsi="Calibri" w:cs="Calibri"/>
        </w:rPr>
        <w:t xml:space="preserve"> </w:t>
      </w:r>
      <w:r w:rsidRPr="00BF4D08">
        <w:rPr>
          <w:rFonts w:ascii="Calibri" w:eastAsia="Calibri" w:hAnsi="Calibri" w:cs="Calibri"/>
        </w:rPr>
        <w:t>is the absence of</w:t>
      </w:r>
      <w:r w:rsidR="00AA5458">
        <w:rPr>
          <w:rFonts w:ascii="Calibri" w:eastAsia="Calibri" w:hAnsi="Calibri" w:cs="Calibri"/>
        </w:rPr>
        <w:t xml:space="preserve"> the</w:t>
      </w:r>
      <w:r w:rsidRPr="00BF4D08">
        <w:rPr>
          <w:rFonts w:ascii="Calibri" w:eastAsia="Calibri" w:hAnsi="Calibri" w:cs="Calibri"/>
        </w:rPr>
        <w:t xml:space="preserve"> FIXED algorithm. Therefore, in experiments where highly consuming sample/treatment is used, it is recommended to calculate the OCR measurements manually, and calculating the decrease in oxygen level per time for the first 3-5 ticks in each measurement. </w:t>
      </w:r>
    </w:p>
    <w:p w14:paraId="1D0A4DC4"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rPr>
      </w:pPr>
    </w:p>
    <w:p w14:paraId="2F560769" w14:textId="77777777" w:rsidR="00142897" w:rsidRPr="00BF4D08" w:rsidRDefault="00266E54" w:rsidP="00AA5458">
      <w:pPr>
        <w:pStyle w:val="Standard1"/>
        <w:pBdr>
          <w:top w:val="nil"/>
          <w:left w:val="nil"/>
          <w:bottom w:val="nil"/>
          <w:right w:val="nil"/>
          <w:between w:val="nil"/>
        </w:pBdr>
        <w:contextualSpacing/>
        <w:rPr>
          <w:rFonts w:ascii="Calibri" w:eastAsia="Calibri" w:hAnsi="Calibri" w:cs="Calibri"/>
          <w:b/>
        </w:rPr>
      </w:pPr>
      <w:r w:rsidRPr="00BF4D08">
        <w:rPr>
          <w:rFonts w:ascii="Calibri" w:eastAsia="Calibri" w:hAnsi="Calibri" w:cs="Calibri"/>
          <w:b/>
        </w:rPr>
        <w:t>Tables and Figures:</w:t>
      </w:r>
    </w:p>
    <w:p w14:paraId="12670B42"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b/>
        </w:rPr>
      </w:pPr>
    </w:p>
    <w:p w14:paraId="16279ABA" w14:textId="1D7CE4DE" w:rsidR="00142897" w:rsidRPr="00BF4D08" w:rsidRDefault="00823374" w:rsidP="00AA5458">
      <w:pPr>
        <w:pStyle w:val="Standard1"/>
        <w:pBdr>
          <w:top w:val="nil"/>
          <w:left w:val="nil"/>
          <w:bottom w:val="nil"/>
          <w:right w:val="nil"/>
          <w:between w:val="nil"/>
        </w:pBdr>
        <w:contextualSpacing/>
        <w:rPr>
          <w:rFonts w:ascii="Calibri" w:eastAsia="Calibri" w:hAnsi="Calibri" w:cs="Calibri"/>
          <w:b/>
        </w:rPr>
      </w:pPr>
      <w:r w:rsidRPr="00BF4D08">
        <w:rPr>
          <w:rFonts w:ascii="Calibri" w:eastAsia="Calibri" w:hAnsi="Calibri" w:cs="Calibri"/>
          <w:b/>
        </w:rPr>
        <w:t>Figure 1</w:t>
      </w:r>
      <w:r w:rsidR="00D648D4">
        <w:rPr>
          <w:rFonts w:ascii="Calibri" w:eastAsia="Calibri" w:hAnsi="Calibri" w:cs="Calibri"/>
          <w:b/>
        </w:rPr>
        <w:t>.</w:t>
      </w:r>
      <w:r w:rsidR="00266E54" w:rsidRPr="00BF4D08">
        <w:rPr>
          <w:rFonts w:ascii="Calibri" w:eastAsia="Calibri" w:hAnsi="Calibri" w:cs="Calibri"/>
          <w:b/>
        </w:rPr>
        <w:t xml:space="preserve"> </w:t>
      </w:r>
      <w:r w:rsidR="00266E54" w:rsidRPr="00D648D4">
        <w:rPr>
          <w:rFonts w:ascii="Calibri" w:eastAsia="Calibri" w:hAnsi="Calibri" w:cs="Calibri"/>
          <w:b/>
        </w:rPr>
        <w:t>An example of a well containing 16 one-week old heads of male flies.</w:t>
      </w:r>
      <w:r w:rsidR="00266E54" w:rsidRPr="00BF4D08">
        <w:rPr>
          <w:rFonts w:ascii="Calibri" w:eastAsia="Calibri" w:hAnsi="Calibri" w:cs="Calibri"/>
          <w:b/>
        </w:rPr>
        <w:t xml:space="preserve"> </w:t>
      </w:r>
      <w:r w:rsidR="00266E54" w:rsidRPr="00BF4D08">
        <w:rPr>
          <w:rFonts w:ascii="Calibri" w:eastAsia="Calibri" w:hAnsi="Calibri" w:cs="Calibri"/>
        </w:rPr>
        <w:t>The heads are centered below a net and floating in the media.</w:t>
      </w:r>
      <w:r w:rsidR="00266E54" w:rsidRPr="00BF4D08">
        <w:rPr>
          <w:rFonts w:ascii="Calibri" w:eastAsia="Calibri" w:hAnsi="Calibri" w:cs="Calibri"/>
          <w:b/>
        </w:rPr>
        <w:t xml:space="preserve"> </w:t>
      </w:r>
    </w:p>
    <w:p w14:paraId="08678A72"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b/>
        </w:rPr>
      </w:pPr>
    </w:p>
    <w:p w14:paraId="0736E5B9" w14:textId="2AD40A84" w:rsidR="00142897" w:rsidRPr="00BF4D08" w:rsidRDefault="00823374" w:rsidP="00AA5458">
      <w:pPr>
        <w:pStyle w:val="Standard1"/>
        <w:pBdr>
          <w:top w:val="nil"/>
          <w:left w:val="nil"/>
          <w:bottom w:val="nil"/>
          <w:right w:val="nil"/>
          <w:between w:val="nil"/>
        </w:pBdr>
        <w:contextualSpacing/>
        <w:rPr>
          <w:rFonts w:ascii="Calibri" w:eastAsia="Calibri" w:hAnsi="Calibri" w:cs="Calibri"/>
          <w:b/>
        </w:rPr>
      </w:pPr>
      <w:r w:rsidRPr="00BF4D08">
        <w:rPr>
          <w:rFonts w:ascii="Calibri" w:eastAsia="Calibri" w:hAnsi="Calibri" w:cs="Calibri"/>
          <w:b/>
        </w:rPr>
        <w:t>Figure 2</w:t>
      </w:r>
      <w:r w:rsidR="00D648D4">
        <w:rPr>
          <w:rFonts w:ascii="Calibri" w:eastAsia="Calibri" w:hAnsi="Calibri" w:cs="Calibri"/>
          <w:b/>
        </w:rPr>
        <w:t>.</w:t>
      </w:r>
      <w:r w:rsidR="00266E54" w:rsidRPr="00BF4D08">
        <w:rPr>
          <w:rFonts w:ascii="Calibri" w:eastAsia="Calibri" w:hAnsi="Calibri" w:cs="Calibri"/>
          <w:b/>
        </w:rPr>
        <w:t xml:space="preserve"> </w:t>
      </w:r>
      <w:r w:rsidR="00266E54" w:rsidRPr="00D648D4">
        <w:rPr>
          <w:rFonts w:ascii="Calibri" w:eastAsia="Calibri" w:hAnsi="Calibri" w:cs="Calibri"/>
          <w:b/>
        </w:rPr>
        <w:t xml:space="preserve">A representative example of OCR measurement comparison between one-week old fly heads (young) and four-week old fly heads (middle-age). </w:t>
      </w:r>
      <w:r w:rsidR="00266E54" w:rsidRPr="00BF4D08">
        <w:rPr>
          <w:rFonts w:ascii="Calibri" w:eastAsia="Calibri" w:hAnsi="Calibri" w:cs="Calibri"/>
        </w:rPr>
        <w:t xml:space="preserve">(A) The oxygen levels are shown for three separate </w:t>
      </w:r>
      <w:r w:rsidR="00AA5458" w:rsidRPr="00BF4D08">
        <w:rPr>
          <w:rFonts w:ascii="Calibri" w:eastAsia="Calibri" w:hAnsi="Calibri" w:cs="Calibri"/>
        </w:rPr>
        <w:t>measurements;</w:t>
      </w:r>
      <w:r w:rsidR="00266E54" w:rsidRPr="00BF4D08">
        <w:rPr>
          <w:rFonts w:ascii="Calibri" w:eastAsia="Calibri" w:hAnsi="Calibri" w:cs="Calibri"/>
        </w:rPr>
        <w:t xml:space="preserve"> each 2 min measurement is subdivided into ten sub-measurements (ticks). (B) A quantification of (A). The levels of the first and last ticks are similar, although the levels of the middle-age sample are slightly lower. A quantification of the slope of the decrease in oxygen levels is used to generate the OCR levels. As previously described</w:t>
      </w:r>
      <w:r w:rsidR="00AD7B39" w:rsidRPr="00BF4D08">
        <w:rPr>
          <w:rFonts w:ascii="Calibri" w:eastAsia="Calibri" w:hAnsi="Calibri" w:cs="Calibri"/>
        </w:rPr>
        <w:fldChar w:fldCharType="begin"/>
      </w:r>
      <w:r w:rsidR="00167499" w:rsidRPr="00BF4D08">
        <w:rPr>
          <w:rFonts w:ascii="Calibri" w:eastAsia="Calibri" w:hAnsi="Calibri" w:cs="Calibri"/>
        </w:rPr>
        <w:instrText xml:space="preserve"> ADDIN PAPERS2_CITATIONS &lt;citation&gt;&lt;priority&gt;23&lt;/priority&gt;&lt;uuid&gt;32201DA4-F14D-4D54-A701-4C47396068AD&lt;/uuid&gt;&lt;publications&gt;&lt;publication&gt;&lt;subtype&gt;400&lt;/subtype&gt;&lt;title&gt;Life span extension by targeting a link between metabolism and histone acetylation in Drosophila.&lt;/title&gt;&lt;url&gt;http://eutils.ncbi.nlm.nih.gov/entrez/eutils/elink.fcgi?dbfrom=pubmed&amp;amp;id=26781291&amp;amp;retmode=ref&amp;amp;cmd=prlinks&lt;/url&gt;&lt;volume&gt;17&lt;/volume&gt;&lt;publication_date&gt;99201603001200000000220000&lt;/publication_date&gt;&lt;uuid&gt;879B5CE1-4335-414B-9853-0BC924B48C6E&lt;/uuid&gt;&lt;type&gt;400&lt;/type&gt;&lt;accepted_date&gt;99201512091200000000222000&lt;/accepted_date&gt;&lt;number&gt;3&lt;/number&gt;&lt;submission_date&gt;99201508041200000000222000&lt;/submission_date&gt;&lt;doi&gt;10.15252/embr.201541132&lt;/doi&gt;&lt;institution&gt;Department of Physiological Chemistry, Biomedical Center and Center for Integrated Protein Science Munich, Ludwig-Maximilians University, Planegg-Martinsried, Germany Department of Molecular Biology, Biomedical Center and Center for Integrated Protein Science Munich, Ludwig-Maximilians University, Planegg-Martinsried, Germany.&lt;/institution&gt;&lt;startpage&gt;455&lt;/startpage&gt;&lt;endpage&gt;469&lt;/endpage&gt;&lt;bundle&gt;&lt;publication&gt;&lt;title&gt;EMBO reports&lt;/title&gt;&lt;uuid&gt;3550A72E-B8BB-4CAA-84DB-050909013BD0&lt;/uuid&gt;&lt;subtype&gt;-100&lt;/subtype&gt;&lt;type&gt;-100&lt;/type&gt;&lt;/publication&gt;&lt;/bundle&gt;&lt;authors&gt;&lt;author&gt;&lt;lastName&gt;Peleg&lt;/lastName&gt;&lt;firstName&gt;Shahaf&lt;/firstName&gt;&lt;/author&gt;&lt;author&gt;&lt;lastName&gt;Feller&lt;/lastName&gt;&lt;firstName&gt;Christian&lt;/firstName&gt;&lt;/author&gt;&lt;author&gt;&lt;lastName&gt;Forne&lt;/lastName&gt;&lt;firstName&gt;Ignasi&lt;/firstName&gt;&lt;/author&gt;&lt;author&gt;&lt;lastName&gt;Schiller&lt;/lastName&gt;&lt;firstName&gt;Evelyn&lt;/firstName&gt;&lt;/author&gt;&lt;author&gt;&lt;lastName&gt;Sévin&lt;/lastName&gt;&lt;firstName&gt;Daniel&lt;/firstName&gt;&lt;middleNames&gt;C&lt;/middleNames&gt;&lt;/author&gt;&lt;author&gt;&lt;lastName&gt;Schauer&lt;/lastName&gt;&lt;firstName&gt;Tamas&lt;/firstName&gt;&lt;/author&gt;&lt;author&gt;&lt;lastName&gt;Regnard&lt;/lastName&gt;&lt;firstName&gt;Catherine&lt;/firstName&gt;&lt;/author&gt;&lt;author&gt;&lt;lastName&gt;Straub&lt;/lastName&gt;&lt;firstName&gt;Tobias&lt;/firstName&gt;&lt;/author&gt;&lt;author&gt;&lt;lastName&gt;Prestel&lt;/lastName&gt;&lt;firstName&gt;Matthias&lt;/firstName&gt;&lt;/author&gt;&lt;author&gt;&lt;lastName&gt;Klima&lt;/lastName&gt;&lt;firstName&gt;Caroline&lt;/firstName&gt;&lt;/author&gt;&lt;author&gt;&lt;lastName&gt;Schmitt Nogueira&lt;/lastName&gt;&lt;firstName&gt;Melanie&lt;/firstName&gt;&lt;/author&gt;&lt;author&gt;&lt;lastName&gt;Becker&lt;/lastName&gt;&lt;firstName&gt;Lore&lt;/firstName&gt;&lt;/author&gt;&lt;author&gt;&lt;lastName&gt;Klopstock&lt;/lastName&gt;&lt;firstName&gt;Thomas&lt;/firstName&gt;&lt;/author&gt;&lt;author&gt;&lt;lastName&gt;Sauer&lt;/lastName&gt;&lt;firstName&gt;Uwe&lt;/firstName&gt;&lt;/author&gt;&lt;author&gt;&lt;lastName&gt;Becker&lt;/lastName&gt;&lt;firstName&gt;Peter&lt;/firstName&gt;&lt;middleNames&gt;B&lt;/middleNames&gt;&lt;/author&gt;&lt;author&gt;&lt;lastName&gt;Imhof&lt;/lastName&gt;&lt;firstName&gt;Axel&lt;/firstName&gt;&lt;/author&gt;&lt;author&gt;&lt;lastName&gt;Ladurner&lt;/lastName&gt;&lt;firstName&gt;Andreas&lt;/firstName&gt;&lt;middleNames&gt;G&lt;/middleNames&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22</w:t>
      </w:r>
      <w:r w:rsidR="00AD7B39" w:rsidRPr="00BF4D08">
        <w:rPr>
          <w:rFonts w:ascii="Calibri" w:eastAsia="Calibri" w:hAnsi="Calibri" w:cs="Calibri"/>
        </w:rPr>
        <w:fldChar w:fldCharType="end"/>
      </w:r>
      <w:r w:rsidR="00266E54" w:rsidRPr="00BF4D08">
        <w:rPr>
          <w:rFonts w:ascii="Calibri" w:eastAsia="Calibri" w:hAnsi="Calibri" w:cs="Calibri"/>
        </w:rPr>
        <w:t>, the OCR of middle aged flies is 10%-15% higher than young flies.</w:t>
      </w:r>
    </w:p>
    <w:p w14:paraId="6017A76C"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b/>
        </w:rPr>
      </w:pPr>
    </w:p>
    <w:p w14:paraId="067EC370" w14:textId="65A05A73" w:rsidR="00142897" w:rsidRPr="00BF4D08" w:rsidRDefault="0082337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b/>
        </w:rPr>
        <w:t>Figure 3</w:t>
      </w:r>
      <w:r w:rsidR="00D648D4">
        <w:rPr>
          <w:rFonts w:ascii="Calibri" w:eastAsia="Calibri" w:hAnsi="Calibri" w:cs="Calibri"/>
          <w:b/>
        </w:rPr>
        <w:t>.</w:t>
      </w:r>
      <w:r w:rsidR="00266E54" w:rsidRPr="00BF4D08">
        <w:rPr>
          <w:rFonts w:ascii="Calibri" w:eastAsia="Calibri" w:hAnsi="Calibri" w:cs="Calibri"/>
          <w:b/>
        </w:rPr>
        <w:t xml:space="preserve"> </w:t>
      </w:r>
      <w:r w:rsidR="00266E54" w:rsidRPr="00D648D4">
        <w:rPr>
          <w:rFonts w:ascii="Calibri" w:eastAsia="Calibri" w:hAnsi="Calibri" w:cs="Calibri"/>
          <w:b/>
        </w:rPr>
        <w:t>An example of the alteration of OCR by sodium butyrate (SB) in young fly heads.</w:t>
      </w:r>
      <w:r w:rsidR="00266E54" w:rsidRPr="00BF4D08">
        <w:rPr>
          <w:rFonts w:ascii="Calibri" w:eastAsia="Calibri" w:hAnsi="Calibri" w:cs="Calibri"/>
        </w:rPr>
        <w:t xml:space="preserve"> (A) Oxygen levels recorded from seven measurements following the addition of 15 mM SB. The dashed line marks the injection of the drug (or vehicle) from port A. Of note, while the oxygen levels of ticks 1 and 10 remain stable in the control group (Blue), the levels of oxygen during these ticks are transiently (six measurements following the injection) reduced in the SB treated samples (orange). In addition, the decrease in oxygen levels is greatly reduced during the last ticks of SB treated samples. N=3 per group (B) [Left] Non-normalized OCR levels calculated from the AKOS algorithm. The calculation incorrectly shows similar levels of OCR before and after the injection of SB by port A. [Right] Normalization of the OCR to the measurement prior to the injection of port A. (C) [Left] ‘Fixed’ algorithm calculation of (A) showing the non-normalized OCR. Here, the OCR closely represents the transient increase in oxygen usage of the heads upon SB treatment; [Right] Normalization of the OCR to the measurement prior to the injection of port A. Error bars indicate the S.E.M. in all the graphs.</w:t>
      </w:r>
    </w:p>
    <w:p w14:paraId="481C5410"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rPr>
      </w:pPr>
    </w:p>
    <w:p w14:paraId="671AD189" w14:textId="401B2CB9" w:rsidR="00142897" w:rsidRPr="00BF4D08" w:rsidRDefault="00D648D4" w:rsidP="00AA5458">
      <w:pPr>
        <w:pStyle w:val="Standard1"/>
        <w:pBdr>
          <w:top w:val="nil"/>
          <w:left w:val="nil"/>
          <w:bottom w:val="nil"/>
          <w:right w:val="nil"/>
          <w:between w:val="nil"/>
        </w:pBdr>
        <w:contextualSpacing/>
        <w:rPr>
          <w:rFonts w:ascii="Calibri" w:eastAsia="Calibri" w:hAnsi="Calibri" w:cs="Calibri"/>
          <w:b/>
        </w:rPr>
      </w:pPr>
      <w:r w:rsidRPr="00BF4D08">
        <w:rPr>
          <w:rFonts w:ascii="Calibri" w:eastAsia="Calibri" w:hAnsi="Calibri" w:cs="Calibri"/>
          <w:b/>
        </w:rPr>
        <w:t>DISCUSSION:</w:t>
      </w:r>
    </w:p>
    <w:p w14:paraId="0AE56DDC" w14:textId="71CE1781" w:rsidR="00142897"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Our new technique offers a novel approach to study metabolic changes in aging and disease in the context of whole fly head segment</w:t>
      </w:r>
      <w:r w:rsidR="0044299B" w:rsidRPr="00BF4D08">
        <w:rPr>
          <w:rFonts w:ascii="Calibri" w:eastAsia="Calibri" w:hAnsi="Calibri" w:cs="Calibri"/>
        </w:rPr>
        <w:t>s</w:t>
      </w:r>
      <w:r w:rsidR="00555C0A" w:rsidRPr="00BF4D08">
        <w:rPr>
          <w:rFonts w:ascii="Calibri" w:eastAsia="Calibri" w:hAnsi="Calibri" w:cs="Calibri"/>
        </w:rPr>
        <w:fldChar w:fldCharType="begin"/>
      </w:r>
      <w:r w:rsidR="00555C0A" w:rsidRPr="00BF4D08">
        <w:rPr>
          <w:rFonts w:ascii="Calibri" w:eastAsia="Calibri" w:hAnsi="Calibri" w:cs="Calibri"/>
        </w:rPr>
        <w:instrText xml:space="preserve"> ADDIN PAPERS2_CITATIONS &lt;citation&gt;&lt;priority&gt;24&lt;/priority&gt;&lt;uuid&gt;44A4D7D4-563B-4751-A596-AE087643568D&lt;/uuid&gt;&lt;publications&gt;&lt;publication&gt;&lt;subtype&gt;400&lt;/subtype&gt;&lt;title&gt;The world of protein acetylation.&lt;/title&gt;&lt;url&gt;http://eutils.ncbi.nlm.nih.gov/entrez/eutils/elink.fcgi?dbfrom=pubmed&amp;amp;id=27296530&amp;amp;retmode=ref&amp;amp;cmd=prlinks&lt;/url&gt;&lt;volume&gt;1864&lt;/volume&gt;&lt;revision_date&gt;99201606041200000000222000&lt;/revision_date&gt;&lt;publication_date&gt;99201610001200000000220000&lt;/publication_date&gt;&lt;uuid&gt;92806A33-B9C7-4DC0-BBBA-9FFFF902D49D&lt;/uuid&gt;&lt;type&gt;400&lt;/type&gt;&lt;accepted_date&gt;99201606081200000000222000&lt;/accepted_date&gt;&lt;number&gt;10&lt;/number&gt;&lt;submission_date&gt;99201603011200000000222000&lt;/submission_date&gt;&lt;doi&gt;10.1016/j.bbapap.2016.06.007&lt;/doi&gt;&lt;institution&gt;Department of Molecular Biology, University of Bergen, N-5020 Bergen, Norway.&lt;/institution&gt;&lt;startpage&gt;1372&lt;/startpage&gt;&lt;endpage&gt;1401&lt;/endpage&gt;&lt;bundle&gt;&lt;publication&gt;&lt;title&gt;Biochimica et biophysica acta&lt;/title&gt;&lt;uuid&gt;59B31942-FB42-4B15-8B8B-C055005B025D&lt;/uuid&gt;&lt;subtype&gt;-100&lt;/subtype&gt;&lt;type&gt;-100&lt;/type&gt;&lt;/publication&gt;&lt;/bundle&gt;&lt;authors&gt;&lt;author&gt;&lt;lastName&gt;Drazic&lt;/lastName&gt;&lt;firstName&gt;Adrian&lt;/firstName&gt;&lt;/author&gt;&lt;author&gt;&lt;lastName&gt;Myklebust&lt;/lastName&gt;&lt;firstName&gt;Line&lt;/firstName&gt;&lt;middleNames&gt;M&lt;/middleNames&gt;&lt;/author&gt;&lt;author&gt;&lt;lastName&gt;Ree&lt;/lastName&gt;&lt;firstName&gt;Rasmus&lt;/firstName&gt;&lt;/author&gt;&lt;author&gt;&lt;lastName&gt;Arnesen&lt;/lastName&gt;&lt;firstName&gt;Thomas&lt;/firstName&gt;&lt;/author&gt;&lt;/authors&gt;&lt;/publication&gt;&lt;/publications&gt;&lt;cites&gt;&lt;/cites&gt;&lt;/citation&gt;</w:instrText>
      </w:r>
      <w:r w:rsidR="00555C0A" w:rsidRPr="00BF4D08">
        <w:rPr>
          <w:rFonts w:ascii="Calibri" w:eastAsia="Calibri" w:hAnsi="Calibri" w:cs="Calibri"/>
        </w:rPr>
        <w:fldChar w:fldCharType="separate"/>
      </w:r>
      <w:r w:rsidR="00555C0A" w:rsidRPr="00BF4D08">
        <w:rPr>
          <w:rFonts w:ascii="Calibri" w:hAnsi="Calibri" w:cs="Calibri"/>
          <w:vertAlign w:val="superscript"/>
        </w:rPr>
        <w:t>22</w:t>
      </w:r>
      <w:r w:rsidR="00555C0A" w:rsidRPr="00BF4D08">
        <w:rPr>
          <w:rFonts w:ascii="Calibri" w:eastAsia="Calibri" w:hAnsi="Calibri" w:cs="Calibri"/>
        </w:rPr>
        <w:fldChar w:fldCharType="end"/>
      </w:r>
      <w:r w:rsidRPr="00BF4D08">
        <w:rPr>
          <w:rFonts w:ascii="Calibri" w:eastAsia="Calibri" w:hAnsi="Calibri" w:cs="Calibri"/>
        </w:rPr>
        <w:t>. The method can also be suited to study the impact of KDAC sodium butyrate on oxygen consumption. As we have demonstrated, lysine deacetlyase inhibitors (HDACs/KDACs) result in OCR changes. Essentially, as the targets of such inhibitors are normally not localized in the mitochondria (these inhibitors do not impact the Class III deacetylases, the Sirtuins)</w:t>
      </w:r>
      <w:r w:rsidR="00AD7B39" w:rsidRPr="00BF4D08">
        <w:rPr>
          <w:rFonts w:ascii="Calibri" w:eastAsia="Calibri" w:hAnsi="Calibri" w:cs="Calibri"/>
        </w:rPr>
        <w:fldChar w:fldCharType="begin"/>
      </w:r>
      <w:r w:rsidR="00167499" w:rsidRPr="00BF4D08">
        <w:rPr>
          <w:rFonts w:ascii="Calibri" w:eastAsia="Calibri" w:hAnsi="Calibri" w:cs="Calibri"/>
        </w:rPr>
        <w:instrText xml:space="preserve"> ADDIN PAPERS2_CITATIONS &lt;citation&gt;&lt;priority&gt;24&lt;/priority&gt;&lt;uuid&gt;44A4D7D4-563B-4751-A596-AE087643568D&lt;/uuid&gt;&lt;publications&gt;&lt;publication&gt;&lt;subtype&gt;400&lt;/subtype&gt;&lt;title&gt;The world of protein acetylation.&lt;/title&gt;&lt;url&gt;http://eutils.ncbi.nlm.nih.gov/entrez/eutils/elink.fcgi?dbfrom=pubmed&amp;amp;id=27296530&amp;amp;retmode=ref&amp;amp;cmd=prlinks&lt;/url&gt;&lt;volume&gt;1864&lt;/volume&gt;&lt;revision_date&gt;99201606041200000000222000&lt;/revision_date&gt;&lt;publication_date&gt;99201610001200000000220000&lt;/publication_date&gt;&lt;uuid&gt;92806A33-B9C7-4DC0-BBBA-9FFFF902D49D&lt;/uuid&gt;&lt;type&gt;400&lt;/type&gt;&lt;accepted_date&gt;99201606081200000000222000&lt;/accepted_date&gt;&lt;number&gt;10&lt;/number&gt;&lt;submission_date&gt;99201603011200000000222000&lt;/submission_date&gt;&lt;doi&gt;10.1016/j.bbapap.2016.06.007&lt;/doi&gt;&lt;institution&gt;Department of Molecular Biology, University of Bergen, N-5020 Bergen, Norway.&lt;/institution&gt;&lt;startpage&gt;1372&lt;/startpage&gt;&lt;endpage&gt;1401&lt;/endpage&gt;&lt;bundle&gt;&lt;publication&gt;&lt;title&gt;Biochimica et biophysica acta&lt;/title&gt;&lt;uuid&gt;59B31942-FB42-4B15-8B8B-C055005B025D&lt;/uuid&gt;&lt;subtype&gt;-100&lt;/subtype&gt;&lt;type&gt;-100&lt;/type&gt;&lt;/publication&gt;&lt;/bundle&gt;&lt;authors&gt;&lt;author&gt;&lt;lastName&gt;Drazic&lt;/lastName&gt;&lt;firstName&gt;Adrian&lt;/firstName&gt;&lt;/author&gt;&lt;author&gt;&lt;lastName&gt;Myklebust&lt;/lastName&gt;&lt;firstName&gt;Line&lt;/firstName&gt;&lt;middleNames&gt;M&lt;/middleNames&gt;&lt;/author&gt;&lt;author&gt;&lt;lastName&gt;Ree&lt;/lastName&gt;&lt;firstName&gt;Rasmus&lt;/firstName&gt;&lt;/author&gt;&lt;author&gt;&lt;lastName&gt;Arnesen&lt;/lastName&gt;&lt;firstName&gt;Thomas&lt;/firstName&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24</w:t>
      </w:r>
      <w:r w:rsidR="00AD7B39" w:rsidRPr="00BF4D08">
        <w:rPr>
          <w:rFonts w:ascii="Calibri" w:eastAsia="Calibri" w:hAnsi="Calibri" w:cs="Calibri"/>
        </w:rPr>
        <w:fldChar w:fldCharType="end"/>
      </w:r>
      <w:r w:rsidRPr="00BF4D08">
        <w:rPr>
          <w:rFonts w:ascii="Calibri" w:eastAsia="Calibri" w:hAnsi="Calibri" w:cs="Calibri"/>
        </w:rPr>
        <w:t xml:space="preserve">, such drugs could only be tested </w:t>
      </w:r>
      <w:r w:rsidR="0044299B" w:rsidRPr="00BF4D08">
        <w:rPr>
          <w:rFonts w:ascii="Calibri" w:eastAsia="Calibri" w:hAnsi="Calibri" w:cs="Calibri"/>
        </w:rPr>
        <w:t>on an at least tissue level</w:t>
      </w:r>
      <w:r w:rsidRPr="00BF4D08">
        <w:rPr>
          <w:rFonts w:ascii="Calibri" w:eastAsia="Calibri" w:hAnsi="Calibri" w:cs="Calibri"/>
        </w:rPr>
        <w:t>. Indeed, various drugs are injected directly to the brain, thus bypassing possible processing/modification/inactivation by the digestive system. As such, our technique offers novel insight into how such drugs directly impact the head segment.</w:t>
      </w:r>
    </w:p>
    <w:p w14:paraId="49EE2868" w14:textId="77777777" w:rsidR="00D648D4" w:rsidRPr="00BF4D08" w:rsidRDefault="00D648D4" w:rsidP="00AA5458">
      <w:pPr>
        <w:pStyle w:val="Standard1"/>
        <w:pBdr>
          <w:top w:val="nil"/>
          <w:left w:val="nil"/>
          <w:bottom w:val="nil"/>
          <w:right w:val="nil"/>
          <w:between w:val="nil"/>
        </w:pBdr>
        <w:contextualSpacing/>
        <w:rPr>
          <w:rFonts w:ascii="Calibri" w:eastAsia="Calibri" w:hAnsi="Calibri" w:cs="Calibri"/>
        </w:rPr>
      </w:pPr>
    </w:p>
    <w:p w14:paraId="1EB4496C" w14:textId="07560ED6" w:rsidR="00142897"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 xml:space="preserve">There are several critical steps. First, as stated in the protocol, we highly recommend preparing a plate under one hour, with two pairs of hands preparing the plate. From our experience, the quality and stability of the OCR measurements are better when prepared in a timely manner. When taking too long, the occurrence of low OCR consuming wells is increasing, as well as </w:t>
      </w:r>
      <w:r w:rsidR="002639E4" w:rsidRPr="00BF4D08">
        <w:rPr>
          <w:rFonts w:ascii="Calibri" w:eastAsia="Calibri" w:hAnsi="Calibri" w:cs="Calibri"/>
        </w:rPr>
        <w:t xml:space="preserve">shorter </w:t>
      </w:r>
      <w:r w:rsidRPr="00BF4D08">
        <w:rPr>
          <w:rFonts w:ascii="Calibri" w:eastAsia="Calibri" w:hAnsi="Calibri" w:cs="Calibri"/>
        </w:rPr>
        <w:t>duration of stable OCR. Second, it is important to conduct a quality check and ensure that the experimental conditions between various samples are similar (pH, oxygen levels). Finally, a critical step is choosing the correct algorithm to analyze the samples. As we have demonstrated, the default AKOS algorithm yielded a misleading and sometimes opposing calculation in samples that consumed oxygen at high rates</w:t>
      </w:r>
      <w:r w:rsidR="00AD7B39" w:rsidRPr="00BF4D08">
        <w:rPr>
          <w:rFonts w:ascii="Calibri" w:eastAsia="Calibri" w:hAnsi="Calibri" w:cs="Calibri"/>
        </w:rPr>
        <w:fldChar w:fldCharType="begin"/>
      </w:r>
      <w:r w:rsidR="00167499" w:rsidRPr="00BF4D08">
        <w:rPr>
          <w:rFonts w:ascii="Calibri" w:eastAsia="Calibri" w:hAnsi="Calibri" w:cs="Calibri"/>
        </w:rPr>
        <w:instrText xml:space="preserve"> ADDIN PAPERS2_CITATIONS &lt;citation&gt;&lt;priority&gt;25&lt;/priority&gt;&lt;uuid&gt;5C75680F-07DC-4940-AE53-86E93F851777&lt;/uuid&gt;&lt;publications&gt;&lt;publication&gt;&lt;subtype&gt;400&lt;/subtype&gt;&lt;title&gt;Rapid and transient oxygen consumption increase following acute HDAC/KDAC inhibition in Drosophila tissue.&lt;/title&gt;&lt;url&gt;http://eutils.ncbi.nlm.nih.gov/entrez/eutils/elink.fcgi?dbfrom=pubmed&amp;amp;id=29520020&amp;amp;retmode=ref&amp;amp;cmd=prlinks&lt;/url&gt;&lt;volume&gt;8&lt;/volume&gt;&lt;publication_date&gt;99201803081200000000222000&lt;/publication_date&gt;&lt;uuid&gt;F6B35723-D7E9-4228-8658-96B609D1D6C1&lt;/uuid&gt;&lt;type&gt;400&lt;/type&gt;&lt;accepted_date&gt;99201802271200000000222000&lt;/accepted_date&gt;&lt;number&gt;1&lt;/number&gt;&lt;submission_date&gt;99201801071200000000222000&lt;/submission_date&gt;&lt;doi&gt;10.1038/s41598-018-22674-2&lt;/doi&gt;&lt;institution&gt;German Mouse Clinic, Helmholtz Zentrum Munich, German Research Center for Environment and Health (GmbH), 85764, Neuherberg, Germany.&lt;/institution&gt;&lt;startpage&gt;4199&lt;/startpage&gt;&lt;bundle&gt;&lt;publication&gt;&lt;title&gt;Scientific reports&lt;/title&gt;&lt;uuid&gt;D616FA39-78B3-47E5-9655-F65B9AE535C7&lt;/uuid&gt;&lt;subtype&gt;-100&lt;/subtype&gt;&lt;type&gt;-100&lt;/type&gt;&lt;/publication&gt;&lt;/bundle&gt;&lt;authors&gt;&lt;author&gt;&lt;lastName&gt;Becker&lt;/lastName&gt;&lt;firstName&gt;Lore&lt;/firstName&gt;&lt;/author&gt;&lt;author&gt;&lt;lastName&gt;Nogueira&lt;/lastName&gt;&lt;firstName&gt;Melanie&lt;/firstName&gt;&lt;middleNames&gt;Schmitt&lt;/middleNames&gt;&lt;/author&gt;&lt;author&gt;&lt;lastName&gt;Klima&lt;/lastName&gt;&lt;firstName&gt;Caroline&lt;/firstName&gt;&lt;/author&gt;&lt;author&gt;&lt;lastName&gt;Angelis&lt;/lastName&gt;&lt;nonDroppingParticle&gt;de&lt;/nonDroppingParticle&gt;&lt;firstName&gt;Martin&lt;/firstName&gt;&lt;middleNames&gt;Hrabe&lt;/middleNames&gt;&lt;/author&gt;&lt;author&gt;&lt;lastName&gt;Peleg&lt;/lastName&gt;&lt;firstName&gt;Shahaf&lt;/firstName&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13</w:t>
      </w:r>
      <w:r w:rsidR="00AD7B39" w:rsidRPr="00BF4D08">
        <w:rPr>
          <w:rFonts w:ascii="Calibri" w:eastAsia="Calibri" w:hAnsi="Calibri" w:cs="Calibri"/>
        </w:rPr>
        <w:fldChar w:fldCharType="end"/>
      </w:r>
      <w:r w:rsidRPr="00BF4D08">
        <w:rPr>
          <w:rFonts w:ascii="Calibri" w:eastAsia="Calibri" w:hAnsi="Calibri" w:cs="Calibri"/>
        </w:rPr>
        <w:t>. We therefore stress the importance of checking the raw data for oxygen levels and comparing the resulting OCR.</w:t>
      </w:r>
    </w:p>
    <w:p w14:paraId="0B83DAC6" w14:textId="77777777" w:rsidR="00D648D4" w:rsidRPr="00BF4D08" w:rsidRDefault="00D648D4" w:rsidP="00AA5458">
      <w:pPr>
        <w:pStyle w:val="Standard1"/>
        <w:pBdr>
          <w:top w:val="nil"/>
          <w:left w:val="nil"/>
          <w:bottom w:val="nil"/>
          <w:right w:val="nil"/>
          <w:between w:val="nil"/>
        </w:pBdr>
        <w:contextualSpacing/>
        <w:rPr>
          <w:rFonts w:ascii="Calibri" w:eastAsia="Calibri" w:hAnsi="Calibri" w:cs="Calibri"/>
        </w:rPr>
      </w:pPr>
    </w:p>
    <w:p w14:paraId="2D51FBCE" w14:textId="51724873" w:rsidR="00893576" w:rsidRPr="00BF4D08"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 xml:space="preserve">Currently, there are several limitations with this technique. At room temperature, the </w:t>
      </w:r>
      <w:r w:rsidR="00052297">
        <w:rPr>
          <w:rFonts w:ascii="Calibri" w:eastAsia="Calibri" w:hAnsi="Calibri" w:cs="Calibri"/>
        </w:rPr>
        <w:t>machine</w:t>
      </w:r>
      <w:r w:rsidRPr="00BF4D08">
        <w:rPr>
          <w:rFonts w:ascii="Calibri" w:eastAsia="Calibri" w:hAnsi="Calibri" w:cs="Calibri"/>
        </w:rPr>
        <w:t xml:space="preserve"> heats up to 31 </w:t>
      </w:r>
      <w:r w:rsidR="002639E4" w:rsidRPr="00BF4D08">
        <w:rPr>
          <w:rFonts w:ascii="Calibri" w:eastAsia="Arial" w:hAnsi="Calibri" w:cs="Calibri"/>
        </w:rPr>
        <w:t>°C</w:t>
      </w:r>
      <w:r w:rsidR="00823374" w:rsidRPr="00BF4D08">
        <w:rPr>
          <w:rFonts w:ascii="Calibri" w:eastAsia="Calibri" w:hAnsi="Calibri" w:cs="Calibri"/>
          <w:i/>
        </w:rPr>
        <w:t xml:space="preserve"> </w:t>
      </w:r>
      <w:r w:rsidRPr="00BF4D08">
        <w:rPr>
          <w:rFonts w:ascii="Calibri" w:eastAsia="Calibri" w:hAnsi="Calibri" w:cs="Calibri"/>
        </w:rPr>
        <w:t>(this is the minimal measuring temperature while the machine is at room temperature), which may represent a stress state for the fly heads</w:t>
      </w:r>
      <w:r w:rsidR="00AD7B39" w:rsidRPr="00BF4D08">
        <w:rPr>
          <w:rFonts w:ascii="Calibri" w:eastAsia="Calibri" w:hAnsi="Calibri" w:cs="Calibri"/>
        </w:rPr>
        <w:fldChar w:fldCharType="begin"/>
      </w:r>
      <w:r w:rsidR="00167499" w:rsidRPr="00BF4D08">
        <w:rPr>
          <w:rFonts w:ascii="Calibri" w:eastAsia="Calibri" w:hAnsi="Calibri" w:cs="Calibri"/>
        </w:rPr>
        <w:instrText xml:space="preserve"> ADDIN PAPERS2_CITATIONS &lt;citation&gt;&lt;priority&gt;26&lt;/priority&gt;&lt;uuid&gt;E7599159-0C14-4804-A789-0E0A19EB60E7&lt;/uuid&gt;&lt;publications&gt;&lt;publication&gt;&lt;subtype&gt;400&lt;/subtype&gt;&lt;title&gt;Effects of temperature on the life span, vitality and fine structure of Drosophila melanogaster.&lt;/title&gt;&lt;url&gt;http://eutils.ncbi.nlm.nih.gov/entrez/eutils/elink.fcgi?dbfrom=pubmed&amp;amp;id=823384&amp;amp;retmode=ref&amp;amp;cmd=prlinks&lt;/url&gt;&lt;volume&gt;5&lt;/volume&gt;&lt;publication_date&gt;99197609001200000000220000&lt;/publication_date&gt;&lt;uuid&gt;423845C2-3281-4D98-8850-1F2254684EB8&lt;/uuid&gt;&lt;type&gt;400&lt;/type&gt;&lt;number&gt;5&lt;/number&gt;&lt;startpage&gt;347&lt;/startpage&gt;&lt;endpage&gt;370&lt;/endpage&gt;&lt;bundle&gt;&lt;publication&gt;&lt;title&gt;Mechanisms of ageing and development&lt;/title&gt;&lt;uuid&gt;6551159F-BF5F-4D12-A484-1D855EE82102&lt;/uuid&gt;&lt;subtype&gt;-100&lt;/subtype&gt;&lt;type&gt;-100&lt;/type&gt;&lt;/publication&gt;&lt;/bundle&gt;&lt;authors&gt;&lt;author&gt;&lt;lastName&gt;Miquel&lt;/lastName&gt;&lt;firstName&gt;J&lt;/firstName&gt;&lt;/author&gt;&lt;author&gt;&lt;lastName&gt;Lundgren&lt;/lastName&gt;&lt;firstName&gt;P&lt;/firstName&gt;&lt;middleNames&gt;R&lt;/middleNames&gt;&lt;/author&gt;&lt;author&gt;&lt;lastName&gt;Bensch&lt;/lastName&gt;&lt;firstName&gt;K&lt;/firstName&gt;&lt;middleNames&gt;G&lt;/middleNames&gt;&lt;/author&gt;&lt;author&gt;&lt;lastName&gt;Atlan&lt;/lastName&gt;&lt;firstName&gt;H&lt;/firstName&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25</w:t>
      </w:r>
      <w:r w:rsidR="00AD7B39" w:rsidRPr="00BF4D08">
        <w:rPr>
          <w:rFonts w:ascii="Calibri" w:eastAsia="Calibri" w:hAnsi="Calibri" w:cs="Calibri"/>
        </w:rPr>
        <w:fldChar w:fldCharType="end"/>
      </w:r>
      <w:r w:rsidRPr="00BF4D08">
        <w:rPr>
          <w:rFonts w:ascii="Calibri" w:eastAsia="Calibri" w:hAnsi="Calibri" w:cs="Calibri"/>
        </w:rPr>
        <w:t xml:space="preserve">. This however can be overcome by placing the machine in a cold room, which will enable measurements at 25 </w:t>
      </w:r>
      <w:r w:rsidR="002639E4" w:rsidRPr="00BF4D08">
        <w:rPr>
          <w:rFonts w:ascii="Calibri" w:eastAsia="Arial" w:hAnsi="Calibri" w:cs="Calibri"/>
        </w:rPr>
        <w:t>°C</w:t>
      </w:r>
      <w:r w:rsidR="002639E4" w:rsidRPr="00BF4D08">
        <w:rPr>
          <w:rFonts w:ascii="Calibri" w:eastAsia="Calibri" w:hAnsi="Calibri" w:cs="Calibri"/>
          <w:i/>
        </w:rPr>
        <w:t xml:space="preserve"> </w:t>
      </w:r>
      <w:r w:rsidRPr="00BF4D08">
        <w:rPr>
          <w:rFonts w:ascii="Calibri" w:eastAsia="Calibri" w:hAnsi="Calibri" w:cs="Calibri"/>
        </w:rPr>
        <w:t>and hence without a possible heat stress to the fly heads.</w:t>
      </w:r>
      <w:r w:rsidR="002639E4" w:rsidRPr="00BF4D08">
        <w:rPr>
          <w:rFonts w:ascii="Calibri" w:eastAsia="Calibri" w:hAnsi="Calibri" w:cs="Calibri"/>
        </w:rPr>
        <w:t xml:space="preserve"> Recent report has demonstrated placing the machine at 11 </w:t>
      </w:r>
      <w:r w:rsidR="00052297" w:rsidRPr="00BF4D08">
        <w:rPr>
          <w:rFonts w:ascii="Calibri" w:eastAsia="Arial" w:hAnsi="Calibri" w:cs="Calibri"/>
        </w:rPr>
        <w:t>°C</w:t>
      </w:r>
      <w:r w:rsidR="002639E4" w:rsidRPr="00BF4D08">
        <w:rPr>
          <w:rFonts w:ascii="Calibri" w:eastAsia="Calibri" w:hAnsi="Calibri" w:cs="Calibri"/>
        </w:rPr>
        <w:t xml:space="preserve">, thus enabling the OCR recording of flies at 25 </w:t>
      </w:r>
      <w:r w:rsidR="00052297" w:rsidRPr="00BF4D08">
        <w:rPr>
          <w:rFonts w:ascii="Calibri" w:eastAsia="Arial" w:hAnsi="Calibri" w:cs="Calibri"/>
        </w:rPr>
        <w:t>°C</w:t>
      </w:r>
      <w:r w:rsidR="002639E4" w:rsidRPr="00BF4D08">
        <w:rPr>
          <w:rFonts w:ascii="Calibri" w:eastAsia="Calibri" w:hAnsi="Calibri" w:cs="Calibri"/>
        </w:rPr>
        <w:fldChar w:fldCharType="begin"/>
      </w:r>
      <w:r w:rsidR="00893576" w:rsidRPr="00BF4D08">
        <w:rPr>
          <w:rFonts w:ascii="Calibri" w:eastAsia="Calibri" w:hAnsi="Calibri" w:cs="Calibri"/>
        </w:rPr>
        <w:instrText xml:space="preserve"> ADDIN PAPERS2_CITATIONS &lt;citation&gt;&lt;priority&gt;27&lt;/priority&gt;&lt;uuid&gt;5F337AF0-ABE2-4BAE-90F1-9AB86D0DDB67&lt;/uuid&gt;&lt;publications&gt;&lt;publication&gt;&lt;subtype&gt;400&lt;/subtype&gt;&lt;title&gt;Metabolic Analysis of Drosophila melanogaster Larval and Adult Brains</w:instrText>
      </w:r>
    </w:p>
    <w:p w14:paraId="05716611" w14:textId="484542CC" w:rsidR="00142897" w:rsidRPr="00BF4D08" w:rsidRDefault="00893576"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instrText>&lt;/title&gt;&lt;volume&gt;138&lt;/volume&gt;&lt;publication_date&gt;99201808201200000000222000&lt;/publication_date&gt;&lt;uuid&gt;FDF84E74-F155-4075-83E9-B142AB8BAD4F&lt;/uuid&gt;&lt;type&gt;400&lt;/type&gt;&lt;bundle&gt;&lt;publication&gt;&lt;title&gt;Journal of visualized experiments : JoVE&lt;/title&gt;&lt;uuid&gt;10C9CB1F-8CAC-4A9E-820C-A79DB8A70C20&lt;/uuid&gt;&lt;subtype&gt;-100&lt;/subtype&gt;&lt;type&gt;-100&lt;/type&gt;&lt;/publication&gt;&lt;/bundle&gt;&lt;authors&gt;&lt;author&gt;&lt;lastName&gt;Neville&lt;/lastName&gt;&lt;firstName&gt;Kathryn&lt;/firstName&gt;&lt;middleNames&gt;E&lt;/middleNames&gt;&lt;/author&gt;&lt;/authors&gt;&lt;/publication&gt;&lt;/publications&gt;&lt;cites&gt;&lt;/cites&gt;&lt;/citation&gt;</w:instrText>
      </w:r>
      <w:r w:rsidR="002639E4" w:rsidRPr="00BF4D08">
        <w:rPr>
          <w:rFonts w:ascii="Calibri" w:eastAsia="Calibri" w:hAnsi="Calibri" w:cs="Calibri"/>
        </w:rPr>
        <w:fldChar w:fldCharType="separate"/>
      </w:r>
      <w:r w:rsidRPr="00BF4D08">
        <w:rPr>
          <w:rFonts w:ascii="Calibri" w:hAnsi="Calibri" w:cs="Calibri"/>
          <w:vertAlign w:val="superscript"/>
        </w:rPr>
        <w:t>21</w:t>
      </w:r>
      <w:r w:rsidR="002639E4" w:rsidRPr="00BF4D08">
        <w:rPr>
          <w:rFonts w:ascii="Calibri" w:eastAsia="Calibri" w:hAnsi="Calibri" w:cs="Calibri"/>
        </w:rPr>
        <w:fldChar w:fldCharType="end"/>
      </w:r>
      <w:r w:rsidR="002639E4" w:rsidRPr="00BF4D08">
        <w:rPr>
          <w:rFonts w:ascii="Calibri" w:eastAsia="Calibri" w:hAnsi="Calibri" w:cs="Calibri"/>
        </w:rPr>
        <w:t>.</w:t>
      </w:r>
      <w:r w:rsidR="00266E54" w:rsidRPr="00BF4D08">
        <w:rPr>
          <w:rFonts w:ascii="Calibri" w:eastAsia="Calibri" w:hAnsi="Calibri" w:cs="Calibri"/>
        </w:rPr>
        <w:t xml:space="preserve"> Nevertheless, the fly head separation should be performed at room temperature. Furthermore, temperature fluctuations make it challenging to control pH changes and therefore it is highly recommended to test the impact of physiological conditions/drugs on OCR by using similar experimental setups. In addition, the contribution of oxygen consumption by non-mitochondrial-independent mechanisms has not yet been established</w:t>
      </w:r>
      <w:r w:rsidR="00AD7B39" w:rsidRPr="00BF4D08">
        <w:rPr>
          <w:rFonts w:ascii="Calibri" w:eastAsia="Calibri" w:hAnsi="Calibri" w:cs="Calibri"/>
        </w:rPr>
        <w:fldChar w:fldCharType="begin"/>
      </w:r>
      <w:r w:rsidR="00167499" w:rsidRPr="00BF4D08">
        <w:rPr>
          <w:rFonts w:ascii="Calibri" w:eastAsia="Calibri" w:hAnsi="Calibri" w:cs="Calibri"/>
        </w:rPr>
        <w:instrText xml:space="preserve"> ADDIN PAPERS2_CITATIONS &lt;citation&gt;&lt;priority&gt;28&lt;/priority&gt;&lt;uuid&gt;5D084501-63AF-40AF-B15A-9CE3DBCD75A8&lt;/uuid&gt;&lt;publications&gt;&lt;publication&gt;&lt;subtype&gt;400&lt;/subtype&gt;&lt;title&gt;PTP1B controls non-mitochondrial oxygen consumption by regulating RNF213 to promote tumour survival during hypoxia.&lt;/title&gt;&lt;url&gt;http://eutils.ncbi.nlm.nih.gov/entrez/eutils/elink.fcgi?dbfrom=pubmed&amp;amp;id=27323329&amp;amp;retmode=ref&amp;amp;cmd=prlinks&lt;/url&gt;&lt;volume&gt;18&lt;/volume&gt;&lt;publication_date&gt;99201607001200000000220000&lt;/publication_date&gt;&lt;uuid&gt;76603BF0-6ACC-4790-8B1A-E66995316CEC&lt;/uuid&gt;&lt;type&gt;400&lt;/type&gt;&lt;accepted_date&gt;99201605131200000000222000&lt;/accepted_date&gt;&lt;number&gt;7&lt;/number&gt;&lt;submission_date&gt;99201603131200000000222000&lt;/submission_date&gt;&lt;doi&gt;10.1038/ncb3376&lt;/doi&gt;&lt;institution&gt;Department of Medical Biophysics, University of Toronto, Toronto, ON, M5G 2M9, Canada.&lt;/institution&gt;&lt;startpage&gt;803&lt;/startpage&gt;&lt;endpage&gt;813&lt;/endpage&gt;&lt;bundle&gt;&lt;publication&gt;&lt;title&gt;Nature cell biology&lt;/title&gt;&lt;uuid&gt;B0056353-CEBB-447E-BDD9-5DC3948F635F&lt;/uuid&gt;&lt;subtype&gt;-100&lt;/subtype&gt;&lt;type&gt;-100&lt;/type&gt;&lt;/publication&gt;&lt;/bundle&gt;&lt;authors&gt;&lt;author&gt;&lt;lastName&gt;Banh&lt;/lastName&gt;&lt;firstName&gt;Robert&lt;/firstName&gt;&lt;middleNames&gt;S&lt;/middleNames&gt;&lt;/author&gt;&lt;author&gt;&lt;lastName&gt;Iorio&lt;/lastName&gt;&lt;firstName&gt;Caterina&lt;/firstName&gt;&lt;/author&gt;&lt;author&gt;&lt;lastName&gt;Marcotte&lt;/lastName&gt;&lt;firstName&gt;Richard&lt;/firstName&gt;&lt;/author&gt;&lt;author&gt;&lt;lastName&gt;Xu&lt;/lastName&gt;&lt;firstName&gt;Yang&lt;/firstName&gt;&lt;/author&gt;&lt;author&gt;&lt;lastName&gt;Cojocari&lt;/lastName&gt;&lt;firstName&gt;Dan&lt;/firstName&gt;&lt;/author&gt;&lt;author&gt;&lt;lastName&gt;Rahman&lt;/lastName&gt;&lt;firstName&gt;Anas&lt;/firstName&gt;&lt;middleNames&gt;Abdel&lt;/middleNames&gt;&lt;/author&gt;&lt;author&gt;&lt;lastName&gt;Pawling&lt;/lastName&gt;&lt;firstName&gt;Judy&lt;/firstName&gt;&lt;/author&gt;&lt;author&gt;&lt;lastName&gt;Zhang&lt;/lastName&gt;&lt;firstName&gt;Wei&lt;/firstName&gt;&lt;/author&gt;&lt;author&gt;&lt;lastName&gt;Sinha&lt;/lastName&gt;&lt;firstName&gt;Ankit&lt;/firstName&gt;&lt;/author&gt;&lt;author&gt;&lt;lastName&gt;Rose&lt;/lastName&gt;&lt;firstName&gt;Christopher&lt;/firstName&gt;&lt;middleNames&gt;M&lt;/middleNames&gt;&lt;/author&gt;&lt;author&gt;&lt;lastName&gt;Isasa&lt;/lastName&gt;&lt;firstName&gt;Marta&lt;/firstName&gt;&lt;/author&gt;&lt;author&gt;&lt;lastName&gt;Zhang&lt;/lastName&gt;&lt;firstName&gt;Shuang&lt;/firstName&gt;&lt;/author&gt;&lt;author&gt;&lt;lastName&gt;Wu&lt;/lastName&gt;&lt;firstName&gt;Ronald&lt;/firstName&gt;&lt;/author&gt;&lt;author&gt;&lt;lastName&gt;Virtanen&lt;/lastName&gt;&lt;firstName&gt;Carl&lt;/firstName&gt;&lt;/author&gt;&lt;author&gt;&lt;lastName&gt;Hitomi&lt;/lastName&gt;&lt;firstName&gt;Toshiaki&lt;/firstName&gt;&lt;/author&gt;&lt;author&gt;&lt;lastName&gt;Habu&lt;/lastName&gt;&lt;firstName&gt;Toshiyuki&lt;/firstName&gt;&lt;/author&gt;&lt;author&gt;&lt;lastName&gt;Sidhu&lt;/lastName&gt;&lt;firstName&gt;Sachdev&lt;/firstName&gt;&lt;middleNames&gt;S&lt;/middleNames&gt;&lt;/author&gt;&lt;author&gt;&lt;lastName&gt;Koizumi&lt;/lastName&gt;&lt;firstName&gt;Akio&lt;/firstName&gt;&lt;/author&gt;&lt;author&gt;&lt;lastName&gt;Wilkins&lt;/lastName&gt;&lt;firstName&gt;Sarah&lt;/firstName&gt;&lt;middleNames&gt;E&lt;/middleNames&gt;&lt;/author&gt;&lt;author&gt;&lt;lastName&gt;Kislinger&lt;/lastName&gt;&lt;firstName&gt;Thomas&lt;/firstName&gt;&lt;/author&gt;&lt;author&gt;&lt;lastName&gt;Gygi&lt;/lastName&gt;&lt;firstName&gt;Steven&lt;/firstName&gt;&lt;middleNames&gt;P&lt;/middleNames&gt;&lt;/author&gt;&lt;author&gt;&lt;lastName&gt;Schofield&lt;/lastName&gt;&lt;firstName&gt;Christopher&lt;/firstName&gt;&lt;middleNames&gt;J&lt;/middleNames&gt;&lt;/author&gt;&lt;author&gt;&lt;lastName&gt;Dennis&lt;/lastName&gt;&lt;firstName&gt;James&lt;/firstName&gt;&lt;middleNames&gt;W&lt;/middleNames&gt;&lt;/author&gt;&lt;author&gt;&lt;lastName&gt;Wouters&lt;/lastName&gt;&lt;firstName&gt;Bradly&lt;/firstName&gt;&lt;middleNames&gt;G&lt;/middleNames&gt;&lt;/author&gt;&lt;author&gt;&lt;lastName&gt;Neel&lt;/lastName&gt;&lt;firstName&gt;Benjamin&lt;/firstName&gt;&lt;middleNames&gt;G&lt;/middleNames&gt;&lt;/author&gt;&lt;/authors&gt;&lt;/publication&gt;&lt;/publications&gt;&lt;cites&gt;&lt;/cites&gt;&lt;/citation&gt;</w:instrText>
      </w:r>
      <w:r w:rsidR="00AD7B39" w:rsidRPr="00BF4D08">
        <w:rPr>
          <w:rFonts w:ascii="Calibri" w:eastAsia="Calibri" w:hAnsi="Calibri" w:cs="Calibri"/>
        </w:rPr>
        <w:fldChar w:fldCharType="separate"/>
      </w:r>
      <w:r w:rsidRPr="00BF4D08">
        <w:rPr>
          <w:rFonts w:ascii="Calibri" w:hAnsi="Calibri" w:cs="Calibri"/>
          <w:vertAlign w:val="superscript"/>
        </w:rPr>
        <w:t>26</w:t>
      </w:r>
      <w:r w:rsidR="00AD7B39" w:rsidRPr="00BF4D08">
        <w:rPr>
          <w:rFonts w:ascii="Calibri" w:eastAsia="Calibri" w:hAnsi="Calibri" w:cs="Calibri"/>
        </w:rPr>
        <w:fldChar w:fldCharType="end"/>
      </w:r>
      <w:r w:rsidR="00266E54" w:rsidRPr="00BF4D08">
        <w:rPr>
          <w:rFonts w:ascii="Calibri" w:eastAsia="Calibri" w:hAnsi="Calibri" w:cs="Calibri"/>
        </w:rPr>
        <w:t>. By using various respiratory inhibitors that are efficient in fly heads, it would be possible to establish such non-mitochondrial oxygen consumption rates.</w:t>
      </w:r>
    </w:p>
    <w:p w14:paraId="6A6545A2"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rPr>
      </w:pPr>
    </w:p>
    <w:p w14:paraId="4A2D3F2D" w14:textId="3FAACD23" w:rsidR="00142897"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 xml:space="preserve">It is noteworthy that various mammalian maladies are characterized by </w:t>
      </w:r>
      <w:r w:rsidR="0044299B" w:rsidRPr="00BF4D08">
        <w:rPr>
          <w:rFonts w:ascii="Calibri" w:eastAsia="Calibri" w:hAnsi="Calibri" w:cs="Calibri"/>
        </w:rPr>
        <w:t>alterations in energy metabolism</w:t>
      </w:r>
      <w:r w:rsidRPr="00BF4D08">
        <w:rPr>
          <w:rFonts w:ascii="Calibri" w:eastAsia="Calibri" w:hAnsi="Calibri" w:cs="Calibri"/>
        </w:rPr>
        <w:t>. Among them are diseases</w:t>
      </w:r>
      <w:bookmarkStart w:id="3" w:name="_1fob9te" w:colFirst="0" w:colLast="0"/>
      <w:bookmarkEnd w:id="3"/>
      <w:r w:rsidRPr="00BF4D08">
        <w:rPr>
          <w:rFonts w:ascii="Calibri" w:eastAsia="Calibri" w:hAnsi="Calibri" w:cs="Calibri"/>
        </w:rPr>
        <w:t xml:space="preserve"> that are characterized by either metabolic reduction such as Alzheimer’s </w:t>
      </w:r>
      <w:r w:rsidR="00052297" w:rsidRPr="00BF4D08">
        <w:rPr>
          <w:rFonts w:ascii="Calibri" w:eastAsia="Calibri" w:hAnsi="Calibri" w:cs="Calibri"/>
        </w:rPr>
        <w:t>disease</w:t>
      </w:r>
      <w:r w:rsidRPr="00BF4D08">
        <w:rPr>
          <w:rFonts w:ascii="Calibri" w:eastAsia="Calibri" w:hAnsi="Calibri" w:cs="Calibri"/>
        </w:rPr>
        <w:t xml:space="preserve"> or metabolic rewiring such as cancer. Interestingly, KDAC inhibitors are used </w:t>
      </w:r>
      <w:r w:rsidR="00052297">
        <w:rPr>
          <w:rFonts w:ascii="Calibri" w:eastAsia="Calibri" w:hAnsi="Calibri" w:cs="Calibri"/>
        </w:rPr>
        <w:t xml:space="preserve">for </w:t>
      </w:r>
      <w:r w:rsidRPr="00BF4D08">
        <w:rPr>
          <w:rFonts w:ascii="Calibri" w:eastAsia="Calibri" w:hAnsi="Calibri" w:cs="Calibri"/>
        </w:rPr>
        <w:t xml:space="preserve">both Alzheimer’s </w:t>
      </w:r>
      <w:r w:rsidR="00052297" w:rsidRPr="00BF4D08">
        <w:rPr>
          <w:rFonts w:ascii="Calibri" w:eastAsia="Calibri" w:hAnsi="Calibri" w:cs="Calibri"/>
        </w:rPr>
        <w:t>disease</w:t>
      </w:r>
      <w:r w:rsidRPr="00BF4D08">
        <w:rPr>
          <w:rFonts w:ascii="Calibri" w:eastAsia="Calibri" w:hAnsi="Calibri" w:cs="Calibri"/>
        </w:rPr>
        <w:t xml:space="preserve"> and cancer treatment</w:t>
      </w:r>
      <w:r w:rsidR="00954AE8" w:rsidRPr="00BF4D08">
        <w:rPr>
          <w:rFonts w:ascii="Calibri" w:eastAsia="Calibri" w:hAnsi="Calibri" w:cs="Calibri"/>
        </w:rPr>
        <w:fldChar w:fldCharType="begin"/>
      </w:r>
      <w:r w:rsidR="00954AE8" w:rsidRPr="00BF4D08">
        <w:rPr>
          <w:rFonts w:ascii="Calibri" w:eastAsia="Calibri" w:hAnsi="Calibri" w:cs="Calibri"/>
        </w:rPr>
        <w:instrText xml:space="preserve"> ADDIN PAPERS2_CITATIONS &lt;citation&gt;&lt;priority&gt;29&lt;/priority&gt;&lt;uuid&gt;9539AE54-6D31-4983-A5DC-52E973F8AA55&lt;/uuid&gt;&lt;publications&gt;&lt;publication&gt;&lt;subtype&gt;400&lt;/subtype&gt;&lt;title&gt;Histone deacetylases and their inhibitors in cancer, neurological diseases and immune disorders.&lt;/title&gt;&lt;url&gt;http://eutils.ncbi.nlm.nih.gov/entrez/eutils/elink.fcgi?dbfrom=pubmed&amp;amp;id=25131830&amp;amp;retmode=ref&amp;amp;cmd=prlinks&lt;/url&gt;&lt;volume&gt;13&lt;/volume&gt;&lt;publication_date&gt;99201409001200000000220000&lt;/publication_date&gt;&lt;uuid&gt;C6A8B5C6-2A90-44ED-9ECA-078D8422C98D&lt;/uuid&gt;&lt;type&gt;400&lt;/type&gt;&lt;number&gt;9&lt;/number&gt;&lt;doi&gt;10.1038/nrd4360&lt;/doi&gt;&lt;institution&gt;Cancer Therapeutics Program, The Peter MacCallum Cancer Centre, St Andrews Place, East Melbourne 3002, Victoria, Australia.&lt;/institution&gt;&lt;startpage&gt;673&lt;/startpage&gt;&lt;endpage&gt;691&lt;/endpage&gt;&lt;bundle&gt;&lt;publication&gt;&lt;title&gt;Nature reviews. Drug discovery&lt;/title&gt;&lt;uuid&gt;95874E99-4927-4141-8215-AAA3C2AA5F9A&lt;/uuid&gt;&lt;subtype&gt;-100&lt;/subtype&gt;&lt;type&gt;-100&lt;/type&gt;&lt;/publication&gt;&lt;/bundle&gt;&lt;authors&gt;&lt;author&gt;&lt;lastName&gt;Falkenberg&lt;/lastName&gt;&lt;firstName&gt;Katrina&lt;/firstName&gt;&lt;middleNames&gt;J&lt;/middleNames&gt;&lt;/author&gt;&lt;author&gt;&lt;lastName&gt;Johnstone&lt;/lastName&gt;&lt;firstName&gt;Ricky&lt;/firstName&gt;&lt;middleNames&gt;W&lt;/middleNames&gt;&lt;/author&gt;&lt;/authors&gt;&lt;/publication&gt;&lt;/publications&gt;&lt;cites&gt;&lt;/cites&gt;&lt;/citation&gt;</w:instrText>
      </w:r>
      <w:r w:rsidR="00954AE8" w:rsidRPr="00BF4D08">
        <w:rPr>
          <w:rFonts w:ascii="Calibri" w:eastAsia="Calibri" w:hAnsi="Calibri" w:cs="Calibri"/>
        </w:rPr>
        <w:fldChar w:fldCharType="separate"/>
      </w:r>
      <w:r w:rsidR="00893576" w:rsidRPr="00BF4D08">
        <w:rPr>
          <w:rFonts w:ascii="Calibri" w:hAnsi="Calibri" w:cs="Calibri"/>
          <w:vertAlign w:val="superscript"/>
        </w:rPr>
        <w:t>27</w:t>
      </w:r>
      <w:r w:rsidR="00954AE8" w:rsidRPr="00BF4D08">
        <w:rPr>
          <w:rFonts w:ascii="Calibri" w:eastAsia="Calibri" w:hAnsi="Calibri" w:cs="Calibri"/>
        </w:rPr>
        <w:fldChar w:fldCharType="end"/>
      </w:r>
      <w:r w:rsidRPr="00BF4D08">
        <w:rPr>
          <w:rFonts w:ascii="Calibri" w:eastAsia="Calibri" w:hAnsi="Calibri" w:cs="Calibri"/>
        </w:rPr>
        <w:t>. While the pre</w:t>
      </w:r>
      <w:r w:rsidR="00AA5458">
        <w:rPr>
          <w:rFonts w:ascii="Calibri" w:eastAsia="Calibri" w:hAnsi="Calibri" w:cs="Calibri"/>
        </w:rPr>
        <w:t>c</w:t>
      </w:r>
      <w:r w:rsidRPr="00BF4D08">
        <w:rPr>
          <w:rFonts w:ascii="Calibri" w:eastAsia="Calibri" w:hAnsi="Calibri" w:cs="Calibri"/>
        </w:rPr>
        <w:t xml:space="preserve">ise </w:t>
      </w:r>
      <w:r w:rsidR="00052297" w:rsidRPr="00BF4D08">
        <w:rPr>
          <w:rFonts w:ascii="Calibri" w:eastAsia="Calibri" w:hAnsi="Calibri" w:cs="Calibri"/>
        </w:rPr>
        <w:t>mechanisms</w:t>
      </w:r>
      <w:r w:rsidRPr="00BF4D08">
        <w:rPr>
          <w:rFonts w:ascii="Calibri" w:eastAsia="Calibri" w:hAnsi="Calibri" w:cs="Calibri"/>
        </w:rPr>
        <w:t xml:space="preserve"> by which KDAC inhibitors are achieving the therapeutic aspect remain unclear, the data from our technique</w:t>
      </w:r>
      <w:r w:rsidR="00823374" w:rsidRPr="00BF4D08">
        <w:rPr>
          <w:rFonts w:ascii="Calibri" w:eastAsia="Calibri" w:hAnsi="Calibri" w:cs="Calibri"/>
        </w:rPr>
        <w:t xml:space="preserve"> </w:t>
      </w:r>
      <w:r w:rsidRPr="00BF4D08">
        <w:rPr>
          <w:rFonts w:ascii="Calibri" w:eastAsia="Calibri" w:hAnsi="Calibri" w:cs="Calibri"/>
        </w:rPr>
        <w:t>supports the novel notion that such inhibitors may modulate metabolism.</w:t>
      </w:r>
    </w:p>
    <w:p w14:paraId="74D8119B" w14:textId="77777777" w:rsidR="00D648D4" w:rsidRPr="00BF4D08" w:rsidRDefault="00D648D4" w:rsidP="00AA5458">
      <w:pPr>
        <w:pStyle w:val="Standard1"/>
        <w:pBdr>
          <w:top w:val="nil"/>
          <w:left w:val="nil"/>
          <w:bottom w:val="nil"/>
          <w:right w:val="nil"/>
          <w:between w:val="nil"/>
        </w:pBdr>
        <w:contextualSpacing/>
        <w:rPr>
          <w:rFonts w:ascii="Calibri" w:eastAsia="Calibri" w:hAnsi="Calibri" w:cs="Calibri"/>
        </w:rPr>
      </w:pPr>
    </w:p>
    <w:p w14:paraId="44DD8DB2" w14:textId="07AE67D0" w:rsidR="00142897" w:rsidRPr="00BF4D08"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 xml:space="preserve">In summary, this method is valuable for measuring overall oxygen consumption rates </w:t>
      </w:r>
      <w:r w:rsidR="00823374" w:rsidRPr="00BF4D08">
        <w:rPr>
          <w:rFonts w:ascii="Calibri" w:eastAsia="Calibri" w:hAnsi="Calibri" w:cs="Calibri"/>
          <w:i/>
        </w:rPr>
        <w:t>in vivo</w:t>
      </w:r>
      <w:r w:rsidRPr="00BF4D08">
        <w:rPr>
          <w:rFonts w:ascii="Calibri" w:eastAsia="Calibri" w:hAnsi="Calibri" w:cs="Calibri"/>
        </w:rPr>
        <w:t xml:space="preserve"> and more accurately displays drug effects on general metabolism, which may be overlooked in isolated mitochondria protocols</w:t>
      </w:r>
      <w:r w:rsidR="00AD7B39" w:rsidRPr="00BF4D08">
        <w:rPr>
          <w:rFonts w:ascii="Calibri" w:eastAsia="Calibri" w:hAnsi="Calibri" w:cs="Calibri"/>
        </w:rPr>
        <w:fldChar w:fldCharType="begin"/>
      </w:r>
      <w:r w:rsidR="00167499" w:rsidRPr="00BF4D08">
        <w:rPr>
          <w:rFonts w:ascii="Calibri" w:eastAsia="Calibri" w:hAnsi="Calibri" w:cs="Calibri"/>
        </w:rPr>
        <w:instrText xml:space="preserve"> ADDIN PAPERS2_CITATIONS &lt;citation&gt;&lt;priority&gt;30&lt;/priority&gt;&lt;uuid&gt;1A48140E-00AC-4CD6-8789-F2F2829A716F&lt;/uuid&gt;&lt;publications&gt;&lt;publication&gt;&lt;subtype&gt;400&lt;/subtype&gt;&lt;title&gt;Mitochondrial functional impairment with aging is exaggerated in isolated mitochondria compared to permeabilized myofibers.&lt;/title&gt;&lt;url&gt;http://eutils.ncbi.nlm.nih.gov/entrez/eutils/elink.fcgi?dbfrom=pubmed&amp;amp;id=20849523&amp;amp;retmode=ref&amp;amp;cmd=prlinks&lt;/url&gt;&lt;volume&gt;9&lt;/volume&gt;&lt;publication_date&gt;99201012001200000000220000&lt;/publication_date&gt;&lt;uuid&gt;F240A5C7-73CB-4BF7-A52D-EF1830D7CEBC&lt;/uuid&gt;&lt;type&gt;400&lt;/type&gt;&lt;number&gt;6&lt;/number&gt;&lt;doi&gt;10.1111/j.1474-9726.2010.00628.x&lt;/doi&gt;&lt;institution&gt;Department of Kinesiology, McGill University, Montreal, QC H2W 1S4, Canada.&lt;/institution&gt;&lt;startpage&gt;1032&lt;/startpage&gt;&lt;endpage&gt;1046&lt;/endpage&gt;&lt;bundle&gt;&lt;publication&gt;&lt;title&gt;Aging cell&lt;/title&gt;&lt;uuid&gt;A1A7A8A1-90E4-4698-B428-7C35E3285FA9&lt;/uuid&gt;&lt;subtype&gt;-100&lt;/subtype&gt;&lt;type&gt;-100&lt;/type&gt;&lt;/publication&gt;&lt;/bundle&gt;&lt;authors&gt;&lt;author&gt;&lt;lastName&gt;Picard&lt;/lastName&gt;&lt;firstName&gt;Martin&lt;/firstName&gt;&lt;/author&gt;&lt;author&gt;&lt;lastName&gt;Ritchie&lt;/lastName&gt;&lt;firstName&gt;Darmyn&lt;/firstName&gt;&lt;/author&gt;&lt;author&gt;&lt;lastName&gt;Wright&lt;/lastName&gt;&lt;firstName&gt;Kathryn&lt;/firstName&gt;&lt;middleNames&gt;J&lt;/middleNames&gt;&lt;/author&gt;&lt;author&gt;&lt;lastName&gt;Romestaing&lt;/lastName&gt;&lt;firstName&gt;Caroline&lt;/firstName&gt;&lt;/author&gt;&lt;author&gt;&lt;lastName&gt;Thomas&lt;/lastName&gt;&lt;firstName&gt;Melissa&lt;/firstName&gt;&lt;middleNames&gt;M&lt;/middleNames&gt;&lt;/author&gt;&lt;author&gt;&lt;lastName&gt;Rowan&lt;/lastName&gt;&lt;firstName&gt;Sharon&lt;/firstName&gt;&lt;middleNames&gt;L&lt;/middleNames&gt;&lt;/author&gt;&lt;author&gt;&lt;lastName&gt;Taivassalo&lt;/lastName&gt;&lt;firstName&gt;Tanja&lt;/firstName&gt;&lt;/author&gt;&lt;author&gt;&lt;lastName&gt;Hepple&lt;/lastName&gt;&lt;firstName&gt;Russell&lt;/firstName&gt;&lt;middleNames&gt;T&lt;/middleNames&gt;&lt;/author&gt;&lt;/authors&gt;&lt;/publication&gt;&lt;/publications&gt;&lt;cites&gt;&lt;/cites&gt;&lt;/citation&gt;</w:instrText>
      </w:r>
      <w:r w:rsidR="00AD7B39" w:rsidRPr="00BF4D08">
        <w:rPr>
          <w:rFonts w:ascii="Calibri" w:eastAsia="Calibri" w:hAnsi="Calibri" w:cs="Calibri"/>
        </w:rPr>
        <w:fldChar w:fldCharType="separate"/>
      </w:r>
      <w:r w:rsidR="00893576" w:rsidRPr="00BF4D08">
        <w:rPr>
          <w:rFonts w:ascii="Calibri" w:hAnsi="Calibri" w:cs="Calibri"/>
          <w:vertAlign w:val="superscript"/>
        </w:rPr>
        <w:t>12</w:t>
      </w:r>
      <w:r w:rsidR="00AD7B39" w:rsidRPr="00BF4D08">
        <w:rPr>
          <w:rFonts w:ascii="Calibri" w:eastAsia="Calibri" w:hAnsi="Calibri" w:cs="Calibri"/>
        </w:rPr>
        <w:fldChar w:fldCharType="end"/>
      </w:r>
      <w:r w:rsidRPr="00BF4D08">
        <w:rPr>
          <w:rFonts w:ascii="Calibri" w:eastAsia="Calibri" w:hAnsi="Calibri" w:cs="Calibri"/>
        </w:rPr>
        <w:t>. For example, results obtained from this method, rather than previous techniques, ha</w:t>
      </w:r>
      <w:r w:rsidR="00052297">
        <w:rPr>
          <w:rFonts w:ascii="Calibri" w:eastAsia="Calibri" w:hAnsi="Calibri" w:cs="Calibri"/>
        </w:rPr>
        <w:t>ve</w:t>
      </w:r>
      <w:r w:rsidRPr="00BF4D08">
        <w:rPr>
          <w:rFonts w:ascii="Calibri" w:eastAsia="Calibri" w:hAnsi="Calibri" w:cs="Calibri"/>
        </w:rPr>
        <w:t xml:space="preserve"> implicated novel insights for age-associated metabolic inflexibility upon KDAC treatment. While additional work is necessary to optimize the experimental conditions for fly heads, the combination of our technique and suitable analysis may lead to further elucidation of the mitochondrial activity in the context of whole living tissues. </w:t>
      </w:r>
    </w:p>
    <w:p w14:paraId="0291B22C"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b/>
          <w:szCs w:val="23"/>
        </w:rPr>
      </w:pPr>
    </w:p>
    <w:p w14:paraId="44FA0728" w14:textId="321F7E3A" w:rsidR="00D648D4" w:rsidRDefault="00052297"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b/>
          <w:szCs w:val="23"/>
        </w:rPr>
        <w:t>ACKNOWLEDGMENTS:</w:t>
      </w:r>
      <w:r w:rsidRPr="00BF4D08">
        <w:rPr>
          <w:rFonts w:ascii="Calibri" w:eastAsia="Calibri" w:hAnsi="Calibri" w:cs="Calibri"/>
        </w:rPr>
        <w:t xml:space="preserve"> </w:t>
      </w:r>
    </w:p>
    <w:p w14:paraId="2A6CE08F" w14:textId="33AE68DF" w:rsidR="00142897" w:rsidRPr="00BF4D08" w:rsidRDefault="00266E54" w:rsidP="00AA5458">
      <w:pPr>
        <w:pStyle w:val="Standard1"/>
        <w:pBdr>
          <w:top w:val="nil"/>
          <w:left w:val="nil"/>
          <w:bottom w:val="nil"/>
          <w:right w:val="nil"/>
          <w:between w:val="nil"/>
        </w:pBdr>
        <w:contextualSpacing/>
        <w:rPr>
          <w:rFonts w:ascii="Calibri" w:eastAsia="Calibri" w:hAnsi="Calibri" w:cs="Calibri"/>
          <w:b/>
          <w:szCs w:val="23"/>
        </w:rPr>
      </w:pPr>
      <w:r w:rsidRPr="00BF4D08">
        <w:rPr>
          <w:rFonts w:ascii="Calibri" w:eastAsia="Calibri" w:hAnsi="Calibri" w:cs="Calibri"/>
        </w:rPr>
        <w:t>We thank Andreas Ladurner, Carla Margulis and their teams for extensive experimental support. We thank Caitlin Ondracek for her comments on the manuscript. We would like to thank Sofia Vikstrom for assisting us in establishing the early phases of this technique. We also thank May Sanderhoff for her technical help. LB is funded by the German Federal Ministry of Education and Research (Infrafrontier grant 01KX1012). SP was funded by an AXA Research Fund postdoctoral fellowship</w:t>
      </w:r>
      <w:r w:rsidR="00136BAB" w:rsidRPr="00BF4D08">
        <w:rPr>
          <w:rFonts w:ascii="Calibri" w:eastAsia="Calibri" w:hAnsi="Calibri" w:cs="Calibri"/>
        </w:rPr>
        <w:t xml:space="preserve"> and the NSFC (Grant number 81870900)</w:t>
      </w:r>
      <w:r w:rsidRPr="00BF4D08">
        <w:rPr>
          <w:rFonts w:ascii="Calibri" w:eastAsia="Calibri" w:hAnsi="Calibri" w:cs="Calibri"/>
        </w:rPr>
        <w:t>. AVV is funded by the QBM.</w:t>
      </w:r>
    </w:p>
    <w:p w14:paraId="2DEF85A0"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b/>
        </w:rPr>
      </w:pPr>
    </w:p>
    <w:p w14:paraId="19A01DC9" w14:textId="00EC3985" w:rsidR="00D648D4" w:rsidRDefault="00052297" w:rsidP="00AA5458">
      <w:pPr>
        <w:pStyle w:val="Standard1"/>
        <w:pBdr>
          <w:top w:val="nil"/>
          <w:left w:val="nil"/>
          <w:bottom w:val="nil"/>
          <w:right w:val="nil"/>
          <w:between w:val="nil"/>
        </w:pBdr>
        <w:contextualSpacing/>
        <w:rPr>
          <w:rFonts w:ascii="Calibri" w:eastAsia="Calibri" w:hAnsi="Calibri" w:cs="Calibri"/>
          <w:b/>
        </w:rPr>
      </w:pPr>
      <w:r w:rsidRPr="00BF4D08">
        <w:rPr>
          <w:rFonts w:ascii="Calibri" w:eastAsia="Calibri" w:hAnsi="Calibri" w:cs="Calibri"/>
          <w:b/>
        </w:rPr>
        <w:t xml:space="preserve">DISCLOSURES: </w:t>
      </w:r>
    </w:p>
    <w:p w14:paraId="58E61407" w14:textId="472CB81D" w:rsidR="00142897" w:rsidRPr="00BF4D08" w:rsidRDefault="00266E54"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rPr>
        <w:t>The authors declare that they have no competing financial interests.</w:t>
      </w:r>
    </w:p>
    <w:p w14:paraId="0D9B46A2" w14:textId="77777777" w:rsidR="00142897" w:rsidRPr="00BF4D08" w:rsidRDefault="00142897" w:rsidP="00AA5458">
      <w:pPr>
        <w:pStyle w:val="Standard1"/>
        <w:pBdr>
          <w:top w:val="nil"/>
          <w:left w:val="nil"/>
          <w:bottom w:val="nil"/>
          <w:right w:val="nil"/>
          <w:between w:val="nil"/>
        </w:pBdr>
        <w:contextualSpacing/>
        <w:rPr>
          <w:rFonts w:ascii="Calibri" w:eastAsia="Calibri" w:hAnsi="Calibri" w:cs="Calibri"/>
          <w:b/>
          <w:szCs w:val="23"/>
        </w:rPr>
      </w:pPr>
    </w:p>
    <w:p w14:paraId="18F17285" w14:textId="0C8BF84A" w:rsidR="00142897" w:rsidRPr="00BF4D08" w:rsidRDefault="00052297" w:rsidP="00AA5458">
      <w:pPr>
        <w:pStyle w:val="Standard1"/>
        <w:pBdr>
          <w:top w:val="nil"/>
          <w:left w:val="nil"/>
          <w:bottom w:val="nil"/>
          <w:right w:val="nil"/>
          <w:between w:val="nil"/>
        </w:pBdr>
        <w:contextualSpacing/>
        <w:rPr>
          <w:rFonts w:ascii="Calibri" w:eastAsia="Calibri" w:hAnsi="Calibri" w:cs="Calibri"/>
        </w:rPr>
      </w:pPr>
      <w:r w:rsidRPr="00BF4D08">
        <w:rPr>
          <w:rFonts w:ascii="Calibri" w:eastAsia="Calibri" w:hAnsi="Calibri" w:cs="Calibri"/>
          <w:b/>
          <w:szCs w:val="23"/>
        </w:rPr>
        <w:t xml:space="preserve">REFERENCES: </w:t>
      </w:r>
    </w:p>
    <w:p w14:paraId="1C39E2DD" w14:textId="77777777" w:rsidR="00893576" w:rsidRPr="00BF4D08" w:rsidRDefault="00954AE8" w:rsidP="00AA5458">
      <w:pPr>
        <w:autoSpaceDE w:val="0"/>
        <w:autoSpaceDN w:val="0"/>
        <w:adjustRightInd w:val="0"/>
        <w:contextualSpacing/>
        <w:rPr>
          <w:rFonts w:ascii="Calibri" w:hAnsi="Calibri" w:cs="Calibri"/>
        </w:rPr>
      </w:pPr>
      <w:r w:rsidRPr="00BF4D08">
        <w:rPr>
          <w:rFonts w:ascii="Calibri" w:eastAsia="Calibri" w:hAnsi="Calibri" w:cs="Calibri"/>
          <w:b/>
        </w:rPr>
        <w:fldChar w:fldCharType="begin"/>
      </w:r>
      <w:r w:rsidRPr="00BF4D08">
        <w:rPr>
          <w:rFonts w:ascii="Calibri" w:eastAsia="Calibri" w:hAnsi="Calibri" w:cs="Calibri"/>
          <w:b/>
        </w:rPr>
        <w:instrText xml:space="preserve"> ADDIN PAPERS2_CITATIONS &lt;papers2_bibliography/&gt;</w:instrText>
      </w:r>
      <w:r w:rsidRPr="00BF4D08">
        <w:rPr>
          <w:rFonts w:ascii="Calibri" w:eastAsia="Calibri" w:hAnsi="Calibri" w:cs="Calibri"/>
          <w:b/>
        </w:rPr>
        <w:fldChar w:fldCharType="separate"/>
      </w:r>
      <w:r w:rsidR="00893576" w:rsidRPr="00BF4D08">
        <w:rPr>
          <w:rFonts w:ascii="Calibri" w:hAnsi="Calibri" w:cs="Calibri"/>
        </w:rPr>
        <w:t>1.</w:t>
      </w:r>
      <w:r w:rsidR="00893576" w:rsidRPr="00BF4D08">
        <w:rPr>
          <w:rFonts w:ascii="Calibri" w:hAnsi="Calibri" w:cs="Calibri"/>
        </w:rPr>
        <w:tab/>
        <w:t xml:space="preserve">Wallace, D. C. Mitochondrial diseases in man and mouse. </w:t>
      </w:r>
      <w:r w:rsidR="00893576" w:rsidRPr="00BF4D08">
        <w:rPr>
          <w:rFonts w:ascii="Calibri" w:hAnsi="Calibri" w:cs="Calibri"/>
          <w:i/>
          <w:iCs/>
        </w:rPr>
        <w:t>Science (New York, N.Y.)</w:t>
      </w:r>
      <w:r w:rsidR="00893576" w:rsidRPr="00BF4D08">
        <w:rPr>
          <w:rFonts w:ascii="Calibri" w:hAnsi="Calibri" w:cs="Calibri"/>
        </w:rPr>
        <w:t xml:space="preserve"> </w:t>
      </w:r>
      <w:r w:rsidR="00893576" w:rsidRPr="00BF4D08">
        <w:rPr>
          <w:rFonts w:ascii="Calibri" w:hAnsi="Calibri" w:cs="Calibri"/>
          <w:b/>
          <w:bCs/>
        </w:rPr>
        <w:t>283</w:t>
      </w:r>
      <w:r w:rsidR="00893576" w:rsidRPr="00BF4D08">
        <w:rPr>
          <w:rFonts w:ascii="Calibri" w:hAnsi="Calibri" w:cs="Calibri"/>
        </w:rPr>
        <w:t xml:space="preserve"> (5407), 1482–1488 (1999).</w:t>
      </w:r>
    </w:p>
    <w:p w14:paraId="73C10648" w14:textId="522C0591"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2.</w:t>
      </w:r>
      <w:r w:rsidRPr="00BF4D08">
        <w:rPr>
          <w:rFonts w:ascii="Calibri" w:hAnsi="Calibri" w:cs="Calibri"/>
        </w:rPr>
        <w:tab/>
        <w:t xml:space="preserve">Gerencser, A. A., </w:t>
      </w:r>
      <w:r w:rsidR="00823374" w:rsidRPr="00BF4D08">
        <w:rPr>
          <w:rFonts w:ascii="Calibri" w:hAnsi="Calibri" w:cs="Calibri"/>
          <w:i/>
        </w:rPr>
        <w:t>et al.</w:t>
      </w:r>
      <w:r w:rsidRPr="00BF4D08">
        <w:rPr>
          <w:rFonts w:ascii="Calibri" w:hAnsi="Calibri" w:cs="Calibri"/>
        </w:rPr>
        <w:t xml:space="preserve"> Quantitative microplate-based respirometry with correction for oxygen diffusion. </w:t>
      </w:r>
      <w:r w:rsidRPr="00BF4D08">
        <w:rPr>
          <w:rFonts w:ascii="Calibri" w:hAnsi="Calibri" w:cs="Calibri"/>
          <w:i/>
          <w:iCs/>
        </w:rPr>
        <w:t>Analytical chemistry</w:t>
      </w:r>
      <w:r w:rsidRPr="00BF4D08">
        <w:rPr>
          <w:rFonts w:ascii="Calibri" w:hAnsi="Calibri" w:cs="Calibri"/>
        </w:rPr>
        <w:t xml:space="preserve"> </w:t>
      </w:r>
      <w:r w:rsidRPr="00BF4D08">
        <w:rPr>
          <w:rFonts w:ascii="Calibri" w:hAnsi="Calibri" w:cs="Calibri"/>
          <w:b/>
          <w:bCs/>
        </w:rPr>
        <w:t>81</w:t>
      </w:r>
      <w:r w:rsidRPr="00BF4D08">
        <w:rPr>
          <w:rFonts w:ascii="Calibri" w:hAnsi="Calibri" w:cs="Calibri"/>
        </w:rPr>
        <w:t xml:space="preserve"> (16), 6868–6878, doi:10.1021/ac900881z (2009).</w:t>
      </w:r>
    </w:p>
    <w:p w14:paraId="4F1AFBBB" w14:textId="6A19D5F2"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3.</w:t>
      </w:r>
      <w:r w:rsidRPr="00BF4D08">
        <w:rPr>
          <w:rFonts w:ascii="Calibri" w:hAnsi="Calibri" w:cs="Calibri"/>
        </w:rPr>
        <w:tab/>
        <w:t>Cunnane, S.,</w:t>
      </w:r>
      <w:r w:rsidR="00823374" w:rsidRPr="00BF4D08">
        <w:rPr>
          <w:rFonts w:ascii="Calibri" w:hAnsi="Calibri" w:cs="Calibri"/>
          <w:i/>
        </w:rPr>
        <w:t xml:space="preserve"> et al.</w:t>
      </w:r>
      <w:r w:rsidRPr="00BF4D08">
        <w:rPr>
          <w:rFonts w:ascii="Calibri" w:hAnsi="Calibri" w:cs="Calibri"/>
        </w:rPr>
        <w:t xml:space="preserve"> Brain fuel metabolism, aging, and Alzheimer's disease. </w:t>
      </w:r>
      <w:r w:rsidRPr="00BF4D08">
        <w:rPr>
          <w:rFonts w:ascii="Calibri" w:hAnsi="Calibri" w:cs="Calibri"/>
          <w:i/>
          <w:iCs/>
        </w:rPr>
        <w:t>Nutrition (Burbank, Los Angeles County, Calif.)</w:t>
      </w:r>
      <w:r w:rsidRPr="00BF4D08">
        <w:rPr>
          <w:rFonts w:ascii="Calibri" w:hAnsi="Calibri" w:cs="Calibri"/>
        </w:rPr>
        <w:t xml:space="preserve"> </w:t>
      </w:r>
      <w:r w:rsidRPr="00BF4D08">
        <w:rPr>
          <w:rFonts w:ascii="Calibri" w:hAnsi="Calibri" w:cs="Calibri"/>
          <w:b/>
          <w:bCs/>
        </w:rPr>
        <w:t>27</w:t>
      </w:r>
      <w:r w:rsidRPr="00BF4D08">
        <w:rPr>
          <w:rFonts w:ascii="Calibri" w:hAnsi="Calibri" w:cs="Calibri"/>
        </w:rPr>
        <w:t xml:space="preserve"> (1), 3–20, doi:10.1016/j.nut.2010.07.021 (2011).</w:t>
      </w:r>
    </w:p>
    <w:p w14:paraId="59380D46" w14:textId="77777777"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4.</w:t>
      </w:r>
      <w:r w:rsidRPr="00BF4D08">
        <w:rPr>
          <w:rFonts w:ascii="Calibri" w:hAnsi="Calibri" w:cs="Calibri"/>
        </w:rPr>
        <w:tab/>
        <w:t xml:space="preserve">Wang, Y. &amp; Hekimi, S. Mitochondrial dysfunction and longevity in animals: Untangling the knot. </w:t>
      </w:r>
      <w:r w:rsidRPr="00BF4D08">
        <w:rPr>
          <w:rFonts w:ascii="Calibri" w:hAnsi="Calibri" w:cs="Calibri"/>
          <w:i/>
          <w:iCs/>
        </w:rPr>
        <w:t>Science (New York, N.Y.)</w:t>
      </w:r>
      <w:r w:rsidRPr="00BF4D08">
        <w:rPr>
          <w:rFonts w:ascii="Calibri" w:hAnsi="Calibri" w:cs="Calibri"/>
        </w:rPr>
        <w:t xml:space="preserve"> </w:t>
      </w:r>
      <w:r w:rsidRPr="00BF4D08">
        <w:rPr>
          <w:rFonts w:ascii="Calibri" w:hAnsi="Calibri" w:cs="Calibri"/>
          <w:b/>
          <w:bCs/>
        </w:rPr>
        <w:t>350</w:t>
      </w:r>
      <w:r w:rsidRPr="00BF4D08">
        <w:rPr>
          <w:rFonts w:ascii="Calibri" w:hAnsi="Calibri" w:cs="Calibri"/>
        </w:rPr>
        <w:t xml:space="preserve"> (6265), 1204–1207, doi:10.1126/science.aac4357 (2015).</w:t>
      </w:r>
    </w:p>
    <w:p w14:paraId="56621630" w14:textId="77777777"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5.</w:t>
      </w:r>
      <w:r w:rsidRPr="00BF4D08">
        <w:rPr>
          <w:rFonts w:ascii="Calibri" w:hAnsi="Calibri" w:cs="Calibri"/>
        </w:rPr>
        <w:tab/>
        <w:t xml:space="preserve">Wallace, D. C., Fan, W. &amp; Procaccio, V. Mitochondrial energetics and therapeutics. </w:t>
      </w:r>
      <w:r w:rsidRPr="00BF4D08">
        <w:rPr>
          <w:rFonts w:ascii="Calibri" w:hAnsi="Calibri" w:cs="Calibri"/>
          <w:i/>
          <w:iCs/>
        </w:rPr>
        <w:t>Annual review of pathology</w:t>
      </w:r>
      <w:r w:rsidRPr="00BF4D08">
        <w:rPr>
          <w:rFonts w:ascii="Calibri" w:hAnsi="Calibri" w:cs="Calibri"/>
        </w:rPr>
        <w:t xml:space="preserve"> </w:t>
      </w:r>
      <w:r w:rsidRPr="00BF4D08">
        <w:rPr>
          <w:rFonts w:ascii="Calibri" w:hAnsi="Calibri" w:cs="Calibri"/>
          <w:b/>
          <w:bCs/>
        </w:rPr>
        <w:t>5</w:t>
      </w:r>
      <w:r w:rsidRPr="00BF4D08">
        <w:rPr>
          <w:rFonts w:ascii="Calibri" w:hAnsi="Calibri" w:cs="Calibri"/>
        </w:rPr>
        <w:t>, 297–348, doi:10.1146/annurev.pathol.4.110807.092314 (2010).</w:t>
      </w:r>
    </w:p>
    <w:p w14:paraId="0BFA0E86" w14:textId="6F9C87A2"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6.</w:t>
      </w:r>
      <w:r w:rsidRPr="00BF4D08">
        <w:rPr>
          <w:rFonts w:ascii="Calibri" w:hAnsi="Calibri" w:cs="Calibri"/>
        </w:rPr>
        <w:tab/>
        <w:t xml:space="preserve">Zhang, X., </w:t>
      </w:r>
      <w:r w:rsidR="00823374" w:rsidRPr="00BF4D08">
        <w:rPr>
          <w:rFonts w:ascii="Calibri" w:hAnsi="Calibri" w:cs="Calibri"/>
          <w:i/>
        </w:rPr>
        <w:t>et al.</w:t>
      </w:r>
      <w:r w:rsidRPr="00BF4D08">
        <w:rPr>
          <w:rFonts w:ascii="Calibri" w:hAnsi="Calibri" w:cs="Calibri"/>
        </w:rPr>
        <w:t xml:space="preserve"> Induction of mitochondrial dysfunction as a strategy for targeting tumour cells in metabolically compromised microenvironments. </w:t>
      </w:r>
      <w:r w:rsidRPr="00BF4D08">
        <w:rPr>
          <w:rFonts w:ascii="Calibri" w:hAnsi="Calibri" w:cs="Calibri"/>
          <w:i/>
          <w:iCs/>
        </w:rPr>
        <w:t>Nature communications</w:t>
      </w:r>
      <w:r w:rsidRPr="00BF4D08">
        <w:rPr>
          <w:rFonts w:ascii="Calibri" w:hAnsi="Calibri" w:cs="Calibri"/>
        </w:rPr>
        <w:t xml:space="preserve"> </w:t>
      </w:r>
      <w:r w:rsidRPr="00BF4D08">
        <w:rPr>
          <w:rFonts w:ascii="Calibri" w:hAnsi="Calibri" w:cs="Calibri"/>
          <w:b/>
          <w:bCs/>
        </w:rPr>
        <w:t>5</w:t>
      </w:r>
      <w:r w:rsidRPr="00BF4D08">
        <w:rPr>
          <w:rFonts w:ascii="Calibri" w:hAnsi="Calibri" w:cs="Calibri"/>
        </w:rPr>
        <w:t>, 3295, doi:10.1038/ncomms4295 (2014).</w:t>
      </w:r>
    </w:p>
    <w:p w14:paraId="130BF16A" w14:textId="6CFDF628"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7.</w:t>
      </w:r>
      <w:r w:rsidRPr="00BF4D08">
        <w:rPr>
          <w:rFonts w:ascii="Calibri" w:hAnsi="Calibri" w:cs="Calibri"/>
        </w:rPr>
        <w:tab/>
        <w:t xml:space="preserve">Wheaton, W. W., </w:t>
      </w:r>
      <w:r w:rsidR="00823374" w:rsidRPr="00BF4D08">
        <w:rPr>
          <w:rFonts w:ascii="Calibri" w:hAnsi="Calibri" w:cs="Calibri"/>
          <w:i/>
        </w:rPr>
        <w:t>et al.</w:t>
      </w:r>
      <w:r w:rsidRPr="00BF4D08">
        <w:rPr>
          <w:rFonts w:ascii="Calibri" w:hAnsi="Calibri" w:cs="Calibri"/>
        </w:rPr>
        <w:t xml:space="preserve"> Metformin inhibits mitochondrial complex I of cancer cells to reduce tumorigenesis. </w:t>
      </w:r>
      <w:r w:rsidRPr="00BF4D08">
        <w:rPr>
          <w:rFonts w:ascii="Calibri" w:hAnsi="Calibri" w:cs="Calibri"/>
          <w:i/>
          <w:iCs/>
        </w:rPr>
        <w:t>eLife</w:t>
      </w:r>
      <w:r w:rsidRPr="00BF4D08">
        <w:rPr>
          <w:rFonts w:ascii="Calibri" w:hAnsi="Calibri" w:cs="Calibri"/>
        </w:rPr>
        <w:t xml:space="preserve"> </w:t>
      </w:r>
      <w:r w:rsidRPr="00BF4D08">
        <w:rPr>
          <w:rFonts w:ascii="Calibri" w:hAnsi="Calibri" w:cs="Calibri"/>
          <w:b/>
          <w:bCs/>
        </w:rPr>
        <w:t>3</w:t>
      </w:r>
      <w:r w:rsidRPr="00BF4D08">
        <w:rPr>
          <w:rFonts w:ascii="Calibri" w:hAnsi="Calibri" w:cs="Calibri"/>
        </w:rPr>
        <w:t>, e02242 (2014).</w:t>
      </w:r>
    </w:p>
    <w:p w14:paraId="4C3934F7" w14:textId="218B183C"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8.</w:t>
      </w:r>
      <w:r w:rsidRPr="00BF4D08">
        <w:rPr>
          <w:rFonts w:ascii="Calibri" w:hAnsi="Calibri" w:cs="Calibri"/>
        </w:rPr>
        <w:tab/>
        <w:t>Picard, M.,</w:t>
      </w:r>
      <w:r w:rsidR="00823374" w:rsidRPr="00BF4D08">
        <w:rPr>
          <w:rFonts w:ascii="Calibri" w:hAnsi="Calibri" w:cs="Calibri"/>
          <w:i/>
        </w:rPr>
        <w:t xml:space="preserve"> et al.</w:t>
      </w:r>
      <w:r w:rsidRPr="00BF4D08">
        <w:rPr>
          <w:rFonts w:ascii="Calibri" w:hAnsi="Calibri" w:cs="Calibri"/>
        </w:rPr>
        <w:t xml:space="preserve"> Mitochondrial structure and function are disrupted by standard isolation methods. </w:t>
      </w:r>
      <w:r w:rsidRPr="00BF4D08">
        <w:rPr>
          <w:rFonts w:ascii="Calibri" w:hAnsi="Calibri" w:cs="Calibri"/>
          <w:i/>
          <w:iCs/>
        </w:rPr>
        <w:t>PloS one</w:t>
      </w:r>
      <w:r w:rsidRPr="00BF4D08">
        <w:rPr>
          <w:rFonts w:ascii="Calibri" w:hAnsi="Calibri" w:cs="Calibri"/>
        </w:rPr>
        <w:t xml:space="preserve"> </w:t>
      </w:r>
      <w:r w:rsidRPr="00BF4D08">
        <w:rPr>
          <w:rFonts w:ascii="Calibri" w:hAnsi="Calibri" w:cs="Calibri"/>
          <w:b/>
          <w:bCs/>
        </w:rPr>
        <w:t>6</w:t>
      </w:r>
      <w:r w:rsidRPr="00BF4D08">
        <w:rPr>
          <w:rFonts w:ascii="Calibri" w:hAnsi="Calibri" w:cs="Calibri"/>
        </w:rPr>
        <w:t xml:space="preserve"> (3), e18317, doi:10.1371/journal.pone.0018317 (2011).</w:t>
      </w:r>
    </w:p>
    <w:p w14:paraId="49B1D02E" w14:textId="77777777"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9.</w:t>
      </w:r>
      <w:r w:rsidRPr="00BF4D08">
        <w:rPr>
          <w:rFonts w:ascii="Calibri" w:hAnsi="Calibri" w:cs="Calibri"/>
        </w:rPr>
        <w:tab/>
        <w:t xml:space="preserve">Baker, D. J. &amp; Peleg, S. Biphasic Modeling of Mitochondrial Metabolism Dysregulation during Aging. </w:t>
      </w:r>
      <w:r w:rsidRPr="00BF4D08">
        <w:rPr>
          <w:rFonts w:ascii="Calibri" w:hAnsi="Calibri" w:cs="Calibri"/>
          <w:i/>
          <w:iCs/>
        </w:rPr>
        <w:t>Trends in biochemical sciences</w:t>
      </w:r>
      <w:r w:rsidRPr="00BF4D08">
        <w:rPr>
          <w:rFonts w:ascii="Calibri" w:hAnsi="Calibri" w:cs="Calibri"/>
        </w:rPr>
        <w:t xml:space="preserve"> </w:t>
      </w:r>
      <w:r w:rsidRPr="00BF4D08">
        <w:rPr>
          <w:rFonts w:ascii="Calibri" w:hAnsi="Calibri" w:cs="Calibri"/>
          <w:b/>
          <w:bCs/>
        </w:rPr>
        <w:t>42</w:t>
      </w:r>
      <w:r w:rsidRPr="00BF4D08">
        <w:rPr>
          <w:rFonts w:ascii="Calibri" w:hAnsi="Calibri" w:cs="Calibri"/>
        </w:rPr>
        <w:t xml:space="preserve"> (9), 702–711, doi:10.1016/j.tibs.2017.06.005 (2017).</w:t>
      </w:r>
    </w:p>
    <w:p w14:paraId="458C567E" w14:textId="5DA94552"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10.</w:t>
      </w:r>
      <w:r w:rsidRPr="00BF4D08">
        <w:rPr>
          <w:rFonts w:ascii="Calibri" w:hAnsi="Calibri" w:cs="Calibri"/>
        </w:rPr>
        <w:tab/>
        <w:t xml:space="preserve">Zhao, S., </w:t>
      </w:r>
      <w:r w:rsidR="00823374" w:rsidRPr="00BF4D08">
        <w:rPr>
          <w:rFonts w:ascii="Calibri" w:hAnsi="Calibri" w:cs="Calibri"/>
          <w:i/>
        </w:rPr>
        <w:t>et al.</w:t>
      </w:r>
      <w:r w:rsidRPr="00BF4D08">
        <w:rPr>
          <w:rFonts w:ascii="Calibri" w:hAnsi="Calibri" w:cs="Calibri"/>
        </w:rPr>
        <w:t xml:space="preserve"> Regulation of cellular metabolism by protein lysine acetylation. </w:t>
      </w:r>
      <w:r w:rsidRPr="00BF4D08">
        <w:rPr>
          <w:rFonts w:ascii="Calibri" w:hAnsi="Calibri" w:cs="Calibri"/>
          <w:i/>
          <w:iCs/>
        </w:rPr>
        <w:t>Science (New York, N.Y.)</w:t>
      </w:r>
      <w:r w:rsidRPr="00BF4D08">
        <w:rPr>
          <w:rFonts w:ascii="Calibri" w:hAnsi="Calibri" w:cs="Calibri"/>
        </w:rPr>
        <w:t xml:space="preserve"> </w:t>
      </w:r>
      <w:r w:rsidRPr="00BF4D08">
        <w:rPr>
          <w:rFonts w:ascii="Calibri" w:hAnsi="Calibri" w:cs="Calibri"/>
          <w:b/>
          <w:bCs/>
        </w:rPr>
        <w:t>327</w:t>
      </w:r>
      <w:r w:rsidRPr="00BF4D08">
        <w:rPr>
          <w:rFonts w:ascii="Calibri" w:hAnsi="Calibri" w:cs="Calibri"/>
        </w:rPr>
        <w:t xml:space="preserve"> (5968), 1000–1004, doi:10.1126/science.1179689 (2010).</w:t>
      </w:r>
    </w:p>
    <w:p w14:paraId="33DEFB30" w14:textId="77777777"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11.</w:t>
      </w:r>
      <w:r w:rsidRPr="00BF4D08">
        <w:rPr>
          <w:rFonts w:ascii="Calibri" w:hAnsi="Calibri" w:cs="Calibri"/>
        </w:rPr>
        <w:tab/>
        <w:t xml:space="preserve">Baeza, J., Smallegan, M. J. &amp; Denu, J. M. Mechanisms and Dynamics of Protein Acetylation in Mitochondria. </w:t>
      </w:r>
      <w:r w:rsidRPr="00BF4D08">
        <w:rPr>
          <w:rFonts w:ascii="Calibri" w:hAnsi="Calibri" w:cs="Calibri"/>
          <w:i/>
          <w:iCs/>
        </w:rPr>
        <w:t>Trends in biochemical sciences</w:t>
      </w:r>
      <w:r w:rsidRPr="00BF4D08">
        <w:rPr>
          <w:rFonts w:ascii="Calibri" w:hAnsi="Calibri" w:cs="Calibri"/>
        </w:rPr>
        <w:t xml:space="preserve"> </w:t>
      </w:r>
      <w:r w:rsidRPr="00BF4D08">
        <w:rPr>
          <w:rFonts w:ascii="Calibri" w:hAnsi="Calibri" w:cs="Calibri"/>
          <w:b/>
          <w:bCs/>
        </w:rPr>
        <w:t>41</w:t>
      </w:r>
      <w:r w:rsidRPr="00BF4D08">
        <w:rPr>
          <w:rFonts w:ascii="Calibri" w:hAnsi="Calibri" w:cs="Calibri"/>
        </w:rPr>
        <w:t xml:space="preserve"> (3), 231–244, doi:10.1016/j.tibs.2015.12.006 (2016).</w:t>
      </w:r>
    </w:p>
    <w:p w14:paraId="0C572AFF" w14:textId="3105A99C"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12.</w:t>
      </w:r>
      <w:r w:rsidRPr="00BF4D08">
        <w:rPr>
          <w:rFonts w:ascii="Calibri" w:hAnsi="Calibri" w:cs="Calibri"/>
        </w:rPr>
        <w:tab/>
        <w:t xml:space="preserve">Picard, M., </w:t>
      </w:r>
      <w:r w:rsidR="00823374" w:rsidRPr="00BF4D08">
        <w:rPr>
          <w:rFonts w:ascii="Calibri" w:hAnsi="Calibri" w:cs="Calibri"/>
          <w:i/>
        </w:rPr>
        <w:t>et al.</w:t>
      </w:r>
      <w:r w:rsidRPr="00BF4D08">
        <w:rPr>
          <w:rFonts w:ascii="Calibri" w:hAnsi="Calibri" w:cs="Calibri"/>
        </w:rPr>
        <w:t xml:space="preserve"> Mitochondrial functional impairment with aging is exaggerated in isolated mitochondria compared to permeabilized myofibers. </w:t>
      </w:r>
      <w:r w:rsidRPr="00BF4D08">
        <w:rPr>
          <w:rFonts w:ascii="Calibri" w:hAnsi="Calibri" w:cs="Calibri"/>
          <w:i/>
          <w:iCs/>
        </w:rPr>
        <w:t>Aging cell</w:t>
      </w:r>
      <w:r w:rsidRPr="00BF4D08">
        <w:rPr>
          <w:rFonts w:ascii="Calibri" w:hAnsi="Calibri" w:cs="Calibri"/>
        </w:rPr>
        <w:t xml:space="preserve"> </w:t>
      </w:r>
      <w:r w:rsidRPr="00BF4D08">
        <w:rPr>
          <w:rFonts w:ascii="Calibri" w:hAnsi="Calibri" w:cs="Calibri"/>
          <w:b/>
          <w:bCs/>
        </w:rPr>
        <w:t>9</w:t>
      </w:r>
      <w:r w:rsidRPr="00BF4D08">
        <w:rPr>
          <w:rFonts w:ascii="Calibri" w:hAnsi="Calibri" w:cs="Calibri"/>
        </w:rPr>
        <w:t xml:space="preserve"> (6), 1032–1046, doi:10.1111/j.1474-9726.2010.00628.x (2010).</w:t>
      </w:r>
    </w:p>
    <w:p w14:paraId="071921DA" w14:textId="77777777"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13.</w:t>
      </w:r>
      <w:r w:rsidRPr="00BF4D08">
        <w:rPr>
          <w:rFonts w:ascii="Calibri" w:hAnsi="Calibri" w:cs="Calibri"/>
        </w:rPr>
        <w:tab/>
        <w:t xml:space="preserve">Becker, L., Nogueira, M. S., Klima, C., de Angelis, M. H. &amp; Peleg, S. Rapid and transient oxygen consumption increase following acute HDAC/KDAC inhibition in Drosophila tissue. </w:t>
      </w:r>
      <w:r w:rsidRPr="00BF4D08">
        <w:rPr>
          <w:rFonts w:ascii="Calibri" w:hAnsi="Calibri" w:cs="Calibri"/>
          <w:i/>
          <w:iCs/>
        </w:rPr>
        <w:t>Scientific reports</w:t>
      </w:r>
      <w:r w:rsidRPr="00BF4D08">
        <w:rPr>
          <w:rFonts w:ascii="Calibri" w:hAnsi="Calibri" w:cs="Calibri"/>
        </w:rPr>
        <w:t xml:space="preserve"> </w:t>
      </w:r>
      <w:r w:rsidRPr="00BF4D08">
        <w:rPr>
          <w:rFonts w:ascii="Calibri" w:hAnsi="Calibri" w:cs="Calibri"/>
          <w:b/>
          <w:bCs/>
        </w:rPr>
        <w:t>8</w:t>
      </w:r>
      <w:r w:rsidRPr="00BF4D08">
        <w:rPr>
          <w:rFonts w:ascii="Calibri" w:hAnsi="Calibri" w:cs="Calibri"/>
        </w:rPr>
        <w:t xml:space="preserve"> (1), 4199, doi:10.1038/s41598-018-22674-2 (2018).</w:t>
      </w:r>
    </w:p>
    <w:p w14:paraId="6A3457EC" w14:textId="4D31C327"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14.</w:t>
      </w:r>
      <w:r w:rsidRPr="00BF4D08">
        <w:rPr>
          <w:rFonts w:ascii="Calibri" w:hAnsi="Calibri" w:cs="Calibri"/>
        </w:rPr>
        <w:tab/>
        <w:t>Volkenhoff, A</w:t>
      </w:r>
      <w:r w:rsidR="00052297" w:rsidRPr="00BF4D08">
        <w:rPr>
          <w:rFonts w:ascii="Calibri" w:hAnsi="Calibri" w:cs="Calibri"/>
        </w:rPr>
        <w:t xml:space="preserve">., </w:t>
      </w:r>
      <w:r w:rsidR="00052297" w:rsidRPr="00BF4D08">
        <w:rPr>
          <w:rFonts w:ascii="Calibri" w:hAnsi="Calibri" w:cs="Calibri"/>
          <w:i/>
        </w:rPr>
        <w:t>et al.</w:t>
      </w:r>
      <w:r w:rsidR="00052297" w:rsidRPr="00BF4D08">
        <w:rPr>
          <w:rFonts w:ascii="Calibri" w:hAnsi="Calibri" w:cs="Calibri"/>
        </w:rPr>
        <w:t xml:space="preserve"> </w:t>
      </w:r>
      <w:r w:rsidRPr="00BF4D08">
        <w:rPr>
          <w:rFonts w:ascii="Calibri" w:hAnsi="Calibri" w:cs="Calibri"/>
        </w:rPr>
        <w:t xml:space="preserve">Glial Glycolysis Is Essential for Neuronal Survival in Drosophila. </w:t>
      </w:r>
      <w:r w:rsidRPr="00BF4D08">
        <w:rPr>
          <w:rFonts w:ascii="Calibri" w:hAnsi="Calibri" w:cs="Calibri"/>
          <w:i/>
          <w:iCs/>
        </w:rPr>
        <w:t>Cell metabolism</w:t>
      </w:r>
      <w:r w:rsidRPr="00BF4D08">
        <w:rPr>
          <w:rFonts w:ascii="Calibri" w:hAnsi="Calibri" w:cs="Calibri"/>
        </w:rPr>
        <w:t xml:space="preserve"> </w:t>
      </w:r>
      <w:r w:rsidRPr="00BF4D08">
        <w:rPr>
          <w:rFonts w:ascii="Calibri" w:hAnsi="Calibri" w:cs="Calibri"/>
          <w:b/>
          <w:bCs/>
        </w:rPr>
        <w:t>22</w:t>
      </w:r>
      <w:r w:rsidRPr="00BF4D08">
        <w:rPr>
          <w:rFonts w:ascii="Calibri" w:hAnsi="Calibri" w:cs="Calibri"/>
        </w:rPr>
        <w:t xml:space="preserve"> (3), 437–447, doi:10.1016/j.cmet.2015.07.006 (2015).</w:t>
      </w:r>
    </w:p>
    <w:p w14:paraId="751DED9F" w14:textId="5C61764C"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15.</w:t>
      </w:r>
      <w:r w:rsidRPr="00BF4D08">
        <w:rPr>
          <w:rFonts w:ascii="Calibri" w:hAnsi="Calibri" w:cs="Calibri"/>
        </w:rPr>
        <w:tab/>
        <w:t xml:space="preserve">Newell, C. </w:t>
      </w:r>
      <w:hyperlink r:id="rId12" w:history="1">
        <w:r w:rsidRPr="00BF4D08">
          <w:rPr>
            <w:rStyle w:val="Hyperlink"/>
            <w:rFonts w:ascii="Calibri" w:hAnsi="Calibri" w:cs="Calibri"/>
            <w:color w:val="auto"/>
            <w:u w:val="none"/>
          </w:rPr>
          <w:t xml:space="preserve"> Kane</w:t>
        </w:r>
      </w:hyperlink>
      <w:r w:rsidRPr="00BF4D08">
        <w:rPr>
          <w:rFonts w:ascii="Calibri" w:hAnsi="Calibri" w:cs="Calibri"/>
        </w:rPr>
        <w:t xml:space="preserve">, C. L., Kane, D. A., Mitochondrial substrate specificity in beetle flight muscle: assessing respiratory oxygen flux in small samples from Dermestes maculatus and Tenebrio molitor. </w:t>
      </w:r>
      <w:r w:rsidRPr="00BF4D08">
        <w:rPr>
          <w:rFonts w:ascii="Calibri" w:hAnsi="Calibri" w:cs="Calibri"/>
          <w:i/>
          <w:iCs/>
        </w:rPr>
        <w:t>Physiological Entomology</w:t>
      </w:r>
      <w:r w:rsidR="00823374" w:rsidRPr="00BF4D08">
        <w:rPr>
          <w:rFonts w:ascii="Calibri" w:hAnsi="Calibri" w:cs="Calibri"/>
          <w:i/>
          <w:iCs/>
        </w:rPr>
        <w:t xml:space="preserve"> </w:t>
      </w:r>
      <w:r w:rsidRPr="00BF4D08">
        <w:rPr>
          <w:rFonts w:ascii="Calibri" w:hAnsi="Calibri" w:cs="Calibri"/>
          <w:b/>
          <w:bCs/>
        </w:rPr>
        <w:t>41</w:t>
      </w:r>
      <w:r w:rsidRPr="00BF4D08">
        <w:rPr>
          <w:rFonts w:ascii="Calibri" w:hAnsi="Calibri" w:cs="Calibri"/>
        </w:rPr>
        <w:t>, 96–102 (2016).</w:t>
      </w:r>
    </w:p>
    <w:p w14:paraId="1831D464" w14:textId="1C72D244"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16.</w:t>
      </w:r>
      <w:r w:rsidRPr="00BF4D08">
        <w:rPr>
          <w:rFonts w:ascii="Calibri" w:hAnsi="Calibri" w:cs="Calibri"/>
        </w:rPr>
        <w:tab/>
        <w:t>Rogers, G. W</w:t>
      </w:r>
      <w:r w:rsidR="00052297" w:rsidRPr="00BF4D08">
        <w:rPr>
          <w:rFonts w:ascii="Calibri" w:hAnsi="Calibri" w:cs="Calibri"/>
        </w:rPr>
        <w:t xml:space="preserve">., </w:t>
      </w:r>
      <w:r w:rsidR="00052297" w:rsidRPr="00BF4D08">
        <w:rPr>
          <w:rFonts w:ascii="Calibri" w:hAnsi="Calibri" w:cs="Calibri"/>
          <w:i/>
        </w:rPr>
        <w:t>et al.</w:t>
      </w:r>
      <w:r w:rsidR="00052297" w:rsidRPr="00BF4D08">
        <w:rPr>
          <w:rFonts w:ascii="Calibri" w:hAnsi="Calibri" w:cs="Calibri"/>
        </w:rPr>
        <w:t xml:space="preserve"> </w:t>
      </w:r>
      <w:r w:rsidRPr="00BF4D08">
        <w:rPr>
          <w:rFonts w:ascii="Calibri" w:hAnsi="Calibri" w:cs="Calibri"/>
        </w:rPr>
        <w:t xml:space="preserve">High throughput microplate respiratory measurements using minimal quantities of isolated mitochondria. </w:t>
      </w:r>
      <w:r w:rsidRPr="00BF4D08">
        <w:rPr>
          <w:rFonts w:ascii="Calibri" w:hAnsi="Calibri" w:cs="Calibri"/>
          <w:i/>
          <w:iCs/>
        </w:rPr>
        <w:t>PloS one</w:t>
      </w:r>
      <w:r w:rsidRPr="00BF4D08">
        <w:rPr>
          <w:rFonts w:ascii="Calibri" w:hAnsi="Calibri" w:cs="Calibri"/>
        </w:rPr>
        <w:t xml:space="preserve"> </w:t>
      </w:r>
      <w:r w:rsidRPr="00BF4D08">
        <w:rPr>
          <w:rFonts w:ascii="Calibri" w:hAnsi="Calibri" w:cs="Calibri"/>
          <w:b/>
          <w:bCs/>
        </w:rPr>
        <w:t>6</w:t>
      </w:r>
      <w:r w:rsidRPr="00BF4D08">
        <w:rPr>
          <w:rFonts w:ascii="Calibri" w:hAnsi="Calibri" w:cs="Calibri"/>
        </w:rPr>
        <w:t xml:space="preserve"> (7), e21746, doi:10.1371/journal.pone.0021746 (2011).</w:t>
      </w:r>
    </w:p>
    <w:p w14:paraId="4AADBBE5" w14:textId="6A833BE6"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17.</w:t>
      </w:r>
      <w:r w:rsidRPr="00BF4D08">
        <w:rPr>
          <w:rFonts w:ascii="Calibri" w:hAnsi="Calibri" w:cs="Calibri"/>
        </w:rPr>
        <w:tab/>
        <w:t>Wikstrom, J. D</w:t>
      </w:r>
      <w:r w:rsidR="00052297" w:rsidRPr="00BF4D08">
        <w:rPr>
          <w:rFonts w:ascii="Calibri" w:hAnsi="Calibri" w:cs="Calibri"/>
        </w:rPr>
        <w:t xml:space="preserve">., </w:t>
      </w:r>
      <w:r w:rsidR="00052297" w:rsidRPr="00BF4D08">
        <w:rPr>
          <w:rFonts w:ascii="Calibri" w:hAnsi="Calibri" w:cs="Calibri"/>
          <w:i/>
        </w:rPr>
        <w:t>et al.</w:t>
      </w:r>
      <w:r w:rsidR="00052297" w:rsidRPr="00BF4D08">
        <w:rPr>
          <w:rFonts w:ascii="Calibri" w:hAnsi="Calibri" w:cs="Calibri"/>
        </w:rPr>
        <w:t xml:space="preserve"> </w:t>
      </w:r>
      <w:r w:rsidRPr="00BF4D08">
        <w:rPr>
          <w:rFonts w:ascii="Calibri" w:hAnsi="Calibri" w:cs="Calibri"/>
        </w:rPr>
        <w:t xml:space="preserve">A novel high-throughput assay for islet respiration reveals uncoupling of rodent and human islets. </w:t>
      </w:r>
      <w:r w:rsidRPr="00BF4D08">
        <w:rPr>
          <w:rFonts w:ascii="Calibri" w:hAnsi="Calibri" w:cs="Calibri"/>
          <w:i/>
          <w:iCs/>
        </w:rPr>
        <w:t>PloS one</w:t>
      </w:r>
      <w:r w:rsidRPr="00BF4D08">
        <w:rPr>
          <w:rFonts w:ascii="Calibri" w:hAnsi="Calibri" w:cs="Calibri"/>
        </w:rPr>
        <w:t xml:space="preserve"> </w:t>
      </w:r>
      <w:r w:rsidRPr="00BF4D08">
        <w:rPr>
          <w:rFonts w:ascii="Calibri" w:hAnsi="Calibri" w:cs="Calibri"/>
          <w:b/>
          <w:bCs/>
        </w:rPr>
        <w:t>7</w:t>
      </w:r>
      <w:r w:rsidRPr="00BF4D08">
        <w:rPr>
          <w:rFonts w:ascii="Calibri" w:hAnsi="Calibri" w:cs="Calibri"/>
        </w:rPr>
        <w:t xml:space="preserve"> (5), e33023, doi:10.1371/journal.pone.0033023 (2012).</w:t>
      </w:r>
    </w:p>
    <w:p w14:paraId="060E298B" w14:textId="377A0865"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18.</w:t>
      </w:r>
      <w:r w:rsidRPr="00BF4D08">
        <w:rPr>
          <w:rFonts w:ascii="Calibri" w:hAnsi="Calibri" w:cs="Calibri"/>
        </w:rPr>
        <w:tab/>
        <w:t>Koopman, M</w:t>
      </w:r>
      <w:r w:rsidR="00052297" w:rsidRPr="00BF4D08">
        <w:rPr>
          <w:rFonts w:ascii="Calibri" w:hAnsi="Calibri" w:cs="Calibri"/>
        </w:rPr>
        <w:t xml:space="preserve">., </w:t>
      </w:r>
      <w:r w:rsidR="00052297" w:rsidRPr="00BF4D08">
        <w:rPr>
          <w:rFonts w:ascii="Calibri" w:hAnsi="Calibri" w:cs="Calibri"/>
          <w:i/>
        </w:rPr>
        <w:t>et al.</w:t>
      </w:r>
      <w:r w:rsidR="00052297" w:rsidRPr="00BF4D08">
        <w:rPr>
          <w:rFonts w:ascii="Calibri" w:hAnsi="Calibri" w:cs="Calibri"/>
        </w:rPr>
        <w:t xml:space="preserve"> </w:t>
      </w:r>
      <w:r w:rsidRPr="00BF4D08">
        <w:rPr>
          <w:rFonts w:ascii="Calibri" w:hAnsi="Calibri" w:cs="Calibri"/>
        </w:rPr>
        <w:t xml:space="preserve">A screening-based platform for the assessment of cellular respiration in Caenorhabditis elegans. </w:t>
      </w:r>
      <w:r w:rsidRPr="00BF4D08">
        <w:rPr>
          <w:rFonts w:ascii="Calibri" w:hAnsi="Calibri" w:cs="Calibri"/>
          <w:i/>
          <w:iCs/>
        </w:rPr>
        <w:t>Nature protocols</w:t>
      </w:r>
      <w:r w:rsidRPr="00BF4D08">
        <w:rPr>
          <w:rFonts w:ascii="Calibri" w:hAnsi="Calibri" w:cs="Calibri"/>
        </w:rPr>
        <w:t xml:space="preserve"> </w:t>
      </w:r>
      <w:r w:rsidRPr="00BF4D08">
        <w:rPr>
          <w:rFonts w:ascii="Calibri" w:hAnsi="Calibri" w:cs="Calibri"/>
          <w:b/>
          <w:bCs/>
        </w:rPr>
        <w:t>11</w:t>
      </w:r>
      <w:r w:rsidRPr="00BF4D08">
        <w:rPr>
          <w:rFonts w:ascii="Calibri" w:hAnsi="Calibri" w:cs="Calibri"/>
        </w:rPr>
        <w:t xml:space="preserve"> (10), 1798–1816, doi:10.1038/nprot.2016.106 (2016).</w:t>
      </w:r>
    </w:p>
    <w:p w14:paraId="685C7BCE" w14:textId="31954003"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19.</w:t>
      </w:r>
      <w:r w:rsidRPr="00BF4D08">
        <w:rPr>
          <w:rFonts w:ascii="Calibri" w:hAnsi="Calibri" w:cs="Calibri"/>
        </w:rPr>
        <w:tab/>
        <w:t>Kumar, M. G</w:t>
      </w:r>
      <w:r w:rsidR="00052297" w:rsidRPr="00BF4D08">
        <w:rPr>
          <w:rFonts w:ascii="Calibri" w:hAnsi="Calibri" w:cs="Calibri"/>
        </w:rPr>
        <w:t xml:space="preserve">., </w:t>
      </w:r>
      <w:r w:rsidR="00052297" w:rsidRPr="00BF4D08">
        <w:rPr>
          <w:rFonts w:ascii="Calibri" w:hAnsi="Calibri" w:cs="Calibri"/>
          <w:i/>
        </w:rPr>
        <w:t>et al.</w:t>
      </w:r>
      <w:r w:rsidR="00052297" w:rsidRPr="00BF4D08">
        <w:rPr>
          <w:rFonts w:ascii="Calibri" w:hAnsi="Calibri" w:cs="Calibri"/>
        </w:rPr>
        <w:t xml:space="preserve"> </w:t>
      </w:r>
      <w:r w:rsidRPr="00BF4D08">
        <w:rPr>
          <w:rFonts w:ascii="Calibri" w:hAnsi="Calibri" w:cs="Calibri"/>
        </w:rPr>
        <w:t xml:space="preserve">Altered Glycolysis and Mitochondrial Respiration in a Zebrafish Model of Dravet Syndrome. </w:t>
      </w:r>
      <w:r w:rsidRPr="00BF4D08">
        <w:rPr>
          <w:rFonts w:ascii="Calibri" w:hAnsi="Calibri" w:cs="Calibri"/>
          <w:i/>
          <w:iCs/>
        </w:rPr>
        <w:t>eNeuro</w:t>
      </w:r>
      <w:r w:rsidRPr="00BF4D08">
        <w:rPr>
          <w:rFonts w:ascii="Calibri" w:hAnsi="Calibri" w:cs="Calibri"/>
        </w:rPr>
        <w:t xml:space="preserve"> </w:t>
      </w:r>
      <w:r w:rsidRPr="00BF4D08">
        <w:rPr>
          <w:rFonts w:ascii="Calibri" w:hAnsi="Calibri" w:cs="Calibri"/>
          <w:b/>
          <w:bCs/>
        </w:rPr>
        <w:t>3</w:t>
      </w:r>
      <w:r w:rsidRPr="00BF4D08">
        <w:rPr>
          <w:rFonts w:ascii="Calibri" w:hAnsi="Calibri" w:cs="Calibri"/>
        </w:rPr>
        <w:t xml:space="preserve"> (2), doi:10.1523/ENEURO.0008-16.2016 (2016).</w:t>
      </w:r>
    </w:p>
    <w:p w14:paraId="3F068486" w14:textId="1C88C78F"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20.</w:t>
      </w:r>
      <w:r w:rsidRPr="00BF4D08">
        <w:rPr>
          <w:rFonts w:ascii="Calibri" w:hAnsi="Calibri" w:cs="Calibri"/>
        </w:rPr>
        <w:tab/>
        <w:t>Neville, K. E</w:t>
      </w:r>
      <w:r w:rsidR="00052297" w:rsidRPr="00BF4D08">
        <w:rPr>
          <w:rFonts w:ascii="Calibri" w:hAnsi="Calibri" w:cs="Calibri"/>
        </w:rPr>
        <w:t xml:space="preserve">., </w:t>
      </w:r>
      <w:r w:rsidR="00052297" w:rsidRPr="00BF4D08">
        <w:rPr>
          <w:rFonts w:ascii="Calibri" w:hAnsi="Calibri" w:cs="Calibri"/>
          <w:i/>
        </w:rPr>
        <w:t>et al.</w:t>
      </w:r>
      <w:r w:rsidR="00052297" w:rsidRPr="00BF4D08">
        <w:rPr>
          <w:rFonts w:ascii="Calibri" w:hAnsi="Calibri" w:cs="Calibri"/>
        </w:rPr>
        <w:t xml:space="preserve"> </w:t>
      </w:r>
      <w:r w:rsidRPr="00BF4D08">
        <w:rPr>
          <w:rFonts w:ascii="Calibri" w:hAnsi="Calibri" w:cs="Calibri"/>
        </w:rPr>
        <w:t xml:space="preserve">A novel </w:t>
      </w:r>
      <w:r w:rsidR="00823374" w:rsidRPr="00BF4D08">
        <w:rPr>
          <w:rFonts w:ascii="Calibri" w:hAnsi="Calibri" w:cs="Calibri"/>
          <w:i/>
        </w:rPr>
        <w:t>ex vivo</w:t>
      </w:r>
      <w:r w:rsidRPr="00BF4D08">
        <w:rPr>
          <w:rFonts w:ascii="Calibri" w:hAnsi="Calibri" w:cs="Calibri"/>
        </w:rPr>
        <w:t xml:space="preserve"> method for measuring whole brain metabolism in model systems. </w:t>
      </w:r>
      <w:r w:rsidRPr="00BF4D08">
        <w:rPr>
          <w:rFonts w:ascii="Calibri" w:hAnsi="Calibri" w:cs="Calibri"/>
          <w:i/>
          <w:iCs/>
        </w:rPr>
        <w:t>Journal of neuroscience methods</w:t>
      </w:r>
      <w:r w:rsidRPr="00BF4D08">
        <w:rPr>
          <w:rFonts w:ascii="Calibri" w:hAnsi="Calibri" w:cs="Calibri"/>
        </w:rPr>
        <w:t xml:space="preserve"> </w:t>
      </w:r>
      <w:r w:rsidRPr="00BF4D08">
        <w:rPr>
          <w:rFonts w:ascii="Calibri" w:hAnsi="Calibri" w:cs="Calibri"/>
          <w:b/>
          <w:bCs/>
        </w:rPr>
        <w:t>296</w:t>
      </w:r>
      <w:r w:rsidRPr="00BF4D08">
        <w:rPr>
          <w:rFonts w:ascii="Calibri" w:hAnsi="Calibri" w:cs="Calibri"/>
        </w:rPr>
        <w:t>, 32–43, doi:10.1016/j.jneumeth.2017.12.020 (2018).</w:t>
      </w:r>
    </w:p>
    <w:p w14:paraId="48FA8B63" w14:textId="0B9E6D1C"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21.</w:t>
      </w:r>
      <w:r w:rsidRPr="00BF4D08">
        <w:rPr>
          <w:rFonts w:ascii="Calibri" w:hAnsi="Calibri" w:cs="Calibri"/>
        </w:rPr>
        <w:tab/>
        <w:t>Neville, K. E</w:t>
      </w:r>
      <w:r w:rsidR="00052297" w:rsidRPr="00BF4D08">
        <w:rPr>
          <w:rFonts w:ascii="Calibri" w:hAnsi="Calibri" w:cs="Calibri"/>
        </w:rPr>
        <w:t xml:space="preserve">., </w:t>
      </w:r>
      <w:r w:rsidR="00052297" w:rsidRPr="00BF4D08">
        <w:rPr>
          <w:rFonts w:ascii="Calibri" w:hAnsi="Calibri" w:cs="Calibri"/>
          <w:i/>
        </w:rPr>
        <w:t>et al.</w:t>
      </w:r>
      <w:r w:rsidR="00052297" w:rsidRPr="00BF4D08">
        <w:rPr>
          <w:rFonts w:ascii="Calibri" w:hAnsi="Calibri" w:cs="Calibri"/>
        </w:rPr>
        <w:t xml:space="preserve"> </w:t>
      </w:r>
      <w:r w:rsidRPr="00BF4D08">
        <w:rPr>
          <w:rFonts w:ascii="Calibri" w:hAnsi="Calibri" w:cs="Calibri"/>
        </w:rPr>
        <w:t>Metabolic Analysis of </w:t>
      </w:r>
      <w:r w:rsidRPr="00BF4D08">
        <w:rPr>
          <w:rFonts w:ascii="Calibri" w:hAnsi="Calibri" w:cs="Calibri"/>
          <w:i/>
          <w:iCs/>
        </w:rPr>
        <w:t>Drosophila melanogaster</w:t>
      </w:r>
      <w:r w:rsidRPr="00BF4D08">
        <w:rPr>
          <w:rFonts w:ascii="Calibri" w:hAnsi="Calibri" w:cs="Calibri"/>
        </w:rPr>
        <w:t xml:space="preserve"> Larval and Adult Brains. </w:t>
      </w:r>
      <w:r w:rsidRPr="00BF4D08">
        <w:rPr>
          <w:rFonts w:ascii="Calibri" w:hAnsi="Calibri" w:cs="Calibri"/>
          <w:i/>
          <w:iCs/>
        </w:rPr>
        <w:t>Journal of visualized experiments : JoVE</w:t>
      </w:r>
      <w:r w:rsidRPr="00BF4D08">
        <w:rPr>
          <w:rFonts w:ascii="Calibri" w:hAnsi="Calibri" w:cs="Calibri"/>
        </w:rPr>
        <w:t xml:space="preserve"> </w:t>
      </w:r>
      <w:r w:rsidRPr="00BF4D08">
        <w:rPr>
          <w:rFonts w:ascii="Calibri" w:hAnsi="Calibri" w:cs="Calibri"/>
          <w:b/>
          <w:bCs/>
        </w:rPr>
        <w:t>138</w:t>
      </w:r>
      <w:r w:rsidRPr="00BF4D08">
        <w:rPr>
          <w:rFonts w:ascii="Calibri" w:hAnsi="Calibri" w:cs="Calibri"/>
        </w:rPr>
        <w:t xml:space="preserve"> (2018).</w:t>
      </w:r>
    </w:p>
    <w:p w14:paraId="17A80832" w14:textId="42845CCF"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22.</w:t>
      </w:r>
      <w:r w:rsidRPr="00BF4D08">
        <w:rPr>
          <w:rFonts w:ascii="Calibri" w:hAnsi="Calibri" w:cs="Calibri"/>
        </w:rPr>
        <w:tab/>
        <w:t>Peleg, S</w:t>
      </w:r>
      <w:r w:rsidR="00052297" w:rsidRPr="00BF4D08">
        <w:rPr>
          <w:rFonts w:ascii="Calibri" w:hAnsi="Calibri" w:cs="Calibri"/>
        </w:rPr>
        <w:t xml:space="preserve">., </w:t>
      </w:r>
      <w:r w:rsidR="00052297" w:rsidRPr="00BF4D08">
        <w:rPr>
          <w:rFonts w:ascii="Calibri" w:hAnsi="Calibri" w:cs="Calibri"/>
          <w:i/>
        </w:rPr>
        <w:t>et al.</w:t>
      </w:r>
      <w:r w:rsidR="00052297" w:rsidRPr="00BF4D08">
        <w:rPr>
          <w:rFonts w:ascii="Calibri" w:hAnsi="Calibri" w:cs="Calibri"/>
        </w:rPr>
        <w:t xml:space="preserve"> </w:t>
      </w:r>
      <w:r w:rsidRPr="00BF4D08">
        <w:rPr>
          <w:rFonts w:ascii="Calibri" w:hAnsi="Calibri" w:cs="Calibri"/>
        </w:rPr>
        <w:t xml:space="preserve">Life span extension by targeting a link between metabolism and histone acetylation in Drosophila. </w:t>
      </w:r>
      <w:r w:rsidRPr="00BF4D08">
        <w:rPr>
          <w:rFonts w:ascii="Calibri" w:hAnsi="Calibri" w:cs="Calibri"/>
          <w:i/>
          <w:iCs/>
        </w:rPr>
        <w:t>EMBO reports</w:t>
      </w:r>
      <w:r w:rsidRPr="00BF4D08">
        <w:rPr>
          <w:rFonts w:ascii="Calibri" w:hAnsi="Calibri" w:cs="Calibri"/>
        </w:rPr>
        <w:t xml:space="preserve"> </w:t>
      </w:r>
      <w:r w:rsidRPr="00BF4D08">
        <w:rPr>
          <w:rFonts w:ascii="Calibri" w:hAnsi="Calibri" w:cs="Calibri"/>
          <w:b/>
          <w:bCs/>
        </w:rPr>
        <w:t>17</w:t>
      </w:r>
      <w:r w:rsidRPr="00BF4D08">
        <w:rPr>
          <w:rFonts w:ascii="Calibri" w:hAnsi="Calibri" w:cs="Calibri"/>
        </w:rPr>
        <w:t xml:space="preserve"> (3), 455–469, doi:10.15252/embr.201541132 (2016).</w:t>
      </w:r>
    </w:p>
    <w:p w14:paraId="244F32BE" w14:textId="1CD0B7F4"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23.</w:t>
      </w:r>
      <w:r w:rsidRPr="00BF4D08">
        <w:rPr>
          <w:rFonts w:ascii="Calibri" w:hAnsi="Calibri" w:cs="Calibri"/>
        </w:rPr>
        <w:tab/>
        <w:t>Peleg, S</w:t>
      </w:r>
      <w:r w:rsidR="00052297" w:rsidRPr="00BF4D08">
        <w:rPr>
          <w:rFonts w:ascii="Calibri" w:hAnsi="Calibri" w:cs="Calibri"/>
        </w:rPr>
        <w:t xml:space="preserve">., </w:t>
      </w:r>
      <w:r w:rsidR="00052297" w:rsidRPr="00BF4D08">
        <w:rPr>
          <w:rFonts w:ascii="Calibri" w:hAnsi="Calibri" w:cs="Calibri"/>
          <w:i/>
        </w:rPr>
        <w:t>et al.</w:t>
      </w:r>
      <w:r w:rsidR="00052297" w:rsidRPr="00BF4D08">
        <w:rPr>
          <w:rFonts w:ascii="Calibri" w:hAnsi="Calibri" w:cs="Calibri"/>
        </w:rPr>
        <w:t xml:space="preserve"> </w:t>
      </w:r>
      <w:r w:rsidRPr="00BF4D08">
        <w:rPr>
          <w:rFonts w:ascii="Calibri" w:hAnsi="Calibri" w:cs="Calibri"/>
        </w:rPr>
        <w:t xml:space="preserve">Altered histone acetylation is associated with age-dependent memory impairment in mice. </w:t>
      </w:r>
      <w:r w:rsidRPr="00BF4D08">
        <w:rPr>
          <w:rFonts w:ascii="Calibri" w:hAnsi="Calibri" w:cs="Calibri"/>
          <w:i/>
          <w:iCs/>
        </w:rPr>
        <w:t>Science (New York, N.Y.)</w:t>
      </w:r>
      <w:r w:rsidRPr="00BF4D08">
        <w:rPr>
          <w:rFonts w:ascii="Calibri" w:hAnsi="Calibri" w:cs="Calibri"/>
        </w:rPr>
        <w:t xml:space="preserve"> </w:t>
      </w:r>
      <w:r w:rsidRPr="00BF4D08">
        <w:rPr>
          <w:rFonts w:ascii="Calibri" w:hAnsi="Calibri" w:cs="Calibri"/>
          <w:b/>
          <w:bCs/>
        </w:rPr>
        <w:t>328</w:t>
      </w:r>
      <w:r w:rsidRPr="00BF4D08">
        <w:rPr>
          <w:rFonts w:ascii="Calibri" w:hAnsi="Calibri" w:cs="Calibri"/>
        </w:rPr>
        <w:t xml:space="preserve"> (5979), 753–756, doi:10.1126/science.1186088 (2010).</w:t>
      </w:r>
    </w:p>
    <w:p w14:paraId="0D5A6EEE" w14:textId="77777777"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24.</w:t>
      </w:r>
      <w:r w:rsidRPr="00BF4D08">
        <w:rPr>
          <w:rFonts w:ascii="Calibri" w:hAnsi="Calibri" w:cs="Calibri"/>
        </w:rPr>
        <w:tab/>
        <w:t xml:space="preserve">Drazic, A., Myklebust, L. M., Ree, R. &amp; Arnesen, T. The world of protein acetylation. </w:t>
      </w:r>
      <w:r w:rsidRPr="00BF4D08">
        <w:rPr>
          <w:rFonts w:ascii="Calibri" w:hAnsi="Calibri" w:cs="Calibri"/>
          <w:i/>
          <w:iCs/>
        </w:rPr>
        <w:t>Biochimica et biophysica acta</w:t>
      </w:r>
      <w:r w:rsidRPr="00BF4D08">
        <w:rPr>
          <w:rFonts w:ascii="Calibri" w:hAnsi="Calibri" w:cs="Calibri"/>
        </w:rPr>
        <w:t xml:space="preserve"> </w:t>
      </w:r>
      <w:r w:rsidRPr="00BF4D08">
        <w:rPr>
          <w:rFonts w:ascii="Calibri" w:hAnsi="Calibri" w:cs="Calibri"/>
          <w:b/>
          <w:bCs/>
        </w:rPr>
        <w:t>1864</w:t>
      </w:r>
      <w:r w:rsidRPr="00BF4D08">
        <w:rPr>
          <w:rFonts w:ascii="Calibri" w:hAnsi="Calibri" w:cs="Calibri"/>
        </w:rPr>
        <w:t xml:space="preserve"> (10), 1372–1401, doi:10.1016/j.bbapap.2016.06.007 (2016).</w:t>
      </w:r>
    </w:p>
    <w:p w14:paraId="615E5403" w14:textId="77777777"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25.</w:t>
      </w:r>
      <w:r w:rsidRPr="00BF4D08">
        <w:rPr>
          <w:rFonts w:ascii="Calibri" w:hAnsi="Calibri" w:cs="Calibri"/>
        </w:rPr>
        <w:tab/>
        <w:t xml:space="preserve">Miquel, J., Lundgren, P. R., Bensch, K. G. &amp; Atlan, H. Effects of temperature on the life span, vitality and fine structure of Drosophila melanogaster. </w:t>
      </w:r>
      <w:r w:rsidRPr="00BF4D08">
        <w:rPr>
          <w:rFonts w:ascii="Calibri" w:hAnsi="Calibri" w:cs="Calibri"/>
          <w:i/>
          <w:iCs/>
        </w:rPr>
        <w:t>Mechanisms of ageing and development</w:t>
      </w:r>
      <w:r w:rsidRPr="00BF4D08">
        <w:rPr>
          <w:rFonts w:ascii="Calibri" w:hAnsi="Calibri" w:cs="Calibri"/>
        </w:rPr>
        <w:t xml:space="preserve"> </w:t>
      </w:r>
      <w:r w:rsidRPr="00BF4D08">
        <w:rPr>
          <w:rFonts w:ascii="Calibri" w:hAnsi="Calibri" w:cs="Calibri"/>
          <w:b/>
          <w:bCs/>
        </w:rPr>
        <w:t>5</w:t>
      </w:r>
      <w:r w:rsidRPr="00BF4D08">
        <w:rPr>
          <w:rFonts w:ascii="Calibri" w:hAnsi="Calibri" w:cs="Calibri"/>
        </w:rPr>
        <w:t xml:space="preserve"> (5), 347–370 (1976).</w:t>
      </w:r>
    </w:p>
    <w:p w14:paraId="7AC9CFBA" w14:textId="002AC84A"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26.</w:t>
      </w:r>
      <w:r w:rsidRPr="00BF4D08">
        <w:rPr>
          <w:rFonts w:ascii="Calibri" w:hAnsi="Calibri" w:cs="Calibri"/>
        </w:rPr>
        <w:tab/>
        <w:t>Banh, R. S</w:t>
      </w:r>
      <w:r w:rsidR="00052297" w:rsidRPr="00BF4D08">
        <w:rPr>
          <w:rFonts w:ascii="Calibri" w:hAnsi="Calibri" w:cs="Calibri"/>
        </w:rPr>
        <w:t xml:space="preserve">., </w:t>
      </w:r>
      <w:r w:rsidR="00052297" w:rsidRPr="00BF4D08">
        <w:rPr>
          <w:rFonts w:ascii="Calibri" w:hAnsi="Calibri" w:cs="Calibri"/>
          <w:i/>
        </w:rPr>
        <w:t>et al.</w:t>
      </w:r>
      <w:r w:rsidR="00052297" w:rsidRPr="00BF4D08">
        <w:rPr>
          <w:rFonts w:ascii="Calibri" w:hAnsi="Calibri" w:cs="Calibri"/>
        </w:rPr>
        <w:t xml:space="preserve"> </w:t>
      </w:r>
      <w:r w:rsidRPr="00BF4D08">
        <w:rPr>
          <w:rFonts w:ascii="Calibri" w:hAnsi="Calibri" w:cs="Calibri"/>
        </w:rPr>
        <w:t xml:space="preserve">PTP1B controls non-mitochondrial oxygen consumption by regulating RNF213 to promote tumour survival during hypoxia. </w:t>
      </w:r>
      <w:r w:rsidRPr="00BF4D08">
        <w:rPr>
          <w:rFonts w:ascii="Calibri" w:hAnsi="Calibri" w:cs="Calibri"/>
          <w:i/>
          <w:iCs/>
        </w:rPr>
        <w:t>Nature cell biology</w:t>
      </w:r>
      <w:r w:rsidRPr="00BF4D08">
        <w:rPr>
          <w:rFonts w:ascii="Calibri" w:hAnsi="Calibri" w:cs="Calibri"/>
        </w:rPr>
        <w:t xml:space="preserve"> </w:t>
      </w:r>
      <w:r w:rsidRPr="00BF4D08">
        <w:rPr>
          <w:rFonts w:ascii="Calibri" w:hAnsi="Calibri" w:cs="Calibri"/>
          <w:b/>
          <w:bCs/>
        </w:rPr>
        <w:t>18</w:t>
      </w:r>
      <w:r w:rsidRPr="00BF4D08">
        <w:rPr>
          <w:rFonts w:ascii="Calibri" w:hAnsi="Calibri" w:cs="Calibri"/>
        </w:rPr>
        <w:t xml:space="preserve"> (7), 803–813, doi:10.1038/ncb3376 (2016).</w:t>
      </w:r>
    </w:p>
    <w:p w14:paraId="2B330E34" w14:textId="77777777" w:rsidR="00893576" w:rsidRPr="00BF4D08" w:rsidRDefault="00893576" w:rsidP="00AA5458">
      <w:pPr>
        <w:autoSpaceDE w:val="0"/>
        <w:autoSpaceDN w:val="0"/>
        <w:adjustRightInd w:val="0"/>
        <w:contextualSpacing/>
        <w:rPr>
          <w:rFonts w:ascii="Calibri" w:hAnsi="Calibri" w:cs="Calibri"/>
        </w:rPr>
      </w:pPr>
      <w:r w:rsidRPr="00BF4D08">
        <w:rPr>
          <w:rFonts w:ascii="Calibri" w:hAnsi="Calibri" w:cs="Calibri"/>
        </w:rPr>
        <w:t>27.</w:t>
      </w:r>
      <w:r w:rsidRPr="00BF4D08">
        <w:rPr>
          <w:rFonts w:ascii="Calibri" w:hAnsi="Calibri" w:cs="Calibri"/>
        </w:rPr>
        <w:tab/>
        <w:t xml:space="preserve">Falkenberg, K. J. &amp; Johnstone, R. W. Histone deacetylases and their inhibitors in cancer, neurological diseases and immune disorders. </w:t>
      </w:r>
      <w:r w:rsidRPr="00BF4D08">
        <w:rPr>
          <w:rFonts w:ascii="Calibri" w:hAnsi="Calibri" w:cs="Calibri"/>
          <w:i/>
          <w:iCs/>
        </w:rPr>
        <w:t>Nature reviews. Drug discovery</w:t>
      </w:r>
      <w:r w:rsidRPr="00BF4D08">
        <w:rPr>
          <w:rFonts w:ascii="Calibri" w:hAnsi="Calibri" w:cs="Calibri"/>
        </w:rPr>
        <w:t xml:space="preserve"> </w:t>
      </w:r>
      <w:r w:rsidRPr="00BF4D08">
        <w:rPr>
          <w:rFonts w:ascii="Calibri" w:hAnsi="Calibri" w:cs="Calibri"/>
          <w:b/>
          <w:bCs/>
        </w:rPr>
        <w:t>13</w:t>
      </w:r>
      <w:r w:rsidRPr="00BF4D08">
        <w:rPr>
          <w:rFonts w:ascii="Calibri" w:hAnsi="Calibri" w:cs="Calibri"/>
        </w:rPr>
        <w:t xml:space="preserve"> (9), 673–691, doi:10.1038/nrd4360 (2014).</w:t>
      </w:r>
    </w:p>
    <w:p w14:paraId="35CA5DB9" w14:textId="2622B301" w:rsidR="00142897" w:rsidRPr="00BF4D08" w:rsidRDefault="00954AE8" w:rsidP="00AA5458">
      <w:pPr>
        <w:autoSpaceDE w:val="0"/>
        <w:autoSpaceDN w:val="0"/>
        <w:adjustRightInd w:val="0"/>
        <w:contextualSpacing/>
        <w:rPr>
          <w:rFonts w:ascii="Calibri" w:eastAsia="Calibri" w:hAnsi="Calibri" w:cs="Calibri"/>
          <w:b/>
        </w:rPr>
      </w:pPr>
      <w:r w:rsidRPr="00BF4D08">
        <w:rPr>
          <w:rFonts w:ascii="Calibri" w:eastAsia="Calibri" w:hAnsi="Calibri" w:cs="Calibri"/>
          <w:b/>
        </w:rPr>
        <w:fldChar w:fldCharType="end"/>
      </w:r>
    </w:p>
    <w:sectPr w:rsidR="00142897" w:rsidRPr="00BF4D08" w:rsidSect="00823374">
      <w:headerReference w:type="default" r:id="rId13"/>
      <w:footerReference w:type="default" r:id="rId14"/>
      <w:pgSz w:w="12240" w:h="15840"/>
      <w:pgMar w:top="1440" w:right="1440" w:bottom="1440" w:left="1440" w:header="720" w:footer="605" w:gutter="0"/>
      <w:lnNumType w:countBy="1" w:restart="continuous"/>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EB172A" w14:textId="77777777" w:rsidR="006E20EF" w:rsidRDefault="006E20EF">
      <w:r>
        <w:separator/>
      </w:r>
    </w:p>
  </w:endnote>
  <w:endnote w:type="continuationSeparator" w:id="0">
    <w:p w14:paraId="69A29EC6" w14:textId="77777777" w:rsidR="006E20EF" w:rsidRDefault="006E2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6E647" w14:textId="6AD47C66" w:rsidR="00823374" w:rsidRDefault="00823374">
    <w:pPr>
      <w:pStyle w:val="Standard1"/>
      <w:pBdr>
        <w:top w:val="nil"/>
        <w:left w:val="nil"/>
        <w:bottom w:val="nil"/>
        <w:right w:val="nil"/>
        <w:between w:val="nil"/>
      </w:pBdr>
      <w:tabs>
        <w:tab w:val="right" w:pos="8647"/>
      </w:tabs>
      <w:spacing w:after="709"/>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531F28" w14:textId="77777777" w:rsidR="006E20EF" w:rsidRDefault="006E20EF">
      <w:r>
        <w:separator/>
      </w:r>
    </w:p>
  </w:footnote>
  <w:footnote w:type="continuationSeparator" w:id="0">
    <w:p w14:paraId="06FC0AC4" w14:textId="77777777" w:rsidR="006E20EF" w:rsidRDefault="006E20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1C731" w14:textId="219A31CC" w:rsidR="00823374" w:rsidRDefault="00823374">
    <w:pPr>
      <w:pStyle w:val="Standard1"/>
      <w:pBdr>
        <w:top w:val="nil"/>
        <w:left w:val="nil"/>
        <w:bottom w:val="nil"/>
        <w:right w:val="nil"/>
        <w:between w:val="nil"/>
      </w:pBdr>
      <w:tabs>
        <w:tab w:val="center" w:pos="4320"/>
        <w:tab w:val="right" w:pos="8640"/>
      </w:tabs>
      <w:spacing w:before="709" w:after="240" w:line="360" w:lineRule="auto"/>
      <w:ind w:left="-180" w:firstLine="18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E70A5B"/>
    <w:multiLevelType w:val="multilevel"/>
    <w:tmpl w:val="E99451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3CB2BB7"/>
    <w:multiLevelType w:val="multilevel"/>
    <w:tmpl w:val="F43AE12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oNotDisplayPageBoundaries/>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897"/>
    <w:rsid w:val="000021AA"/>
    <w:rsid w:val="000204D5"/>
    <w:rsid w:val="00052297"/>
    <w:rsid w:val="00055153"/>
    <w:rsid w:val="0010653F"/>
    <w:rsid w:val="00136BAB"/>
    <w:rsid w:val="00142897"/>
    <w:rsid w:val="00152D62"/>
    <w:rsid w:val="00167499"/>
    <w:rsid w:val="00182E4A"/>
    <w:rsid w:val="0019039A"/>
    <w:rsid w:val="001B06CE"/>
    <w:rsid w:val="001C0ACA"/>
    <w:rsid w:val="002639E4"/>
    <w:rsid w:val="00266E54"/>
    <w:rsid w:val="003314A7"/>
    <w:rsid w:val="0044299B"/>
    <w:rsid w:val="0046398E"/>
    <w:rsid w:val="005533F3"/>
    <w:rsid w:val="00555C0A"/>
    <w:rsid w:val="0055616A"/>
    <w:rsid w:val="00657026"/>
    <w:rsid w:val="00692155"/>
    <w:rsid w:val="006E20EF"/>
    <w:rsid w:val="007309FD"/>
    <w:rsid w:val="007C70E5"/>
    <w:rsid w:val="007F2286"/>
    <w:rsid w:val="007F5F6C"/>
    <w:rsid w:val="00823374"/>
    <w:rsid w:val="00843798"/>
    <w:rsid w:val="00857BD1"/>
    <w:rsid w:val="008769BA"/>
    <w:rsid w:val="008811EA"/>
    <w:rsid w:val="00893576"/>
    <w:rsid w:val="00954AE8"/>
    <w:rsid w:val="00981DF6"/>
    <w:rsid w:val="009A2EA1"/>
    <w:rsid w:val="009C727D"/>
    <w:rsid w:val="00A16501"/>
    <w:rsid w:val="00AA5458"/>
    <w:rsid w:val="00AD7B39"/>
    <w:rsid w:val="00B21A3E"/>
    <w:rsid w:val="00B96B22"/>
    <w:rsid w:val="00BF4D08"/>
    <w:rsid w:val="00C05289"/>
    <w:rsid w:val="00C57A57"/>
    <w:rsid w:val="00C77D8B"/>
    <w:rsid w:val="00CC6D2A"/>
    <w:rsid w:val="00CE0BCF"/>
    <w:rsid w:val="00D648D4"/>
    <w:rsid w:val="00E10392"/>
    <w:rsid w:val="00EA2936"/>
    <w:rsid w:val="00EF45E9"/>
    <w:rsid w:val="00F53EDB"/>
    <w:rsid w:val="00F82FD9"/>
    <w:rsid w:val="00FA4F89"/>
    <w:rsid w:val="00FB77A3"/>
    <w:rsid w:val="00FC438F"/>
    <w:rsid w:val="00FE49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8FA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Standard1"/>
    <w:next w:val="Standard1"/>
    <w:pPr>
      <w:keepNext/>
      <w:keepLines/>
      <w:pBdr>
        <w:top w:val="nil"/>
        <w:left w:val="nil"/>
        <w:bottom w:val="nil"/>
        <w:right w:val="nil"/>
        <w:between w:val="nil"/>
      </w:pBdr>
      <w:spacing w:before="480"/>
      <w:outlineLvl w:val="0"/>
    </w:pPr>
    <w:rPr>
      <w:rFonts w:ascii="Calibri" w:eastAsia="Calibri" w:hAnsi="Calibri" w:cs="Calibri"/>
      <w:b/>
      <w:color w:val="335B8A"/>
      <w:sz w:val="32"/>
      <w:szCs w:val="32"/>
    </w:rPr>
  </w:style>
  <w:style w:type="paragraph" w:styleId="Heading2">
    <w:name w:val="heading 2"/>
    <w:basedOn w:val="Standard1"/>
    <w:next w:val="Standard1"/>
    <w:pPr>
      <w:keepNext/>
      <w:keepLines/>
      <w:pBdr>
        <w:top w:val="nil"/>
        <w:left w:val="nil"/>
        <w:bottom w:val="nil"/>
        <w:right w:val="nil"/>
        <w:between w:val="nil"/>
      </w:pBdr>
      <w:spacing w:before="100" w:after="100"/>
      <w:outlineLvl w:val="1"/>
    </w:pPr>
    <w:rPr>
      <w:rFonts w:ascii="Times New Roman" w:eastAsia="Times New Roman" w:hAnsi="Times New Roman" w:cs="Times New Roman"/>
      <w:b/>
      <w:color w:val="000000"/>
      <w:sz w:val="36"/>
      <w:szCs w:val="36"/>
    </w:rPr>
  </w:style>
  <w:style w:type="paragraph" w:styleId="Heading3">
    <w:name w:val="heading 3"/>
    <w:basedOn w:val="Standard1"/>
    <w:next w:val="Standard1"/>
    <w:pPr>
      <w:keepNext/>
      <w:keepLines/>
      <w:pBdr>
        <w:top w:val="nil"/>
        <w:left w:val="nil"/>
        <w:bottom w:val="nil"/>
        <w:right w:val="nil"/>
        <w:between w:val="nil"/>
      </w:pBdr>
      <w:spacing w:before="280" w:after="80"/>
      <w:contextualSpacing/>
      <w:outlineLvl w:val="2"/>
    </w:pPr>
    <w:rPr>
      <w:b/>
      <w:color w:val="000000"/>
      <w:sz w:val="28"/>
      <w:szCs w:val="28"/>
    </w:rPr>
  </w:style>
  <w:style w:type="paragraph" w:styleId="Heading4">
    <w:name w:val="heading 4"/>
    <w:basedOn w:val="Standard1"/>
    <w:next w:val="Standard1"/>
    <w:pPr>
      <w:keepNext/>
      <w:keepLines/>
      <w:pBdr>
        <w:top w:val="nil"/>
        <w:left w:val="nil"/>
        <w:bottom w:val="nil"/>
        <w:right w:val="nil"/>
        <w:between w:val="nil"/>
      </w:pBdr>
      <w:spacing w:before="240" w:after="40"/>
      <w:contextualSpacing/>
      <w:outlineLvl w:val="3"/>
    </w:pPr>
    <w:rPr>
      <w:b/>
      <w:color w:val="000000"/>
    </w:rPr>
  </w:style>
  <w:style w:type="paragraph" w:styleId="Heading5">
    <w:name w:val="heading 5"/>
    <w:basedOn w:val="Standard1"/>
    <w:next w:val="Standard1"/>
    <w:pPr>
      <w:keepNext/>
      <w:keepLines/>
      <w:pBdr>
        <w:top w:val="nil"/>
        <w:left w:val="nil"/>
        <w:bottom w:val="nil"/>
        <w:right w:val="nil"/>
        <w:between w:val="nil"/>
      </w:pBdr>
      <w:spacing w:before="220" w:after="40"/>
      <w:contextualSpacing/>
      <w:outlineLvl w:val="4"/>
    </w:pPr>
    <w:rPr>
      <w:b/>
      <w:color w:val="000000"/>
      <w:sz w:val="22"/>
      <w:szCs w:val="22"/>
    </w:rPr>
  </w:style>
  <w:style w:type="paragraph" w:styleId="Heading6">
    <w:name w:val="heading 6"/>
    <w:basedOn w:val="Standard1"/>
    <w:next w:val="Standard1"/>
    <w:pPr>
      <w:keepNext/>
      <w:keepLines/>
      <w:pBdr>
        <w:top w:val="nil"/>
        <w:left w:val="nil"/>
        <w:bottom w:val="nil"/>
        <w:right w:val="nil"/>
        <w:between w:val="nil"/>
      </w:pBdr>
      <w:spacing w:before="200" w:after="40"/>
      <w:contextualSpacing/>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1">
    <w:name w:val="Standard1"/>
  </w:style>
  <w:style w:type="paragraph" w:styleId="Title">
    <w:name w:val="Title"/>
    <w:basedOn w:val="Standard1"/>
    <w:next w:val="Standard1"/>
    <w:pPr>
      <w:keepNext/>
      <w:keepLines/>
      <w:pBdr>
        <w:top w:val="nil"/>
        <w:left w:val="nil"/>
        <w:bottom w:val="nil"/>
        <w:right w:val="nil"/>
        <w:between w:val="nil"/>
      </w:pBdr>
      <w:spacing w:before="480" w:after="120"/>
      <w:contextualSpacing/>
    </w:pPr>
    <w:rPr>
      <w:b/>
      <w:color w:val="000000"/>
      <w:sz w:val="72"/>
      <w:szCs w:val="72"/>
    </w:rPr>
  </w:style>
  <w:style w:type="paragraph" w:styleId="Subtitle">
    <w:name w:val="Subtitle"/>
    <w:basedOn w:val="Standard1"/>
    <w:next w:val="Standard1"/>
    <w:pPr>
      <w:keepNext/>
      <w:keepLines/>
      <w:pBdr>
        <w:top w:val="nil"/>
        <w:left w:val="nil"/>
        <w:bottom w:val="nil"/>
        <w:right w:val="nil"/>
        <w:between w:val="nil"/>
      </w:pBdr>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FE494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4940"/>
    <w:rPr>
      <w:rFonts w:ascii="Lucida Grande" w:hAnsi="Lucida Grande" w:cs="Lucida Grande"/>
      <w:sz w:val="18"/>
      <w:szCs w:val="18"/>
    </w:rPr>
  </w:style>
  <w:style w:type="character" w:styleId="CommentReference">
    <w:name w:val="annotation reference"/>
    <w:basedOn w:val="DefaultParagraphFont"/>
    <w:uiPriority w:val="99"/>
    <w:semiHidden/>
    <w:unhideWhenUsed/>
    <w:rsid w:val="00B96B22"/>
    <w:rPr>
      <w:sz w:val="16"/>
      <w:szCs w:val="16"/>
    </w:rPr>
  </w:style>
  <w:style w:type="paragraph" w:styleId="CommentText">
    <w:name w:val="annotation text"/>
    <w:basedOn w:val="Normal"/>
    <w:link w:val="CommentTextChar"/>
    <w:uiPriority w:val="99"/>
    <w:semiHidden/>
    <w:unhideWhenUsed/>
    <w:rsid w:val="00B96B22"/>
    <w:rPr>
      <w:sz w:val="20"/>
      <w:szCs w:val="20"/>
    </w:rPr>
  </w:style>
  <w:style w:type="character" w:customStyle="1" w:styleId="CommentTextChar">
    <w:name w:val="Comment Text Char"/>
    <w:basedOn w:val="DefaultParagraphFont"/>
    <w:link w:val="CommentText"/>
    <w:uiPriority w:val="99"/>
    <w:semiHidden/>
    <w:rsid w:val="00B96B22"/>
    <w:rPr>
      <w:sz w:val="20"/>
      <w:szCs w:val="20"/>
    </w:rPr>
  </w:style>
  <w:style w:type="paragraph" w:styleId="CommentSubject">
    <w:name w:val="annotation subject"/>
    <w:basedOn w:val="CommentText"/>
    <w:next w:val="CommentText"/>
    <w:link w:val="CommentSubjectChar"/>
    <w:uiPriority w:val="99"/>
    <w:semiHidden/>
    <w:unhideWhenUsed/>
    <w:rsid w:val="00B96B22"/>
    <w:rPr>
      <w:b/>
      <w:bCs/>
    </w:rPr>
  </w:style>
  <w:style w:type="character" w:customStyle="1" w:styleId="CommentSubjectChar">
    <w:name w:val="Comment Subject Char"/>
    <w:basedOn w:val="CommentTextChar"/>
    <w:link w:val="CommentSubject"/>
    <w:uiPriority w:val="99"/>
    <w:semiHidden/>
    <w:rsid w:val="00B96B22"/>
    <w:rPr>
      <w:b/>
      <w:bCs/>
      <w:sz w:val="20"/>
      <w:szCs w:val="20"/>
    </w:rPr>
  </w:style>
  <w:style w:type="character" w:styleId="Hyperlink">
    <w:name w:val="Hyperlink"/>
    <w:basedOn w:val="DefaultParagraphFont"/>
    <w:uiPriority w:val="99"/>
    <w:unhideWhenUsed/>
    <w:rsid w:val="005533F3"/>
    <w:rPr>
      <w:color w:val="0000FF"/>
      <w:u w:val="single"/>
    </w:rPr>
  </w:style>
  <w:style w:type="paragraph" w:styleId="Header">
    <w:name w:val="header"/>
    <w:basedOn w:val="Normal"/>
    <w:link w:val="HeaderChar"/>
    <w:uiPriority w:val="99"/>
    <w:unhideWhenUsed/>
    <w:rsid w:val="00823374"/>
    <w:pPr>
      <w:tabs>
        <w:tab w:val="center" w:pos="4680"/>
        <w:tab w:val="right" w:pos="9360"/>
      </w:tabs>
    </w:pPr>
  </w:style>
  <w:style w:type="character" w:customStyle="1" w:styleId="HeaderChar">
    <w:name w:val="Header Char"/>
    <w:basedOn w:val="DefaultParagraphFont"/>
    <w:link w:val="Header"/>
    <w:uiPriority w:val="99"/>
    <w:rsid w:val="00823374"/>
  </w:style>
  <w:style w:type="paragraph" w:styleId="Footer">
    <w:name w:val="footer"/>
    <w:basedOn w:val="Normal"/>
    <w:link w:val="FooterChar"/>
    <w:uiPriority w:val="99"/>
    <w:unhideWhenUsed/>
    <w:rsid w:val="00823374"/>
    <w:pPr>
      <w:tabs>
        <w:tab w:val="center" w:pos="4680"/>
        <w:tab w:val="right" w:pos="9360"/>
      </w:tabs>
    </w:pPr>
  </w:style>
  <w:style w:type="character" w:customStyle="1" w:styleId="FooterChar">
    <w:name w:val="Footer Char"/>
    <w:basedOn w:val="DefaultParagraphFont"/>
    <w:link w:val="Footer"/>
    <w:uiPriority w:val="99"/>
    <w:rsid w:val="00823374"/>
  </w:style>
  <w:style w:type="character" w:styleId="LineNumber">
    <w:name w:val="line number"/>
    <w:basedOn w:val="DefaultParagraphFont"/>
    <w:uiPriority w:val="99"/>
    <w:semiHidden/>
    <w:unhideWhenUsed/>
    <w:rsid w:val="00823374"/>
  </w:style>
  <w:style w:type="paragraph" w:styleId="ListParagraph">
    <w:name w:val="List Paragraph"/>
    <w:basedOn w:val="Normal"/>
    <w:uiPriority w:val="34"/>
    <w:qFormat/>
    <w:rsid w:val="00F82F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736917">
      <w:bodyDiv w:val="1"/>
      <w:marLeft w:val="0"/>
      <w:marRight w:val="0"/>
      <w:marTop w:val="0"/>
      <w:marBottom w:val="0"/>
      <w:divBdr>
        <w:top w:val="none" w:sz="0" w:space="0" w:color="auto"/>
        <w:left w:val="none" w:sz="0" w:space="0" w:color="auto"/>
        <w:bottom w:val="none" w:sz="0" w:space="0" w:color="auto"/>
        <w:right w:val="none" w:sz="0" w:space="0" w:color="auto"/>
      </w:divBdr>
    </w:div>
    <w:div w:id="1503620207">
      <w:bodyDiv w:val="1"/>
      <w:marLeft w:val="0"/>
      <w:marRight w:val="0"/>
      <w:marTop w:val="0"/>
      <w:marBottom w:val="0"/>
      <w:divBdr>
        <w:top w:val="none" w:sz="0" w:space="0" w:color="auto"/>
        <w:left w:val="none" w:sz="0" w:space="0" w:color="auto"/>
        <w:bottom w:val="none" w:sz="0" w:space="0" w:color="auto"/>
        <w:right w:val="none" w:sz="0" w:space="0" w:color="auto"/>
      </w:divBdr>
      <w:divsChild>
        <w:div w:id="1183595807">
          <w:marLeft w:val="0"/>
          <w:marRight w:val="0"/>
          <w:marTop w:val="0"/>
          <w:marBottom w:val="0"/>
          <w:divBdr>
            <w:top w:val="none" w:sz="0" w:space="0" w:color="auto"/>
            <w:left w:val="none" w:sz="0" w:space="0" w:color="auto"/>
            <w:bottom w:val="none" w:sz="0" w:space="0" w:color="auto"/>
            <w:right w:val="none" w:sz="0" w:space="0" w:color="auto"/>
          </w:divBdr>
        </w:div>
        <w:div w:id="1739858255">
          <w:marLeft w:val="0"/>
          <w:marRight w:val="0"/>
          <w:marTop w:val="0"/>
          <w:marBottom w:val="0"/>
          <w:divBdr>
            <w:top w:val="none" w:sz="0" w:space="0" w:color="auto"/>
            <w:left w:val="none" w:sz="0" w:space="0" w:color="auto"/>
            <w:bottom w:val="none" w:sz="0" w:space="0" w:color="auto"/>
            <w:right w:val="none" w:sz="0" w:space="0" w:color="auto"/>
          </w:divBdr>
        </w:div>
      </w:divsChild>
    </w:div>
    <w:div w:id="2007971898">
      <w:bodyDiv w:val="1"/>
      <w:marLeft w:val="0"/>
      <w:marRight w:val="0"/>
      <w:marTop w:val="0"/>
      <w:marBottom w:val="0"/>
      <w:divBdr>
        <w:top w:val="none" w:sz="0" w:space="0" w:color="auto"/>
        <w:left w:val="none" w:sz="0" w:space="0" w:color="auto"/>
        <w:bottom w:val="none" w:sz="0" w:space="0" w:color="auto"/>
        <w:right w:val="none" w:sz="0" w:space="0" w:color="auto"/>
      </w:divBdr>
      <w:divsChild>
        <w:div w:id="104736684">
          <w:marLeft w:val="0"/>
          <w:marRight w:val="0"/>
          <w:marTop w:val="0"/>
          <w:marBottom w:val="0"/>
          <w:divBdr>
            <w:top w:val="none" w:sz="0" w:space="0" w:color="auto"/>
            <w:left w:val="none" w:sz="0" w:space="0" w:color="auto"/>
            <w:bottom w:val="none" w:sz="0" w:space="0" w:color="auto"/>
            <w:right w:val="none" w:sz="0" w:space="0" w:color="auto"/>
          </w:divBdr>
        </w:div>
        <w:div w:id="17670225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nuroop.Venkatasubramani@bmc.med.lmu.d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ietzlouisa@t-online.de" TargetMode="External"/><Relationship Id="rId12" Type="http://schemas.openxmlformats.org/officeDocument/2006/relationships/hyperlink" Target="https://onlinelibrary.wiley.com/action/doSearch?ContribAuthorStored=Kane%2C+Constance+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ore.becker@helmholtz-muenchen.d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mhof@lmu.de" TargetMode="External"/><Relationship Id="rId4" Type="http://schemas.openxmlformats.org/officeDocument/2006/relationships/webSettings" Target="webSettings.xml"/><Relationship Id="rId9" Type="http://schemas.openxmlformats.org/officeDocument/2006/relationships/hyperlink" Target="mailto:hrabe@helmholtz-muenchen.d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14760</Words>
  <Characters>84138</Characters>
  <Application>Microsoft Office Word</Application>
  <DocSecurity>0</DocSecurity>
  <Lines>701</Lines>
  <Paragraphs>197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98701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2018-08-24T17:42:00Z</dcterms:created>
  <dcterms:modified xsi:type="dcterms:W3CDTF">2018-08-24T17:42:00Z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id="http://www.zotero.org/styles/journal-of-visualized-experiments"/&gt;&lt;hasBiblio/&gt;&lt;format class="21"/&gt;&lt;count citations="31" publications="27"/&gt;&lt;/info&gt;PAPERS2_INFO_END</vt:lpwstr>
  </property>
</Properties>
</file>