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8CE72" w14:textId="77777777" w:rsidR="00B84338" w:rsidRPr="004418BB" w:rsidRDefault="00B84338" w:rsidP="007B44ED">
      <w:pPr>
        <w:pStyle w:val="RSCH01PaperTitle"/>
        <w:jc w:val="both"/>
        <w:rPr>
          <w:lang w:val="en-US"/>
        </w:rPr>
      </w:pPr>
      <w:bookmarkStart w:id="0" w:name="_GoBack"/>
      <w:r w:rsidRPr="004418BB">
        <w:rPr>
          <w:lang w:val="en-US"/>
        </w:rPr>
        <w:t>The</w:t>
      </w:r>
      <w:r w:rsidR="00071787">
        <w:rPr>
          <w:lang w:val="en-US"/>
        </w:rPr>
        <w:t>rmal Resilience of Imidazolium b</w:t>
      </w:r>
      <w:r w:rsidRPr="004418BB">
        <w:rPr>
          <w:lang w:val="en-US"/>
        </w:rPr>
        <w:t xml:space="preserve">ased Ionic Liquids </w:t>
      </w:r>
      <w:bookmarkEnd w:id="0"/>
      <w:r w:rsidRPr="004418BB">
        <w:rPr>
          <w:lang w:val="en-US"/>
        </w:rPr>
        <w:t>– Studies on Short- and Long-Term Thermal Stability and Decomposition Mechanism of 1-Alkyl-3-Methylimidazolium Halides by Thermal Analysis and Single-Photon Ionization Time-of-Flight Mass Spectrometry</w:t>
      </w:r>
    </w:p>
    <w:p w14:paraId="7F64BF1B" w14:textId="105F87D7" w:rsidR="00B84338" w:rsidRPr="00B921FF" w:rsidRDefault="008048CD" w:rsidP="008048CD">
      <w:pPr>
        <w:pStyle w:val="RSCF02FootnotestoTitleAuthors"/>
        <w:rPr>
          <w:rFonts w:ascii="Calibri" w:hAnsi="Calibri" w:cs="Calibri"/>
          <w:lang w:val="en-US"/>
        </w:rPr>
      </w:pPr>
      <w:r>
        <w:rPr>
          <w:lang w:val="en-US"/>
        </w:rPr>
        <w:t xml:space="preserve">Anastasia </w:t>
      </w:r>
      <w:proofErr w:type="spellStart"/>
      <w:r>
        <w:rPr>
          <w:lang w:val="en-US"/>
        </w:rPr>
        <w:t>Efimova</w:t>
      </w:r>
      <w:proofErr w:type="spellEnd"/>
      <w:r w:rsidR="00862421">
        <w:rPr>
          <w:lang w:val="en-US"/>
        </w:rPr>
        <w:t>*</w:t>
      </w:r>
      <w:r w:rsidR="00B84338" w:rsidRPr="00B921FF">
        <w:rPr>
          <w:vertAlign w:val="superscript"/>
          <w:lang w:val="en-US"/>
        </w:rPr>
        <w:t>a</w:t>
      </w:r>
      <w:r w:rsidR="00B84338" w:rsidRPr="00B921FF">
        <w:rPr>
          <w:lang w:val="en-US"/>
        </w:rPr>
        <w:t xml:space="preserve">, Janos </w:t>
      </w:r>
      <w:proofErr w:type="spellStart"/>
      <w:r w:rsidR="00B84338" w:rsidRPr="00B921FF">
        <w:rPr>
          <w:lang w:val="en-US"/>
        </w:rPr>
        <w:t>Varga</w:t>
      </w:r>
      <w:r w:rsidR="00B84338" w:rsidRPr="00B921FF">
        <w:rPr>
          <w:vertAlign w:val="superscript"/>
          <w:lang w:val="en-US"/>
        </w:rPr>
        <w:t>b</w:t>
      </w:r>
      <w:proofErr w:type="spellEnd"/>
      <w:r w:rsidR="00B84338" w:rsidRPr="00B921FF">
        <w:rPr>
          <w:lang w:val="en-US"/>
        </w:rPr>
        <w:t xml:space="preserve">, Georg </w:t>
      </w:r>
      <w:proofErr w:type="spellStart"/>
      <w:r w:rsidR="00B84338" w:rsidRPr="00B921FF">
        <w:rPr>
          <w:lang w:val="en-US"/>
        </w:rPr>
        <w:t>Matuschek</w:t>
      </w:r>
      <w:r w:rsidR="00B84338" w:rsidRPr="00B921FF">
        <w:rPr>
          <w:rFonts w:ascii="Calibri" w:hAnsi="Calibri" w:cs="Calibri"/>
          <w:vertAlign w:val="superscript"/>
          <w:lang w:val="en-US"/>
        </w:rPr>
        <w:t>c</w:t>
      </w:r>
      <w:proofErr w:type="spellEnd"/>
      <w:r w:rsidR="00B84338" w:rsidRPr="00B921FF">
        <w:rPr>
          <w:lang w:val="en-US"/>
        </w:rPr>
        <w:t xml:space="preserve">, </w:t>
      </w:r>
      <w:r w:rsidR="00B84338" w:rsidRPr="00B921FF">
        <w:rPr>
          <w:rFonts w:cs="AdvOTd369e91e"/>
          <w:lang w:val="en-US" w:eastAsia="de-DE"/>
        </w:rPr>
        <w:t xml:space="preserve">Mohammad R. </w:t>
      </w:r>
      <w:proofErr w:type="spellStart"/>
      <w:r w:rsidR="00B84338" w:rsidRPr="00B921FF">
        <w:rPr>
          <w:rFonts w:cs="AdvOTd369e91e"/>
          <w:lang w:val="en-US" w:eastAsia="de-DE"/>
        </w:rPr>
        <w:t>Saraji-Bozorgzad</w:t>
      </w:r>
      <w:r w:rsidR="00B84338" w:rsidRPr="00B921FF">
        <w:rPr>
          <w:rFonts w:ascii="Calibri" w:hAnsi="Calibri" w:cs="Calibri"/>
          <w:vertAlign w:val="superscript"/>
          <w:lang w:val="en-US"/>
        </w:rPr>
        <w:t>d</w:t>
      </w:r>
      <w:proofErr w:type="spellEnd"/>
      <w:r w:rsidR="00B84338" w:rsidRPr="00B921FF">
        <w:rPr>
          <w:lang w:val="en-US"/>
        </w:rPr>
        <w:t xml:space="preserve">, </w:t>
      </w:r>
      <w:r w:rsidR="00B84338" w:rsidRPr="00B921FF">
        <w:rPr>
          <w:rFonts w:eastAsia="Times New Roman"/>
        </w:rPr>
        <w:t xml:space="preserve">Thomas </w:t>
      </w:r>
      <w:proofErr w:type="spellStart"/>
      <w:r w:rsidR="00B84338" w:rsidRPr="00B921FF">
        <w:rPr>
          <w:rFonts w:eastAsia="Times New Roman"/>
        </w:rPr>
        <w:t>Denner</w:t>
      </w:r>
      <w:proofErr w:type="spellEnd"/>
      <w:r w:rsidR="00B84338" w:rsidRPr="00B921FF">
        <w:rPr>
          <w:rFonts w:ascii="Calibri" w:hAnsi="Calibri" w:cs="Calibri"/>
          <w:vertAlign w:val="superscript"/>
          <w:lang w:val="en-US"/>
        </w:rPr>
        <w:t>e</w:t>
      </w:r>
      <w:r w:rsidR="00315F7B">
        <w:rPr>
          <w:rFonts w:eastAsia="Times New Roman"/>
        </w:rPr>
        <w:t xml:space="preserve">, </w:t>
      </w:r>
      <w:r w:rsidR="00B84338" w:rsidRPr="00B921FF">
        <w:rPr>
          <w:lang w:val="en-US"/>
        </w:rPr>
        <w:t xml:space="preserve">Ralf </w:t>
      </w:r>
      <w:proofErr w:type="spellStart"/>
      <w:r w:rsidR="00B84338" w:rsidRPr="00B921FF">
        <w:rPr>
          <w:lang w:val="en-US"/>
        </w:rPr>
        <w:t>Zimmermann</w:t>
      </w:r>
      <w:r w:rsidR="00B84338" w:rsidRPr="00B921FF">
        <w:rPr>
          <w:rFonts w:ascii="Calibri" w:hAnsi="Calibri" w:cs="Calibri"/>
          <w:vertAlign w:val="superscript"/>
          <w:lang w:val="en-US"/>
        </w:rPr>
        <w:t>b,f</w:t>
      </w:r>
      <w:proofErr w:type="spellEnd"/>
      <w:r w:rsidR="00315F7B">
        <w:rPr>
          <w:lang w:val="en-US"/>
        </w:rPr>
        <w:t xml:space="preserve">, </w:t>
      </w:r>
      <w:r w:rsidR="00315F7B" w:rsidRPr="00B921FF">
        <w:rPr>
          <w:lang w:val="en-US"/>
        </w:rPr>
        <w:t xml:space="preserve">Peer </w:t>
      </w:r>
      <w:proofErr w:type="spellStart"/>
      <w:r w:rsidR="00315F7B" w:rsidRPr="00B921FF">
        <w:rPr>
          <w:lang w:val="en-US"/>
        </w:rPr>
        <w:t>Schmidt</w:t>
      </w:r>
      <w:r w:rsidR="00315F7B" w:rsidRPr="00B921FF">
        <w:rPr>
          <w:vertAlign w:val="superscript"/>
          <w:lang w:val="en-US"/>
        </w:rPr>
        <w:t>a</w:t>
      </w:r>
      <w:proofErr w:type="spellEnd"/>
    </w:p>
    <w:p w14:paraId="57046AE4" w14:textId="77777777" w:rsidR="00B84338" w:rsidRPr="00273236" w:rsidRDefault="00B84338" w:rsidP="008048CD">
      <w:pPr>
        <w:pStyle w:val="RSCF01FootnoteAuthorAddress"/>
      </w:pPr>
      <w:r w:rsidRPr="00273236">
        <w:t>Brandenburg University of Technology Cottbus-</w:t>
      </w:r>
      <w:proofErr w:type="spellStart"/>
      <w:r w:rsidRPr="00273236">
        <w:t>Senftenberg</w:t>
      </w:r>
      <w:proofErr w:type="spellEnd"/>
      <w:r w:rsidRPr="00273236">
        <w:t xml:space="preserve">, Institute of Applied Chemistry, Chair of Inorganic Chemistry, 01968 </w:t>
      </w:r>
      <w:proofErr w:type="spellStart"/>
      <w:r w:rsidRPr="00273236">
        <w:t>Senftenberg</w:t>
      </w:r>
      <w:proofErr w:type="spellEnd"/>
      <w:r w:rsidRPr="00273236">
        <w:t>, Germany</w:t>
      </w:r>
    </w:p>
    <w:p w14:paraId="5F857EDF" w14:textId="77777777" w:rsidR="00B84338" w:rsidRPr="00273236" w:rsidRDefault="00B84338" w:rsidP="008048CD">
      <w:pPr>
        <w:pStyle w:val="RSCF01FootnoteAuthorAddress"/>
      </w:pPr>
      <w:r w:rsidRPr="00273236">
        <w:t xml:space="preserve">Joint Mass Spectrometry Centre, Cooperation Group “Comprehensive Molecular Analytics”, Helmholtz </w:t>
      </w:r>
      <w:proofErr w:type="spellStart"/>
      <w:r w:rsidRPr="00273236">
        <w:t>Zentrum</w:t>
      </w:r>
      <w:proofErr w:type="spellEnd"/>
      <w:r w:rsidRPr="00273236">
        <w:t xml:space="preserve"> </w:t>
      </w:r>
      <w:proofErr w:type="spellStart"/>
      <w:r w:rsidRPr="00273236">
        <w:t>München</w:t>
      </w:r>
      <w:proofErr w:type="spellEnd"/>
      <w:r w:rsidRPr="00273236">
        <w:t xml:space="preserve">, 85764, </w:t>
      </w:r>
      <w:proofErr w:type="spellStart"/>
      <w:r w:rsidRPr="00273236">
        <w:t>Neuherberg</w:t>
      </w:r>
      <w:proofErr w:type="spellEnd"/>
      <w:r w:rsidRPr="00273236">
        <w:t>, Germany</w:t>
      </w:r>
    </w:p>
    <w:p w14:paraId="1F612D3F" w14:textId="77777777" w:rsidR="00B84338" w:rsidRPr="008941C1" w:rsidRDefault="00B84338" w:rsidP="008048CD">
      <w:pPr>
        <w:pStyle w:val="RSCF01FootnoteAuthorAddress"/>
        <w:rPr>
          <w:rFonts w:eastAsia="Calibri" w:cs="AdvOT2e364b11"/>
        </w:rPr>
      </w:pPr>
      <w:r w:rsidRPr="008941C1">
        <w:t xml:space="preserve">Research Unit Medical Radiation Physics and Diagnostics, Helmholtz </w:t>
      </w:r>
      <w:proofErr w:type="spellStart"/>
      <w:r w:rsidRPr="008941C1">
        <w:t>Zentrum</w:t>
      </w:r>
      <w:proofErr w:type="spellEnd"/>
      <w:r w:rsidRPr="008941C1">
        <w:t xml:space="preserve"> </w:t>
      </w:r>
      <w:proofErr w:type="spellStart"/>
      <w:r w:rsidRPr="008941C1">
        <w:t>München</w:t>
      </w:r>
      <w:proofErr w:type="spellEnd"/>
      <w:r w:rsidRPr="008941C1">
        <w:t xml:space="preserve">, 85764, </w:t>
      </w:r>
      <w:proofErr w:type="spellStart"/>
      <w:r w:rsidRPr="008941C1">
        <w:t>Neuherberg</w:t>
      </w:r>
      <w:proofErr w:type="spellEnd"/>
      <w:r w:rsidRPr="008941C1">
        <w:t>, Germany</w:t>
      </w:r>
    </w:p>
    <w:p w14:paraId="6E118381" w14:textId="77777777" w:rsidR="00B84338" w:rsidRPr="008941C1" w:rsidRDefault="00B84338" w:rsidP="008048CD">
      <w:pPr>
        <w:pStyle w:val="RSCF01FootnoteAuthorAddress"/>
        <w:rPr>
          <w:rFonts w:eastAsia="Calibri" w:cs="AdvOT2e364b11"/>
        </w:rPr>
      </w:pPr>
      <w:proofErr w:type="spellStart"/>
      <w:r w:rsidRPr="008941C1">
        <w:rPr>
          <w:rFonts w:eastAsia="Calibri" w:cs="AdvOT2e364b11"/>
        </w:rPr>
        <w:t>Photonion</w:t>
      </w:r>
      <w:proofErr w:type="spellEnd"/>
      <w:r w:rsidRPr="008941C1">
        <w:rPr>
          <w:rFonts w:eastAsia="Calibri" w:cs="AdvOT2e364b11"/>
        </w:rPr>
        <w:t xml:space="preserve"> GmbH, 85764 </w:t>
      </w:r>
      <w:proofErr w:type="spellStart"/>
      <w:r w:rsidRPr="008941C1">
        <w:rPr>
          <w:rFonts w:eastAsia="Calibri" w:cs="AdvOT2e364b11"/>
        </w:rPr>
        <w:t>Neuherberg</w:t>
      </w:r>
      <w:proofErr w:type="spellEnd"/>
      <w:r w:rsidRPr="008941C1">
        <w:rPr>
          <w:rFonts w:eastAsia="Calibri" w:cs="AdvOT2e364b11"/>
        </w:rPr>
        <w:t>, Germany</w:t>
      </w:r>
    </w:p>
    <w:p w14:paraId="30EEDFDB" w14:textId="77777777" w:rsidR="00B84338" w:rsidRPr="008048CD" w:rsidRDefault="00B84338" w:rsidP="008048CD">
      <w:pPr>
        <w:pStyle w:val="RSCF01FootnoteAuthorAddress"/>
        <w:rPr>
          <w:lang w:val="de-DE"/>
        </w:rPr>
      </w:pPr>
      <w:proofErr w:type="spellStart"/>
      <w:r w:rsidRPr="008048CD">
        <w:rPr>
          <w:lang w:val="de-DE"/>
        </w:rPr>
        <w:t>Netzsch-Geraetebau</w:t>
      </w:r>
      <w:proofErr w:type="spellEnd"/>
      <w:r w:rsidRPr="008048CD">
        <w:rPr>
          <w:lang w:val="de-DE"/>
        </w:rPr>
        <w:t xml:space="preserve"> GmbH, 95100 Selb, Germany </w:t>
      </w:r>
    </w:p>
    <w:p w14:paraId="570E8EED" w14:textId="77777777" w:rsidR="00B84338" w:rsidRPr="00273236" w:rsidRDefault="00B84338" w:rsidP="008048CD">
      <w:pPr>
        <w:pStyle w:val="RSCF01FootnoteAuthorAddress"/>
      </w:pPr>
      <w:r w:rsidRPr="00273236">
        <w:t xml:space="preserve">Joint Mass Spectrometry Centre, Institute of Chemistry, Chair of Analytical Chemistry, University of Rostock, 18057 Rostock, Germany </w:t>
      </w:r>
    </w:p>
    <w:p w14:paraId="648E070B" w14:textId="77777777" w:rsidR="00071787" w:rsidRPr="004418BB" w:rsidRDefault="00071787" w:rsidP="00071787">
      <w:pPr>
        <w:pStyle w:val="04AHeading"/>
        <w:rPr>
          <w:lang w:val="en-US"/>
        </w:rPr>
      </w:pPr>
      <w:r>
        <w:rPr>
          <w:lang w:val="en-US"/>
        </w:rPr>
        <w:t>Abstract</w:t>
      </w:r>
    </w:p>
    <w:p w14:paraId="37B10EE2" w14:textId="05CB6D6A" w:rsidR="00B84338" w:rsidRPr="004418BB" w:rsidRDefault="00B84338" w:rsidP="00915F5B">
      <w:pPr>
        <w:pStyle w:val="RSCB01ARTAbstract"/>
        <w:rPr>
          <w:lang w:val="en-US"/>
        </w:rPr>
      </w:pPr>
      <w:r w:rsidRPr="004418BB">
        <w:rPr>
          <w:lang w:val="en-US"/>
        </w:rPr>
        <w:t xml:space="preserve">Ionic liquids are often </w:t>
      </w:r>
      <w:r w:rsidR="00943611">
        <w:rPr>
          <w:lang w:val="en-US"/>
        </w:rPr>
        <w:t>considered</w:t>
      </w:r>
      <w:r w:rsidRPr="004418BB">
        <w:rPr>
          <w:lang w:val="en-US"/>
        </w:rPr>
        <w:t xml:space="preserve"> as green alternatives of vo</w:t>
      </w:r>
      <w:r w:rsidR="00943611">
        <w:rPr>
          <w:lang w:val="en-US"/>
        </w:rPr>
        <w:t>latile organic solvents. The t</w:t>
      </w:r>
      <w:r w:rsidRPr="004418BB">
        <w:rPr>
          <w:lang w:val="en-US"/>
        </w:rPr>
        <w:t>hermal behavior</w:t>
      </w:r>
      <w:r w:rsidR="00943611">
        <w:rPr>
          <w:lang w:val="en-US"/>
        </w:rPr>
        <w:t xml:space="preserve"> of the ionic liquids</w:t>
      </w:r>
      <w:r w:rsidRPr="004418BB">
        <w:rPr>
          <w:lang w:val="en-US"/>
        </w:rPr>
        <w:t xml:space="preserve"> is relevant for a number of emerging large-scale applications at elevated temperature. Knowledge about the </w:t>
      </w:r>
      <w:r w:rsidR="00943611">
        <w:rPr>
          <w:lang w:val="en-US"/>
        </w:rPr>
        <w:t>degradation</w:t>
      </w:r>
      <w:r w:rsidRPr="004418BB">
        <w:rPr>
          <w:lang w:val="en-US"/>
        </w:rPr>
        <w:t xml:space="preserve"> products is indispensable for treatment and recycling of the used ionic liquids. The objective of this paper was an investigation of the short- and long-term stability of several 1-alkyl-3-methylimidazolium halides, determination of the degradation products, and the elucidation of their decomposition patterns and structure-stability relations. </w:t>
      </w:r>
    </w:p>
    <w:p w14:paraId="1E94BE6F" w14:textId="220E313F" w:rsidR="00B84338" w:rsidRPr="004418BB" w:rsidRDefault="00B84338" w:rsidP="00915F5B">
      <w:pPr>
        <w:pStyle w:val="RSCB01ARTAbstract"/>
        <w:rPr>
          <w:lang w:val="en-US"/>
        </w:rPr>
      </w:pPr>
      <w:r w:rsidRPr="004418BB">
        <w:rPr>
          <w:lang w:val="en-US"/>
        </w:rPr>
        <w:t xml:space="preserve">Short-term stability and mechanism of thermal degradation were investigated by a self-developed, innovative thermal analysis single-photon ionization time-of-flight mass spectrometry device with skimmer coupling. The applied technology provides real-time monitoring of the forming species and allows to trace their change during the course of the decomposition. Therein, the almost fragment-free soft ionization with VUV photons plays a crucial role. We </w:t>
      </w:r>
      <w:r w:rsidR="00943611">
        <w:rPr>
          <w:lang w:val="en-US"/>
        </w:rPr>
        <w:t xml:space="preserve">have </w:t>
      </w:r>
      <w:r w:rsidRPr="004418BB">
        <w:rPr>
          <w:lang w:val="en-US"/>
        </w:rPr>
        <w:t xml:space="preserve">detected unfragmented molecules whose formation was only assumed by electron ionization. Nevertheless, the main decomposition products </w:t>
      </w:r>
      <w:r w:rsidR="00943611">
        <w:rPr>
          <w:lang w:val="en-US"/>
        </w:rPr>
        <w:t xml:space="preserve">of the selected ionic liquids </w:t>
      </w:r>
      <w:r w:rsidRPr="004418BB">
        <w:rPr>
          <w:lang w:val="en-US"/>
        </w:rPr>
        <w:t xml:space="preserve">were alkylimidazoles, alkenes, </w:t>
      </w:r>
      <w:r w:rsidR="00943611" w:rsidRPr="004418BB">
        <w:rPr>
          <w:lang w:val="en-US"/>
        </w:rPr>
        <w:t xml:space="preserve">alkyl halides, </w:t>
      </w:r>
      <w:r w:rsidRPr="004418BB">
        <w:rPr>
          <w:lang w:val="en-US"/>
        </w:rPr>
        <w:t xml:space="preserve">and hydrogen halides. From the decomposition products we </w:t>
      </w:r>
      <w:r w:rsidR="00943611">
        <w:rPr>
          <w:lang w:val="en-US"/>
        </w:rPr>
        <w:t xml:space="preserve">have </w:t>
      </w:r>
      <w:r w:rsidRPr="004418BB">
        <w:rPr>
          <w:lang w:val="en-US"/>
        </w:rPr>
        <w:t>deduced the fragmentation patterns and discussed their interrelation with the length</w:t>
      </w:r>
      <w:r w:rsidR="00943611">
        <w:rPr>
          <w:lang w:val="en-US"/>
        </w:rPr>
        <w:t xml:space="preserve"> of the </w:t>
      </w:r>
      <w:r w:rsidR="00943611" w:rsidRPr="004418BB">
        <w:rPr>
          <w:lang w:val="en-US"/>
        </w:rPr>
        <w:t>alkyl chain</w:t>
      </w:r>
      <w:r w:rsidRPr="004418BB">
        <w:rPr>
          <w:lang w:val="en-US"/>
        </w:rPr>
        <w:t xml:space="preserve"> and the type of the halide anion. Our results did not suggest evaporation of the investigated ionic liquids prior to their decomposition under atmospheric conditions. </w:t>
      </w:r>
    </w:p>
    <w:p w14:paraId="4B5A62FE" w14:textId="77777777" w:rsidR="00B84338" w:rsidRPr="004418BB" w:rsidRDefault="00B84338" w:rsidP="00915F5B">
      <w:pPr>
        <w:pStyle w:val="RSCB01ARTAbstract"/>
        <w:rPr>
          <w:lang w:val="en-US"/>
        </w:rPr>
      </w:pPr>
      <w:r w:rsidRPr="004418BB">
        <w:rPr>
          <w:lang w:val="en-US"/>
        </w:rPr>
        <w:t xml:space="preserve">Long term thermal stability and applicability were determined based on thermogravimetric analysis evaluated with a kinetic model. Thus, the time-dependent maximum operation temperature (MOT) for the respective ionic liquids has been calculated. As a rule, the short-term stability overestimates the long-term decomposition temperatures; the calculated maximum operation temperatures (MOT) are significantly lower (at least 100 </w:t>
      </w:r>
      <w:r>
        <w:rPr>
          <w:lang w:val="en-US"/>
        </w:rPr>
        <w:t>K</w:t>
      </w:r>
      <w:r w:rsidRPr="004418BB">
        <w:rPr>
          <w:lang w:val="en-US"/>
        </w:rPr>
        <w:t>) than the standardly obtained decomposition temperatures.</w:t>
      </w:r>
    </w:p>
    <w:p w14:paraId="65948CBA" w14:textId="77777777" w:rsidR="00B84338" w:rsidRPr="004418BB" w:rsidRDefault="00B84338" w:rsidP="00E56B0B">
      <w:pPr>
        <w:pStyle w:val="04AHeading"/>
        <w:rPr>
          <w:lang w:val="en-US"/>
        </w:rPr>
      </w:pPr>
      <w:r w:rsidRPr="004418BB">
        <w:rPr>
          <w:lang w:val="en-US"/>
        </w:rPr>
        <w:t>Introduction</w:t>
      </w:r>
    </w:p>
    <w:p w14:paraId="0EE7AF56" w14:textId="2DC036A5" w:rsidR="00B84338" w:rsidRPr="004418BB" w:rsidRDefault="00B84338" w:rsidP="00E56B0B">
      <w:pPr>
        <w:pStyle w:val="08ArticleText"/>
        <w:rPr>
          <w:lang w:val="en-US"/>
        </w:rPr>
      </w:pPr>
      <w:r w:rsidRPr="004418BB">
        <w:rPr>
          <w:lang w:val="en-US"/>
        </w:rPr>
        <w:t>Ionic liquids (ILs) are perspective green alternatives to volatile organic solvents and are being intensively researched nowadays due to their high potential for industrial applications, e. g. as solvents for organic reactions</w:t>
      </w:r>
      <w:r w:rsidRPr="004418BB">
        <w:rPr>
          <w:lang w:val="en-US"/>
        </w:rPr>
        <w:fldChar w:fldCharType="begin" w:fldLock="1"/>
      </w:r>
      <w:r w:rsidRPr="004418BB">
        <w:rPr>
          <w:lang w:val="en-US"/>
        </w:rPr>
        <w:instrText>ADDIN CSL_CITATION { "citationItems" : [ { "id" : "ITEM-1", "itemData" : { "DOI" : "10.1016/j.fluid.2015.10.016", "ISSN" : "03783812", "author" : [ { "dropping-particle" : "", "family" : "Doma\u0144ska", "given" : "Urszula", "non-dropping-particle" : "", "parse-names" : false, "suffix" : "" }, { "dropping-particle" : "", "family" : "Okuniewska", "given" : "Patrycja", "non-dropping-particle" : "", "parse-names" : false, "suffix" : "" }, { "dropping-particle" : "", "family" : "Markowska", "given" : "Anastazja", "non-dropping-particle" : "", "parse-names" : false, "suffix" : "" } ], "container-title" : "Fluid Phase Equilibria", "id" : "ITEM-1", "issued" : { "date-parts" : [ [ "2015" ] ] }, "title" : "Phase equilibrium in binary systems of ionic liquids, or deep eutectic solvents with 2-phenylethanol (PEA), or water", "type" : "article-journal" }, "uris" : [ "http://www.mendeley.com/documents/?uuid=c91f9ce5-558f-44b5-bfe5-fff00845fdc4" ] }, { "id" : "ITEM-2", "itemData" : { "DOI" : "10.1016/j.talanta.2015.04.028", "ISBN" : "0039-9140", "ISSN" : "00399140", "abstract" : "An automated methodology is proposed for the evaluation of a set of ionic liquids (ILs) as alternative reaction media for aldolase based synthetic processes. For that, the effect of traditionally used organic solvents and ILs on the activity of aldolase was studied by means of a novel automated methodology. The implemented methodology is based on the concept of sequential injection analysis (SIA) and relies on the aldolase based cleavage of d-fructose-1,6 diphosphate (DFDP), to produce dihydroxyacetone phosphate (DHAP) and d-glyceraldehyde-3-phosphate (G3P). In the presence of FeCl&lt;inf&gt;3&lt;/inf&gt;, 3-methyl-2-benzothiazoline hydrazine (MBTH) forms a blue cation that can be measured at 670 nm, by combination with G3P. The influence of several parameters such as substrate and enzyme concentration, temperature, delay time and MBTH and FeCl&lt;inf&gt;3&lt;/inf&gt; concentration were studied and the optimum reaction conditions were subsequently selected. The developed methodology showed good precision and a relative standard deviation (rsd) that does not exceed 7% also leading to low reagents consumption as well as effluent production. Resorting to this strategy, the activity of the enzyme was studied in strictly aqueous media and in the presence of dimethylformamide, methanol, bmpyr [Cl], hmim [Cl], bmim [BF&lt;inf&gt;4&lt;/inf&gt;], emim [BF&lt;inf&gt;4&lt;/inf&gt;], emim [Ac], bmim [Cl], emim [TfMs], emim [Ms] and Chol [Ac] up to 50%. The results show that the utilization of ILs as reaction media for aldolase based organic synthesis might present potential advantages over the tested conventional organic solvents. The least toxic IL found in this study was cho [Ac] that causes a reduction of enzyme activity of only 2.7% when used in a concentration of 50%. Generally, it can be concluded that ILs based on choline or short alkyl imidazolium moieties associated with biocompatible anions are the most promising ILs regarding the future inclusion of these solvents in synthetic protocols catalyzed by aldolase.", "author" : [ { "dropping-particle" : "", "family" : "Cunha", "given" : "Edite", "non-dropping-particle" : "", "parse-names" : false, "suffix" : "" }, { "dropping-particle" : "", "family" : "Pinto", "given" : "Paula C.A.G.", "non-dropping-particle" : "", "parse-names" : false, "suffix" : "" }, { "dropping-particle" : "", "family" : "Saraiva", "given" : "M. L\u00facia M.F.S.", "non-dropping-particle" : "", "parse-names" : false, "suffix" : "" } ], "container-title" : "Talanta", "id" : "ITEM-2", "issued" : { "date-parts" : [ [ "2015" ] ] }, "page" : "293-299", "publisher" : "Elsevier", "title" : "Evaluation of ionic liquids as alternative solvents for aldolase activity: Use of a new automated SIA methodology", "type" : "article-journal", "volume" : "141" }, "uris" : [ "http://www.mendeley.com/documents/?uuid=b671dbfb-a4e1-4fa4-8220-a375e4328069" ] }, { "id" : "ITEM-3", "itemData" : { "DOI" : "10.1021/cr1003248", "ISBN" : "0009-2665", "ISSN" : "0009-2665", "PMID" : "21469639", "abstract" : "Chemistry is dominated by the study of species in solution. Although any liquid may be used as a solvent, relatively few are in general use. However, as the introduction of cleaner technologies has become a major concern throughout both industry and academia, the search for alternatives to the most damaging solvents has become a high priority. Solvents are high on the list of damaging chemicals for two simple reasons: (i) they are used in huge amounts and (ii) they are usually volatile liquids that are difficult to contain. Fused salts are liquids containing only ions, ionic liquids. It is possible, by careful choice of starting materials, to prepare ionic liquids that are liquid at and below room temperature. It is these roomtemperature ionic liquids1 that are the subject of this review.2 Ionic liquids are not new; some of them have been known for many years, for instance EtNH3- NO3, which has a melting point of 12 C, was first described in 1914!3 For some time, it has been proposed that these ionic liquids provide a useful extension to the range of solvents that are available for synthetic chemistry. However, it is only in the past few years that significant literature has become available in this area. Some more recent reviews showing an overview of the potential of ionic liquids as solvents for synthesis and catalysis are available.4 Reviews of the use of higher melting salts in synthesis are also available.5 Some simple physical properties of the ionic liquids that make them interesting as potential solvents for synthesis are the following: (1) They are good solvents for a wide range of both inorganic and organic materials, and unusual combinations of reagents can be brought into the same phase. (2) They are often composed of poorly coordinating ions, so they have the potential to be highly polar yet noncoordinating solvents. (3) They are immiscible with a number of organic solvents and provide a nonaqueous, polar alternative for two-phase systems. Hydrophobic ionic liquids can also be used as immiscible polar phases with water. (4) Ionic liquids are nonvolatile, hence they may be used in high-vacuum systems and eliminate many containment problems. They do not evaporate! The development of ionic liquids that are air and moisture stable has provided renewed vigor in ionic liquid chemistry, and the emerging use of these ionic liquids will be considered first. However, during the period covered by this review, the halogenoaluminate( III) and the close\u2026", "author" : [ { "dropping-particle" : "", "family" : "Hallett", "given" : "Jason P", "non-dropping-particle" : "", "parse-names" : false, "suffix" : "" }, { "dropping-particle" : "", "family" : "Welton", "given" : "Tom", "non-dropping-particle" : "", "parse-names" : false, "suffix" : "" } ], "container-title" : "Chemical Reviews", "id" : "ITEM-3", "issue" : "5", "issued" : { "date-parts" : [ [ "2011" ] ] }, "page" : "3508-3576", "title" : "Room-temperature ionic liquids: solvents for synthesis and catalysis. 2", "type" : "article-journal", "volume" : "111" }, "uris" : [ "http://www.mendeley.com/documents/?uuid=d38071c6-b354-40ae-b444-73bd4260d8dc" ] } ], "mendeley" : { "formattedCitation" : "&lt;sup&gt;1\u20133&lt;/sup&gt;", "plainTextFormattedCitation" : "1\u20133", "previouslyFormattedCitation" : "&lt;sup&gt;1\u20133&lt;/sup&gt;"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1–3</w:t>
      </w:r>
      <w:r w:rsidRPr="004418BB">
        <w:rPr>
          <w:lang w:val="en-US"/>
        </w:rPr>
        <w:fldChar w:fldCharType="end"/>
      </w:r>
      <w:r w:rsidRPr="004418BB">
        <w:rPr>
          <w:lang w:val="en-US"/>
        </w:rPr>
        <w:t xml:space="preserve"> and for cellulose</w:t>
      </w:r>
      <w:r>
        <w:rPr>
          <w:lang w:val="en-US"/>
        </w:rPr>
        <w:t>,</w:t>
      </w:r>
      <w:r w:rsidRPr="004418BB">
        <w:rPr>
          <w:lang w:val="en-US"/>
        </w:rPr>
        <w:fldChar w:fldCharType="begin" w:fldLock="1"/>
      </w:r>
      <w:r w:rsidRPr="004418BB">
        <w:rPr>
          <w:lang w:val="en-US"/>
        </w:rPr>
        <w:instrText>ADDIN CSL_CITATION { "citationItems" : [ { "id" : "ITEM-1", "itemData" : { "DOI" : "10.1016/j.indcrop.2015.08.015", "ISSN" : "09266690", "author" : [ { "dropping-particle" : "", "family" : "Pires", "given" : "Paulo A.R.", "non-dropping-particle" : "", "parse-names" : false, "suffix" : "" }, { "dropping-particle" : "", "family" : "Malek", "given" : "Naved I.", "non-dropping-particle" : "", "parse-names" : false, "suffix" : "" }, { "dropping-particle" : "", "family" : "Teixeira", "given" : "Tha\u00eds C.", "non-dropping-particle" : "", "parse-names" : false, "suffix" : "" }, { "dropping-particle" : "", "family" : "Bioni", "given" : "Tha\u00eds A.", "non-dropping-particle" : "", "parse-names" : false, "suffix" : "" }, { "dropping-particle" : "", "family" : "Nawaz", "given" : "Haq", "non-dropping-particle" : "", "parse-names" : false, "suffix" : "" }, { "dropping-particle" : "El", "family" : "Seoud", "given" : "Omar A.", "non-dropping-particle" : "", "parse-names" : false, "suffix" : "" } ], "container-title" : "Industrial Crops and Products", "id" : "ITEM-1", "issued" : { "date-parts" : [ [ "2015" ] ] }, "page" : "180-189", "publisher" : "Elsevier B.V.", "title" : "Imidazole-catalyzed esterification of cellulose in ionic liquid/molecular solvents: A multi-technique approach to probe effects of the medium", "type" : "article-journal", "volume" : "77" }, "uris" : [ "http://www.mendeley.com/documents/?uuid=8d7f72d3-efb0-4873-b6f6-88fb1c15086f" ] }, { "id" : "ITEM-2", "itemData" : { "DOI" : "10.1016/j.carbpol.2015.08.092", "ISSN" : "01448617", "author" : [ { "dropping-particle" : "", "family" : "Jogunola", "given" : "Olatunde", "non-dropping-particle" : "", "parse-names" : false, "suffix" : "" }, { "dropping-particle" : "", "family" : "Eta", "given" : "Valerie", "non-dropping-particle" : "", "parse-names" : false, "suffix" : "" }, { "dropping-particle" : "", "family" : "Hedenstr\u00f6m", "given" : "Mattias", "non-dropping-particle" : "", "parse-names" : false, "suffix" : "" }, { "dropping-particle" : "", "family" : "Sundman", "given" : "Ola", "non-dropping-particle" : "", "parse-names" : false, "suffix" : "" }, { "dropping-particle" : "", "family" : "Salmi", "given" : "Tapio", "non-dropping-particle" : "", "parse-names" : false, "suffix" : "" }, { "dropping-particle" : "", "family" : "Mikkola", "given" : "Jyri-Pekka", "non-dropping-particle" : "", "parse-names" : false, "suffix" : "" } ], "container-title" : "Carbohydrate Polymers", "id" : "ITEM-2", "issued" : { "date-parts" : [ [ "2016" ] ] }, "page" : "341-348", "publisher" : "Elsevier Ltd.", "title" : "Ionic liquid mediated technology for synthesis of cellulose acetates using different co-solvents", "type" : "article-journal", "volume" : "135" }, "uris" : [ "http://www.mendeley.com/documents/?uuid=2ecea9d0-5b18-41f8-baa4-8e9d01f418eb" ] }, { "id" : "ITEM-3", "itemData" : { "DOI" : "10.1016/j.tca.2011.11.015", "ISBN" : "0040-6031", "ISSN" : "00406031", "abstract" : "Ionic liquids (ILs) exhibit a far lower degradation potential compared to the established direct cellulose solvent N-methylmorpholine-N-oxide monohydrate used in the Lyocell process. Safety parameters such as onset temperature, pressure rise and heat release during exothermicity were measured in imidazolium ILs and solutions of cellulose in ILs by means of DSC, dynamic reaction calorimetry and UV/VIS spectroscopy with a special designed cuvette. Onset temperatures were determined using pressure rise measurement at a threshold value. Initial thermal activities in ILs occurred at much lower temperatures compared to DSC measurements and TGA literature data. For 1-ethyl-3- methylimidazolium acetate (EMIMAc) and 1-butyl-3-methylimidazolium acetate (BMIMAc) the onset temperatures 181 and 179\u00b0C, respectively, were stated first time. Endothermic decomposition of pure EMIMAc is turned to an exothermic event by addition of cellulose accompanied by increased slope of pressure. \u00a9 2011 Elsevier B.V. All rights reserved.", "author" : [ { "dropping-particle" : "", "family" : "Wendler", "given" : "Frank", "non-dropping-particle" : "", "parse-names" : false, "suffix" : "" }, { "dropping-particle" : "", "family" : "Todi", "given" : "Loredana Nicoleta", "non-dropping-particle" : "", "parse-names" : false, "suffix" : "" }, { "dropping-particle" : "", "family" : "Meister", "given" : "Frank", "non-dropping-particle" : "", "parse-names" : false, "suffix" : "" } ], "container-title" : "Thermochimica Acta", "id" : "ITEM-3", "issued" : { "date-parts" : [ [ "2012" ] ] }, "page" : "76-84", "publisher" : "Elsevier B.V.", "title" : "Thermostability of imidazolium ionic liquids as direct solvents for cellulose", "type" : "article-journal", "volume" : "528" }, "uris" : [ "http://www.mendeley.com/documents/?uuid=de098ae5-a64a-4421-a257-c62cda0fa158" ] } ], "mendeley" : { "formattedCitation" : "&lt;sup&gt;4\u20136&lt;/sup&gt;", "plainTextFormattedCitation" : "4\u20136", "previouslyFormattedCitation" : "&lt;sup&gt;4\u20136&lt;/sup&gt;"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4–</w:t>
      </w:r>
      <w:r w:rsidR="0030063D">
        <w:rPr>
          <w:noProof/>
          <w:vertAlign w:val="superscript"/>
          <w:lang w:val="en-US"/>
        </w:rPr>
        <w:t>8</w:t>
      </w:r>
      <w:r w:rsidRPr="004418BB">
        <w:rPr>
          <w:lang w:val="en-US"/>
        </w:rPr>
        <w:fldChar w:fldCharType="end"/>
      </w:r>
      <w:r w:rsidRPr="004418BB">
        <w:rPr>
          <w:lang w:val="en-US"/>
        </w:rPr>
        <w:t xml:space="preserve"> lubricants</w:t>
      </w:r>
      <w:r>
        <w:rPr>
          <w:lang w:val="en-US"/>
        </w:rPr>
        <w:t>,</w:t>
      </w:r>
      <w:r w:rsidRPr="003E786E">
        <w:rPr>
          <w:lang w:val="en-US"/>
        </w:rPr>
        <w:fldChar w:fldCharType="begin" w:fldLock="1"/>
      </w:r>
      <w:r w:rsidRPr="003E786E">
        <w:rPr>
          <w:lang w:val="en-US"/>
        </w:rPr>
        <w:instrText>ADDIN CSL_CITATION { "citationItems" : [ { "id" : "ITEM-1", "itemData" : { "DOI" : "10.1016/j.triboint.2014.10.018", "ISBN" : "0301-679X", "ISSN" : "0301679X", "abstract" : "A series of eight new dicationic ionic liquids incorporating polyethylene glycol chains linking two N-alkylpyridinium moieties through rings position 2, were synthesized and investigated for their potential use as lubricants or lubricant additives. Alkylsulfate and bis(trifluoromethanesulfonyl)imide [NTf2] were selected as anions. Dicationic ionic liquids containing [NTf2] anion demonstrated good properties as neat lubricants showing low coefficient of friction and wear comparable with the reference lubricant (glycerol). Even more interesting could be their use as friction modifier additives since an important decrease in the coefficient of friction was achieved with a really low concentration of ionic liquid. The thermal analysis of all ionic liquids by thermal gravimetric analysis (TGA) and differential scanning calorimetry (DSC) is also described.", "author" : [ { "dropping-particle" : "", "family" : "Mahrova", "given" : "M.", "non-dropping-particle" : "", "parse-names" : false, "suffix" : "" }, { "dropping-particle" : "", "family" : "Pagano", "given" : "F.", "non-dropping-particle" : "", "parse-names" : false, "suffix" : "" }, { "dropping-particle" : "", "family" : "Pejakovic", "given" : "V.", "non-dropping-particle" : "", "parse-names" : false, "suffix" : "" }, { "dropping-particle" : "", "family" : "Valea", "given" : "A.", "non-dropping-particle" : "", "parse-names" : false, "suffix" : "" }, { "dropping-particle" : "", "family" : "Kalin", "given" : "M.", "non-dropping-particle" : "", "parse-names" : false, "suffix" : "" }, { "dropping-particle" : "", "family" : "Igartua", "given" : "A", "non-dropping-particle" : "", "parse-names" : false, "suffix" : "" }, { "dropping-particle" : "", "family" : "Tojo", "given" : "E.", "non-dropping-particle" : "", "parse-names" : false, "suffix" : "" } ], "container-title" : "Tribology International", "id" : "ITEM-1", "issued" : { "date-parts" : [ [ "2015" ] ] }, "page" : "245-254", "publisher" : "Elsevier", "title" : "Pyridinium based dicationic ionic liquids as base lubricants or lubricant additives", "type" : "article-journal", "volume" : "82" }, "uris" : [ "http://www.mendeley.com/documents/?uuid=97ac04ec-6d2f-40e2-aa66-a69715dd9fa9" ] }, { "id" : "ITEM-2", "itemData" : { "DOI" : "10.1016/j.wear.2015.01.055", "ISBN" : "7438259072", "ISSN" : "00431648", "author" : [ { "dropping-particle" : "", "family" : "Anand", "given" : "M.", "non-dropping-particle" : "", "parse-names" : false, "suffix" : "" }, { "dropping-particle" : "", "family" : "Hadfield", "given" : "M.", "non-dropping-particle" : "", "parse-names" : false, "suffix" : "" }, { "dropping-particle" : "", "family" : "Viesca", "given" : "J.L.", "non-dropping-particle" : "", "parse-names" : false, "suffix" : "" }, { "dropping-particle" : "", "family" : "Thomas", "given" : "B.", "non-dropping-particle" : "", "parse-names" : false, "suffix" : "" }, { "dropping-particle" : "", "family" : "Hern\u00e1ndez Battez", "given" : "A.", "non-dropping-particle" : "", "parse-names" : false, "suffix" : "" }, { "dropping-particle" : "", "family" : "Austen", "given" : "S.", "non-dropping-particle" : "", "parse-names" : false, "suffix" : "" } ], "container-title" : "Wear", "id" : "ITEM-2", "issued" : { "date-parts" : [ [ "2015" ] ] }, "page" : "67-74", "title" : "Ionic liquids as tribological performance improving additive for in-service and used fully-formulated diesel engine lubricants", "type" : "article-journal", "volume" : "334-335" }, "uris" : [ "http://www.mendeley.com/documents/?uuid=01b826da-3c64-4fd0-bfad-30c58a0fc738" ] }, { "id" : "ITEM-3", "itemData" : { "DOI" : "10.1016/j.triboint.2015.11.015", "ISSN" : "0301679X", "author" : [ { "dropping-particle" : "", "family" : "Hern\u00e1ndez Battez", "given" : "A.", "non-dropping-particle" : "", "parse-names" : false, "suffix" : "" }, { "dropping-particle" : "", "family" : "Bartolom\u00e9", "given" : "M.", "non-dropping-particle" : "", "parse-names" : false, "suffix" : "" }, { "dropping-particle" : "", "family" : "Blanco", "given" : "D.", "non-dropping-particle" : "", "parse-names" : false, "suffix" : "" }, { "dropping-particle" : "", "family" : "Viesca", "given" : "J.L.", "non-dropping-particle" : "", "parse-names" : false, "suffix" : "" }, { "dropping-particle" : "", "family" : "Fern\u00e1ndez-Gonz\u00e1lez", "given" : "A.", "non-dropping-particle" : "", "parse-names" : false, "suffix" : "" }, { "dropping-particle" : "", "family" : "Gonz\u00e1lez", "given" : "R.", "non-dropping-particle" : "", "parse-names" : false, "suffix" : "" } ], "container-title" : "Tribology International", "id" : "ITEM-3", "issued" : { "date-parts" : [ [ "2016" ] ] }, "page" : "118-131", "publisher" : "Elsevier", "title" : "Phosphonium cation-based ionic liquids as neat lubricants: Physicochemical and tribological performance", "type" : "article-journal", "volume" : "95" }, "uris" : [ "http://www.mendeley.com/documents/?uuid=f5cce19e-6e76-4ef9-afc7-f56d05b03df4" ] }, { "id" : "ITEM-4", "itemData" : { "DOI" : "10.1016/j.triboint.2015.01.008", "ISSN" : "0301679X", "author" : [ { "dropping-particle" : "", "family" : "Itoga", "given" : "Mitsuki", "non-dropping-particle" : "", "parse-names" : false, "suffix" : "" }, { "dropping-particle" : "", "family" : "Aoki", "given" : "Saiko", "non-dropping-particle" : "", "parse-names" : false, "suffix" : "" }, { "dropping-particle" : "", "family" : "Suzuki", "given" : "Akihito", "non-dropping-particle" : "", "parse-names" : false, "suffix" : "" }, { "dropping-particle" : "", "family" : "Yoshida", "given" : "Yukio", "non-dropping-particle" : "", "parse-names" : false, "suffix" : "" }, { "dropping-particle" : "", "family" : "Fujinami", "given" : "Yukitoshi", "non-dropping-particle" : "", "parse-names" : false, "suffix" : "" }, { "dropping-particle" : "", "family" : "Masuko", "given" : "Masabumi", "non-dropping-particle" : "", "parse-names" : false, "suffix" : "" } ], "container-title" : "Tribology International", "id" : "ITEM-4", "issued" : { "date-parts" : [ [ "2015" ] ] }, "page" : "640-650", "publisher" : "Elsevier", "title" : "Toward resolving anxiety about the accelerated corrosive wear of steel lubricated with the fluorine-containing ionic liquids at elevated temperature", "type" : "article-journal", "volume" : "93" }, "uris" : [ "http://www.mendeley.com/documents/?uuid=20cc19e5-8e07-4421-a5ca-8b76cde8698d" ] } ], "mendeley" : { "formattedCitation" : "&lt;sup&gt;7\u201310&lt;/sup&gt;", "plainTextFormattedCitation" : "7\u201310", "previouslyFormattedCitation" : "&lt;sup&gt;7\u201310&lt;/sup&gt;" }, "properties" : { "noteIndex" : 0 }, "schema" : "https://github.com/citation-style-language/schema/raw/master/csl-citation.json" }</w:instrText>
      </w:r>
      <w:r w:rsidRPr="003E786E">
        <w:rPr>
          <w:lang w:val="en-US"/>
        </w:rPr>
        <w:fldChar w:fldCharType="separate"/>
      </w:r>
      <w:r w:rsidR="003E786E" w:rsidRPr="003E786E">
        <w:rPr>
          <w:noProof/>
          <w:vertAlign w:val="superscript"/>
          <w:lang w:val="en-US"/>
        </w:rPr>
        <w:t>9</w:t>
      </w:r>
      <w:r w:rsidRPr="003E786E">
        <w:rPr>
          <w:noProof/>
          <w:vertAlign w:val="superscript"/>
          <w:lang w:val="en-US"/>
        </w:rPr>
        <w:t>–</w:t>
      </w:r>
      <w:r w:rsidR="003E786E" w:rsidRPr="003E786E">
        <w:rPr>
          <w:noProof/>
          <w:vertAlign w:val="superscript"/>
          <w:lang w:val="en-US"/>
        </w:rPr>
        <w:t>12</w:t>
      </w:r>
      <w:r w:rsidRPr="003E786E">
        <w:rPr>
          <w:lang w:val="en-US"/>
        </w:rPr>
        <w:fldChar w:fldCharType="end"/>
      </w:r>
      <w:r w:rsidRPr="004418BB">
        <w:rPr>
          <w:lang w:val="en-US"/>
        </w:rPr>
        <w:t xml:space="preserve"> propellants</w:t>
      </w:r>
      <w:r>
        <w:rPr>
          <w:lang w:val="en-US"/>
        </w:rPr>
        <w:t>,</w:t>
      </w:r>
      <w:r w:rsidRPr="004418BB">
        <w:rPr>
          <w:lang w:val="en-US"/>
        </w:rPr>
        <w:fldChar w:fldCharType="begin" w:fldLock="1"/>
      </w:r>
      <w:r w:rsidRPr="004418BB">
        <w:rPr>
          <w:lang w:val="en-US"/>
        </w:rPr>
        <w:instrText>ADDIN CSL_CITATION { "citationItems" : [ { "id" : "ITEM-1", "itemData" : { "DOI" : "10.1016/j.proeng.2014.12.543", "ISBN" : "1877-7058", "ISSN" : "18777058", "abstract" : "As an alternative to hydrazine, ammonium dinitramide-based ionic liq. propellant (ADN-based ILP)was developed. It is mixt. of the solid powders: ammonium dinitramide, monomethylamine nitrate, and Urea. It has a feature to be able to adjust the performance of monopropellant by change of the compns. because the constituents have different role: oxidizer, fuel, and f.p. depressant. By adjusting the components, it has high specific impulse and fuel rich and low f.p. comparing to hydrazine. The basic combustion characteristics of ADN-based ILP wereinvestigated in the strand burner tests forapplication to thruster. The self-sustainable combustion,the linear burning rates,and the flame temperatureswere shown in the results. The features of the ADN-based ILP were discussed on the basis of the results. As a problem of the thruster application, the ignition in vacuum was also discussed. [on SciFinder(R)]", "author" : [ { "dropping-particle" : "", "family" : "Ide", "given" : "Yuichiro", "non-dropping-particle" : "", "parse-names" : false, "suffix" : "" }, { "dropping-particle" : "", "family" : "Takahashi", "given" : "Takuya", "non-dropping-particle" : "", "parse-names" : false, "suffix" : "" }, { "dropping-particle" : "", "family" : "Iwai", "given" : "Keiichiro", "non-dropping-particle" : "", "parse-names" : false, "suffix" : "" }, { "dropping-particle" : "", "family" : "Nozoe", "given" : "Katsuhiko", "non-dropping-particle" : "", "parse-names" : false, "suffix" : "" }, { "dropping-particle" : "", "family" : "Habu", "given" : "Hiroto", "non-dropping-particle" : "", "parse-names" : false, "suffix" : "" }, { "dropping-particle" : "", "family" : "Tokudome", "given" : "Shinichiro", "non-dropping-particle" : "", "parse-names" : false, "suffix" : "" } ], "container-title" : "Procedia Eng.", "id" : "ITEM-1", "issued" : { "date-parts" : [ [ "2015" ] ] }, "page" : "332-337", "publisher" : "Elsevier B.V.", "title" : "Potential of ADN-based Ionic Liquid Propellant for Spacecraft Propulsion", "type" : "article-journal", "volume" : "99" }, "uris" : [ "http://www.mendeley.com/documents/?uuid=4168ac41-e1b2-4371-97f4-4d38f8b781ec" ] }, { "id" : "ITEM-2", "itemData" : { "DOI" : "10.1016/j.tetlet.2015.11.107", "ISSN" : "00404039", "author" : [ { "dropping-particle" : "", "family" : "Reeder", "given" : "Zachary K.", "non-dropping-particle" : "", "parse-names" : false, "suffix" : "" }, { "dropping-particle" : "", "family" : "Adler", "given" : "Abigail M.", "non-dropping-particle" : "", "parse-names" : false, "suffix" : "" }, { "dropping-particle" : "", "family" : "Miller", "given" : "Kevin M.", "non-dropping-particle" : "", "parse-names" : false, "suffix" : "" } ], "container-title" : "Tetrahedron Letters", "id" : "ITEM-2", "issue" : "2", "issued" : { "date-parts" : [ [ "2016" ] ] }, "page" : "206-209", "publisher" : "Elsevier Ltd", "title" : "1-Alkyl-3-methyl-1,2,3-triazolium [NTf2] ionic liquids: synthesis and properties", "type" : "article-journal", "volume" : "57" }, "uris" : [ "http://www.mendeley.com/documents/?uuid=1726b93e-acad-45e4-970b-c98e6b38289e" ] } ], "mendeley" : { "formattedCitation" : "&lt;sup&gt;11,12&lt;/sup&gt;", "plainTextFormattedCitation" : "11,12", "previouslyFormattedCitation" : "&lt;sup&gt;11,12&lt;/sup&gt;" }, "properties" : { "noteIndex" : 0 }, "schema" : "https://github.com/citation-style-language/schema/raw/master/csl-citation.json" }</w:instrText>
      </w:r>
      <w:r w:rsidRPr="004418BB">
        <w:rPr>
          <w:lang w:val="en-US"/>
        </w:rPr>
        <w:fldChar w:fldCharType="separate"/>
      </w:r>
      <w:r w:rsidR="003E786E">
        <w:rPr>
          <w:noProof/>
          <w:vertAlign w:val="superscript"/>
          <w:lang w:val="en-US"/>
        </w:rPr>
        <w:t>13</w:t>
      </w:r>
      <w:r w:rsidRPr="004418BB">
        <w:rPr>
          <w:noProof/>
          <w:vertAlign w:val="superscript"/>
          <w:lang w:val="en-US"/>
        </w:rPr>
        <w:t>,1</w:t>
      </w:r>
      <w:r w:rsidR="003E786E">
        <w:rPr>
          <w:noProof/>
          <w:vertAlign w:val="superscript"/>
          <w:lang w:val="en-US"/>
        </w:rPr>
        <w:t>4</w:t>
      </w:r>
      <w:r w:rsidRPr="004418BB">
        <w:rPr>
          <w:lang w:val="en-US"/>
        </w:rPr>
        <w:fldChar w:fldCharType="end"/>
      </w:r>
      <w:r w:rsidRPr="004418BB">
        <w:rPr>
          <w:lang w:val="en-US"/>
        </w:rPr>
        <w:t xml:space="preserve"> etc. They are employed in other fields like engineering, electrochemistry</w:t>
      </w:r>
      <w:r w:rsidRPr="004418BB">
        <w:rPr>
          <w:lang w:val="en-US"/>
        </w:rPr>
        <w:fldChar w:fldCharType="begin" w:fldLock="1"/>
      </w:r>
      <w:r w:rsidRPr="004418BB">
        <w:rPr>
          <w:lang w:val="en-US"/>
        </w:rPr>
        <w:instrText>ADDIN CSL_CITATION { "citationItems" : [ { "id" : "ITEM-1", "itemData" : { "DOI" : "10.1016/j.rser.2013.10.004", "ISSN" : "13640321", "author" : [ { "dropping-particle" : "", "family" : "Chakrabarti", "given" : "Mohammed Harun", "non-dropping-particle" : "", "parse-names" : false, "suffix" : "" }, { "dropping-particle" : "", "family" : "Mjalli", "given" : "Farouq Sabri", "non-dropping-particle" : "", "parse-names" : false, "suffix" : "" }, { "dropping-particle" : "", "family" : "AlNashef", "given" : "Inas Muen", "non-dropping-particle" : "", "parse-names" : false, "suffix" : "" }, { "dropping-particle" : "", "family" : "Hashim", "given" : "Mohd. Ali", "non-dropping-particle" : "", "parse-names" : false, "suffix" : "" }, { "dropping-particle" : "", "family" : "Hussain", "given" : "Mohd. Azlan", "non-dropping-particle" : "", "parse-names" : false, "suffix" : "" }, { "dropping-particle" : "", "family" : "Bahadori", "given" : "Laleh", "non-dropping-particle" : "", "parse-names" : false, "suffix" : "" }, { "dropping-particle" : "", "family" : "Low", "given" : "Chee Tong John", "non-dropping-particle" : "", "parse-names" : false, "suffix" : "" } ], "container-title" : "Renewable and Sustainable Energy Reviews", "id" : "ITEM-1", "issued" : { "date-parts" : [ [ "2014" ] ] }, "page" : "254-270", "publisher" : "Elsevier", "title" : "Prospects of applying ionic liquids and deep eutectic solvents for renewable energy storage by means of redox flow batteries", "type" : "article-journal", "volume" : "30" }, "uris" : [ "http://www.mendeley.com/documents/?uuid=946d788e-a283-4f93-ae68-6968732bfeb7" ] } ], "mendeley" : { "formattedCitation" : "&lt;sup&gt;13&lt;/sup&gt;", "plainTextFormattedCitation" : "13", "previouslyFormattedCitation" : "&lt;sup&gt;13&lt;/sup&gt;"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1</w:t>
      </w:r>
      <w:r w:rsidR="003E786E">
        <w:rPr>
          <w:noProof/>
          <w:vertAlign w:val="superscript"/>
          <w:lang w:val="en-US"/>
        </w:rPr>
        <w:t>5</w:t>
      </w:r>
      <w:r w:rsidRPr="004418BB">
        <w:rPr>
          <w:lang w:val="en-US"/>
        </w:rPr>
        <w:fldChar w:fldCharType="end"/>
      </w:r>
      <w:r w:rsidRPr="004418BB">
        <w:rPr>
          <w:lang w:val="en-US"/>
        </w:rPr>
        <w:t xml:space="preserve"> and analytical chemistry. Selected examples include an extraction medium for liquid-liquid extraction</w:t>
      </w:r>
      <w:r>
        <w:rPr>
          <w:lang w:val="en-US"/>
        </w:rPr>
        <w:t>,</w:t>
      </w:r>
      <w:r w:rsidRPr="004418BB">
        <w:rPr>
          <w:lang w:val="en-US"/>
        </w:rPr>
        <w:fldChar w:fldCharType="begin" w:fldLock="1"/>
      </w:r>
      <w:r w:rsidRPr="004418BB">
        <w:rPr>
          <w:lang w:val="en-US"/>
        </w:rPr>
        <w:instrText>ADDIN CSL_CITATION { "citationItems" : [ { "id" : "ITEM-1", "itemData" : { "DOI" : "10.1016/j.jpba.2014.11.025", "ISSN" : "07317085", "author" : [ { "dropping-particle" : "", "family" : "Kiszkiel", "given" : "Ilona", "non-dropping-particle" : "", "parse-names" : false, "suffix" : "" }, { "dropping-particle" : "", "family" : "Starczewska", "given" : "Barbara", "non-dropping-particle" : "", "parse-names" : false, "suffix" : "" }, { "dropping-particle" : "", "family" : "Le\u015bniewska", "given" : "Barbara", "non-dropping-particle" : "", "parse-names" : false, "suffix" : "" }, { "dropping-particle" : "", "family" : "P\u00f3\u017aniak", "given" : "Patrycja", "non-dropping-particle" : "", "parse-names" : false, "suffix" : "" } ], "container-title" : "Journal of Pharmaceutical and Biomedical Analysis", "id" : "ITEM-1", "issued" : { "date-parts" : [ [ "2015" ] ] }, "page" : "85-91", "title" : "Extraction of ranitidine and nizatidine with using imidazolium ionic liquids prior spectrophotometric and chromatographic detection", "type" : "article-journal", "volume" : "106" }, "uris" : [ "http://www.mendeley.com/documents/?uuid=5ba8bb2f-6aba-45ab-bd3c-342dd4fe0dd6" ] }, { "id" : "ITEM-2", "itemData" : { "DOI" : "10.1016/j.trac.2010.07.013", "ISBN" : "0165-9936", "ISSN" : "01659936", "abstract" : "Ionic liquids (ILs) are generally considered to be more environmentally friendly than common organic solvents and have unique characteristics (e.g., effectively no vapor pressure, adjustable viscosity and miscibility in aqueous phases). They are also considered to be highly efficient extractant phases to improve analyte selectivity and sensitivity, so that they are important tools for chromatographic and spectrometric analysis. We review state-of-the-art applications of ILs in analytical chemistry with special emphasis on metal determination and speciation analysis.We discuss modern microextraction techniques based on ILs [e.g., dispersive liquid-liquid microextraction (DLLME), single-drop microextraction (SDME), and on-line LLME]. Also, we comment on potential applications and developments of solid-phase extraction (SPE) techniques involving IL-modified surface materials for metal retention and preconcentration. In all cases, we review crucial parameters and practical considerations of method optimization and application. Further, we critically compare IL-based methods in terms of analytical performance and environmental compatibility. \u00a9 2010 Elsevier Ltd.", "author" : [ { "dropping-particle" : "", "family" : "Martinis", "given" : "Estefan\u00eda M.", "non-dropping-particle" : "", "parse-names" : false, "suffix" : "" }, { "dropping-particle" : "", "family" : "Berton", "given" : "Paula", "non-dropping-particle" : "", "parse-names" : false, "suffix" : "" }, { "dropping-particle" : "", "family" : "Monasterio", "given" : "Romina P.", "non-dropping-particle" : "", "parse-names" : false, "suffix" : "" }, { "dropping-particle" : "", "family" : "Wuilloud", "given" : "Rodolfo G.", "non-dropping-particle" : "", "parse-names" : false, "suffix" : "" } ], "container-title" : "TrAC - Trends in Analytical Chemistry", "id" : "ITEM-2", "issue" : "10", "issued" : { "date-parts" : [ [ "2010" ] ] }, "page" : "1184-1201", "title" : "Emerging ionic liquid-based techniques for total-metal and metal-speciation analysis", "type" : "article-journal", "volume" : "29" }, "uris" : [ "http://www.mendeley.com/documents/?uuid=a1eadf2c-ded6-43af-965c-91ff18f34200" ] }, { "id" : "ITEM-3", "itemData" : { "DOI" : "10.1016/j.comptc.2015.03.016", "ISSN" : "2210271X", "author" : [ { "dropping-particle" : "", "family" : "Grabda", "given" : "Mariusz", "non-dropping-particle" : "", "parse-names" : false, "suffix" : "" }, { "dropping-particle" : "", "family" : "Oleszek", "given" : "Sylwia", "non-dropping-particle" : "", "parse-names" : false, "suffix" : "" }, { "dropping-particle" : "", "family" : "Panigrahi", "given" : "Mrutyunjay", "non-dropping-particle" : "", "parse-names" : false, "suffix" : "" }, { "dropping-particle" : "", "family" : "Kozak", "given" : "Dmytro", "non-dropping-particle" : "", "parse-names" : false, "suffix" : "" }, { "dropping-particle" : "", "family" : "Eckert", "given" : "Franck", "non-dropping-particle" : "", "parse-names" : false, "suffix" : "" }, { "dropping-particle" : "", "family" : "Shibata", "given" : "Etsuro", "non-dropping-particle" : "", "parse-names" : false, "suffix" : "" }, { "dropping-particle" : "", "family" : "Nakamura", "given" : "Takashi", "non-dropping-particle" : "", "parse-names" : false, "suffix" : "" } ], "container-title" : "Computational and Theoretical Chemistry", "id" : "ITEM-3", "issued" : { "date-parts" : [ [ "2015" ] ] }, "page" : "72-79", "title" : "Theoretical selection of most effective ionic liquids for liquid\u2013liquid extraction of NdF3", "type" : "article-journal", "volume" : "1061" }, "uris" : [ "http://www.mendeley.com/documents/?uuid=9f7083b2-5f62-4528-809f-cab6c14cd717" ] }, { "id" : "ITEM-4", "itemData" : { "DOI" : "10.1039/c3ay40597d", "ISSN" : "1759-9660", "abstract" : "Because of their unique properties and good solubility for many different materials, ionic liquids (ILs) have been applied in all areas of the chemical industry. ILs' lack of volatility and flammability are the common characteristics that give them an advantage in various applications such as electrolytes in batteries, solvents and catalysts in synthesis, lubricants, solvents to manufacture functional materials, extraction, gas absorption agents, etc. The major purpose of this review paper is to provide an overview of the representative applications of ILs in liquid-liquid microextraction (LLME) techniques that benefit from the unique properties of ILs, including the developments achieved by combination of ILs with miniaturized approaches to sample preparation-namely, single drop microextraction (SDME), dispersive liquid-liquid microextraction (DLLME) and hollow fiber-based liquid phase microextraction (HF-LPME)-to improve both their sensitivity and selectivity. IL-based microextraction provides unique advantages, including low cost, simplicity of operation, speed, precision and accuracy, making ILs a powerful tool in chemical analysis.", "author" : [ { "dropping-particle" : "", "family" : "Zhang", "given" : "Panjie", "non-dropping-particle" : "", "parse-names" : false, "suffix" : "" }, { "dropping-particle" : "", "family" : "Hu", "given" : "Lu", "non-dropping-particle" : "", "parse-names" : false, "suffix" : "" }, { "dropping-particle" : "", "family" : "Lu", "given" : "Runhua", "non-dropping-particle" : "", "parse-names" : false, "suffix" : "" }, { "dropping-particle" : "", "family" : "Zhou", "given" : "Wenfeng", "non-dropping-particle" : "", "parse-names" : false, "suffix" : "" }, { "dropping-particle" : "", "family" : "Gao", "given" : "Haixiang", "non-dropping-particle" : "", "parse-names" : false, "suffix" : "" } ], "container-title" : "Analytical Methods", "id" : "ITEM-4", "issue" : "20", "issued" : { "date-parts" : [ [ "2013" ] ] }, "page" : "5376-5385", "title" : "Application of ionic liquids for liquid\u2013liquid microextraction", "type" : "article-journal", "volume" : "5" }, "uris" : [ "http://www.mendeley.com/documents/?uuid=7bb7b617-a832-45b1-9bcd-849af4f3b6aa" ] } ], "mendeley" : { "formattedCitation" : "&lt;sup&gt;14\u201317&lt;/sup&gt;", "plainTextFormattedCitation" : "14\u201317", "previouslyFormattedCitation" : "&lt;sup&gt;14\u201317&lt;/sup&gt;"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1</w:t>
      </w:r>
      <w:r w:rsidR="003E786E">
        <w:rPr>
          <w:noProof/>
          <w:vertAlign w:val="superscript"/>
          <w:lang w:val="en-US"/>
        </w:rPr>
        <w:t>6</w:t>
      </w:r>
      <w:r w:rsidRPr="004418BB">
        <w:rPr>
          <w:noProof/>
          <w:vertAlign w:val="superscript"/>
          <w:lang w:val="en-US"/>
        </w:rPr>
        <w:t>–1</w:t>
      </w:r>
      <w:r w:rsidR="003E786E">
        <w:rPr>
          <w:noProof/>
          <w:vertAlign w:val="superscript"/>
          <w:lang w:val="en-US"/>
        </w:rPr>
        <w:t>9</w:t>
      </w:r>
      <w:r w:rsidRPr="004418BB">
        <w:rPr>
          <w:lang w:val="en-US"/>
        </w:rPr>
        <w:fldChar w:fldCharType="end"/>
      </w:r>
      <w:r w:rsidRPr="004418BB">
        <w:rPr>
          <w:lang w:val="en-US"/>
        </w:rPr>
        <w:t xml:space="preserve"> stationary or mobile phases in separation sciences</w:t>
      </w:r>
      <w:r w:rsidRPr="004418BB">
        <w:rPr>
          <w:lang w:val="en-US"/>
        </w:rPr>
        <w:fldChar w:fldCharType="begin" w:fldLock="1"/>
      </w:r>
      <w:r w:rsidRPr="004418BB">
        <w:rPr>
          <w:lang w:val="en-US"/>
        </w:rPr>
        <w:instrText>ADDIN CSL_CITATION { "citationItems" : [ { "id" : "ITEM-1", "itemData" : { "DOI" : "10.1007/s00216-007-1625-0", "ISBN" : "0021600716", "ISSN" : "16182642", "PMID" : "17899023", "abstract" : "It is known that room-temperature ionic liquids (RTILs) have wide applicability in many scientific and technological fields. In this work, a series of three new dicationic room-temperature ionic liquids functionalized with poly(ethylene glycol) (PEG) linkages were synthesized and characterized via a linear solvation model. The application of these ILs as new GC stationary phases was studied. The efficient separation of several mixtures containing compounds of different polarities and 24 components of a flavor and fragrance mixture indicated comparable or higher resolving power for the new IL stationary phases compared to the commercial polysiloxane and poly(ethylene glycol)-based stationary phases. In addition, the selectivities of the IL stationary phases could be quite unique. The separation of a homologous alkane and alcohol mixture displayed the \"dual nature\" of these ionic liquids as GC stationary phases. The thermal stability study showed the column robustness up to 350 degrees C. The high separation power, unique selectivity, high efficiency and high thermal stability of the new dicationic ionic liquids indicate that they may be applicable as a new type of robust GC stationary phase.", "author" : [ { "dropping-particle" : "", "family" : "Huang", "given" : "Ke", "non-dropping-particle" : "", "parse-names" : false, "suffix" : "" }, { "dropping-particle" : "", "family" : "Han", "given" : "Xinxin", "non-dropping-particle" : "", "parse-names" : false, "suffix" : "" }, { "dropping-particle" : "", "family" : "Zhang", "given" : "Xiaotong", "non-dropping-particle" : "", "parse-names" : false, "suffix" : "" }, { "dropping-particle" : "", "family" : "Armstrong", "given" : "Daniel W.", "non-dropping-particle" : "", "parse-names" : false, "suffix" : "" } ], "container-title" : "Analytical and Bioanalytical Chemistry", "id" : "ITEM-1", "issued" : { "date-parts" : [ [ "2007" ] ] }, "page" : "2265-2275", "title" : "PEG-linked geminal dicationic ionic liquids as selective, high-stability gas chromatographic stationary phases", "type" : "article-journal", "volume" : "389" }, "uris" : [ "http://www.mendeley.com/documents/?uuid=e027fdc8-a586-4310-90a6-b16e5ccb56dd" ] }, { "id" : "ITEM-2", "itemData" : { "DOI" : "10.1007/s00216-008-1877-3", "ISBN" : "16182642", "ISSN" : "16182642", "PMID" : "18274737", "abstract" : "In recent years, room temperature ionic liquids (RTILs) have proven to be of great interest to analytical chemists. One important development is the use of RTILs as highly thermally stable GLC stationary phases. To date, nearly all of the RTIL stationary phases have been nitrogen-based (ammonium, pyrrolidinium, imidazolium, etc.). In this work, eight new monocationic and three new dicationic phosphonium-based RTILs are used as gas-liquid chromatography (GLC) stationary phases. Inverse gas chromatography (GC) analyses are used to study the solvation properties of the phosphonium RTILs through a linear solvation energy model. This model describes the multiple solvation interactions that the phosphonium RTILs can undergo and is useful in understanding their properties. In addition, the phosphonium-based stationary phases are used to separate complex analyte mixtures by GLC. Results show that the small differences in the solvent properties of the phosphonium ILs compared with ammonium-based ILs will allow for different and unique separation selectivities. Also, the phosphonium-based stationary phases tend to be more thermally stable than nitrogen-based ILs, which is an advantage in many GC applications.", "author" : [ { "dropping-particle" : "", "family" : "Breitbach, Zachary S.Armstrong", "given" : "Daniel W.", "non-dropping-particle" : "", "parse-names" : false, "suffix" : "" } ], "container-title" : "Analytical and Bioanalytical Chemistry", "id" : "ITEM-2", "issue" : "6", "issued" : { "date-parts" : [ [ "2008" ] ] }, "page" : "1605-1617", "title" : "Characterization of phosphonium ionic liquids through a linear solvation energy relationship and their use as GLC stationary phases", "type" : "article-journal", "volume" : "390" }, "uris" : [ "http://www.mendeley.com/documents/?uuid=7369a10b-b741-4c31-925e-e267d0c79658" ] }, { "id" : "ITEM-3", "itemData" : { "DOI" : "10.1016/j.chroma.2007.11.109", "ISBN" : "0021-9673", "ISSN" : "00219673", "abstract" : "The growing interest in ionic liquids (ILs) has resulted in an exponentially increasing production of analytical applications. The potential of ILs in chemistry is related to their unique properties as non-molecular solvents: a negligible vapor pressure associated to a high thermal stability. ILs found uses in different sub-disciplines of analytical chemistry. After drawing a rapid picture of the physicochemical properties of selected ILs, this review focuses on their use in separation techniques: gas chromatography (GC), liquid chromatography (LC) and electrophoretic methods (CE). In LC and CE, ILs are not used as pure solvents, but rather diluted in aqueous solutions. In this situation ILs are just salts. They are dual in nature. Too often the properties of the cations are taken as the properties of the IL itself. The lyotropic theory is recalled and the effects of a chaotropic anion are pointed out. Many results can be explained considering all ions present in the solution. Ion-pairing and ion-exchange mechanisms are always present, associated with hydrophobic interactions, when dealing with IL in diluted solutions. Chromatographic and electrophoretic methods are also mainly employed for the control and monitoring of ILs. These methods are also considered. ILs will soon be produced on an industrial scale and it will be necessary to develop reliable analytical procedures for their analysis and control. \u00a9 2007 Elsevier B.V. All rights reserved.", "author" : [ { "dropping-particle" : "", "family" : "Berthod", "given" : "a.", "non-dropping-particle" : "", "parse-names" : false, "suffix" : "" }, { "dropping-particle" : "", "family" : "Ruiz-\u00c1ngel", "given" : "M. J.", "non-dropping-particle" : "", "parse-names" : false, "suffix" : "" }, { "dropping-particle" : "", "family" : "Carda-Broch", "given" : "S.", "non-dropping-particle" : "", "parse-names" : false, "suffix" : "" } ], "container-title" : "Journal of Chromatography A", "id" : "ITEM-3", "issue" : "1-2", "issued" : { "date-parts" : [ [ "2008" ] ] }, "page" : "6-18", "title" : "Ionic liquids in separation techniques", "type" : "article-journal", "volume" : "1184" }, "uris" : [ "http://www.mendeley.com/documents/?uuid=bf0b2d1e-cf7f-4851-a893-3fd5591f41f8" ] } ], "mendeley" : { "formattedCitation" : "&lt;sup&gt;18\u201320&lt;/sup&gt;", "plainTextFormattedCitation" : "18\u201320", "previouslyFormattedCitation" : "&lt;sup&gt;18\u201320&lt;/sup&gt;" }, "properties" : { "noteIndex" : 0 }, "schema" : "https://github.com/citation-style-language/schema/raw/master/csl-citation.json" }</w:instrText>
      </w:r>
      <w:r w:rsidRPr="004418BB">
        <w:rPr>
          <w:lang w:val="en-US"/>
        </w:rPr>
        <w:fldChar w:fldCharType="separate"/>
      </w:r>
      <w:r w:rsidR="003E786E">
        <w:rPr>
          <w:noProof/>
          <w:vertAlign w:val="superscript"/>
          <w:lang w:val="en-US"/>
        </w:rPr>
        <w:t>20</w:t>
      </w:r>
      <w:r w:rsidRPr="004418BB">
        <w:rPr>
          <w:noProof/>
          <w:vertAlign w:val="superscript"/>
          <w:lang w:val="en-US"/>
        </w:rPr>
        <w:t>–2</w:t>
      </w:r>
      <w:r w:rsidR="003E786E">
        <w:rPr>
          <w:noProof/>
          <w:vertAlign w:val="superscript"/>
          <w:lang w:val="en-US"/>
        </w:rPr>
        <w:t>2</w:t>
      </w:r>
      <w:r w:rsidRPr="004418BB">
        <w:rPr>
          <w:lang w:val="en-US"/>
        </w:rPr>
        <w:fldChar w:fldCharType="end"/>
      </w:r>
      <w:r w:rsidRPr="004418BB">
        <w:rPr>
          <w:lang w:val="en-US"/>
        </w:rPr>
        <w:t xml:space="preserve"> and matrices in matrix-assisted-laser-desorption/ionization-time-of-flight mass-spectrometry (MALDI-TOF)</w:t>
      </w:r>
      <w:r w:rsidRPr="004418BB">
        <w:rPr>
          <w:lang w:val="en-US"/>
        </w:rPr>
        <w:fldChar w:fldCharType="begin" w:fldLock="1"/>
      </w:r>
      <w:r w:rsidRPr="004418BB">
        <w:rPr>
          <w:lang w:val="en-US"/>
        </w:rPr>
        <w:instrText>ADDIN CSL_CITATION { "citationItems" : [ { "id" : "ITEM-1", "itemData" : { "DOI" : "10.1016/j.ijms.2014.12.009", "ISSN" : "1387-3806", "abstract" : "A hybrid ionic liquid\u2013matrix material ([TiO2\u2013Si\u2013NH3+][CHC\u2212]) was successfully designed and applied as a novel matrix for the analysis of small molecules (&amp;lt;500 Da) by MALDI-TOF MS. [TiO2\u2013Si\u2013NH3+][CHC\u2212] was obtained by covalently attaching an ionic liquid formed by \u03b1-cyano-4-hydroxy cinnamic acid (CHCA) and 3-APTES to the surface of TiO2. By immobilizing the ionic liquid on the TiO2, it was possible to avoid interference of matrix background ions and greatly improve the analyte signal intensity in the MALDI-TOF MS analysis. Using [TiO2\u2013Si\u2013NH3+][CHC\u2212] as a matrix, we performed the analysis of various types of small molecules, including amino acids and dopamine. Compared with a conventional CHCA matrix, [TiO2\u2013Si\u2013NH3+][CHC\u2212] exhibited a good analyte signal intensity and a minimization of interference signals caused by matrix ions. This was hypothesized to be due to the more efficient laser desorption and ionization facilitated by the new matrix material.", "author" : [ { "dropping-particle" : "", "family" : "Liu", "given" : "Hailong", "non-dropping-particle" : "", "parse-names" : false, "suffix" : "" }, { "dropping-particle" : "", "family" : "Dai", "given" : "Junyong", "non-dropping-particle" : "", "parse-names" : false, "suffix" : "" }, { "dropping-particle" : "", "family" : "Zhou", "given" : "Jiahong", "non-dropping-particle" : "", "parse-names" : false, "suffix" : "" }, { "dropping-particle" : "", "family" : "Huang", "given" : "Heyong", "non-dropping-particle" : "", "parse-names" : false, "suffix" : "" }, { "dropping-particle" : "", "family" : "Chen", "given" : "Fei", "non-dropping-particle" : "", "parse-names" : false, "suffix" : "" }, { "dropping-particle" : "", "family" : "Liu", "given" : "Zilie", "non-dropping-particle" : "", "parse-names" : false, "suffix" : "" } ], "container-title" : "International Journal of Mass Spectrometry", "id" : "ITEM-1", "issued" : { "date-parts" : [ [ "2015" ] ] }, "page" : "85-89", "publisher" : "Elsevier B.V.", "title" : "A hybrid ionic liquid\u2013matrix material, [TiO2\u2013Si\u2013NH3+][CHC\u2212], as a novel matrix for the analysis of small molecules by MALDI-TOF MS", "type" : "article-journal", "volume" : "376" }, "uris" : [ "http://www.mendeley.com/documents/?uuid=8c2fc156-5934-4e3a-93fb-d77983a8ea20" ] } ], "mendeley" : { "formattedCitation" : "&lt;sup&gt;21&lt;/sup&gt;", "plainTextFormattedCitation" : "21", "previouslyFormattedCitation" : "&lt;sup&gt;21&lt;/sup&gt;"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2</w:t>
      </w:r>
      <w:r w:rsidR="003E786E">
        <w:rPr>
          <w:noProof/>
          <w:vertAlign w:val="superscript"/>
          <w:lang w:val="en-US"/>
        </w:rPr>
        <w:t>3</w:t>
      </w:r>
      <w:r w:rsidRPr="004418BB">
        <w:rPr>
          <w:lang w:val="en-US"/>
        </w:rPr>
        <w:fldChar w:fldCharType="end"/>
      </w:r>
      <w:r w:rsidRPr="004418BB">
        <w:rPr>
          <w:lang w:val="en-US"/>
        </w:rPr>
        <w:t>. Their steadily increasing relevance is also reflected in the growing number of publications</w:t>
      </w:r>
      <w:r>
        <w:rPr>
          <w:lang w:val="en-US"/>
        </w:rPr>
        <w:t>.</w:t>
      </w:r>
      <w:r w:rsidRPr="004418BB">
        <w:rPr>
          <w:lang w:val="en-US"/>
        </w:rPr>
        <w:fldChar w:fldCharType="begin" w:fldLock="1"/>
      </w:r>
      <w:r w:rsidRPr="004418BB">
        <w:rPr>
          <w:lang w:val="en-US"/>
        </w:rPr>
        <w:instrText>ADDIN CSL_CITATION { "citationItems" : [ { "id" : "ITEM-1", "itemData" : { "DOI" : "10.1002/cphc.201200245", "ISSN" : "14394235", "author" : [ { "dropping-particle" : "", "family" : "Ludwig", "given" : "Ralf", "non-dropping-particle" : "", "parse-names" : false, "suffix" : "" }, { "dropping-particle" : "", "family" : "Maginn", "given" : "Edward", "non-dropping-particle" : "", "parse-names" : false, "suffix" : "" }, { "dropping-particle" : "", "family" : "Balasubramanian", "given" : "Sundaram", "non-dropping-particle" : "", "parse-names" : false, "suffix" : "" } ], "container-title" : "ChemPhysChem", "id" : "ITEM-1", "issue" : "7", "issued" : { "date-parts" : [ [ "2012" ] ] }, "page" : "1603-1603", "title" : "Editorial: Ionic Liquids: The Fundamentals and Forces Driving Their Rise", "type" : "article-journal", "volume" : "13" }, "uris" : [ "http://www.mendeley.com/documents/?uuid=c2bcaeb6-a5e4-4847-b65c-d94c4b920f92" ] }, { "id" : "ITEM-2", "itemData" : { "DOI" : "10.3390/molecules14093780", "ISBN" : "8865272104", "ISSN" : "1420-3049", "abstract" : "Ionic liquids are novel solvents of interest as greener alternatives to conventional organic solvents aimed at facilitating sustainable chemistry. As a consequence of their unusual physical properties, reusability, and eco-friendly nature, ionic liquids have attracted the attention of organic chemists. Numerous reports have revealed that many catalysts and reagents were supported in the ionic liquid phase, resulting in enhanced reactivity and selectivity in various important reaction transformations. However, synthetic chemists cannot ignore the stability data and intermolecular interactions, or even reactions that are directly applicable to organic reactions in ionic liquids. It is becoming evident from the increasing number of reports on use of ionic liquids as solvents, catalysts, and reagents in organic synthesis that they are not totally inert under many reaction conditions. While in some cases, their unexpected reactivity has proven fortuitous and in others, it is imperative that when selecting an ionic liquid for a particular synthetic application, attention must be paid to its compatibility with the reaction conditions. Even though, more than 200 room temperature ionic liquids are known, only a few reports have commented their effects on reaction mechanisms or rate/stability. Therefore, rather than attempting to give a comprehensive overview of ionic liquid chemistry, this review focuses on the non-innocent nature of ionic liquids, with a decided emphasis to clearly illuminate the ability of ionic liquids to affect the mechanistic aspects of some organic reactions thereby affecting and promoting the yield and selectivity.", "author" : [ { "dropping-particle" : "", "family" : "Sowmiah", "given" : "Subbiah", "non-dropping-particle" : "", "parse-names" : false, "suffix" : "" }, { "dropping-particle" : "", "family" : "Srinivasadesikan", "given" : "Venkatesan", "non-dropping-particle" : "", "parse-names" : false, "suffix" : "" }, { "dropping-particle" : "", "family" : "Tseng", "given" : "Ming-Chung", "non-dropping-particle" : "", "parse-names" : false, "suffix" : "" }, { "dropping-particle" : "", "family" : "Chu", "given" : "Yen-Ho", "non-dropping-particle" : "", "parse-names" : false, "suffix" : "" } ], "container-title" : "Molecules", "id" : "ITEM-2", "issue" : "9", "issued" : { "date-parts" : [ [ "2009" ] ] }, "number-of-pages" : "3780-3813", "title" : "On the Chemical Stabilities of Ionic Liquids", "type" : "book", "volume" : "14" }, "uris" : [ "http://www.mendeley.com/documents/?uuid=9b9fc4ae-bcb0-4f87-a470-951610aa2bd3" ] } ], "mendeley" : { "formattedCitation" : "&lt;sup&gt;22,23&lt;/sup&gt;", "plainTextFormattedCitation" : "22,23", "previouslyFormattedCitation" : "&lt;sup&gt;22,23&lt;/sup&gt;"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2</w:t>
      </w:r>
      <w:r w:rsidR="003E786E">
        <w:rPr>
          <w:noProof/>
          <w:vertAlign w:val="superscript"/>
          <w:lang w:val="en-US"/>
        </w:rPr>
        <w:t>4</w:t>
      </w:r>
      <w:r w:rsidRPr="004418BB">
        <w:rPr>
          <w:noProof/>
          <w:vertAlign w:val="superscript"/>
          <w:lang w:val="en-US"/>
        </w:rPr>
        <w:t>,2</w:t>
      </w:r>
      <w:r w:rsidR="003E786E">
        <w:rPr>
          <w:noProof/>
          <w:vertAlign w:val="superscript"/>
          <w:lang w:val="en-US"/>
        </w:rPr>
        <w:t>5</w:t>
      </w:r>
      <w:r w:rsidRPr="004418BB">
        <w:rPr>
          <w:lang w:val="en-US"/>
        </w:rPr>
        <w:fldChar w:fldCharType="end"/>
      </w:r>
      <w:r w:rsidRPr="004418BB">
        <w:rPr>
          <w:lang w:val="en-US"/>
        </w:rPr>
        <w:t xml:space="preserve"> Since high-temperature applications (as high-temperature solvents, heat transfer and storage medium</w:t>
      </w:r>
      <w:r>
        <w:rPr>
          <w:lang w:val="en-US"/>
        </w:rPr>
        <w:t>,</w:t>
      </w:r>
      <w:r w:rsidRPr="004418BB">
        <w:rPr>
          <w:lang w:val="en-US"/>
        </w:rPr>
        <w:fldChar w:fldCharType="begin" w:fldLock="1"/>
      </w:r>
      <w:r w:rsidRPr="004418BB">
        <w:rPr>
          <w:lang w:val="en-US"/>
        </w:rPr>
        <w:instrText>ADDIN CSL_CITATION { "citationItems" : [ { "id" : "ITEM-1", "itemData" : { "DOI" : "10.1007/s10973-011-1528-3", "ISBN" : "1388-6150", "ISSN" : "1388-6150", "abstract" : "The phosphorus-containing ionic liquids (IL) decompose where ion pairs fall apart. Trihexyl(tetra- decyl)phosphonium decanoate, sold as Cyphos IL 103, and Trihexyltetradecylphosphonium bis[(trifluoromethyl)sulfo- nyl] amide, sold as Cyphos IL 109, decompose in 200\u2013475 ?C range in air and the fragments containing organophosphorus are found here among other major frag- ments of hydrocarbon arms. Black residues are found after heating in air to 740 ?C in TG in 5.0 and 0.6 mass/% for Cyphos IL103 and 109, respectively. They were presumably containing P2O5 after oxidation. Not all the phosphorus can be counted for at 740 ?C and falls short of calculated values of 10.9 and 9.3 mass/%, if residues contain nothing else but P2O5. Among the fragments the authors found in MS the organophosphorus fragments from decomposition of the cationic C32 H68 P ? including P with 3\u20134 hydrocarbon attached as well as the major fragments of linear hydrocar- bon arms. Water evolves early at lower temperature and continues to 740 ?C.CO2 comes from oxidation of carbon at high temperatures. The SO, SO2,CF3,CF2CF2 evolve in sulfur and fluorine containing anion in Cyphos IL 109. H3PO4 is detected, which is most likely from the reaction product of P2O5 and water. No P2O5 was found. Ash content examined by inductively coupled plasma spectroscopy (ICP) found that the phosphorusPin the ashes after burning in air to 700 ?C and found 3200 ppm (or 0.62 mass/%) and 30 ppm (0.003 mass/%) in Cyphos IL 103 and 109, respectively.", "author" : [ { "dropping-particle" : "", "family" : "Keating", "given" : "Mimi Y.", "non-dropping-particle" : "", "parse-names" : false, "suffix" : "" }, { "dropping-particle" : "", "family" : "Gao", "given" : "Feng", "non-dropping-particle" : "", "parse-names" : false, "suffix" : "" }, { "dropping-particle" : "", "family" : "Ramsey", "given" : "Jane B.", "non-dropping-particle" : "", "parse-names" : false, "suffix" : "" } ], "container-title" : "Journal of Thermal Analysis and Calorimetry", "id" : "ITEM-1", "issue" : "1", "issued" : { "date-parts" : [ [ "2011" ] ] }, "page" : "207-211", "title" : "TGA-MS study of the decomposition of phosphorus-containing ionic liquids trihexyl(tetradecyl)phosphonium decanoate and trihexyltetradecylphosphonium bis[(trifluoromethyl)sulfonyl] amide", "type" : "article-journal", "volume" : "106" }, "uris" : [ "http://www.mendeley.com/documents/?uuid=cade9e1c-742a-43ee-83f1-54e8102bf910" ] } ], "mendeley" : { "formattedCitation" : "&lt;sup&gt;24&lt;/sup&gt;", "plainTextFormattedCitation" : "24", "previouslyFormattedCitation" : "&lt;sup&gt;24&lt;/sup&gt;"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2</w:t>
      </w:r>
      <w:r w:rsidR="003E786E">
        <w:rPr>
          <w:noProof/>
          <w:vertAlign w:val="superscript"/>
          <w:lang w:val="en-US"/>
        </w:rPr>
        <w:t>6</w:t>
      </w:r>
      <w:r w:rsidRPr="004418BB">
        <w:rPr>
          <w:lang w:val="en-US"/>
        </w:rPr>
        <w:fldChar w:fldCharType="end"/>
      </w:r>
      <w:r w:rsidRPr="004418BB">
        <w:rPr>
          <w:lang w:val="en-US"/>
        </w:rPr>
        <w:t xml:space="preserve"> high-temperature lubricants) represent a sizeable share, it is of great importance to study their thermal behavior and </w:t>
      </w:r>
      <w:r w:rsidR="00943611">
        <w:rPr>
          <w:lang w:val="en-US"/>
        </w:rPr>
        <w:t>amass</w:t>
      </w:r>
      <w:r w:rsidRPr="004418BB">
        <w:rPr>
          <w:lang w:val="en-US"/>
        </w:rPr>
        <w:t xml:space="preserve"> information about the correct and safe operation temperatures. </w:t>
      </w:r>
    </w:p>
    <w:p w14:paraId="693E4211" w14:textId="5D7A6B65" w:rsidR="00B921FF" w:rsidRPr="00F80BDC" w:rsidRDefault="00B84338" w:rsidP="00E56B0B">
      <w:pPr>
        <w:pStyle w:val="08ArticleText"/>
        <w:rPr>
          <w:noProof/>
          <w:vertAlign w:val="superscript"/>
          <w:lang w:val="en-US"/>
        </w:rPr>
      </w:pPr>
      <w:r w:rsidRPr="004418BB">
        <w:rPr>
          <w:lang w:val="en-US"/>
        </w:rPr>
        <w:t>Thanks to such advantages as low melting temperatures and simplicity of handling and preparation, 1-alkyl-3-methylimidazolium halide ILs, which are under consideration in the present article, are frequently used as reaction media, including applications at elevated temperatures</w:t>
      </w:r>
      <w:r>
        <w:rPr>
          <w:lang w:val="en-US"/>
        </w:rPr>
        <w:t>.</w:t>
      </w:r>
      <w:r w:rsidRPr="004418BB">
        <w:rPr>
          <w:lang w:val="en-US"/>
        </w:rPr>
        <w:fldChar w:fldCharType="begin" w:fldLock="1"/>
      </w:r>
      <w:r w:rsidRPr="004418BB">
        <w:rPr>
          <w:lang w:val="en-US"/>
        </w:rPr>
        <w:instrText>ADDIN CSL_CITATION { "citationItems" : [ { "id" : "ITEM-1", "itemData" : { "DOI" : "10.1002/zaac.201400543", "ISSN" : "00442313", "author" : [ { "dropping-particle" : "", "family" : "Groh", "given" : "Matthias F.", "non-dropping-particle" : "", "parse-names" : false, "suffix" : "" }, { "dropping-particle" : "", "family" : "Breternitz", "given" : "Joachim", "non-dropping-particle" : "", "parse-names" : false, "suffix" : "" }, { "dropping-particle" : "", "family" : "Ahmed", "given" : "Ejaz", "non-dropping-particle" : "", "parse-names" : false, "suffix" : "" }, { "dropping-particle" : "", "family" : "Isaeva", "given" : "Anna", "non-dropping-particle" : "", "parse-names" : false, "suffix" : "" }, { "dropping-particle" : "", "family" : "Efimova", "given" : "Anastasia", "non-dropping-particle" : "", "parse-names" : false, "suffix" : "" }, { "dropping-particle" : "", "family" : "Schmidt", "given" : "Peer", "non-dropping-particle" : "", "parse-names" : false, "suffix" : "" }, { "dropping-particle" : "", "family" : "Ruck", "given" : "Michael", "non-dropping-particle" : "", "parse-names" : false, "suffix" : "" } ], "container-title" : "Zeitschrift f\u00fcr anorganische und allgemeine Chemie", "id" : "ITEM-1", "issue" : "2", "issued" : { "date-parts" : [ [ "2015" ] ] }, "page" : "388-393", "title" : "Ionothermal Synthesis, Structure, and Bonding of the &lt;i&gt;Catena&lt;/i&gt; -Heteropolycation &lt;sup&gt;1&lt;/sup&gt; &lt;sub&gt;\u221e&lt;/sub&gt; [Sb &lt;sub&gt;2&lt;/sub&gt; Se &lt;sub&gt;2&lt;/sub&gt; ] &lt;sup&gt;+&lt;/sup&gt;", "type" : "article-journal", "volume" : "641" }, "uris" : [ "http://www.mendeley.com/documents/?uuid=bcafa996-96c6-446d-a303-79a0284f5f62" ] } ], "mendeley" : { "formattedCitation" : "&lt;sup&gt;25&lt;/sup&gt;", "plainTextFormattedCitation" : "25", "previouslyFormattedCitation" : "&lt;sup&gt;25&lt;/sup&gt;"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2</w:t>
      </w:r>
      <w:r w:rsidR="003E786E">
        <w:rPr>
          <w:noProof/>
          <w:vertAlign w:val="superscript"/>
          <w:lang w:val="en-US"/>
        </w:rPr>
        <w:t>7</w:t>
      </w:r>
      <w:r w:rsidRPr="004418BB">
        <w:rPr>
          <w:lang w:val="en-US"/>
        </w:rPr>
        <w:fldChar w:fldCharType="end"/>
      </w:r>
      <w:r w:rsidRPr="004418BB">
        <w:rPr>
          <w:lang w:val="en-US"/>
        </w:rPr>
        <w:t xml:space="preserve"> </w:t>
      </w:r>
      <w:proofErr w:type="spellStart"/>
      <w:r w:rsidRPr="004418BB">
        <w:rPr>
          <w:lang w:val="en-US"/>
        </w:rPr>
        <w:t>Thermoanalytical</w:t>
      </w:r>
      <w:proofErr w:type="spellEnd"/>
      <w:r w:rsidRPr="004418BB">
        <w:rPr>
          <w:lang w:val="en-US"/>
        </w:rPr>
        <w:t xml:space="preserve"> (TA) methods such as </w:t>
      </w:r>
      <w:r w:rsidR="00943611" w:rsidRPr="004418BB">
        <w:rPr>
          <w:lang w:val="en-US"/>
        </w:rPr>
        <w:t xml:space="preserve">differential scanning calorimetry (DSC) and </w:t>
      </w:r>
      <w:r w:rsidRPr="004418BB">
        <w:rPr>
          <w:lang w:val="en-US"/>
        </w:rPr>
        <w:t xml:space="preserve">thermogravimetric analysis (TGA) are applied for investigation of their thermal stability. Combined analytical techniques such as </w:t>
      </w:r>
      <w:r w:rsidR="00A018BC">
        <w:rPr>
          <w:lang w:val="en-US"/>
        </w:rPr>
        <w:t>TGA</w:t>
      </w:r>
      <w:r w:rsidRPr="004418BB">
        <w:rPr>
          <w:lang w:val="en-US"/>
        </w:rPr>
        <w:t>-gas chromatography-mass spectrometry (</w:t>
      </w:r>
      <w:r w:rsidR="00A018BC">
        <w:rPr>
          <w:lang w:val="en-US"/>
        </w:rPr>
        <w:t>TGA</w:t>
      </w:r>
      <w:r w:rsidRPr="004418BB">
        <w:rPr>
          <w:lang w:val="en-US"/>
        </w:rPr>
        <w:t>-GC/MS)</w:t>
      </w:r>
      <w:r>
        <w:rPr>
          <w:lang w:val="en-US"/>
        </w:rPr>
        <w:t>,</w:t>
      </w:r>
      <w:r w:rsidRPr="003E786E">
        <w:rPr>
          <w:highlight w:val="yellow"/>
          <w:lang w:val="en-US"/>
        </w:rPr>
        <w:fldChar w:fldCharType="begin" w:fldLock="1"/>
      </w:r>
      <w:r w:rsidRPr="003E786E">
        <w:rPr>
          <w:highlight w:val="yellow"/>
          <w:lang w:val="en-US"/>
        </w:rPr>
        <w:instrText>ADDIN CSL_CITATION { "citationItems" : [ { "id" : "ITEM-1", "itemData" : { "DOI" : "10.2116/analsci.24.1335", "ISSN" : "0910-6340", "PMID" : "18845896", "abstract" : "Thermal decomposition behaviors of a series of imidazolium-type ionic liquid samples were studied by pyrolysis-gas chromatography at 550 degrees C using various detectors. As for the imidazolium halides, haloalkanes and 1-alkylimidazoles corresponding to the alkyl substituents were mainly formed through the nucleophilic attacks of halide ions to the alkyl groups followed by C-N bond cleavage, along with a minor amount of alkenes. Meanwhile, in the case of the ionic liquids with BF(4), PF(6) and CF(3)SO(3) anions, corresponding alkenes were predominantly produced along with 1-alkylimidazoles rather than haloalkanes. No boron-containing products were found even from the samples with BF(4) anion, whereas minor but clear peaks of phosphorous-containing products were observed in the pyrograms of the samples with PF(6) anions. As for the samples with longer alkyl group, the pyrolyzates reflecting the C-C bond scissions in the alkyl groups were also formed to some extent. Meanwhile, imidazole rings did not decompose under the experimental conditions at around 550 degrees C.", "author" : [ { "dropping-particle" : "", "family" : "Ohtani", "given" : "Hajime", "non-dropping-particle" : "", "parse-names" : false, "suffix" : "" }, { "dropping-particle" : "", "family" : "Ishimura", "given" : "Shinji", "non-dropping-particle" : "", "parse-names" : false, "suffix" : "" }, { "dropping-particle" : "", "family" : "Kumai", "given" : "Miyuki", "non-dropping-particle" : "", "parse-names" : false, "suffix" : "" } ], "container-title" : "Analytical sciences : the international journal of the Japan Society for Analytical Chemistry", "id" : "ITEM-1", "issue" : "10", "issued" : { "date-parts" : [ [ "2008" ] ] }, "page" : "1335-1340", "title" : "Thermal decomposition behaviors of imidazolium-type ionic liquids studied by pyrolysis-gas chromatography.", "type" : "article-journal", "volume" : "24" }, "uris" : [ "http://www.mendeley.com/documents/?uuid=ec60ee50-fb74-4663-b7bd-e2f8b4ce3ceb" ] }, { "id" : "ITEM-2", "itemData" : { "DOI" : "10.1039/b606395k", "ISBN" : "1463-9262", "ISSN" : "1463-9262", "abstract" : "The long term thermal stability of ionic liquids containing dicyanamide or tricyanomethide anions is significantly lower than might be expected from temperature ramped TGA studies, and these anions, combined with N-based cations, yield polymeric products during thermal decomposition. Operational upper temperature limits for extended heating have been determined from isothermal decomposition measurements and extraction of t0.99 values, and a simple relationship between onset of decomposition (determined by non-zero 1st derivative) and T0.01/10 (the temperature at which 1% decomposition occurs in 10 h) is derived.", "author" : [ { "dropping-particle" : "", "family" : "Wooster", "given" : "Tim J.", "non-dropping-particle" : "", "parse-names" : false, "suffix" : "" }, { "dropping-particle" : "", "family" : "Johanson", "given" : "Katarina M.", "non-dropping-particle" : "", "parse-names" : false, "suffix" : "" }, { "dropping-particle" : "", "family" : "Fraser", "given" : "Kevin J.", "non-dropping-particle" : "", "parse-names" : false, "suffix" : "" }, { "dropping-particle" : "", "family" : "MacFarlane", "given" : "Douglas R.", "non-dropping-particle" : "", "parse-names" : false, "suffix" : "" }, { "dropping-particle" : "", "family" : "Scott", "given" : "Janet L.", "non-dropping-particle" : "", "parse-names" : false, "suffix" : "" } ], "container-title" : "Green Chemistry", "id" : "ITEM-2", "issue" : "8", "issued" : { "date-parts" : [ [ "2006" ] ] }, "page" : "691", "title" : "Thermal degradation of cyano containing ionic liquids", "type" : "article-journal", "volume" : "8" }, "uris" : [ "http://www.mendeley.com/documents/?uuid=ab3e4bc2-1634-4543-bc72-94ce3f07676b" ] } ], "mendeley" : { "formattedCitation" : "&lt;sup&gt;26,27&lt;/sup&gt;", "plainTextFormattedCitation" : "26,27", "previouslyFormattedCitation" : "&lt;sup&gt;26,27&lt;/sup&gt;" }, "properties" : { "noteIndex" : 0 }, "schema" : "https://github.com/citation-style-language/schema/raw/master/csl-citation.json" }</w:instrText>
      </w:r>
      <w:r w:rsidRPr="003E786E">
        <w:rPr>
          <w:highlight w:val="yellow"/>
          <w:lang w:val="en-US"/>
        </w:rPr>
        <w:fldChar w:fldCharType="separate"/>
      </w:r>
      <w:r w:rsidRPr="003E786E">
        <w:rPr>
          <w:noProof/>
          <w:vertAlign w:val="superscript"/>
          <w:lang w:val="en-US"/>
        </w:rPr>
        <w:t>2</w:t>
      </w:r>
      <w:r w:rsidR="003E786E" w:rsidRPr="003E786E">
        <w:rPr>
          <w:noProof/>
          <w:vertAlign w:val="superscript"/>
          <w:lang w:val="en-US"/>
        </w:rPr>
        <w:t>8</w:t>
      </w:r>
      <w:r w:rsidR="003E786E" w:rsidRPr="004418BB">
        <w:rPr>
          <w:noProof/>
          <w:vertAlign w:val="superscript"/>
          <w:lang w:val="en-US"/>
        </w:rPr>
        <w:t>–</w:t>
      </w:r>
      <w:r w:rsidR="003E786E">
        <w:rPr>
          <w:noProof/>
          <w:vertAlign w:val="superscript"/>
          <w:lang w:val="en-US"/>
        </w:rPr>
        <w:t>30</w:t>
      </w:r>
      <w:r w:rsidRPr="003E786E">
        <w:rPr>
          <w:highlight w:val="yellow"/>
          <w:lang w:val="en-US"/>
        </w:rPr>
        <w:fldChar w:fldCharType="end"/>
      </w:r>
      <w:r w:rsidRPr="004418BB">
        <w:rPr>
          <w:lang w:val="en-US"/>
        </w:rPr>
        <w:t xml:space="preserve"> </w:t>
      </w:r>
      <w:r w:rsidR="00A018BC" w:rsidRPr="004418BB">
        <w:rPr>
          <w:lang w:val="en-US"/>
        </w:rPr>
        <w:t>thermal desorption mass spectrometry (TDMS)</w:t>
      </w:r>
      <w:r w:rsidR="00A018BC">
        <w:rPr>
          <w:lang w:val="en-US"/>
        </w:rPr>
        <w:t>,</w:t>
      </w:r>
      <w:r w:rsidR="00A018BC" w:rsidRPr="004418BB">
        <w:rPr>
          <w:lang w:val="en-US"/>
        </w:rPr>
        <w:fldChar w:fldCharType="begin" w:fldLock="1"/>
      </w:r>
      <w:r w:rsidR="00A018BC" w:rsidRPr="004418BB">
        <w:rPr>
          <w:lang w:val="en-US"/>
        </w:rPr>
        <w:instrText>ADDIN CSL_CITATION { "citationItems" : [ { "id" : "ITEM-1", "itemData" : { "DOI" : "10.1016/S0040-6031(03)00334-4", "ISBN" : "0040-6031", "ISSN" : "00406031", "abstract" : "Increasing the thermal stability of organically-modified layered silicates is one of the key points in the successful technical application of polymer-layered silicate nanocomposites on the industrial scale. To circumvent the detrimental effect of the lower thermal stability of alkyl ammonium-treated montmorillonite, a series of alkyl-imidazolium molten salts were prepared and characterized by elemental analysis, thermogravimetry (TGA) and thermal desorption mass spectroscopy (TDMS). The effect of counter ion, alkyl chain length and structural isomerism on the thermal stability of the imidazolium salts was investigated. Alkyl-imidazolium-treated montmorillonite clays were prepared by ion exchange of the imidazolium salts with Na-montmorillonite. These organically-modified clays were characterized by X-ray diffraction (XRD), TDMS and thermogravimetry coupled with Fourier transform infrared spectroscopy (TGA-FTIR), and compared to the conventional quaternary alkyl ammonium montmorillonite. Results indicate that the counter ion has an effect on the thermal stability of the imidazolium salts, and that imidazolium salts with PF\\n                        6\\n                        -, N(SO\\n                        2CF\\n                        3)\\n                        2\\n                        -, and BF\\n                        4\\n                        - anions are thermally more stable than the halide salts. A relationship was observed between the chain length of the alkyl group and the thermo-oxidative stability; as the chain length increased from propyl, butyl, decyl, hexadecyl, octadecyl to eicosyl, the stability decreased. The results also show that the imidazolium-treated montmorillonite has greater thermal stability compared to the imidazolium halide. Analysis of the decomposition products by FTIR provides an insight about the decomposition products which are water, carbon dioxide and hydrocarbons. ?? 2003 Elsevier B.V. All rights reserved.", "author" : [ { "dropping-particle" : "", "family" : "Awad", "given" : "Walid H.", "non-dropping-particle" : "", "parse-names" : false, "suffix" : "" }, { "dropping-particle" : "", "family" : "Gilman", "given" : "Jeffrey W.", "non-dropping-particle" : "", "parse-names" : false, "suffix" : "" }, { "dropping-particle" : "", "family" : "Nyden", "given" : "Marc", "non-dropping-particle" : "", "parse-names" : false, "suffix" : "" }, { "dropping-particle" : "", "family" : "Harris", "given" : "Richard H.", "non-dropping-particle" : "", "parse-names" : false, "suffix" : "" }, { "dropping-particle" : "", "family" : "Sutto", "given" : "Thomas E.", "non-dropping-particle" : "", "parse-names" : false, "suffix" : "" }, { "dropping-particle" : "", "family" : "Callahan", "given" : "John", "non-dropping-particle" : "", "parse-names" : false, "suffix" : "" }, { "dropping-particle" : "", "family" : "Trulove", "given" : "Paul C.", "non-dropping-particle" : "", "parse-names" : false, "suffix" : "" }, { "dropping-particle" : "", "family" : "DeLong", "given" : "Hugh C.", "non-dropping-particle" : "", "parse-names" : false, "suffix" : "" }, { "dropping-particle" : "", "family" : "Fox", "given" : "Douglas M.", "non-dropping-particle" : "", "parse-names" : false, "suffix" : "" } ], "container-title" : "Thermochimica Acta", "id" : "ITEM-1", "issued" : { "date-parts" : [ [ "2004" ] ] }, "page" : "3-11", "title" : "Thermal degradation studies of alkyl-imidazolium salts and their application in nanocomposites", "type" : "article-journal", "volume" : "409" }, "uris" : [ "http://www.mendeley.com/documents/?uuid=4dce0d74-05fc-421b-9470-6a8a5f42607f" ] } ], "mendeley" : { "formattedCitation" : "&lt;sup&gt;29&lt;/sup&gt;", "plainTextFormattedCitation" : "29", "previouslyFormattedCitation" : "&lt;sup&gt;29&lt;/sup&gt;" }, "properties" : { "noteIndex" : 0 }, "schema" : "https://github.com/citation-style-language/schema/raw/master/csl-citation.json" }</w:instrText>
      </w:r>
      <w:r w:rsidR="00A018BC" w:rsidRPr="004418BB">
        <w:rPr>
          <w:lang w:val="en-US"/>
        </w:rPr>
        <w:fldChar w:fldCharType="separate"/>
      </w:r>
      <w:r w:rsidR="00A018BC">
        <w:rPr>
          <w:noProof/>
          <w:vertAlign w:val="superscript"/>
          <w:lang w:val="en-US"/>
        </w:rPr>
        <w:t>32</w:t>
      </w:r>
      <w:r w:rsidR="00A018BC" w:rsidRPr="004418BB">
        <w:rPr>
          <w:lang w:val="en-US"/>
        </w:rPr>
        <w:fldChar w:fldCharType="end"/>
      </w:r>
      <w:r w:rsidR="00A018BC" w:rsidRPr="004418BB">
        <w:rPr>
          <w:lang w:val="en-US"/>
        </w:rPr>
        <w:t xml:space="preserve"> </w:t>
      </w:r>
      <w:r w:rsidRPr="004418BB">
        <w:rPr>
          <w:lang w:val="en-US"/>
        </w:rPr>
        <w:t>simultaneous thermal analysis (STA) coupled with either Fourier transform infrared spectroscopy (</w:t>
      </w:r>
      <w:r w:rsidR="006160BB">
        <w:rPr>
          <w:lang w:val="en-US"/>
        </w:rPr>
        <w:t>S</w:t>
      </w:r>
      <w:r w:rsidRPr="004418BB">
        <w:rPr>
          <w:lang w:val="en-US"/>
        </w:rPr>
        <w:t>TA-FTIR</w:t>
      </w:r>
      <w:r w:rsidRPr="00A12CCB">
        <w:rPr>
          <w:lang w:val="en-US"/>
        </w:rPr>
        <w:t>)</w:t>
      </w:r>
      <w:r w:rsidRPr="00A12CCB">
        <w:rPr>
          <w:lang w:val="en-US"/>
        </w:rPr>
        <w:fldChar w:fldCharType="begin" w:fldLock="1"/>
      </w:r>
      <w:r w:rsidRPr="00A12CCB">
        <w:rPr>
          <w:lang w:val="en-US"/>
        </w:rPr>
        <w:instrText>ADDIN CSL_CITATION { "citationItems" : [ { "id" : "ITEM-1", "itemData" : { "DOI" : "10.1016/j.chemphys.2005.11.023", "ISBN" : "0301-0104", "ISSN" : "03010104", "abstract" : "The thermal decomposition of quaternary methylammonium halides was studied using thermogravimetry coupled to FTIR (TG-FTIR) and differential scanning calorimetry (DSC) as well as the DFT, MP2 and G2 quantum chemical methods. There is almost perfect agreement between the experimental IR spectra and those predicted at the B3LYP/6-311G(d,p) level: this has demonstrated for the first time that an equimolar mixture of trimethylamine and a methyl halide is produced as a result of decomposition. The experimental enthalpies of dissociation are 153.4, 171.2, and 186.7 kJ/mol for chloride, bromide and iodide, respectively, values that correlate well with the calculated enthalpies of dissociation based on crystal lattice energies and quantum chemical thermodynamic barriers. The experimental activation barriers estimated from the least-squares fit of the F1 kinetic model (first-order process) to thermogravimetric traces - 283, 244 and 204 kJ/mol for chloride, bromide and iodide, respectively - agree very well with theoretically calculated values. The theoretical approach assumed in this work has been shown capable of predicting the relevant characteristics of the thermal decomposition of solids with experimental accuracy. ?? 2005 Elsevier B.V. All rights reserved.", "author" : [ { "dropping-particle" : "", "family" : "Sawicka", "given" : "Marlena", "non-dropping-particle" : "", "parse-names" : false, "suffix" : "" }, { "dropping-particle" : "", "family" : "Storoniak", "given" : "Piotr", "non-dropping-particle" : "", "parse-names" : false, "suffix" : "" }, { "dropping-particle" : "", "family" : "Skurski", "given" : "Piotr", "non-dropping-particle" : "", "parse-names" : false, "suffix" : "" }, { "dropping-particle" : "", "family" : "Blazejowski", "given" : "Jerzy", "non-dropping-particle" : "", "parse-names" : false, "suffix" : "" }, { "dropping-particle" : "", "family" : "Rak", "given" : "Janusz", "non-dropping-particle" : "", "parse-names" : false, "suffix" : "" } ], "container-title" : "Chemical Physics", "id" : "ITEM-1", "issue" : "2-3", "issued" : { "date-parts" : [ [ "2006" ] ] }, "page" : "425-437", "title" : "TG-FTIR, DSC and quantum chemical studies of the thermal decomposition of quaternary methylammonium halides", "type" : "article-journal", "volume" : "324" }, "uris" : [ "http://www.mendeley.com/documents/?uuid=bebfdfb8-dd26-4793-9161-256f79354add" ] }, { "id" : "ITEM-2", "itemData" : { "DOI" : "10.1016/S0040-6031(03)00334-4", "ISBN" : "0040-6031", "ISSN" : "00406031", "abstract" : "Increasing the thermal stability of organically-modified layered silicates is one of the key points in the successful technical application of polymer-layered silicate nanocomposites on the industrial scale. To circumvent the detrimental effect of the lower thermal stability of alkyl ammonium-treated montmorillonite, a series of alkyl-imidazolium molten salts were prepared and characterized by elemental analysis, thermogravimetry (TGA) and thermal desorption mass spectroscopy (TDMS). The effect of counter ion, alkyl chain length and structural isomerism on the thermal stability of the imidazolium salts was investigated. Alkyl-imidazolium-treated montmorillonite clays were prepared by ion exchange of the imidazolium salts with Na-montmorillonite. These organically-modified clays were characterized by X-ray diffraction (XRD), TDMS and thermogravimetry coupled with Fourier transform infrared spectroscopy (TGA-FTIR), and compared to the conventional quaternary alkyl ammonium montmorillonite. Results indicate that the counter ion has an effect on the thermal stability of the imidazolium salts, and that imidazolium salts with PF\\n                        6\\n                        -, N(SO\\n                        2CF\\n                        3)\\n                        2\\n                        -, and BF\\n                        4\\n                        - anions are thermally more stable than the halide salts. A relationship was observed between the chain length of the alkyl group and the thermo-oxidative stability; as the chain length increased from propyl, butyl, decyl, hexadecyl, octadecyl to eicosyl, the stability decreased. The results also show that the imidazolium-treated montmorillonite has greater thermal stability compared to the imidazolium halide. Analysis of the decomposition products by FTIR provides an insight about the decomposition products which are water, carbon dioxide and hydrocarbons. ?? 2003 Elsevier B.V. All rights reserved.", "author" : [ { "dropping-particle" : "", "family" : "Awad", "given" : "Walid H.", "non-dropping-particle" : "", "parse-names" : false, "suffix" : "" }, { "dropping-particle" : "", "family" : "Gilman", "given" : "Jeffrey W.", "non-dropping-particle" : "", "parse-names" : false, "suffix" : "" }, { "dropping-particle" : "", "family" : "Nyden", "given" : "Marc", "non-dropping-particle" : "", "parse-names" : false, "suffix" : "" }, { "dropping-particle" : "", "family" : "Harris", "given" : "Richard H.", "non-dropping-particle" : "", "parse-names" : false, "suffix" : "" }, { "dropping-particle" : "", "family" : "Sutto", "given" : "Thomas E.", "non-dropping-particle" : "", "parse-names" : false, "suffix" : "" }, { "dropping-particle" : "", "family" : "Callahan", "given" : "John", "non-dropping-particle" : "", "parse-names" : false, "suffix" : "" }, { "dropping-particle" : "", "family" : "Trulove", "given" : "Paul C.", "non-dropping-particle" : "", "parse-names" : false, "suffix" : "" }, { "dropping-particle" : "", "family" : "DeLong", "given" : "Hugh C.", "non-dropping-particle" : "", "parse-names" : false, "suffix" : "" }, { "dropping-particle" : "", "family" : "Fox", "given" : "Douglas M.", "non-dropping-particle" : "", "parse-names" : false, "suffix" : "" } ], "container-title" : "Thermochimica Acta", "id" : "ITEM-2", "issued" : { "date-parts" : [ [ "2004" ] ] }, "page" : "3-11", "title" : "Thermal degradation studies of alkyl-imidazolium salts and their application in nanocomposites", "type" : "article-journal", "volume" : "409" }, "uris" : [ "http://www.mendeley.com/documents/?uuid=4dce0d74-05fc-421b-9470-6a8a5f42607f" ] } ], "mendeley" : { "formattedCitation" : "&lt;sup&gt;28,29&lt;/sup&gt;", "plainTextFormattedCitation" : "28,29", "previouslyFormattedCitation" : "&lt;sup&gt;28,29&lt;/sup&gt;" }, "properties" : { "noteIndex" : 0 }, "schema" : "https://github.com/citation-style-language/schema/raw/master/csl-citation.json" }</w:instrText>
      </w:r>
      <w:r w:rsidRPr="00A12CCB">
        <w:rPr>
          <w:lang w:val="en-US"/>
        </w:rPr>
        <w:fldChar w:fldCharType="separate"/>
      </w:r>
      <w:r w:rsidR="00F80BDC" w:rsidRPr="00A12CCB">
        <w:rPr>
          <w:noProof/>
          <w:vertAlign w:val="superscript"/>
          <w:lang w:val="en-US"/>
        </w:rPr>
        <w:t>31</w:t>
      </w:r>
      <w:r w:rsidRPr="00A12CCB">
        <w:rPr>
          <w:noProof/>
          <w:vertAlign w:val="superscript"/>
          <w:lang w:val="en-US"/>
        </w:rPr>
        <w:t>,</w:t>
      </w:r>
      <w:r w:rsidR="00F80BDC" w:rsidRPr="00A12CCB">
        <w:rPr>
          <w:noProof/>
          <w:vertAlign w:val="superscript"/>
          <w:lang w:val="en-US"/>
        </w:rPr>
        <w:t>3</w:t>
      </w:r>
      <w:r w:rsidRPr="00A12CCB">
        <w:rPr>
          <w:noProof/>
          <w:vertAlign w:val="superscript"/>
          <w:lang w:val="en-US"/>
        </w:rPr>
        <w:t>2</w:t>
      </w:r>
      <w:r w:rsidRPr="00A12CCB">
        <w:rPr>
          <w:lang w:val="en-US"/>
        </w:rPr>
        <w:fldChar w:fldCharType="end"/>
      </w:r>
      <w:r w:rsidRPr="004418BB">
        <w:rPr>
          <w:lang w:val="en-US"/>
        </w:rPr>
        <w:t xml:space="preserve"> or mass spectrometry (</w:t>
      </w:r>
      <w:r w:rsidR="006160BB">
        <w:rPr>
          <w:lang w:val="en-US"/>
        </w:rPr>
        <w:t>S</w:t>
      </w:r>
      <w:r w:rsidRPr="004418BB">
        <w:rPr>
          <w:lang w:val="en-US"/>
        </w:rPr>
        <w:t>TA-MS)</w:t>
      </w:r>
      <w:r w:rsidRPr="004418BB">
        <w:rPr>
          <w:lang w:val="en-US"/>
        </w:rPr>
        <w:fldChar w:fldCharType="begin" w:fldLock="1"/>
      </w:r>
      <w:r w:rsidRPr="004418BB">
        <w:rPr>
          <w:lang w:val="en-US"/>
        </w:rPr>
        <w:instrText>ADDIN CSL_CITATION { "citationItems" : [ { "id" : "ITEM-1", "itemData" : { "DOI" : "10.1016/j.tca.2015.02.001", "ISSN" : "00406031", "author" : [ { "dropping-particle" : "", "family" : "Efimova", "given" : "Anastasia", "non-dropping-particle" : "", "parse-names" : false, "suffix" : "" }, { "dropping-particle" : "", "family" : "Pf\u00fctzner", "given" : "Linda", "non-dropping-particle" : "", "parse-names" : false, "suffix" : "" }, { "dropping-particle" : "", "family" : "Schmidt", "given" : "Peer", "non-dropping-particle" : "", "parse-names" : false, "suffix" : "" } ], "container-title" : "Thermochimica Acta", "id" : "ITEM-1", "issued" : { "date-parts" : [ [ "2015" ] ] }, "page" : "129-136", "title" : "Thermal stability and decomposition mechanism of 1-ethyl-3-methylimidazolium halides", "type" : "article-journal", "volume" : "604" }, "uris" : [ "http://www.mendeley.com/documents/?uuid=31dcc31b-3def-47fe-8fdb-28aba11a44f6" ] }, { "id" : "ITEM-2", "itemData" : { "DOI" : "10.1016/j.tca.2010.01.013", "ISBN" : "0040-6031", "ISSN" : "00406031", "abstract" : "Thermal stability of ionic liquids (ILs) is of great significance for their applications in dissolving cellulose at elevated temperature. A novel ionic liquid, 1-allyl-3-methylimidazolium chloride ([Amim]Cl), was found to be a powerful solvent for cellulose. However, the study about long-term isothermal stability, thermal decomposition mechanism and decomposition products of [Amim]Cl are scarce. Herein, we studied the thermal stability and degradation mechanism of [Amim]Cl using isothermal thermogravimetric analysis (TGA) experiments and density functional theory (DFT) calculations. The weight loss of [Amim]Cl at 100 ??C under air atmosphere within 15 days was only 1.9% and [Amim]Cl after long-term heating also had dissolving capability of cellulose, indicating that [Amim]Cl has high thermal stability and can be long-term used at the dissolving temperature of cellulose. Both TGA experiments and DFT calculations revealed [Amim]Cl decomposed along two channels and the main pyrolysis products of the proposed mechanisms were detected using thermogravimetric technique coupled with mass spectrometry (TGA-MS). ?? 2010 Elsevier B.V. All rights reserved.", "author" : [ { "dropping-particle" : "", "family" : "Hao", "given" : "Yan", "non-dropping-particle" : "", "parse-names" : false, "suffix" : "" }, { "dropping-particle" : "", "family" : "Peng", "given" : "Jing", "non-dropping-particle" : "", "parse-names" : false, "suffix" : "" }, { "dropping-particle" : "", "family" : "Hu", "given" : "Shaowen", "non-dropping-particle" : "", "parse-names" : false, "suffix" : "" }, { "dropping-particle" : "", "family" : "Li", "given" : "Jiuqiang", "non-dropping-particle" : "", "parse-names" : false, "suffix" : "" }, { "dropping-particle" : "", "family" : "Zhai", "given" : "Maolin", "non-dropping-particle" : "", "parse-names" : false, "suffix" : "" } ], "container-title" : "Thermochimica Acta", "id" : "ITEM-2", "issue" : "1-2", "issued" : { "date-parts" : [ [ "2010" ] ] }, "page" : "78-83", "publisher" : "Elsevier B.V.", "title" : "Thermal decomposition of allyl-imidazolium-based ionic liquid studied by TGA-MS analysis and DFT calculations", "type" : "article-journal", "volume" : "501" }, "uris" : [ "http://www.mendeley.com/documents/?uuid=6fde9b8a-4fc6-41fc-9fee-6459260da802" ] }, { "id" : "ITEM-3", "itemData" : { "DOI" : "10.1021/jp209389d", "ISBN" : "1520-5215 (Electronic)\\r1089-5639 (Linking)", "ISSN" : "10895639", "PMID" : "22098258", "abstract" : "In order to better understand the volatilization process for ionic liquids, the vapor evolved from heating the ionic liquid 1-ethyl-3-methylimidazolium bromide (EMIM(+)Br(-)) was analyzed via tunable vacuum ultraviolet photoionization time-of-flight mass spectrometry (VUV-PI-TOFMS) and thermogravimetric analysis mass spectrometry (TGA-MS). For this ionic liquid, the experimental results indicate that vaporization takes place via the evolution of alkyl bromides and alkylimidazoles, presumably through alkyl abstraction via an S(N)2 type mechanism, and that vaporization of intact ion pairs or the formation of carbenes is negligible. Activation enthalpies for the formation of the methyl and ethyl bromides were evaluated experimentally, \u0394H(\u2021)(CH(3)Br) = 116.1 \u00b1 6.6 kJ/mol and \u0394H(\u2021)(CH(3)CH(2)Br) = 122.9 \u00b1 7.2 kJ/mol, and the results are found to be in agreement with calculated values for the S(N)2 reactions. Comparisons of product photoionization efficiency (PIE) curves with literature data are in good agreement, and ab initio thermodynamics calculations are presented as further evidence for the proposed thermal decomposition mechanism. Estimates for the enthalpy of vaporization of EMIM(+)Br(-) and, by comparison, 1-butyl-3-methylimidazolium bromide (BMIM(+)Br(-)) from molecular dynamics calculations and their gas phase enthalpies of formation obtained by G4 calculations yield estimates for the ionic liquids' enthalpies of formation in the liquid phase: \u0394H(vap)(298 K) (EMIM(+)Br(-)) = 168 \u00b1 20 kJ/mol, \u0394H(f,\u00a0gas)(298 K) (EMIM(+)Br(-)) = 38.4 \u00b1 10 kJ/mol, \u0394H(f,\u00a0liq)(298 K) (EMIM(+)Br(-)) = -130 \u00b1 22 kJ/mol, \u0394H(f,\u00a0gas)(298 K) (BMIM(+)Br(-)) = -5.6 \u00b1 10 kJ/mol, and \u0394H(f,\u00a0liq)(298 K) (BMIM(+)Br(-)) = -180 \u00b1 20 kJ/mol.", "author" : [ { "dropping-particle" : "", "family" : "Chambreau", "given" : "Steven D.", "non-dropping-particle" : "", "parse-names" : false, "suffix" : "" }, { "dropping-particle" : "", "family" : "Boatz", "given" : "Jerry a.", "non-dropping-particle" : "", "parse-names" : false, "suffix" : "" }, { "dropping-particle" : "", "family" : "Vaghjiani", "given" : "Ghanshyam L.", "non-dropping-particle" : "", "parse-names" : false, "suffix" : "" }, { "dropping-particle" : "", "family" : "Koh", "given" : "Christine", "non-dropping-particle" : "", "parse-names" : false, "suffix" : "" }, { "dropping-particle" : "", "family" : "Kostko", "given" : "Oleg", "non-dropping-particle" : "", "parse-names" : false, "suffix" : "" }, { "dropping-particle" : "", "family" : "Golan", "given" : "Amir", "non-dropping-particle" : "", "parse-names" : false, "suffix" : "" }, { "dropping-particle" : "", "family" : "Leone", "given" : "Stephen R.", "non-dropping-particle" : "", "parse-names" : false, "suffix" : "" } ], "container-title" : "Journal of Physical Chemistry A", "id" : "ITEM-3", "issue" : "24", "issued" : { "date-parts" : [ [ "2012" ] ] }, "page" : "5867-5876", "title" : "Thermal decomposition mechanism of 1-ethyl-3-methylimidazolium bromide ionic liquid", "type" : "article-journal", "volume" : "116" }, "uris" : [ "http://www.mendeley.com/documents/?uuid=4b8319eb-139d-475b-af59-7e8891ffa86d" ] }, { "id" : "ITEM-4", "itemData" : { "DOI" : "10.1016/j.tca.2013.12.005", "ISSN" : "00406031", "abstract" : "Thermal stabilities and thermal decomposition mechanisms of amino-functionalized ionic liquid (IL) 1-aminoethyl-3-methylimidazolium bromide ([C2NH2MIM][Br]) and hydroxyl-functionalized IL 1-hydropropyl-3-methylimidazolium chloride ([C3OHMIM][Cl]) were investigated by thermogravimetric analysis (TGA), TG\u2013mass spectroscopy (TG\u2013MS), density functional theory (DFT), and nuclear magnetic resonance (NMR) spectrum. Results show that the [C2NH2MIM][Br] and [C3OHMIM][Cl] are stable up to 200\u00b0C and 220\u00b0C, respectively. Also, DFT calculation indicates that the thermal decomposition mechanisms of [C2NH2MIM][Br] and [C3OHMIM][Cl] are complicated, while bimolecular nucleophilic substitution (SN2) is the main reaction mechanism. TG\u2013MS and NMR spectra further prove the mechanisms.", "author" : [ { "dropping-particle" : "", "family" : "Xue", "given" : "Zhimin", "non-dropping-particle" : "", "parse-names" : false, "suffix" : "" }, { "dropping-particle" : "", "family" : "Zhang", "given" : "Yuwei", "non-dropping-particle" : "", "parse-names" : false, "suffix" : "" }, { "dropping-particle" : "", "family" : "Zhou", "given" : "Xiao-qin", "non-dropping-particle" : "", "parse-names" : false, "suffix" : "" }, { "dropping-particle" : "", "family" : "Cao", "given" : "Yuanyuan", "non-dropping-particle" : "", "parse-names" : false, "suffix" : "" }, { "dropping-particle" : "", "family" : "Mu", "given" : "Tiancheng", "non-dropping-particle" : "", "parse-names" : false, "suffix" : "" } ], "container-title" : "Thermochimica Acta", "id" : "ITEM-4", "issued" : { "date-parts" : [ [ "2014" ] ] }, "page" : "59-67", "publisher" : "Elsevier B.V.", "title" : "Thermal stabilities and decomposition mechanism of amino- and hydroxyl-functionalized ionic liquids", "type" : "article-journal", "volume" : "578" }, "uris" : [ "http://www.mendeley.com/documents/?uuid=740b056b-ebca-4cf5-bc16-b06b63d950b8" ] }, { "id" : "ITEM-5", "itemData" : { "DOI" : "10.1007/s10973-011-1528-3", "ISBN" : "1388-6150", "ISSN" : "1388-6150", "abstract" : "The phosphorus-containing ionic liquids (IL) decompose where ion pairs fall apart. Trihexyl(tetra- decyl)phosphonium decanoate, sold as Cyphos IL 103, and Trihexyltetradecylphosphonium bis[(trifluoromethyl)sulfo- nyl] amide, sold as Cyphos IL 109, decompose in 200\u2013475 ?C range in air and the fragments containing organophosphorus are found here among other major frag- ments of hydrocarbon arms. Black residues are found after heating in air to 740 ?C in TG in 5.0 and 0.6 mass/% for Cyphos IL103 and 109, respectively. They were presumably containing P2O5 after oxidation. Not all the phosphorus can be counted for at 740 ?C and falls short of calculated values of 10.9 and 9.3 mass/%, if residues contain nothing else but P2O5. Among the fragments the authors found in MS the organophosphorus fragments from decomposition of the cationic C32 H68 P ? including P with 3\u20134 hydrocarbon attached as well as the major fragments of linear hydrocar- bon arms. Water evolves early at lower temperature and continues to 740 ?C.CO2 comes from oxidation of carbon at high temperatures. The SO, SO2,CF3,CF2CF2 evolve in sulfur and fluorine containing anion in Cyphos IL 109. H3PO4 is detected, which is most likely from the reaction product of P2O5 and water. No P2O5 was found. Ash content examined by inductively coupled plasma spectroscopy (ICP) found that the phosphorusPin the ashes after burning in air to 700 ?C and found 3200 ppm (or 0.62 mass/%) and 30 ppm (0.003 mass/%) in Cyphos IL 103 and 109, respectively.", "author" : [ { "dropping-particle" : "", "family" : "Keating", "given" : "Mimi Y.", "non-dropping-particle" : "", "parse-names" : false, "suffix" : "" }, { "dropping-particle" : "", "family" : "Gao", "given" : "Feng", "non-dropping-particle" : "", "parse-names" : false, "suffix" : "" }, { "dropping-particle" : "", "family" : "Ramsey", "given" : "Jane B.", "non-dropping-particle" : "", "parse-names" : false, "suffix" : "" } ], "container-title" : "Journal of Thermal Analysis and Calorimetry", "id" : "ITEM-5", "issue" : "1", "issued" : { "date-parts" : [ [ "2011" ] ] }, "page" : "207-211", "title" : "TGA-MS study of the decomposition of phosphorus-containing ionic liquids trihexyl(tetradecyl)phosphonium decanoate and trihexyltetradecylphosphonium bis[(trifluoromethyl)sulfonyl] amide", "type" : "article-journal", "volume" : "106" }, "uris" : [ "http://www.mendeley.com/documents/?uuid=cade9e1c-742a-43ee-83f1-54e8102bf910" ] } ], "mendeley" : { "formattedCitation" : "&lt;sup&gt;24,30\u201333&lt;/sup&gt;", "plainTextFormattedCitation" : "24,30\u201333", "previouslyFormattedCitation" : "&lt;sup&gt;24,30\u201333&lt;/sup&gt;"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2</w:t>
      </w:r>
      <w:r w:rsidR="00F80BDC">
        <w:rPr>
          <w:noProof/>
          <w:vertAlign w:val="superscript"/>
          <w:lang w:val="en-US"/>
        </w:rPr>
        <w:t>6</w:t>
      </w:r>
      <w:r w:rsidRPr="004418BB">
        <w:rPr>
          <w:noProof/>
          <w:vertAlign w:val="superscript"/>
          <w:lang w:val="en-US"/>
        </w:rPr>
        <w:t>,3</w:t>
      </w:r>
      <w:r w:rsidR="00F80BDC">
        <w:rPr>
          <w:noProof/>
          <w:vertAlign w:val="superscript"/>
          <w:lang w:val="en-US"/>
        </w:rPr>
        <w:t>3</w:t>
      </w:r>
      <w:r w:rsidRPr="004418BB">
        <w:rPr>
          <w:noProof/>
          <w:vertAlign w:val="superscript"/>
          <w:lang w:val="en-US"/>
        </w:rPr>
        <w:t>–3</w:t>
      </w:r>
      <w:r w:rsidR="00F80BDC">
        <w:rPr>
          <w:noProof/>
          <w:vertAlign w:val="superscript"/>
          <w:lang w:val="en-US"/>
        </w:rPr>
        <w:t>6</w:t>
      </w:r>
      <w:r w:rsidRPr="004418BB">
        <w:rPr>
          <w:lang w:val="en-US"/>
        </w:rPr>
        <w:fldChar w:fldCharType="end"/>
      </w:r>
      <w:r w:rsidRPr="004418BB">
        <w:rPr>
          <w:lang w:val="en-US"/>
        </w:rPr>
        <w:t xml:space="preserve"> are required for detection of breakdown products. Another interesting aspect is h</w:t>
      </w:r>
      <w:r w:rsidR="00943611">
        <w:rPr>
          <w:lang w:val="en-US"/>
        </w:rPr>
        <w:t xml:space="preserve">ighlighted by comparison of the </w:t>
      </w:r>
      <w:r w:rsidRPr="004418BB">
        <w:rPr>
          <w:lang w:val="en-US"/>
        </w:rPr>
        <w:t>quantum-chemistry-based predictions</w:t>
      </w:r>
      <w:r w:rsidRPr="004418BB">
        <w:rPr>
          <w:lang w:val="en-US"/>
        </w:rPr>
        <w:fldChar w:fldCharType="begin" w:fldLock="1"/>
      </w:r>
      <w:r w:rsidRPr="004418BB">
        <w:rPr>
          <w:lang w:val="en-US"/>
        </w:rPr>
        <w:instrText>ADDIN CSL_CITATION { "citationItems" : [ { "id" : "ITEM-1", "itemData" : { "DOI" : "10.1016/j.tca.2007.09.003", "ISBN" : "0040-6031", "ISSN" : "00406031", "abstract" : "The long-term thermal stability of ionic liquids is of utmost importance for their industrial application. Although the thermal decomposition temperatures of various ionic liquids have been measured previously, experimental data on the thermal decomposition mechanisms and kinetics are scarce. It is desirable to develop quantitative chemical tools that can predict thermal decomposition mechanisms and temperatures (kinetics) of ionic liquids. In this work ab initio quantum chemical calculations (DFT-B3LYP) have been used to predict thermal decomposition mechanisms, temperatures and the activation energies of the thermal breakdown reactions. These quantum chemical calculations proved to be an excellent method to predict the thermal stability of various ionic liquids. \u00a9 2007.", "author" : [ { "dropping-particle" : "", "family" : "Kroon", "given" : "Maaike C.", "non-dropping-particle" : "", "parse-names" : false, "suffix" : "" }, { "dropping-particle" : "", "family" : "Buijs", "given" : "Wim", "non-dropping-particle" : "", "parse-names" : false, "suffix" : "" }, { "dropping-particle" : "", "family" : "Peters", "given" : "Cor J.", "non-dropping-particle" : "", "parse-names" : false, "suffix" : "" }, { "dropping-particle" : "", "family" : "Witkamp", "given" : "Geert Jan", "non-dropping-particle" : "", "parse-names" : false, "suffix" : "" } ], "container-title" : "Thermochimica Acta", "id" : "ITEM-1", "issue" : "1-2", "issued" : { "date-parts" : [ [ "2007" ] ] }, "page" : "40-47", "title" : "Quantum chemical aided prediction of the thermal decomposition mechanisms and temperatures of ionic liquids", "type" : "article-journal", "volume" : "465" }, "uris" : [ "http://www.mendeley.com/documents/?uuid=6e544e9d-23ce-4728-b4de-3b4633df37d6" ] }, { "id" : "ITEM-2", "itemData" : { "DOI" : "10.1016/j.tca.2010.01.013", "ISBN" : "0040-6031", "ISSN" : "00406031", "abstract" : "Thermal stability of ionic liquids (ILs) is of great significance for their applications in dissolving cellulose at elevated temperature. A novel ionic liquid, 1-allyl-3-methylimidazolium chloride ([Amim]Cl), was found to be a powerful solvent for cellulose. However, the study about long-term isothermal stability, thermal decomposition mechanism and decomposition products of [Amim]Cl are scarce. Herein, we studied the thermal stability and degradation mechanism of [Amim]Cl using isothermal thermogravimetric analysis (TGA) experiments and density functional theory (DFT) calculations. The weight loss of [Amim]Cl at 100 ??C under air atmosphere within 15 days was only 1.9% and [Amim]Cl after long-term heating also had dissolving capability of cellulose, indicating that [Amim]Cl has high thermal stability and can be long-term used at the dissolving temperature of cellulose. Both TGA experiments and DFT calculations revealed [Amim]Cl decomposed along two channels and the main pyrolysis products of the proposed mechanisms were detected using thermogravimetric technique coupled with mass spectrometry (TGA-MS). ?? 2010 Elsevier B.V. All rights reserved.", "author" : [ { "dropping-particle" : "", "family" : "Hao", "given" : "Yan", "non-dropping-particle" : "", "parse-names" : false, "suffix" : "" }, { "dropping-particle" : "", "family" : "Peng", "given" : "Jing", "non-dropping-particle" : "", "parse-names" : false, "suffix" : "" }, { "dropping-particle" : "", "family" : "Hu", "given" : "Shaowen", "non-dropping-particle" : "", "parse-names" : false, "suffix" : "" }, { "dropping-particle" : "", "family" : "Li", "given" : "Jiuqiang", "non-dropping-particle" : "", "parse-names" : false, "suffix" : "" }, { "dropping-particle" : "", "family" : "Zhai", "given" : "Maolin", "non-dropping-particle" : "", "parse-names" : false, "suffix" : "" } ], "container-title" : "Thermochimica Acta", "id" : "ITEM-2", "issue" : "1-2", "issued" : { "date-parts" : [ [ "2010" ] ] }, "page" : "78-83", "publisher" : "Elsevier B.V.", "title" : "Thermal decomposition of allyl-imidazolium-based ionic liquid studied by TGA-MS analysis and DFT calculations", "type" : "article-journal", "volume" : "501" }, "uris" : [ "http://www.mendeley.com/documents/?uuid=6fde9b8a-4fc6-41fc-9fee-6459260da802" ] }, { "id" : "ITEM-3", "itemData" : { "DOI" : "10.1016/j.tca.2013.12.005", "ISSN" : "00406031", "abstract" : "Thermal stabilities and thermal decomposition mechanisms of amino-functionalized ionic liquid (IL) 1-aminoethyl-3-methylimidazolium bromide ([C2NH2MIM][Br]) and hydroxyl-functionalized IL 1-hydropropyl-3-methylimidazolium chloride ([C3OHMIM][Cl]) were investigated by thermogravimetric analysis (TGA), TG\u2013mass spectroscopy (TG\u2013MS), density functional theory (DFT), and nuclear magnetic resonance (NMR) spectrum. Results show that the [C2NH2MIM][Br] and [C3OHMIM][Cl] are stable up to 200\u00b0C and 220\u00b0C, respectively. Also, DFT calculation indicates that the thermal decomposition mechanisms of [C2NH2MIM][Br] and [C3OHMIM][Cl] are complicated, while bimolecular nucleophilic substitution (SN2) is the main reaction mechanism. TG\u2013MS and NMR spectra further prove the mechanisms.", "author" : [ { "dropping-particle" : "", "family" : "Xue", "given" : "Zhimin", "non-dropping-particle" : "", "parse-names" : false, "suffix" : "" }, { "dropping-particle" : "", "family" : "Zhang", "given" : "Yuwei", "non-dropping-particle" : "", "parse-names" : false, "suffix" : "" }, { "dropping-particle" : "", "family" : "Zhou", "given" : "Xiao-qin", "non-dropping-particle" : "", "parse-names" : false, "suffix" : "" }, { "dropping-particle" : "", "family" : "Cao", "given" : "Yuanyuan", "non-dropping-particle" : "", "parse-names" : false, "suffix" : "" }, { "dropping-particle" : "", "family" : "Mu", "given" : "Tiancheng", "non-dropping-particle" : "", "parse-names" : false, "suffix" : "" } ], "container-title" : "Thermochimica Acta", "id" : "ITEM-3", "issued" : { "date-parts" : [ [ "2014" ] ] }, "page" : "59-67", "publisher" : "Elsevier B.V.", "title" : "Thermal stabilities and decomposition mechanism of amino- and hydroxyl-functionalized ionic liquids", "type" : "article-journal", "volume" : "578" }, "uris" : [ "http://www.mendeley.com/documents/?uuid=740b056b-ebca-4cf5-bc16-b06b63d950b8" ] }, { "id" : "ITEM-4", "itemData" : { "DOI" : "10.1016/j.chemphys.2005.11.023", "ISBN" : "0301-0104", "ISSN" : "03010104", "abstract" : "The thermal decomposition of quaternary methylammonium halides was studied using thermogravimetry coupled to FTIR (TG-FTIR) and differential scanning calorimetry (DSC) as well as the DFT, MP2 and G2 quantum chemical methods. There is almost perfect agreement between the experimental IR spectra and those predicted at the B3LYP/6-311G(d,p) level: this has demonstrated for the first time that an equimolar mixture of trimethylamine and a methyl halide is produced as a result of decomposition. The experimental enthalpies of dissociation are 153.4, 171.2, and 186.7 kJ/mol for chloride, bromide and iodide, respectively, values that correlate well with the calculated enthalpies of dissociation based on crystal lattice energies and quantum chemical thermodynamic barriers. The experimental activation barriers estimated from the least-squares fit of the F1 kinetic model (first-order process) to thermogravimetric traces - 283, 244 and 204 kJ/mol for chloride, bromide and iodide, respectively - agree very well with theoretically calculated values. The theoretical approach assumed in this work has been shown capable of predicting the relevant characteristics of the thermal decomposition of solids with experimental accuracy. ?? 2005 Elsevier B.V. All rights reserved.", "author" : [ { "dropping-particle" : "", "family" : "Sawicka", "given" : "Marlena", "non-dropping-particle" : "", "parse-names" : false, "suffix" : "" }, { "dropping-particle" : "", "family" : "Storoniak", "given" : "Piotr", "non-dropping-particle" : "", "parse-names" : false, "suffix" : "" }, { "dropping-particle" : "", "family" : "Skurski", "given" : "Piotr", "non-dropping-particle" : "", "parse-names" : false, "suffix" : "" }, { "dropping-particle" : "", "family" : "Blazejowski", "given" : "Jerzy", "non-dropping-particle" : "", "parse-names" : false, "suffix" : "" }, { "dropping-particle" : "", "family" : "Rak", "given" : "Janusz", "non-dropping-particle" : "", "parse-names" : false, "suffix" : "" } ], "container-title" : "Chemical Physics", "id" : "ITEM-4", "issue" : "2-3", "issued" : { "date-parts" : [ [ "2006" ] ] }, "page" : "425-437", "title" : "TG-FTIR, DSC and quantum chemical studies of the thermal decomposition of quaternary methylammonium halides", "type" : "article-journal", "volume" : "324" }, "uris" : [ "http://www.mendeley.com/documents/?uuid=bebfdfb8-dd26-4793-9161-256f79354add" ] }, { "id" : "ITEM-5", "itemData" : { "DOI" : "10.1021/jp209389d", "ISBN" : "1520-5215 (Electronic)\\r1089-5639 (Linking)", "ISSN" : "10895639", "PMID" : "22098258", "abstract" : "In order to better understand the volatilization process for ionic liquids, the vapor evolved from heating the ionic liquid 1-ethyl-3-methylimidazolium bromide (EMIM(+)Br(-)) was analyzed via tunable vacuum ultraviolet photoionization time-of-flight mass spectrometry (VUV-PI-TOFMS) and thermogravimetric analysis mass spectrometry (TGA-MS). For this ionic liquid, the experimental results indicate that vaporization takes place via the evolution of alkyl bromides and alkylimidazoles, presumably through alkyl abstraction via an S(N)2 type mechanism, and that vaporization of intact ion pairs or the formation of carbenes is negligible. Activation enthalpies for the formation of the methyl and ethyl bromides were evaluated experimentally, \u0394H(\u2021)(CH(3)Br) = 116.1 \u00b1 6.6 kJ/mol and \u0394H(\u2021)(CH(3)CH(2)Br) = 122.9 \u00b1 7.2 kJ/mol, and the results are found to be in agreement with calculated values for the S(N)2 reactions. Comparisons of product photoionization efficiency (PIE) curves with literature data are in good agreement, and ab initio thermodynamics calculations are presented as further evidence for the proposed thermal decomposition mechanism. Estimates for the enthalpy of vaporization of EMIM(+)Br(-) and, by comparison, 1-butyl-3-methylimidazolium bromide (BMIM(+)Br(-)) from molecular dynamics calculations and their gas phase enthalpies of formation obtained by G4 calculations yield estimates for the ionic liquids' enthalpies of formation in the liquid phase: \u0394H(vap)(298 K) (EMIM(+)Br(-)) = 168 \u00b1 20 kJ/mol, \u0394H(f,\u00a0gas)(298 K) (EMIM(+)Br(-)) = 38.4 \u00b1 10 kJ/mol, \u0394H(f,\u00a0liq)(298 K) (EMIM(+)Br(-)) = -130 \u00b1 22 kJ/mol, \u0394H(f,\u00a0gas)(298 K) (BMIM(+)Br(-)) = -5.6 \u00b1 10 kJ/mol, and \u0394H(f,\u00a0liq)(298 K) (BMIM(+)Br(-)) = -180 \u00b1 20 kJ/mol.", "author" : [ { "dropping-particle" : "", "family" : "Chambreau", "given" : "Steven D.", "non-dropping-particle" : "", "parse-names" : false, "suffix" : "" }, { "dropping-particle" : "", "family" : "Boatz", "given" : "Jerry a.", "non-dropping-particle" : "", "parse-names" : false, "suffix" : "" }, { "dropping-particle" : "", "family" : "Vaghjiani", "given" : "Ghanshyam L.", "non-dropping-particle" : "", "parse-names" : false, "suffix" : "" }, { "dropping-particle" : "", "family" : "Koh", "given" : "Christine", "non-dropping-particle" : "", "parse-names" : false, "suffix" : "" }, { "dropping-particle" : "", "family" : "Kostko", "given" : "Oleg", "non-dropping-particle" : "", "parse-names" : false, "suffix" : "" }, { "dropping-particle" : "", "family" : "Golan", "given" : "Amir", "non-dropping-particle" : "", "parse-names" : false, "suffix" : "" }, { "dropping-particle" : "", "family" : "Leone", "given" : "Stephen R.", "non-dropping-particle" : "", "parse-names" : false, "suffix" : "" } ], "container-title" : "Journal of Physical Chemistry A", "id" : "ITEM-5", "issue" : "24", "issued" : { "date-parts" : [ [ "2012" ] ] }, "page" : "5867-5876", "title" : "Thermal decomposition mechanism of 1-ethyl-3-methylimidazolium bromide ionic liquid", "type" : "article-journal", "volume" : "116" }, "uris" : [ "http://www.mendeley.com/documents/?uuid=4b8319eb-139d-475b-af59-7e8891ffa86d" ] } ], "mendeley" : { "formattedCitation" : "&lt;sup&gt;28,31\u201334&lt;/sup&gt;", "plainTextFormattedCitation" : "28,31\u201334", "previouslyFormattedCitation" : "&lt;sup&gt;28,31\u201334&lt;/sup&gt;" }, "properties" : { "noteIndex" : 0 }, "schema" : "https://github.com/citation-style-language/schema/raw/master/csl-citation.json" }</w:instrText>
      </w:r>
      <w:r w:rsidRPr="004418BB">
        <w:rPr>
          <w:lang w:val="en-US"/>
        </w:rPr>
        <w:fldChar w:fldCharType="separate"/>
      </w:r>
      <w:r w:rsidR="00F80BDC">
        <w:rPr>
          <w:noProof/>
          <w:vertAlign w:val="superscript"/>
          <w:lang w:val="en-US"/>
        </w:rPr>
        <w:t>31</w:t>
      </w:r>
      <w:r w:rsidRPr="004418BB">
        <w:rPr>
          <w:noProof/>
          <w:vertAlign w:val="superscript"/>
          <w:lang w:val="en-US"/>
        </w:rPr>
        <w:t>,3</w:t>
      </w:r>
      <w:r w:rsidR="00F80BDC">
        <w:rPr>
          <w:noProof/>
          <w:vertAlign w:val="superscript"/>
          <w:lang w:val="en-US"/>
        </w:rPr>
        <w:t>4</w:t>
      </w:r>
      <w:r w:rsidRPr="004418BB">
        <w:rPr>
          <w:noProof/>
          <w:vertAlign w:val="superscript"/>
          <w:lang w:val="en-US"/>
        </w:rPr>
        <w:t>–3</w:t>
      </w:r>
      <w:r w:rsidR="00F80BDC">
        <w:rPr>
          <w:noProof/>
          <w:vertAlign w:val="superscript"/>
          <w:lang w:val="en-US"/>
        </w:rPr>
        <w:t>7</w:t>
      </w:r>
      <w:r w:rsidRPr="004418BB">
        <w:rPr>
          <w:lang w:val="en-US"/>
        </w:rPr>
        <w:fldChar w:fldCharType="end"/>
      </w:r>
      <w:r w:rsidRPr="004418BB">
        <w:rPr>
          <w:lang w:val="en-US"/>
        </w:rPr>
        <w:t xml:space="preserve"> of possible mechanisms and temperatures of thermal decomposition for ionic liquids with experimental data. </w:t>
      </w:r>
    </w:p>
    <w:p w14:paraId="14797F7D" w14:textId="77777777" w:rsidR="00B84338" w:rsidRPr="004418BB" w:rsidRDefault="00B84338" w:rsidP="00E56B0B">
      <w:pPr>
        <w:pStyle w:val="05BHeading"/>
        <w:rPr>
          <w:i/>
          <w:lang w:val="en-US"/>
        </w:rPr>
      </w:pPr>
      <w:r w:rsidRPr="004418BB">
        <w:rPr>
          <w:lang w:val="en-US"/>
        </w:rPr>
        <w:lastRenderedPageBreak/>
        <w:t>Short-term thermal stability</w:t>
      </w:r>
      <w:r w:rsidRPr="004418BB">
        <w:rPr>
          <w:i/>
          <w:lang w:val="en-US"/>
        </w:rPr>
        <w:t xml:space="preserve"> </w:t>
      </w:r>
    </w:p>
    <w:p w14:paraId="141C94D0" w14:textId="649EA8D0" w:rsidR="00B84338" w:rsidRPr="004418BB" w:rsidRDefault="00B84338" w:rsidP="00E56B0B">
      <w:pPr>
        <w:pStyle w:val="08ArticleText"/>
        <w:rPr>
          <w:lang w:val="en-US"/>
        </w:rPr>
      </w:pPr>
      <w:r w:rsidRPr="004418BB">
        <w:rPr>
          <w:lang w:val="en-US"/>
        </w:rPr>
        <w:t xml:space="preserve">In the following, we discuss experimental results obtained for 1-alkyl-3-methylimidazolium halides by </w:t>
      </w:r>
      <w:r w:rsidR="0046708B" w:rsidRPr="00315F7B">
        <w:rPr>
          <w:lang w:val="en-US"/>
        </w:rPr>
        <w:t>TGA</w:t>
      </w:r>
      <w:r w:rsidRPr="00315F7B">
        <w:rPr>
          <w:lang w:val="en-US"/>
        </w:rPr>
        <w:t>-MS.</w:t>
      </w:r>
      <w:r w:rsidRPr="004418BB">
        <w:rPr>
          <w:lang w:val="en-US"/>
        </w:rPr>
        <w:t xml:space="preserve"> Generally, there are two options for coupling of T</w:t>
      </w:r>
      <w:r w:rsidR="00315F7B">
        <w:rPr>
          <w:lang w:val="en-US"/>
        </w:rPr>
        <w:t>G</w:t>
      </w:r>
      <w:r w:rsidRPr="004418BB">
        <w:rPr>
          <w:lang w:val="en-US"/>
        </w:rPr>
        <w:t xml:space="preserve">A and MS. The most widely used is based on the capillary coupling so that the gases released in the course of a thermal process are transferred via a deactivated silica capillary. In </w:t>
      </w:r>
      <w:r w:rsidRPr="004418BB">
        <w:rPr>
          <w:i/>
          <w:lang w:val="en-US"/>
        </w:rPr>
        <w:t>Efimova et al.</w:t>
      </w:r>
      <w:r w:rsidRPr="004418BB">
        <w:rPr>
          <w:lang w:val="en-US"/>
        </w:rPr>
        <w:fldChar w:fldCharType="begin" w:fldLock="1"/>
      </w:r>
      <w:r w:rsidRPr="004418BB">
        <w:rPr>
          <w:lang w:val="en-US"/>
        </w:rPr>
        <w:instrText>ADDIN CSL_CITATION { "citationItems" : [ { "id" : "ITEM-1", "itemData" : { "DOI" : "10.1016/j.tca.2015.02.001", "ISSN" : "00406031", "author" : [ { "dropping-particle" : "", "family" : "Efimova", "given" : "Anastasia", "non-dropping-particle" : "", "parse-names" : false, "suffix" : "" }, { "dropping-particle" : "", "family" : "Pf\u00fctzner", "given" : "Linda", "non-dropping-particle" : "", "parse-names" : false, "suffix" : "" }, { "dropping-particle" : "", "family" : "Schmidt", "given" : "Peer", "non-dropping-particle" : "", "parse-names" : false, "suffix" : "" } ], "container-title" : "Thermochimica Acta", "id" : "ITEM-1", "issued" : { "date-parts" : [ [ "2015" ] ] }, "page" : "129-136", "title" : "Thermal stability and decomposition mechanism of 1-ethyl-3-methylimidazolium halides", "type" : "article-journal", "volume" : "604" }, "uris" : [ "http://www.mendeley.com/documents/?uuid=31dcc31b-3def-47fe-8fdb-28aba11a44f6" ] }, { "id" : "ITEM-2", "itemData" : { "DOI" : "10.1016/j.tca.2013.09.023", "ISSN" : "00406031", "abstract" : "The 1-butyl-3-methylimidazolium halide ionic liquids are stable up to temperatures of 246(1) C ([BMIm]Cl), 260(1) C ([BMIm]Br), and 238(1) C ([BMIm]I). The thermal decomposition proceeds in thermogravimetric measurements with a total mass loss of 100%. Using evolved gas analysis (EGA) a complete degradation of [BMIm]X ionic liquids under formation of characteristic fragments CH3\n+, NHn\n+, C4H n\n+, and CH3X+ (X = Cl, Br, I) has been observed. [BMIm]Cl shows enantiotropic polymorphism with a phase transition temperature at 30(1) C, and melts at 74(1) C (??Hfus = 18 ?? 0.5 kJ mol-1). Spontaneous re-crystallization and reversible phase transition have been found for cooling of the substance. [BMIm]Br melts at 78(1) C (??Hfus = 29 ?? 0.5 kJ mol-1). The re-crystallization fails and thus a glassy solid is formed. The glass transition temperature is about -65 C, the cold crystallization occurs between -30 and -20 C. The application of both homogeneous and heterogeneous nucleation agents does not interfere the glassy state. [BMIm]I undergo solidification without crystallization. The melting effect for the amorphous substance arise at -70(5) C with ??Hfus = 0.4 ?? 0.2 kJ mol-1. ?? 2013 Published by Elsevier B.V. All rights reserved.", "author" : [ { "dropping-particle" : "", "family" : "Efimova", "given" : "Anastasia", "non-dropping-particle" : "", "parse-names" : false, "suffix" : "" }, { "dropping-particle" : "", "family" : "Hubrig", "given" : "Grit", "non-dropping-particle" : "", "parse-names" : false, "suffix" : "" }, { "dropping-particle" : "", "family" : "Schmidt", "given" : "Peer", "non-dropping-particle" : "", "parse-names" : false, "suffix" : "" } ], "container-title" : "Thermochimica Acta", "id" : "ITEM-2", "issued" : { "date-parts" : [ [ "2013" ] ] }, "page" : "162-169", "publisher" : "Elsevier B.V.", "title" : "Thermal stability and crystallization behavior of imidazolium halide ionic liquids", "type" : "article-journal", "volume" : "573" }, "uris" : [ "http://www.mendeley.com/documents/?uuid=6c7c0cf4-7728-4585-ad0f-753be9afec6d" ] } ], "mendeley" : { "formattedCitation" : "&lt;sup&gt;30,35&lt;/sup&gt;", "plainTextFormattedCitation" : "30,35", "previouslyFormattedCitation" : "&lt;sup&gt;30,35&lt;/sup&gt;"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3</w:t>
      </w:r>
      <w:r w:rsidR="00F80BDC">
        <w:rPr>
          <w:noProof/>
          <w:vertAlign w:val="superscript"/>
          <w:lang w:val="en-US"/>
        </w:rPr>
        <w:t>3</w:t>
      </w:r>
      <w:r w:rsidRPr="004418BB">
        <w:rPr>
          <w:noProof/>
          <w:vertAlign w:val="superscript"/>
          <w:lang w:val="en-US"/>
        </w:rPr>
        <w:t>,</w:t>
      </w:r>
      <w:proofErr w:type="gramStart"/>
      <w:r w:rsidRPr="004418BB">
        <w:rPr>
          <w:noProof/>
          <w:vertAlign w:val="superscript"/>
          <w:lang w:val="en-US"/>
        </w:rPr>
        <w:t>3</w:t>
      </w:r>
      <w:r w:rsidR="00F80BDC">
        <w:rPr>
          <w:noProof/>
          <w:vertAlign w:val="superscript"/>
          <w:lang w:val="en-US"/>
        </w:rPr>
        <w:t>8</w:t>
      </w:r>
      <w:r w:rsidRPr="004418BB">
        <w:rPr>
          <w:lang w:val="en-US"/>
        </w:rPr>
        <w:fldChar w:fldCharType="end"/>
      </w:r>
      <w:r w:rsidRPr="004418BB">
        <w:rPr>
          <w:lang w:val="en-US"/>
        </w:rPr>
        <w:t xml:space="preserve"> </w:t>
      </w:r>
      <w:r w:rsidR="00A018BC">
        <w:rPr>
          <w:lang w:val="en-US"/>
        </w:rPr>
        <w:t>thermal degradation</w:t>
      </w:r>
      <w:r w:rsidRPr="004418BB">
        <w:rPr>
          <w:lang w:val="en-US"/>
        </w:rPr>
        <w:t xml:space="preserve"> of 1-ethyl-</w:t>
      </w:r>
      <w:r w:rsidR="00A018BC" w:rsidRPr="004418BB">
        <w:rPr>
          <w:lang w:val="en-US"/>
        </w:rPr>
        <w:t>3-methylimidazolium halides</w:t>
      </w:r>
      <w:r w:rsidRPr="004418BB">
        <w:rPr>
          <w:lang w:val="en-US"/>
        </w:rPr>
        <w:t xml:space="preserve"> and 1-butyl-3-methylimidazolium halides</w:t>
      </w:r>
      <w:proofErr w:type="gramEnd"/>
      <w:r w:rsidRPr="004418BB">
        <w:rPr>
          <w:lang w:val="en-US"/>
        </w:rPr>
        <w:t xml:space="preserve"> was investigated by means of T</w:t>
      </w:r>
      <w:r w:rsidR="00D807E9">
        <w:rPr>
          <w:lang w:val="en-US"/>
        </w:rPr>
        <w:t>G</w:t>
      </w:r>
      <w:r w:rsidRPr="004418BB">
        <w:rPr>
          <w:lang w:val="en-US"/>
        </w:rPr>
        <w:t xml:space="preserve">A-MS with the </w:t>
      </w:r>
      <w:r w:rsidR="00A018BC">
        <w:rPr>
          <w:lang w:val="en-US"/>
        </w:rPr>
        <w:t xml:space="preserve">quartz glass </w:t>
      </w:r>
      <w:r w:rsidRPr="004418BB">
        <w:rPr>
          <w:lang w:val="en-US"/>
        </w:rPr>
        <w:t xml:space="preserve">capillary coupling. Two main decomposition scenarios were suggested, whereas the formation of </w:t>
      </w:r>
      <w:r w:rsidR="00A018BC" w:rsidRPr="004418BB">
        <w:rPr>
          <w:lang w:val="en-US"/>
        </w:rPr>
        <w:t xml:space="preserve">1-methylimidazole </w:t>
      </w:r>
      <w:r w:rsidRPr="004418BB">
        <w:rPr>
          <w:lang w:val="en-US"/>
        </w:rPr>
        <w:t xml:space="preserve">and </w:t>
      </w:r>
      <w:r w:rsidR="00E519BC">
        <w:rPr>
          <w:lang w:val="en-US"/>
        </w:rPr>
        <w:t xml:space="preserve">ethyl </w:t>
      </w:r>
      <w:r w:rsidR="00A018BC" w:rsidRPr="004418BB">
        <w:rPr>
          <w:lang w:val="en-US"/>
        </w:rPr>
        <w:t xml:space="preserve">halide </w:t>
      </w:r>
      <w:r w:rsidRPr="004418BB">
        <w:rPr>
          <w:lang w:val="en-US"/>
        </w:rPr>
        <w:t xml:space="preserve">is preferred over the formation of </w:t>
      </w:r>
      <w:r w:rsidR="00A018BC" w:rsidRPr="004418BB">
        <w:rPr>
          <w:lang w:val="en-US"/>
        </w:rPr>
        <w:t xml:space="preserve">1-ethylimidazole </w:t>
      </w:r>
      <w:r w:rsidRPr="004418BB">
        <w:rPr>
          <w:lang w:val="en-US"/>
        </w:rPr>
        <w:t>and</w:t>
      </w:r>
      <w:r w:rsidR="00A018BC" w:rsidRPr="00A018BC">
        <w:rPr>
          <w:lang w:val="en-US"/>
        </w:rPr>
        <w:t xml:space="preserve"> </w:t>
      </w:r>
      <w:r w:rsidR="00E519BC">
        <w:rPr>
          <w:lang w:val="en-US"/>
        </w:rPr>
        <w:t xml:space="preserve">methyl </w:t>
      </w:r>
      <w:r w:rsidR="00A018BC" w:rsidRPr="004418BB">
        <w:rPr>
          <w:lang w:val="en-US"/>
        </w:rPr>
        <w:t>halide</w:t>
      </w:r>
      <w:r w:rsidRPr="004418BB">
        <w:rPr>
          <w:lang w:val="en-US"/>
        </w:rPr>
        <w:t xml:space="preserve">. However, the unambiguous identification of these </w:t>
      </w:r>
      <w:r w:rsidR="00A018BC">
        <w:rPr>
          <w:lang w:val="en-US"/>
        </w:rPr>
        <w:t xml:space="preserve">gas </w:t>
      </w:r>
      <w:r w:rsidRPr="004418BB">
        <w:rPr>
          <w:lang w:val="en-US"/>
        </w:rPr>
        <w:t>species was not possible due to the applied</w:t>
      </w:r>
      <w:r w:rsidR="00A018BC">
        <w:rPr>
          <w:lang w:val="en-US"/>
        </w:rPr>
        <w:t xml:space="preserve"> standard</w:t>
      </w:r>
      <w:r w:rsidRPr="004418BB">
        <w:rPr>
          <w:lang w:val="en-US"/>
        </w:rPr>
        <w:t xml:space="preserve"> electron ionization (EI) with the energy of 70 eV. The main disadvantage of the capillary coupling is an enhanced wall contact during transfer. The emitted molecules often undergo decomposition or interact with each other during the transfer from TA to MS. Since the temperature of the transfer line usually approaches 300 °C, it is impossible to transfer low-volatile compounds. </w:t>
      </w:r>
      <w:r w:rsidR="00A018BC">
        <w:rPr>
          <w:lang w:val="en-US"/>
        </w:rPr>
        <w:t xml:space="preserve"> </w:t>
      </w:r>
    </w:p>
    <w:p w14:paraId="27859E18" w14:textId="111589DA" w:rsidR="00B84338" w:rsidRPr="004418BB" w:rsidRDefault="00B84338" w:rsidP="00E56B0B">
      <w:pPr>
        <w:pStyle w:val="08ArticleText"/>
        <w:rPr>
          <w:lang w:val="en-US"/>
        </w:rPr>
      </w:pPr>
      <w:r w:rsidRPr="004418BB">
        <w:rPr>
          <w:lang w:val="en-US"/>
        </w:rPr>
        <w:t xml:space="preserve">The </w:t>
      </w:r>
      <w:r w:rsidR="00EB6850">
        <w:rPr>
          <w:lang w:val="en-US"/>
        </w:rPr>
        <w:t>nozzle skimmer fragmentation</w:t>
      </w:r>
      <w:r w:rsidRPr="004418BB">
        <w:rPr>
          <w:lang w:val="en-US"/>
        </w:rPr>
        <w:t xml:space="preserve"> is another approach to hyphenate T</w:t>
      </w:r>
      <w:r w:rsidR="00D807E9">
        <w:rPr>
          <w:lang w:val="en-US"/>
        </w:rPr>
        <w:t>G</w:t>
      </w:r>
      <w:r w:rsidRPr="004418BB">
        <w:rPr>
          <w:lang w:val="en-US"/>
        </w:rPr>
        <w:t xml:space="preserve">A with MS that enables </w:t>
      </w:r>
      <w:r w:rsidRPr="004418BB">
        <w:rPr>
          <w:i/>
          <w:lang w:val="en-US"/>
        </w:rPr>
        <w:t>in situ</w:t>
      </w:r>
      <w:r w:rsidRPr="004418BB">
        <w:rPr>
          <w:lang w:val="en-US"/>
        </w:rPr>
        <w:t xml:space="preserve"> characterization of thermal-decomposition products</w:t>
      </w:r>
      <w:r>
        <w:rPr>
          <w:lang w:val="en-US"/>
        </w:rPr>
        <w:t>.</w:t>
      </w:r>
      <w:r w:rsidRPr="004418BB">
        <w:rPr>
          <w:lang w:val="en-US"/>
        </w:rPr>
        <w:fldChar w:fldCharType="begin" w:fldLock="1"/>
      </w:r>
      <w:r w:rsidRPr="004418BB">
        <w:rPr>
          <w:lang w:val="en-US"/>
        </w:rPr>
        <w:instrText>ADDIN CSL_CITATION { "citationItems" : [ { "id" : "ITEM-1", "itemData" : { "DOI" : "10.1016/j.tca.2010.01.013", "ISBN" : "0040-6031", "ISSN" : "00406031", "abstract" : "Thermal stability of ionic liquids (ILs) is of great significance for their applications in dissolving cellulose at elevated temperature. A novel ionic liquid, 1-allyl-3-methylimidazolium chloride ([Amim]Cl), was found to be a powerful solvent for cellulose. However, the study about long-term isothermal stability, thermal decomposition mechanism and decomposition products of [Amim]Cl are scarce. Herein, we studied the thermal stability and degradation mechanism of [Amim]Cl using isothermal thermogravimetric analysis (TGA) experiments and density functional theory (DFT) calculations. The weight loss of [Amim]Cl at 100 ??C under air atmosphere within 15 days was only 1.9% and [Amim]Cl after long-term heating also had dissolving capability of cellulose, indicating that [Amim]Cl has high thermal stability and can be long-term used at the dissolving temperature of cellulose. Both TGA experiments and DFT calculations revealed [Amim]Cl decomposed along two channels and the main pyrolysis products of the proposed mechanisms were detected using thermogravimetric technique coupled with mass spectrometry (TGA-MS). ?? 2010 Elsevier B.V. All rights reserved.", "author" : [ { "dropping-particle" : "", "family" : "Hao", "given" : "Yan", "non-dropping-particle" : "", "parse-names" : false, "suffix" : "" }, { "dropping-particle" : "", "family" : "Peng", "given" : "Jing", "non-dropping-particle" : "", "parse-names" : false, "suffix" : "" }, { "dropping-particle" : "", "family" : "Hu", "given" : "Shaowen", "non-dropping-particle" : "", "parse-names" : false, "suffix" : "" }, { "dropping-particle" : "", "family" : "Li", "given" : "Jiuqiang", "non-dropping-particle" : "", "parse-names" : false, "suffix" : "" }, { "dropping-particle" : "", "family" : "Zhai", "given" : "Maolin", "non-dropping-particle" : "", "parse-names" : false, "suffix" : "" } ], "container-title" : "Thermochimica Acta", "id" : "ITEM-1", "issue" : "1-2", "issued" : { "date-parts" : [ [ "2010" ] ] }, "page" : "78-83", "publisher" : "Elsevier B.V.", "title" : "Thermal decomposition of allyl-imidazolium-based ionic liquid studied by TGA-MS analysis and DFT calculations", "type" : "article-journal", "volume" : "501" }, "uris" : [ "http://www.mendeley.com/documents/?uuid=6fde9b8a-4fc6-41fc-9fee-6459260da802" ] } ], "mendeley" : { "formattedCitation" : "&lt;sup&gt;31&lt;/sup&gt;", "plainTextFormattedCitation" : "31", "previouslyFormattedCitation" : "&lt;sup&gt;31&lt;/sup&gt;"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3</w:t>
      </w:r>
      <w:r w:rsidR="00F80BDC">
        <w:rPr>
          <w:noProof/>
          <w:vertAlign w:val="superscript"/>
          <w:lang w:val="en-US"/>
        </w:rPr>
        <w:t>4</w:t>
      </w:r>
      <w:r w:rsidRPr="004418BB">
        <w:rPr>
          <w:lang w:val="en-US"/>
        </w:rPr>
        <w:fldChar w:fldCharType="end"/>
      </w:r>
      <w:r w:rsidRPr="004418BB">
        <w:rPr>
          <w:lang w:val="en-US"/>
        </w:rPr>
        <w:t xml:space="preserve"> They are being transferred through a divergent nozzle and a conically distended aperture (skimmer) that is plac</w:t>
      </w:r>
      <w:r w:rsidR="00DF5D8F">
        <w:rPr>
          <w:lang w:val="en-US"/>
        </w:rPr>
        <w:t>ed in the middle of the release gas effusion</w:t>
      </w:r>
      <w:r w:rsidRPr="004418BB">
        <w:rPr>
          <w:lang w:val="en-US"/>
        </w:rPr>
        <w:t>. The intermediate space between the T</w:t>
      </w:r>
      <w:r w:rsidR="00D807E9">
        <w:rPr>
          <w:lang w:val="en-US"/>
        </w:rPr>
        <w:t>G</w:t>
      </w:r>
      <w:r w:rsidRPr="004418BB">
        <w:rPr>
          <w:lang w:val="en-US"/>
        </w:rPr>
        <w:t>A and the high-vacuum of the mass spectrometer is pumped by a further vacuum pump. The nozzle and the skimmer are either made of refractory metals for applications up to 800 °C, of alumina for applications up to 1450 °C or of glass carbon for applications up to 2000 °</w:t>
      </w:r>
      <w:r w:rsidRPr="00C54597">
        <w:t>C</w:t>
      </w:r>
      <w:r w:rsidRPr="00C54597">
        <w:fldChar w:fldCharType="begin" w:fldLock="1"/>
      </w:r>
      <w:r w:rsidRPr="00C54597">
        <w:instrText>ADDIN CSL_CITATION { "citationItems" : [ { "id" : "ITEM-1", "itemData" : { "DOI" : "10.1016/S0040-6031(98)00536-X", "ISSN" : "00406031", "author" : [ { "dropping-particle" : "", "family" : "Kaisersberger</w:instrText>
      </w:r>
      <w:r w:rsidRPr="00A410EB">
        <w:rPr>
          <w:lang w:val="en-US"/>
        </w:rPr>
        <w:instrText>", "given" : "E", "non-dropping-particle" : "", "parse-names" : false, "suffix" : "" }, { "dropping-particle" : "", "family" : "Post", "given" : "E", "non-dropping-particle" : "", "parse-names" : false, "suffix" : "" } ], "container-title" : "Thermochimica Acta", "id" : "ITEM-1", "issue" : "1-2", "issued" : { "date-parts" : [ [ "1998", "12" ] ] }, "page" : "197-201", "title" : "Applications for skimmer coupling systems, combining simultaneous thermal analysers with mass spectrometers", "type" : "article-journal", "volume" : "324" }, "uris" : [ "http://www.mendeley.com/documents/?uuid=5acc752a-bcdb-4df2-a644-e439f211dd59" ] }, { "id" : "ITEM-2", "itemData" : { "author" : [ { "dropping-particle" : "", "family" : "Kaisersberger, E, Emmerich W-D, Pfaffenberger", "given" : "H", "non-dropping-particle" : "", "parse-names" : false, "suffix" : "" } ], "container-title" : "Thermochimica Acta", "id" : "ITEM-2", "issued" : { "date-parts" : [ [ "1985" ] ] }, "page" : "319-322", "title" : "New TA-MS coupling system with increased sensitivity for low v olatile materials", "type" : "article-journal", "volume</w:instrText>
      </w:r>
      <w:r w:rsidRPr="00F80BDC">
        <w:rPr>
          <w:lang w:val="de-DE"/>
        </w:rPr>
        <w:instrText>"</w:instrText>
      </w:r>
      <w:r w:rsidRPr="00C54597">
        <w:rPr>
          <w:lang w:val="de-DE"/>
        </w:rPr>
        <w:instrText xml:space="preserve"> : "88" }, "uris" : [ "http://www.mendeley.com/documents/?uuid=237ef0d4-fd25-48fe-a5c9-7a8d797c064d" ] } ], "mendeley" : { "formattedCitation" : "&lt;sup&gt;36,37&lt;/sup&gt;", "plainTextFormattedCitation" : "36,37", "previouslyFormattedCitation" : "&lt;sup&gt;36,37&lt;/sup&gt;" }, "properties" : { "noteIndex" : 0 }, "schema" : "https://github.com/citation-style-language/schema/raw/master/csl-citation.json" }</w:instrText>
      </w:r>
      <w:r w:rsidRPr="00C54597">
        <w:fldChar w:fldCharType="separate"/>
      </w:r>
      <w:r w:rsidR="00F80BDC">
        <w:rPr>
          <w:noProof/>
          <w:vertAlign w:val="superscript"/>
          <w:lang w:val="de-DE"/>
        </w:rPr>
        <w:t>39</w:t>
      </w:r>
      <w:r w:rsidRPr="00C54597">
        <w:rPr>
          <w:noProof/>
          <w:vertAlign w:val="superscript"/>
          <w:lang w:val="de-DE"/>
        </w:rPr>
        <w:t>,</w:t>
      </w:r>
      <w:r w:rsidR="00F80BDC">
        <w:rPr>
          <w:noProof/>
          <w:vertAlign w:val="superscript"/>
          <w:lang w:val="de-DE"/>
        </w:rPr>
        <w:t>40</w:t>
      </w:r>
      <w:r w:rsidRPr="00C54597">
        <w:fldChar w:fldCharType="end"/>
      </w:r>
      <w:r w:rsidRPr="00C54597">
        <w:rPr>
          <w:lang w:val="de-DE"/>
        </w:rPr>
        <w:t xml:space="preserve">. </w:t>
      </w:r>
      <w:proofErr w:type="spellStart"/>
      <w:r w:rsidRPr="00A018BC">
        <w:rPr>
          <w:i/>
          <w:lang w:val="en-US"/>
        </w:rPr>
        <w:t>Hao</w:t>
      </w:r>
      <w:proofErr w:type="spellEnd"/>
      <w:r w:rsidRPr="00A018BC">
        <w:rPr>
          <w:i/>
          <w:lang w:val="en-US"/>
        </w:rPr>
        <w:t xml:space="preserve"> et al</w:t>
      </w:r>
      <w:r w:rsidRPr="00A018BC">
        <w:rPr>
          <w:lang w:val="en-US"/>
        </w:rPr>
        <w:t>.</w:t>
      </w:r>
      <w:r w:rsidRPr="00C54597">
        <w:fldChar w:fldCharType="begin" w:fldLock="1"/>
      </w:r>
      <w:r w:rsidRPr="00A018BC">
        <w:rPr>
          <w:lang w:val="en-US"/>
        </w:rPr>
        <w:instrText>ADDIN CSL_CITATION { "citationItems" : [ { "id" : "ITEM-1", "itemData" : { "DOI" : "10.1016/j.tca.2010.01.013", "ISBN" : "0040-6031", "ISSN" : "00406031", "abstract" : "Thermal stability of ionic liquids (ILs) is of great significance for their applications in dissolving cellulose at elevated temperature. A novel ionic liquid, 1-allyl-3-methylimidazolium chloride ([Amim]Cl), was found to be a powerful solvent for cellulose. However, the study about long-term isothermal stability, thermal decomposition mechanism and decomposition products of [Amim]Cl are scarce. Herein, we studied the thermal stability and degradation mechanism of [Amim]Cl using isothermal thermogravimetric analysis (TGA) experiments and density functional theory (DFT) calculations. The weight loss of [Amim]Cl at 100 ??C under air atmosphere within 15 days was only 1.9% and [Amim]Cl after long-term heating also had dissolving capability of cellulose, indicating that [Amim]Cl has high thermal stability and can be long-term used at the dissolving temperature of cellulose. Both TGA experiments and DFT calculations revealed [Amim]Cl decomposed along two channels and the main pyrolysis products of the proposed mechanisms were detected using thermogravimetric technique coupled with mass spectrometry (TGA-MS). ?? 2010 Elsevier B.V. All rights reserved.", "author" : [ { "dropping-particle" : "", "family" : "Hao", "given" : "Yan", "non-dropping-particle" : "", "parse-names" : false, "suffix" : "" }, { "dropping-particle" : "", "family" : "Peng", "given" : "Jing", "non-dropping-particle" : "", "parse-names" : false, "suffix" : "" }, { "dropping-particle" : "", "family" : "Hu", "given" : "Shaowen", "non-dropping-particle" : "", "parse-names" : false, "suffix" : "" }, { "dropping-particle" : "", "family" : "Li", "given" : "Jiuqiang", "non-dropping-particle" : "", "parse-names" : false, "suffix" : "" }, { "dropping-particle" : "", "family" : "Zhai", "given" : "Maolin", "non-dropping-particle" : "", "parse-names" : false, "suffix" : "" } ], "container-title" : "Thermochimica Acta", "id" : "ITEM-1", "issue" : "1-2", "issued" : { "date-parts" : [ [ "2010" ] ] }, "page" : "78-83", "publisher" : "Elsevier B.V.", "title" : "Thermal decomposition of allyl-imidazolium-based ionic liquid studied by TGA-MS analysis and DFT calculations", "type" : "article-journal", "volume" : "501" }, "uris" : [ "http://www.mendeley.com/documents/?uuid=6fde9b8a-4fc6-41fc-9fee-6459260da802" ] } ], "mendeley" : { "formattedCitation" : "&lt;sup&gt;31&lt;/sup&gt;", "plainTextFormattedCitation" : "31", "previouslyFormattedCitation" : "&lt;sup&gt;31&lt;/sup&gt;" }, "properties" : { "noteIndex" : 0 }, "schema" : "https://github.com/citation-style-language/schema/raw/master/csl-citation.json" }</w:instrText>
      </w:r>
      <w:r w:rsidRPr="00C54597">
        <w:fldChar w:fldCharType="separate"/>
      </w:r>
      <w:r w:rsidRPr="00A018BC">
        <w:rPr>
          <w:noProof/>
          <w:vertAlign w:val="superscript"/>
          <w:lang w:val="en-US"/>
        </w:rPr>
        <w:t>3</w:t>
      </w:r>
      <w:r w:rsidR="00F80BDC" w:rsidRPr="00A018BC">
        <w:rPr>
          <w:noProof/>
          <w:vertAlign w:val="superscript"/>
          <w:lang w:val="en-US"/>
        </w:rPr>
        <w:t>4</w:t>
      </w:r>
      <w:r w:rsidRPr="00C54597">
        <w:fldChar w:fldCharType="end"/>
      </w:r>
      <w:r w:rsidRPr="00A018BC">
        <w:rPr>
          <w:lang w:val="en-US"/>
        </w:rPr>
        <w:t xml:space="preserve"> used a T</w:t>
      </w:r>
      <w:r w:rsidR="00D807E9" w:rsidRPr="00A018BC">
        <w:rPr>
          <w:lang w:val="en-US"/>
        </w:rPr>
        <w:t>G</w:t>
      </w:r>
      <w:r w:rsidRPr="00A018BC">
        <w:rPr>
          <w:lang w:val="en-US"/>
        </w:rPr>
        <w:t xml:space="preserve">A-Skimmer-MS setup for the investigation of </w:t>
      </w:r>
      <w:r w:rsidR="00A018BC" w:rsidRPr="00A018BC">
        <w:rPr>
          <w:lang w:val="en-US"/>
        </w:rPr>
        <w:t>1-butyl-3-methylimidazolium chloride ([C</w:t>
      </w:r>
      <w:r w:rsidR="00A018BC" w:rsidRPr="00A018BC">
        <w:rPr>
          <w:vertAlign w:val="subscript"/>
          <w:lang w:val="en-US"/>
        </w:rPr>
        <w:t>4</w:t>
      </w:r>
      <w:r w:rsidR="00A018BC" w:rsidRPr="00A018BC">
        <w:rPr>
          <w:lang w:val="en-US"/>
        </w:rPr>
        <w:t>mim</w:t>
      </w:r>
      <w:proofErr w:type="gramStart"/>
      <w:r w:rsidR="00A018BC" w:rsidRPr="00A018BC">
        <w:rPr>
          <w:lang w:val="en-US"/>
        </w:rPr>
        <w:t>]Cl</w:t>
      </w:r>
      <w:proofErr w:type="gramEnd"/>
      <w:r w:rsidR="00A018BC" w:rsidRPr="00A018BC">
        <w:rPr>
          <w:lang w:val="en-US"/>
        </w:rPr>
        <w:t xml:space="preserve">) and </w:t>
      </w:r>
      <w:r w:rsidRPr="00A018BC">
        <w:rPr>
          <w:lang w:val="en-US"/>
        </w:rPr>
        <w:t xml:space="preserve">1-allyl-3-methylimidazolium chloride. </w:t>
      </w:r>
      <w:r w:rsidRPr="004418BB">
        <w:rPr>
          <w:lang w:val="en-US"/>
        </w:rPr>
        <w:t xml:space="preserve">The applied </w:t>
      </w:r>
      <w:r w:rsidR="00A018BC">
        <w:rPr>
          <w:lang w:val="en-US"/>
        </w:rPr>
        <w:t>standard</w:t>
      </w:r>
      <w:r w:rsidR="009C35A3">
        <w:rPr>
          <w:lang w:val="en-US"/>
        </w:rPr>
        <w:t xml:space="preserve"> ionization energy of 70 eV</w:t>
      </w:r>
      <w:r w:rsidRPr="004418BB">
        <w:rPr>
          <w:lang w:val="en-US"/>
        </w:rPr>
        <w:t xml:space="preserve"> </w:t>
      </w:r>
      <w:r w:rsidR="00BD1C32">
        <w:rPr>
          <w:lang w:val="en-US"/>
        </w:rPr>
        <w:t>could</w:t>
      </w:r>
      <w:r w:rsidRPr="004418BB">
        <w:rPr>
          <w:lang w:val="en-US"/>
        </w:rPr>
        <w:t xml:space="preserve"> have been the reason why the </w:t>
      </w:r>
      <w:r w:rsidR="00BD1C32">
        <w:rPr>
          <w:lang w:val="en-US"/>
        </w:rPr>
        <w:t>assumed</w:t>
      </w:r>
      <w:r w:rsidRPr="004418BB">
        <w:rPr>
          <w:lang w:val="en-US"/>
        </w:rPr>
        <w:t xml:space="preserve"> </w:t>
      </w:r>
      <w:r w:rsidR="009C35A3">
        <w:rPr>
          <w:lang w:val="en-US"/>
        </w:rPr>
        <w:t>degradation</w:t>
      </w:r>
      <w:r w:rsidRPr="004418BB">
        <w:rPr>
          <w:lang w:val="en-US"/>
        </w:rPr>
        <w:t xml:space="preserve"> products, 1-butylimidazole</w:t>
      </w:r>
      <w:r w:rsidR="009C35A3" w:rsidRPr="009C35A3">
        <w:rPr>
          <w:lang w:val="en-US"/>
        </w:rPr>
        <w:t xml:space="preserve"> </w:t>
      </w:r>
      <w:r w:rsidR="009C35A3" w:rsidRPr="004418BB">
        <w:rPr>
          <w:lang w:val="en-US"/>
        </w:rPr>
        <w:t>and butyl chloride</w:t>
      </w:r>
      <w:r w:rsidRPr="004418BB">
        <w:rPr>
          <w:lang w:val="en-US"/>
        </w:rPr>
        <w:t xml:space="preserve">, were </w:t>
      </w:r>
      <w:r w:rsidR="009C35A3">
        <w:rPr>
          <w:lang w:val="en-US"/>
        </w:rPr>
        <w:t xml:space="preserve">not detected upon decomposition </w:t>
      </w:r>
      <w:r w:rsidRPr="004418BB">
        <w:rPr>
          <w:lang w:val="en-US"/>
        </w:rPr>
        <w:t>of [C</w:t>
      </w:r>
      <w:r w:rsidRPr="004418BB">
        <w:rPr>
          <w:vertAlign w:val="subscript"/>
          <w:lang w:val="en-US"/>
        </w:rPr>
        <w:t>4</w:t>
      </w:r>
      <w:r w:rsidRPr="004418BB">
        <w:rPr>
          <w:lang w:val="en-US"/>
        </w:rPr>
        <w:t>mim</w:t>
      </w:r>
      <w:proofErr w:type="gramStart"/>
      <w:r w:rsidRPr="004418BB">
        <w:rPr>
          <w:lang w:val="en-US"/>
        </w:rPr>
        <w:t>]Cl</w:t>
      </w:r>
      <w:proofErr w:type="gramEnd"/>
      <w:r w:rsidRPr="004418BB">
        <w:rPr>
          <w:lang w:val="en-US"/>
        </w:rPr>
        <w:t>.</w:t>
      </w:r>
    </w:p>
    <w:p w14:paraId="4C0ED0D7" w14:textId="03A6BB0C" w:rsidR="00B84338" w:rsidRPr="004418BB" w:rsidRDefault="00B84338" w:rsidP="00E56B0B">
      <w:pPr>
        <w:pStyle w:val="08ArticleText"/>
        <w:rPr>
          <w:lang w:val="en-US"/>
        </w:rPr>
      </w:pPr>
      <w:r w:rsidRPr="004418BB">
        <w:rPr>
          <w:lang w:val="en-US"/>
        </w:rPr>
        <w:t>Soft ionization techniques help to circumvent the limitations of electron ionization. One of them is photoionization with the energies of ionizing photons lying usually in the range of 7-12 eV. These energies correspond to typical ionization energies of organic molecules leading to molecular radical cations as characteristic high-mass fragments in the often fingerprint-like-mass spectra. This method is especially beneficial for T</w:t>
      </w:r>
      <w:r w:rsidR="00D807E9">
        <w:rPr>
          <w:lang w:val="en-US"/>
        </w:rPr>
        <w:t>G</w:t>
      </w:r>
      <w:r w:rsidRPr="004418BB">
        <w:rPr>
          <w:lang w:val="en-US"/>
        </w:rPr>
        <w:t>A-MS studies of complex matrices</w:t>
      </w:r>
      <w:r>
        <w:rPr>
          <w:lang w:val="en-US"/>
        </w:rPr>
        <w:t>,</w:t>
      </w:r>
      <w:r w:rsidRPr="004418BB">
        <w:rPr>
          <w:lang w:val="en-US"/>
        </w:rPr>
        <w:fldChar w:fldCharType="begin" w:fldLock="1"/>
      </w:r>
      <w:r w:rsidRPr="004418BB">
        <w:rPr>
          <w:lang w:val="en-US"/>
        </w:rPr>
        <w:instrText>ADDIN CSL_CITATION { "citationItems" : [ { "id" : "ITEM-1", "itemData" : { "DOI" : "10.1007/s10973-013-3143-y", "author" : [ { "dropping-particle" : "", "family" : "Fischer", "given" : "M", "non-dropping-particle" : "", "parse-names" : false, "suffix" : "" }, { "dropping-particle" : "", "family" : "Wohlfahrt", "given" : "S", "non-dropping-particle" : "", "parse-names" : false, "suffix" : "" }, { "dropping-particle" : "", "family" : "Matuschek", "given" : "G", "non-dropping-particle" : "", "parse-names" : false, "suffix" : "" }, { "dropping-particle" : "", "family" : "Post", "given" : "E", "non-dropping-particle" : "", "parse-names" : false, "suffix" : "" }, { "dropping-particle" : "", "family" : "Denner", "given" : "T", "non-dropping-particle" : "", "parse-names" : false, "suffix" : "" }, { "dropping-particle" : "", "family" : "Streibel", "given" : "T", "non-dropping-particle" : "", "parse-names" : false, "suffix" : "" }, { "dropping-particle" : "", "family" : "Zimmermann", "given" : "R", "non-dropping-particle" : "", "parse-names" : false, "suffix" : "" } ], "id" : "ITEM-1", "issued" : { "date-parts" : [ [ "2013" ] ] }, "page" : "1667-1673", "title" : "Thermal analysis / evolved gas analysis using single photon ionization Mass spectrometry for the investigation of tobacco", "type" : "article-journal" }, "uris" : [ "http://www.mendeley.com/documents/?uuid=eadd5777-2b21-4cca-b895-757fc5d9a5c4" ] }, { "id" : "ITEM-2", "itemData" : { "DOI" : "10.1007/s10973-014-3830-3", "ISBN" : "1097301438303", "ISSN" : "1388-6150", "author" : [ { "dropping-particle" : "", "family" : "Fischer", "given" : "M.", "non-dropping-particle" : "", "parse-names" : false, "suffix" : "" }, { "dropping-particle" : "", "family" : "Wohlfahrt", "given" : "S.", "non-dropping-particle" : "", "parse-names" : false, "suffix" : "" }, { "dropping-particle" : "", "family" : "Varga", "given" : "J.", "non-dropping-particle" : "", "parse-names" : false, "suffix" : "" }, { "dropping-particle" : "", "family" : "Saraji-Bozorgzad", "given" : "M.", "non-dropping-particle" : "", "parse-names" : false, "suffix" : "" }, { "dropping-particle" : "", "family" : "Matuschek", "given" : "G.", "non-dropping-particle" : "", "parse-names" : false, "suffix" : "" }, { "dropping-particle" : "", "family" : "Denner", "given" : "T.", "non-dropping-particle" : "", "parse-names" : false, "suffix" : "" }, { "dropping-particle" : "", "family" : "Zimmermann", "given" : "R.", "non-dropping-particle" : "", "parse-names" : false, "suffix" : "" } ], "container-title" : "Journal of Thermal Analysis and Calorimetry", "id" : "ITEM-2", "issue" : "3", "issued" : { "date-parts" : [ [ "2014" ] ] }, "page" : "1461-1469", "title" : "Evolved gas analysis by single photon ionization-mass spectrometry", "type" : "article-journal", "volume" : "116" }, "uris" : [ "http://www.mendeley.com/documents/?uuid=965f79bf-4a43-486b-9e92-d35749a1f30b" ] } ], "mendeley" : { "formattedCitation" : "&lt;sup&gt;38,39&lt;/sup&gt;", "plainTextFormattedCitation" : "38,39", "previouslyFormattedCitation" : "&lt;sup&gt;38,39&lt;/sup&gt;" }, "properties" : { "noteIndex" : 0 }, "schema" : "https://github.com/citation-style-language/schema/raw/master/csl-citation.json" }</w:instrText>
      </w:r>
      <w:r w:rsidRPr="004418BB">
        <w:rPr>
          <w:lang w:val="en-US"/>
        </w:rPr>
        <w:fldChar w:fldCharType="separate"/>
      </w:r>
      <w:r w:rsidR="00F80BDC">
        <w:rPr>
          <w:noProof/>
          <w:vertAlign w:val="superscript"/>
          <w:lang w:val="en-US"/>
        </w:rPr>
        <w:t>41</w:t>
      </w:r>
      <w:r w:rsidRPr="004418BB">
        <w:rPr>
          <w:noProof/>
          <w:vertAlign w:val="superscript"/>
          <w:lang w:val="en-US"/>
        </w:rPr>
        <w:t>,</w:t>
      </w:r>
      <w:r w:rsidR="00F80BDC">
        <w:rPr>
          <w:noProof/>
          <w:vertAlign w:val="superscript"/>
          <w:lang w:val="en-US"/>
        </w:rPr>
        <w:t>42</w:t>
      </w:r>
      <w:r w:rsidRPr="004418BB">
        <w:rPr>
          <w:lang w:val="en-US"/>
        </w:rPr>
        <w:fldChar w:fldCharType="end"/>
      </w:r>
      <w:r w:rsidRPr="004418BB">
        <w:rPr>
          <w:lang w:val="en-US"/>
        </w:rPr>
        <w:t xml:space="preserve"> eventually with an additional GC step (T</w:t>
      </w:r>
      <w:r w:rsidR="00D807E9">
        <w:rPr>
          <w:lang w:val="en-US"/>
        </w:rPr>
        <w:t>G</w:t>
      </w:r>
      <w:r w:rsidRPr="004418BB">
        <w:rPr>
          <w:lang w:val="en-US"/>
        </w:rPr>
        <w:t>A-GC-MS)</w:t>
      </w:r>
      <w:r>
        <w:rPr>
          <w:lang w:val="en-US"/>
        </w:rPr>
        <w:t>.</w:t>
      </w:r>
      <w:r w:rsidRPr="004418BB">
        <w:rPr>
          <w:lang w:val="en-US"/>
        </w:rPr>
        <w:fldChar w:fldCharType="begin" w:fldLock="1"/>
      </w:r>
      <w:r w:rsidRPr="004418BB">
        <w:rPr>
          <w:lang w:val="en-US"/>
        </w:rPr>
        <w:instrText>ADDIN CSL_CITATION { "citationItems" : [ { "id" : "ITEM-1", "itemData" : { "DOI" : "10.1007/s00216-013-7029-4", "ISSN" : "16182642", "PMID" : "23715673", "abstract" : "Comprehensive multi-dimensional hyphenation of a thermogravimetry device (i.e. a thermobalance) to gas chromatography and single photon ionization-time-of-flight mass spectrometry (TG-GC\u00d7SPI-MS) has been used to investigate two crude oil samples of different geographical origin. The source of the applied vacuum ultraviolet radiation is an electron beam pumped rare gas excimer lamp (EBEL). The soft photoionization favors the formation of molecular ions. Introduction of a fast, rapidly modulated gas chromatographic separation step in comparison with solely TG-SPI-MS enables strongly enhanced detection especially with such highly complex organic matrices as crude oil. In contrast with former TG-SPI-MS measurements, separation and identification of overlying substances is possible because of different GC retention times. The specific contribution of isobaric compounds to one mass signal is determined for alkanes, naphthalenes, alkylated benzenes, and other compounds.", "author" : [ { "dropping-particle" : "", "family" : "Wohlfahrt", "given" : "S.", "non-dropping-particle" : "", "parse-names" : false, "suffix" : "" }, { "dropping-particle" : "", "family" : "Fischer", "given" : "M.", "non-dropping-particle" : "", "parse-names" : false, "suffix" : "" }, { "dropping-particle" : "", "family" : "Saraji-Bozorgzad", "given" : "M.", "non-dropping-particle" : "", "parse-names" : false, "suffix" : "" }, { "dropping-particle" : "", "family" : "Matuschek", "given" : "G.", "non-dropping-particle" : "", "parse-names" : false, "suffix" : "" }, { "dropping-particle" : "", "family" : "Streibel", "given" : "T.", "non-dropping-particle" : "", "parse-names" : false, "suffix" : "" }, { "dropping-particle" : "", "family" : "Post", "given" : "E.", "non-dropping-particle" : "", "parse-names" : false, "suffix" : "" }, { "dropping-particle" : "", "family" : "Denner", "given" : "T.", "non-dropping-particle" : "", "parse-names" : false, "suffix" : "" }, { "dropping-particle" : "", "family" : "Zimmermann", "given" : "R.", "non-dropping-particle" : "", "parse-names" : false, "suffix" : "" } ], "container-title" : "Analytical and Bioanalytical Chemistry", "id" : "ITEM-1", "issued" : { "date-parts" : [ [ "2013" ] ] }, "page" : "7107-7116", "title" : "Rapid comprehensive characterization of crude oils by thermogravimetry coupled to fast modulated gas chromatography-single photon ionization time-of-flight mass spectrometry", "type" : "article-journal", "volume" : "405" }, "uris" : [ "http://www.mendeley.com/documents/?uuid=c77a2d37-a79e-4081-9af5-d6407a94b3d8" ] }, { "id" : "ITEM-2", "itemData" : { "DOI" : "10.1021/acs.analchem.5b01879", "ISSN" : "0003-2700", "author" : [ { "dropping-particle" : "", "family" : "Fischer", "given" : "Michael", "non-dropping-particle" : "", "parse-names" : false, "suffix" : "" }, { "dropping-particle" : "", "family" : "Wohlfahrt", "given" : "Sebastian", "non-dropping-particle" : "", "parse-names" : false, "suffix" : "" }, { "dropping-particle" : "", "family" : "Varga", "given" : "Janos", "non-dropping-particle" : "", "parse-names" : false, "suffix" : "" }, { "dropping-particle" : "", "family" : "Matuschek", "given" : "Georg", "non-dropping-particle" : "", "parse-names" : false, "suffix" : "" }, { "dropping-particle" : "", "family" : "Saraji-Bozorgzad", "given" : "Mohammad Reza", "non-dropping-particle" : "", "parse-names" : false, "suffix" : "" }, { "dropping-particle" : "", "family" : "Denner", "given" : "Thomas", "non-dropping-particle" : "", "parse-names" : false, "suffix" : "" }, { "dropping-particle" : "", "family" : "Walte", "given" : "Andreas", "non-dropping-particle" : "", "parse-names" : false, "suffix" : "" }, { "dropping-particle" : "", "family" : "Zimmermann", "given" : "Ralf", "non-dropping-particle" : "", "parse-names" : false, "suffix" : "" } ], "container-title" : "Analytical Chemistry", "id" : "ITEM-2", "issued" : { "date-parts" : [ [ "2015" ] ] }, "page" : "8634-8639", "title" : "Optically Heated Ultra-Fast-Cycling Gas Chromatography Module for Rapid Separation of Direct Sampling and Online Monitoring Applications", "type" : "article-journal", "volume" : "87" }, "uris" : [ "http://www.mendeley.com/documents/?uuid=f42650c7-7868-4af7-a160-7f55273f3532" ] } ], "mendeley" : { "formattedCitation" : "&lt;sup&gt;40,41&lt;/sup&gt;", "plainTextFormattedCitation" : "40,41", "previouslyFormattedCitation" : "&lt;sup&gt;40,41&lt;/sup&gt;"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4</w:t>
      </w:r>
      <w:r w:rsidR="00F80BDC">
        <w:rPr>
          <w:noProof/>
          <w:vertAlign w:val="superscript"/>
          <w:lang w:val="en-US"/>
        </w:rPr>
        <w:t>3</w:t>
      </w:r>
      <w:r w:rsidRPr="004418BB">
        <w:rPr>
          <w:noProof/>
          <w:vertAlign w:val="superscript"/>
          <w:lang w:val="en-US"/>
        </w:rPr>
        <w:t>,4</w:t>
      </w:r>
      <w:r w:rsidR="00F80BDC">
        <w:rPr>
          <w:noProof/>
          <w:vertAlign w:val="superscript"/>
          <w:lang w:val="en-US"/>
        </w:rPr>
        <w:t>4</w:t>
      </w:r>
      <w:r w:rsidRPr="004418BB">
        <w:rPr>
          <w:lang w:val="en-US"/>
        </w:rPr>
        <w:fldChar w:fldCharType="end"/>
      </w:r>
      <w:r w:rsidRPr="004418BB">
        <w:rPr>
          <w:lang w:val="en-US"/>
        </w:rPr>
        <w:t xml:space="preserve"> The applied single photon ionization (SPI) is based on a one-photon absorption/ionization process; photon generation is realized with different lamps (e.g. discharge lamps, electron beam pumped excimer light sources (EBEL)) or lasers</w:t>
      </w:r>
      <w:r>
        <w:rPr>
          <w:lang w:val="en-US"/>
        </w:rPr>
        <w:t>,</w:t>
      </w:r>
      <w:r w:rsidRPr="004418BB">
        <w:rPr>
          <w:lang w:val="en-US"/>
        </w:rPr>
        <w:fldChar w:fldCharType="begin" w:fldLock="1"/>
      </w:r>
      <w:r w:rsidRPr="004418BB">
        <w:rPr>
          <w:lang w:val="en-US"/>
        </w:rPr>
        <w:instrText>ADDIN CSL_CITATION { "citationItems" : [ { "id" : "ITEM-1", "itemData" : { "author" : [ { "dropping-particle" : "", "family" : "Geissler", "given" : "Robert", "non-dropping-particle" : "", "parse-names" : false, "suffix" : "" }, { "dropping-particle" : "", "family" : "Saraji-Bozorgzad", "given" : "Mr", "non-dropping-particle" : "", "parse-names" : false, "suffix" : "" }, { "dropping-particle" : "", "family" : "Groger", "given" : "Thomas", "non-dropping-particle" : "", "parse-names" : false, "suffix" : "" }, { "dropping-particle" : "", "family" : "Fendt", "given" : "Alois", "non-dropping-particle" : "", "parse-names" : false, "suffix" : "" }, { "dropping-particle" : "", "family" : "Streibel", "given" : "Thorsten", "non-dropping-particle" : "", "parse-names" : false, "suffix" : "" }, { "dropping-particle" : "", "family" : "Sklorz", "given" : "Martin", "non-dropping-particle" : "", "parse-names" : false, "suffix" : "" }, { "dropping-particle" : "", "family" : "Krooss", "given" : "B. M.", "non-dropping-particle" : "", "parse-names" : false, "suffix" : "" }, { "dropping-particle" : "", "family" : "Fuhrer", "given" : "Katrin", "non-dropping-particle" : "", "parse-names" : false, "suffix" : "" }, { "dropping-particle" : "", "family" : "Gonin", "given" : "Marc", "non-dropping-particle" : "", "parse-names" : false, "suffix" : "" }, { "dropping-particle" : "", "family" : "Kaisersberger", "given" : "Erwin", "non-dropping-particle" : "", "parse-names" : false, "suffix" : "" }, { "dropping-particle" : "", "family" : "Denner", "given" : "Thomas", "non-dropping-particle" : "", "parse-names" : false, "suffix" : "" }, { "dropping-particle" : "", "family" : "Zimmermann", "given" : "Ralf", "non-dropping-particle" : "", "parse-names" : false, "suffix" : "" } ], "container-title" : "Analytical Chemistry", "id" : "ITEM-1", "issue" : "15", "issued" : { "date-parts" : [ [ "2009" ] ] }, "page" : "6038-6048", "title" : "Single Photon Ionization Orthogonal Acceleration Time-of-Flight Mass Spectrometry and Resonance Enhanced Multiphoton Ionization Time-of-Flight Mass Spectrometry for Evolved Gas Analysis in Thermogravimetry: Comparative Analysis of Crude Oils", "type" : "article-journal", "volume" : "81" }, "uris" : [ "http://www.mendeley.com/documents/?uuid=004b92ce-c5f3-4cca-a440-f1d4c161da8f" ] } ], "mendeley" : { "formattedCitation" : "&lt;sup&gt;42&lt;/sup&gt;", "plainTextFormattedCitation" : "42", "previouslyFormattedCitation" : "&lt;sup&gt;42&lt;/sup&gt;"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4</w:t>
      </w:r>
      <w:r w:rsidR="00F80BDC">
        <w:rPr>
          <w:noProof/>
          <w:vertAlign w:val="superscript"/>
          <w:lang w:val="en-US"/>
        </w:rPr>
        <w:t>5</w:t>
      </w:r>
      <w:r w:rsidRPr="004418BB">
        <w:rPr>
          <w:lang w:val="en-US"/>
        </w:rPr>
        <w:fldChar w:fldCharType="end"/>
      </w:r>
      <w:r w:rsidRPr="004418BB">
        <w:rPr>
          <w:lang w:val="en-US"/>
        </w:rPr>
        <w:t xml:space="preserve"> emitting in the vacuum ultraviolet (VUV) wavelength region. </w:t>
      </w:r>
      <w:proofErr w:type="spellStart"/>
      <w:r w:rsidRPr="004418BB">
        <w:rPr>
          <w:i/>
          <w:lang w:val="en-US"/>
        </w:rPr>
        <w:t>Chambreau</w:t>
      </w:r>
      <w:proofErr w:type="spellEnd"/>
      <w:r w:rsidRPr="004418BB">
        <w:rPr>
          <w:i/>
          <w:lang w:val="en-US"/>
        </w:rPr>
        <w:t xml:space="preserve"> et al.</w:t>
      </w:r>
      <w:r w:rsidRPr="004418BB">
        <w:rPr>
          <w:lang w:val="en-US"/>
        </w:rPr>
        <w:fldChar w:fldCharType="begin" w:fldLock="1"/>
      </w:r>
      <w:r w:rsidRPr="004418BB">
        <w:rPr>
          <w:lang w:val="en-US"/>
        </w:rPr>
        <w:instrText>ADDIN CSL_CITATION { "citationItems" : [ { "id" : "ITEM-1", "itemData" : { "DOI" : "10.1021/jp209389d", "ISBN" : "1520-5215 (Electronic)\\r1089-5639 (Linking)", "ISSN" : "10895639", "PMID" : "22098258", "abstract" : "In order to better understand the volatilization process for ionic liquids, the vapor evolved from heating the ionic liquid 1-ethyl-3-methylimidazolium bromide (EMIM(+)Br(-)) was analyzed via tunable vacuum ultraviolet photoionization time-of-flight mass spectrometry (VUV-PI-TOFMS) and thermogravimetric analysis mass spectrometry (TGA-MS). For this ionic liquid, the experimental results indicate that vaporization takes place via the evolution of alkyl bromides and alkylimidazoles, presumably through alkyl abstraction via an S(N)2 type mechanism, and that vaporization of intact ion pairs or the formation of carbenes is negligible. Activation enthalpies for the formation of the methyl and ethyl bromides were evaluated experimentally, \u0394H(\u2021)(CH(3)Br) = 116.1 \u00b1 6.6 kJ/mol and \u0394H(\u2021)(CH(3)CH(2)Br) = 122.9 \u00b1 7.2 kJ/mol, and the results are found to be in agreement with calculated values for the S(N)2 reactions. Comparisons of product photoionization efficiency (PIE) curves with literature data are in good agreement, and ab initio thermodynamics calculations are presented as further evidence for the proposed thermal decomposition mechanism. Estimates for the enthalpy of vaporization of EMIM(+)Br(-) and, by comparison, 1-butyl-3-methylimidazolium bromide (BMIM(+)Br(-)) from molecular dynamics calculations and their gas phase enthalpies of formation obtained by G4 calculations yield estimates for the ionic liquids' enthalpies of formation in the liquid phase: \u0394H(vap)(298 K) (EMIM(+)Br(-)) = 168 \u00b1 20 kJ/mol, \u0394H(f,\u00a0gas)(298 K) (EMIM(+)Br(-)) = 38.4 \u00b1 10 kJ/mol, \u0394H(f,\u00a0liq)(298 K) (EMIM(+)Br(-)) = -130 \u00b1 22 kJ/mol, \u0394H(f,\u00a0gas)(298 K) (BMIM(+)Br(-)) = -5.6 \u00b1 10 kJ/mol, and \u0394H(f,\u00a0liq)(298 K) (BMIM(+)Br(-)) = -180 \u00b1 20 kJ/mol.", "author" : [ { "dropping-particle" : "", "family" : "Chambreau", "given" : "Steven D.", "non-dropping-particle" : "", "parse-names" : false, "suffix" : "" }, { "dropping-particle" : "", "family" : "Boatz", "given" : "Jerry a.", "non-dropping-particle" : "", "parse-names" : false, "suffix" : "" }, { "dropping-particle" : "", "family" : "Vaghjiani", "given" : "Ghanshyam L.", "non-dropping-particle" : "", "parse-names" : false, "suffix" : "" }, { "dropping-particle" : "", "family" : "Koh", "given" : "Christine", "non-dropping-particle" : "", "parse-names" : false, "suffix" : "" }, { "dropping-particle" : "", "family" : "Kostko", "given" : "Oleg", "non-dropping-particle" : "", "parse-names" : false, "suffix" : "" }, { "dropping-particle" : "", "family" : "Golan", "given" : "Amir", "non-dropping-particle" : "", "parse-names" : false, "suffix" : "" }, { "dropping-particle" : "", "family" : "Leone", "given" : "Stephen R.", "non-dropping-particle" : "", "parse-names" : false, "suffix" : "" } ], "container-title" : "Journal of Physical Chemistry A", "id" : "ITEM-1", "issue" : "24", "issued" : { "date-parts" : [ [ "2012" ] ] }, "page" : "5867-5876", "title" : "Thermal decomposition mechanism of 1-ethyl-3-methylimidazolium bromide ionic liquid", "type" : "article-journal", "volume" : "116" }, "uris" : [ "http://www.mendeley.com/documents/?uuid=4b8319eb-139d-475b-af59-7e8891ffa86d" ] } ], "mendeley" : { "formattedCitation" : "&lt;sup&gt;32&lt;/sup&gt;", "plainTextFormattedCitation" : "32", "previouslyFormattedCitation" : "&lt;sup&gt;32&lt;/sup&gt;"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3</w:t>
      </w:r>
      <w:r w:rsidR="00F80BDC">
        <w:rPr>
          <w:noProof/>
          <w:vertAlign w:val="superscript"/>
          <w:lang w:val="en-US"/>
        </w:rPr>
        <w:t>5</w:t>
      </w:r>
      <w:r w:rsidRPr="004418BB">
        <w:rPr>
          <w:lang w:val="en-US"/>
        </w:rPr>
        <w:fldChar w:fldCharType="end"/>
      </w:r>
      <w:r w:rsidRPr="004418BB">
        <w:rPr>
          <w:lang w:val="en-US"/>
        </w:rPr>
        <w:t xml:space="preserve"> applied tunable synchrotron photoionization for the investigation of </w:t>
      </w:r>
      <w:r w:rsidR="009C35A3">
        <w:rPr>
          <w:lang w:val="en-US"/>
        </w:rPr>
        <w:t>degradation</w:t>
      </w:r>
      <w:r w:rsidRPr="004418BB">
        <w:rPr>
          <w:lang w:val="en-US"/>
        </w:rPr>
        <w:t xml:space="preserve"> products of 1-ethyl-3-methylimidazolium bromide ([C</w:t>
      </w:r>
      <w:r w:rsidRPr="004418BB">
        <w:rPr>
          <w:vertAlign w:val="subscript"/>
          <w:lang w:val="en-US"/>
        </w:rPr>
        <w:t>2</w:t>
      </w:r>
      <w:r w:rsidRPr="004418BB">
        <w:rPr>
          <w:lang w:val="en-US"/>
        </w:rPr>
        <w:t>mim</w:t>
      </w:r>
      <w:proofErr w:type="gramStart"/>
      <w:r w:rsidRPr="004418BB">
        <w:rPr>
          <w:lang w:val="en-US"/>
        </w:rPr>
        <w:t>]Br</w:t>
      </w:r>
      <w:proofErr w:type="gramEnd"/>
      <w:r w:rsidRPr="004418BB">
        <w:rPr>
          <w:lang w:val="en-US"/>
        </w:rPr>
        <w:t>) at 183 °C.</w:t>
      </w:r>
    </w:p>
    <w:p w14:paraId="6F6EA4F0" w14:textId="77777777" w:rsidR="00B84338" w:rsidRPr="004418BB" w:rsidRDefault="00B84338" w:rsidP="00E56B0B">
      <w:pPr>
        <w:pStyle w:val="05BHeading"/>
        <w:rPr>
          <w:lang w:val="en-US"/>
        </w:rPr>
      </w:pPr>
      <w:r w:rsidRPr="004418BB">
        <w:rPr>
          <w:lang w:val="en-US"/>
        </w:rPr>
        <w:t>The Maximum Operation Temperature</w:t>
      </w:r>
    </w:p>
    <w:p w14:paraId="02BA8D6B" w14:textId="0AA4D6F6" w:rsidR="00B84338" w:rsidRPr="004418BB" w:rsidRDefault="00B84338" w:rsidP="00E56B0B">
      <w:pPr>
        <w:pStyle w:val="08ArticleText"/>
        <w:rPr>
          <w:lang w:val="en-US"/>
        </w:rPr>
      </w:pPr>
      <w:r w:rsidRPr="004418BB">
        <w:rPr>
          <w:lang w:val="en-US"/>
        </w:rPr>
        <w:t xml:space="preserve">According to user experience acquired over a long time, stability of ILs changes over time: decomposition and, thus, safe operation temperatures are considerably lower after long-term usage than after short-term usage. Thermal stability of a compound is typically characterized by the decomposition temperature determined from TGA. </w:t>
      </w:r>
      <w:r w:rsidR="009C35A3">
        <w:rPr>
          <w:lang w:val="en-US"/>
        </w:rPr>
        <w:t>V</w:t>
      </w:r>
      <w:r w:rsidRPr="004418BB">
        <w:rPr>
          <w:lang w:val="en-US"/>
        </w:rPr>
        <w:t xml:space="preserve">arious ways </w:t>
      </w:r>
      <w:r w:rsidR="009C35A3">
        <w:rPr>
          <w:lang w:val="en-US"/>
        </w:rPr>
        <w:t xml:space="preserve">can be used </w:t>
      </w:r>
      <w:r w:rsidRPr="004418BB">
        <w:rPr>
          <w:lang w:val="en-US"/>
        </w:rPr>
        <w:t>to evaluate the decomposition temperature from TGA data</w:t>
      </w:r>
      <w:r>
        <w:rPr>
          <w:lang w:val="en-US"/>
        </w:rPr>
        <w:t>,</w:t>
      </w:r>
      <w:r w:rsidRPr="004418BB">
        <w:rPr>
          <w:lang w:val="en-US"/>
        </w:rPr>
        <w:fldChar w:fldCharType="begin" w:fldLock="1"/>
      </w:r>
      <w:r w:rsidRPr="004418BB">
        <w:rPr>
          <w:lang w:val="en-US"/>
        </w:rPr>
        <w:instrText>ADDIN CSL_CITATION { "citationItems" : [ { "id" : "ITEM-1", "itemData" : { "DOI" : "10.1016/j.tca.2015.02.001", "ISSN" : "00406031", "author" : [ { "dropping-particle" : "", "family" : "Efimova", "given" : "Anastasia", "non-dropping-particle" : "", "parse-names" : false, "suffix" : "" }, { "dropping-particle" : "", "family" : "Pf\u00fctzner", "given" : "Linda", "non-dropping-particle" : "", "parse-names" : false, "suffix" : "" }, { "dropping-particle" : "", "family" : "Schmidt", "given" : "Peer", "non-dropping-particle" : "", "parse-names" : false, "suffix" : "" } ], "container-title" : "Thermochimica Acta", "id" : "ITEM-1", "issued" : { "date-parts" : [ [ "2015" ] ] }, "page" : "129-136", "title" : "Thermal stability and decomposition mechanism of 1-ethyl-3-methylimidazolium halides", "type" : "article-journal", "volume" : "604" }, "uris" : [ "http://www.mendeley.com/documents/?uuid=31dcc31b-3def-47fe-8fdb-28aba11a44f6" ] } ], "mendeley" : { "formattedCitation" : "&lt;sup&gt;30&lt;/sup&gt;", "plainTextFormattedCitation" : "30", "previouslyFormattedCitation" : "&lt;sup&gt;30&lt;/sup&gt;"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3</w:t>
      </w:r>
      <w:r w:rsidR="00F80BDC">
        <w:rPr>
          <w:noProof/>
          <w:vertAlign w:val="superscript"/>
          <w:lang w:val="en-US"/>
        </w:rPr>
        <w:t>3</w:t>
      </w:r>
      <w:r w:rsidRPr="004418BB">
        <w:rPr>
          <w:lang w:val="en-US"/>
        </w:rPr>
        <w:fldChar w:fldCharType="end"/>
      </w:r>
      <w:r w:rsidRPr="004418BB">
        <w:rPr>
          <w:lang w:val="en-US"/>
        </w:rPr>
        <w:t xml:space="preserve"> but the general concern is that all these determined temperatures do not correspond to the “real” decomposition temperature </w:t>
      </w:r>
      <w:r w:rsidR="00D807E9" w:rsidRPr="00330ADC">
        <w:t>but comply with a mass loss of at least 10%</w:t>
      </w:r>
      <w:r w:rsidR="00D807E9">
        <w:t xml:space="preserve"> </w:t>
      </w:r>
      <w:r w:rsidRPr="004418BB">
        <w:rPr>
          <w:lang w:val="en-US"/>
        </w:rPr>
        <w:t>for all classic evaluation methods. In other words, since 10% of the substance has already decomposed at the given decomposition temperature, the latter cannot be used for synthesis design</w:t>
      </w:r>
      <w:r>
        <w:rPr>
          <w:lang w:val="en-US"/>
        </w:rPr>
        <w:t>.</w:t>
      </w:r>
      <w:r w:rsidRPr="004418BB">
        <w:rPr>
          <w:lang w:val="en-US"/>
        </w:rPr>
        <w:fldChar w:fldCharType="begin" w:fldLock="1"/>
      </w:r>
      <w:r w:rsidRPr="004418BB">
        <w:rPr>
          <w:lang w:val="en-US"/>
        </w:rPr>
        <w:instrText>ADDIN CSL_CITATION { "citationItems" : [ { "id" : "ITEM-1", "itemData" : { "DOI" : "10.1016/j.tca.2015.02.001", "ISSN" : "00406031", "author" : [ { "dropping-particle" : "", "family" : "Efimova", "given" : "Anastasia", "non-dropping-particle" : "", "parse-names" : false, "suffix" : "" }, { "dropping-particle" : "", "family" : "Pf\u00fctzner", "given" : "Linda", "non-dropping-particle" : "", "parse-names" : false, "suffix" : "" }, { "dropping-particle" : "", "family" : "Schmidt", "given" : "Peer", "non-dropping-particle" : "", "parse-names" : false, "suffix" : "" } ], "container-title" : "Thermochimica Acta", "id" : "ITEM-1", "issued" : { "date-parts" : [ [ "2015" ] ] }, "page" : "129-136", "title" : "Thermal stability and decomposition mechanism of 1-ethyl-3-methylimidazolium halides", "type" : "article-journal", "volume" : "604" }, "uris" : [ "http://www.mendeley.com/documents/?uuid=31dcc31b-3def-47fe-8fdb-28aba11a44f6" ] }, { "id" : "ITEM-2", "itemData" : { "DOI" : "10.1016/j.tca.2010.01.013", "ISBN" : "0040-6031", "ISSN" : "00406031", "abstract" : "Thermal stability of ionic liquids (ILs) is of great significance for their applications in dissolving cellulose at elevated temperature. A novel ionic liquid, 1-allyl-3-methylimidazolium chloride ([Amim]Cl), was found to be a powerful solvent for cellulose. However, the study about long-term isothermal stability, thermal decomposition mechanism and decomposition products of [Amim]Cl are scarce. Herein, we studied the thermal stability and degradation mechanism of [Amim]Cl using isothermal thermogravimetric analysis (TGA) experiments and density functional theory (DFT) calculations. The weight loss of [Amim]Cl at 100 ??C under air atmosphere within 15 days was only 1.9% and [Amim]Cl after long-term heating also had dissolving capability of cellulose, indicating that [Amim]Cl has high thermal stability and can be long-term used at the dissolving temperature of cellulose. Both TGA experiments and DFT calculations revealed [Amim]Cl decomposed along two channels and the main pyrolysis products of the proposed mechanisms were detected using thermogravimetric technique coupled with mass spectrometry (TGA-MS). ?? 2010 Elsevier B.V. All rights reserved.", "author" : [ { "dropping-particle" : "", "family" : "Hao", "given" : "Yan", "non-dropping-particle" : "", "parse-names" : false, "suffix" : "" }, { "dropping-particle" : "", "family" : "Peng", "given" : "Jing", "non-dropping-particle" : "", "parse-names" : false, "suffix" : "" }, { "dropping-particle" : "", "family" : "Hu", "given" : "Shaowen", "non-dropping-particle" : "", "parse-names" : false, "suffix" : "" }, { "dropping-particle" : "", "family" : "Li", "given" : "Jiuqiang", "non-dropping-particle" : "", "parse-names" : false, "suffix" : "" }, { "dropping-particle" : "", "family" : "Zhai", "given" : "Maolin", "non-dropping-particle" : "", "parse-names" : false, "suffix" : "" } ], "container-title" : "Thermochimica Acta", "id" : "ITEM-2", "issue" : "1-2", "issued" : { "date-parts" : [ [ "2010" ] ] }, "page" : "78-83", "publisher" : "Elsevier B.V.", "title" : "Thermal decomposition of allyl-imidazolium-based ionic liquid studied by TGA-MS analysis and DFT calculations", "type" : "article-journal", "volume" : "501" }, "uris" : [ "http://www.mendeley.com/documents/?uuid=6fde9b8a-4fc6-41fc-9fee-6459260da802" ] }, { "id" : "ITEM-3", "itemData" : { "DOI" : "10.1016/j.tca.2009.02.023", "ISBN" : "0040-6031", "ISSN" : "00406031", "abstract" : "Ionic liquids, with their vast applications, have been touted as being thermally stable to very high temperatures. However, decomposition not detected by standard TGA and NMR techniques are observed with spectroscopic techniques sensitive enough to see small amounts of impurities. Decomposition temperatures of common ionic liquids appear to occur at hundreds of degrees below those temperatures previously reported. \u00a9 2009 Elsevier B.V. All rights reserved.", "author" : [ { "dropping-particle" : "", "family" : "Sesto", "given" : "Rico E.", "non-dropping-particle" : "Del", "parse-names" : false, "suffix" : "" }, { "dropping-particle" : "", "family" : "McCleskey", "given" : "T. Mark", "non-dropping-particle" : "", "parse-names" : false, "suffix" : "" }, { "dropping-particle" : "", "family" : "Macomber", "given" : "Clay", "non-dropping-particle" : "", "parse-names" : false, "suffix" : "" }, { "dropping-particle" : "", "family" : "Ott", "given" : "Kevin C.", "non-dropping-particle" : "", "parse-names" : false, "suffix" : "" }, { "dropping-particle" : "", "family" : "Koppisch", "given" : "Andrew T.", "non-dropping-particle" : "", "parse-names" : false, "suffix" : "" }, { "dropping-particle" : "", "family" : "Baker", "given" : "Gary a.", "non-dropping-particle" : "", "parse-names" : false, "suffix" : "" }, { "dropping-particle" : "", "family" : "Burrell", "given" : "Anthony K.", "non-dropping-particle" : "", "parse-names" : false, "suffix" : "" } ], "container-title" : "Thermochimica Acta", "id" : "ITEM-3", "issued" : { "date-parts" : [ [ "2009" ] ] }, "page" : "118-120", "title" : "Limited thermal stability of imidazolium and pyrrolidinium ionic liquids", "type" : "article-journal", "volume" : "491" }, "uris" : [ "http://www.mendeley.com/documents/?uuid=e6da5586-6976-4dab-9817-77c5bf35f0c8" ] } ], "mendeley" : { "formattedCitation" : "&lt;sup&gt;30,31,43&lt;/sup&gt;", "plainTextFormattedCitation" : "30,31,43", "previouslyFormattedCitation" : "&lt;sup&gt;30,31,43&lt;/sup&gt;"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3</w:t>
      </w:r>
      <w:r w:rsidR="00F80BDC">
        <w:rPr>
          <w:noProof/>
          <w:vertAlign w:val="superscript"/>
          <w:lang w:val="en-US"/>
        </w:rPr>
        <w:t>3</w:t>
      </w:r>
      <w:r w:rsidRPr="004418BB">
        <w:rPr>
          <w:noProof/>
          <w:vertAlign w:val="superscript"/>
          <w:lang w:val="en-US"/>
        </w:rPr>
        <w:t>,3</w:t>
      </w:r>
      <w:r w:rsidR="00F80BDC">
        <w:rPr>
          <w:noProof/>
          <w:vertAlign w:val="superscript"/>
          <w:lang w:val="en-US"/>
        </w:rPr>
        <w:t>4</w:t>
      </w:r>
      <w:r w:rsidRPr="004418BB">
        <w:rPr>
          <w:noProof/>
          <w:vertAlign w:val="superscript"/>
          <w:lang w:val="en-US"/>
        </w:rPr>
        <w:t>,4</w:t>
      </w:r>
      <w:r w:rsidR="00F80BDC">
        <w:rPr>
          <w:noProof/>
          <w:vertAlign w:val="superscript"/>
          <w:lang w:val="en-US"/>
        </w:rPr>
        <w:t>6</w:t>
      </w:r>
      <w:r w:rsidRPr="004418BB">
        <w:rPr>
          <w:lang w:val="en-US"/>
        </w:rPr>
        <w:fldChar w:fldCharType="end"/>
      </w:r>
      <w:r>
        <w:rPr>
          <w:lang w:val="en-US"/>
        </w:rPr>
        <w:t xml:space="preserve"> </w:t>
      </w:r>
      <w:r w:rsidRPr="004418BB">
        <w:rPr>
          <w:lang w:val="en-US"/>
        </w:rPr>
        <w:t xml:space="preserve">Nevertheless, it is still possible to apply a kinetic model to estimate the so-called maximum operation temperature (MOT) that corresponds to the mass loss of 1% for a certain period of </w:t>
      </w:r>
      <w:r w:rsidR="00E56B0B">
        <w:rPr>
          <w:lang w:val="en-US"/>
        </w:rPr>
        <w:t>time.</w:t>
      </w:r>
      <w:r w:rsidRPr="004418BB">
        <w:rPr>
          <w:lang w:val="en-US"/>
        </w:rPr>
        <w:fldChar w:fldCharType="begin" w:fldLock="1"/>
      </w:r>
      <w:r w:rsidRPr="004418BB">
        <w:rPr>
          <w:lang w:val="en-US"/>
        </w:rPr>
        <w:instrText>ADDIN CSL_CITATION { "citationItems" : [ { "id" : "ITEM-1", "itemData" : { "DOI" : "10.1039/b909624h", "ISBN" : "1463-9084 (Electronic)\\r1463-9076 (Linking)", "ISSN" : "1463-9084", "PMID" : "19830320", "abstract" : "The thermal stability of an ionic liquid (IL) is an important parameter and limits the maximum operation temperature. However, the definition of stability and of the maximum operation temperature, respectively, is still an open question. Typically, non-isothermal thermogravimetrical analysis (TGA) is used to determine the stability, which is then mostly defined by the onset temperature, i.e. by the temperature where a certain mass loss of e.g. 1% is reached. Unfortunately, the rate of mass loss depends on the apparatus and conditions (e.g. heating rate), and may be governed by evaporation or by thermal decomposition or by a combination of both. In this work, isothermal as well as non-isothermal TG/DTG measurements at different heating rates were used as basis to model the combined kinetics of evaporation and decomposition, thereby taking 1-butyl-3-methylimidazolium bis(trifluoromethylsulfonyl)imide [BMIM][BTA] as an example. The measured and predicted mass losses are in good agreement, and the simulation of TG/DTG experiments by the methods outlined in this work leads to a reliable estimation of the evaporation (as shown by comparison with literature data) as well as of the decomposition rate. For a closed system, where the mass loss by evaporation is negligible, a novel criterion (1% mass loss by thermal decomposition within one year) is presented to estimate the maximum operation temperature of ILs.", "author" : [ { "dropping-particle" : "", "family" : "Seeberger", "given" : "Andreas", "non-dropping-particle" : "", "parse-names" : false, "suffix" : "" }, { "dropping-particle" : "", "family" : "Andresen", "given" : "Ann-Kathrin", "non-dropping-particle" : "", "parse-names" : false, "suffix" : "" }, { "dropping-particle" : "", "family" : "Jess", "given" : "Andreas", "non-dropping-particle" : "", "parse-names" : false, "suffix" : "" } ], "container-title" : "Physical chemistry chemical physics : PCCP", "id" : "ITEM-1", "issue" : "41", "issued" : { "date-parts" : [ [ "2009" ] ] }, "page" : "9375-81", "title" : "Prediction of long-term stability of ionic liquids at elevated temperatures by means of non-isothermal thermogravimetrical analysis.", "type" : "article-journal", "volume" : "11" }, "uris" : [ "http://www.mendeley.com/documents/?uuid=20d8fe5e-f83d-49a7-a221-80d916a1e95e" ] } ], "mendeley" : { "formattedCitation" : "&lt;sup&gt;44&lt;/sup&gt;", "plainTextFormattedCitation" : "44", "previouslyFormattedCitation" : "&lt;sup&gt;44&lt;/sup&gt;"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4</w:t>
      </w:r>
      <w:r w:rsidR="00F80BDC">
        <w:rPr>
          <w:noProof/>
          <w:vertAlign w:val="superscript"/>
          <w:lang w:val="en-US"/>
        </w:rPr>
        <w:t>7</w:t>
      </w:r>
      <w:r w:rsidRPr="004418BB">
        <w:rPr>
          <w:lang w:val="en-US"/>
        </w:rPr>
        <w:fldChar w:fldCharType="end"/>
      </w:r>
      <w:r w:rsidR="009C35A3">
        <w:rPr>
          <w:lang w:val="en-US"/>
        </w:rPr>
        <w:t xml:space="preserve"> The used</w:t>
      </w:r>
      <w:r w:rsidRPr="004418BB">
        <w:rPr>
          <w:lang w:val="en-US"/>
        </w:rPr>
        <w:t xml:space="preserve"> kinetic model has already been applied for the calculation of MOT for some ILs</w:t>
      </w:r>
      <w:r>
        <w:rPr>
          <w:lang w:val="en-US"/>
        </w:rPr>
        <w:t>.</w:t>
      </w:r>
      <w:r w:rsidRPr="004418BB">
        <w:rPr>
          <w:lang w:val="en-US"/>
        </w:rPr>
        <w:fldChar w:fldCharType="begin" w:fldLock="1"/>
      </w:r>
      <w:r w:rsidRPr="004418BB">
        <w:rPr>
          <w:lang w:val="en-US"/>
        </w:rPr>
        <w:instrText>ADDIN CSL_CITATION { "citationItems" : [ { "id" : "ITEM-1", "itemData" : { "DOI" : "10.1016/j.tca.2014.04.026", "ISBN" : "0040-6031", "ISSN" : "00406031", "abstract" : "Ionic liquids (ILs) have been revealed as promising solvents, specifically in the liquid-liquid extraction of aromatics from aliphatics. Nowadays, the use of binary mixtures of ILs is a usual trend looking for improving results achieved by pure ILs. {[emim][DCA] + [emim][TCM]} mixtures have shown good extractive properties. Thus, the goal of this work has been the study of the thermal stability and specific heats of the {[emim][DCA] + [emim][TCM]} IL mixtures. Isothermal TGA analyses were done to experimentally check the long term thermal stability, whereas dynamic TGA analyses were done to compare target parameters for the mixtures and to apply Seeberger et al. prediction method to calculate maximum operation temperatures (MOTs). Moreover, an ideal TGA mixing rule was proposed to describe the decomposition of the mixtures. Specific heats were also measured from 296.2 to 372.2 K and the deviation from ideality of mixture was evaluated. ?? 2014 Elsevier B.V.", "author" : [ { "dropping-particle" : "", "family" : "Navarro", "given" : "Pablo", "non-dropping-particle" : "", "parse-names" : false, "suffix" : "" }, { "dropping-particle" : "", "family" : "Larriba", "given" : "Marcos", "non-dropping-particle" : "", "parse-names" : false, "suffix" : "" }, { "dropping-particle" : "", "family" : "Garc??a", "given" : "Juli??n", "non-dropping-particle" : "", "parse-names" : false, "suffix" : "" }, { "dropping-particle" : "", "family" : "Rodr??guez", "given" : "Francisco", "non-dropping-particle" : "", "parse-names" : false, "suffix" : "" } ], "container-title" : "Thermochimica Acta", "id" : "ITEM-1", "issued" : { "date-parts" : [ [ "2014" ] ] }, "page" : "22-27", "publisher" : "Elsevier B.V.", "title" : "Thermal stability and specific heats of {[emim][DCA] + [emim][TCM]} mixed ionic liquids", "type" : "article-journal", "volume" : "588" }, "uris" : [ "http://www.mendeley.com/documents/?uuid=4da5a283-4ede-4960-873a-8890627fe19f" ] }, { "id" : "ITEM-2", "itemData" : { "DOI" : "10.1002/cite.201400139", "ISSN" : "15222640", "author" : [ { "dropping-particle" : "", "family" : "Heym", "given" : "Florian", "non-dropping-particle" : "", "parse-names" : false, "suffix" : "" }, { "dropping-particle" : "", "family" : "Korth", "given" : "Wolfgang", "non-dropping-particle" : "", "parse-names" : false, "suffix" : "" }, { "dropping-particle" : "", "family" : "Thiessen", "given" : "Johannes", "non-dropping-particle" : "", "parse-names" : false, "suffix" : "" }, { "dropping-particle" : "", "family" : "Kern", "given" : "Christoph", "non-dropping-particle" : "", "parse-names" : false, "suffix" : "" }, { "dropping-particle" : "", "family" : "Jess", "given" : "Andreas", "non-dropping-particle" : "", "parse-names" : false, "suffix" : "" } ], "container-title" : "Chemie-Ingenieur-Technik", "id" : "ITEM-2", "issue" : "6", "issued" : { "date-parts" : [ [ "2015" ] ] }, "page" : "791-802", "title" : "Evaporation and decomposition behavior of pure and supported ionic liquids under thermal stress", "type" : "article-journal", "volume" : "87" }, "uris" : [ "http://www.mendeley.com/documents/?uuid=ae90c6cf-4c1d-47a2-acdf-009b715fc350" ] } ], "mendeley" : { "formattedCitation" : "&lt;sup&gt;45,46&lt;/sup&gt;", "plainTextFormattedCitation" : "45,46", "previouslyFormattedCitation" : "&lt;sup&gt;45,46&lt;/sup&gt;"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4</w:t>
      </w:r>
      <w:r w:rsidR="00F80BDC">
        <w:rPr>
          <w:noProof/>
          <w:vertAlign w:val="superscript"/>
          <w:lang w:val="en-US"/>
        </w:rPr>
        <w:t>8</w:t>
      </w:r>
      <w:r w:rsidRPr="004418BB">
        <w:rPr>
          <w:noProof/>
          <w:vertAlign w:val="superscript"/>
          <w:lang w:val="en-US"/>
        </w:rPr>
        <w:t>,4</w:t>
      </w:r>
      <w:r w:rsidR="00F80BDC">
        <w:rPr>
          <w:noProof/>
          <w:vertAlign w:val="superscript"/>
          <w:lang w:val="en-US"/>
        </w:rPr>
        <w:t>9</w:t>
      </w:r>
      <w:r w:rsidRPr="004418BB">
        <w:rPr>
          <w:lang w:val="en-US"/>
        </w:rPr>
        <w:fldChar w:fldCharType="end"/>
      </w:r>
    </w:p>
    <w:p w14:paraId="49CFE9A8" w14:textId="4C8F9963" w:rsidR="00B84338" w:rsidRPr="004418BB" w:rsidRDefault="00B84338" w:rsidP="00E56B0B">
      <w:pPr>
        <w:pStyle w:val="08ArticleText"/>
        <w:rPr>
          <w:lang w:val="en-US"/>
        </w:rPr>
      </w:pPr>
      <w:r w:rsidRPr="004418BB">
        <w:rPr>
          <w:lang w:val="en-US"/>
        </w:rPr>
        <w:t>In this study, we evaluated the stability of 1-alkyl-3-methylimidazolium halide ILs in a comprehensive way by different methods. As far as the short-term thermal stability is concerned, this is the first report that approaches decomposition scenarios of ionic liquids by the TGA/DSC-Skimmer-SPI-TOFMS method and uses the above</w:t>
      </w:r>
      <w:r w:rsidR="00DF5D8F">
        <w:rPr>
          <w:lang w:val="en-US"/>
        </w:rPr>
        <w:t>-</w:t>
      </w:r>
      <w:r w:rsidRPr="004418BB">
        <w:rPr>
          <w:lang w:val="en-US"/>
        </w:rPr>
        <w:t>mentioned advantages of photoionization in order to resolve the ambiguities arising from the literature. Additionally, we performed tests in different atmospheres to find out whether evaporation of 1-alkyl-3-methylimidazolium halides takes place upon heating prior to their decomposition. Finally, we present a method for the determination of long-term application temperatures for these halides using dynamic thermogravimetric (TG</w:t>
      </w:r>
      <w:r w:rsidR="00D807E9">
        <w:rPr>
          <w:lang w:val="en-US"/>
        </w:rPr>
        <w:t>A</w:t>
      </w:r>
      <w:r w:rsidRPr="004418BB">
        <w:rPr>
          <w:lang w:val="en-US"/>
        </w:rPr>
        <w:t>)-measurements.</w:t>
      </w:r>
    </w:p>
    <w:p w14:paraId="4843BD2E" w14:textId="77777777" w:rsidR="00B84338" w:rsidRPr="00B921FF" w:rsidRDefault="00B84338" w:rsidP="00E56B0B">
      <w:pPr>
        <w:pStyle w:val="04AHeading"/>
      </w:pPr>
      <w:r w:rsidRPr="00B921FF">
        <w:t>Experimental</w:t>
      </w:r>
    </w:p>
    <w:p w14:paraId="69BD74CF" w14:textId="2D6CF5FC" w:rsidR="00B84338" w:rsidRPr="004418BB" w:rsidRDefault="00B84338" w:rsidP="00E56B0B">
      <w:pPr>
        <w:pStyle w:val="08ArticleText"/>
        <w:rPr>
          <w:lang w:val="en-US"/>
        </w:rPr>
      </w:pPr>
      <w:r w:rsidRPr="004418BB">
        <w:rPr>
          <w:lang w:val="en-US"/>
        </w:rPr>
        <w:t>Short-term thermal stability of the considered ionic liquids was studied by means of TG</w:t>
      </w:r>
      <w:r w:rsidR="00D807E9">
        <w:rPr>
          <w:lang w:val="en-US"/>
        </w:rPr>
        <w:t>A</w:t>
      </w:r>
      <w:r w:rsidRPr="004418BB">
        <w:rPr>
          <w:lang w:val="en-US"/>
        </w:rPr>
        <w:t xml:space="preserve">/DSC-Skimmer-SPI/EI-TOFMS measurements. For this reason, a thermal analysis – mass spectrometer </w:t>
      </w:r>
      <w:r w:rsidR="00B04505">
        <w:rPr>
          <w:lang w:val="en-US"/>
        </w:rPr>
        <w:t>setup</w:t>
      </w:r>
      <w:r w:rsidRPr="004418BB">
        <w:rPr>
          <w:lang w:val="en-US"/>
        </w:rPr>
        <w:t xml:space="preserve"> (STA 409 CD with QMS 403/5 Skimmer®-Coupling, </w:t>
      </w:r>
      <w:proofErr w:type="spellStart"/>
      <w:r w:rsidRPr="004418BB">
        <w:rPr>
          <w:lang w:val="en-US"/>
        </w:rPr>
        <w:t>Netzsch-Geraetebau</w:t>
      </w:r>
      <w:proofErr w:type="spellEnd"/>
      <w:r w:rsidRPr="004418BB">
        <w:rPr>
          <w:lang w:val="en-US"/>
        </w:rPr>
        <w:t xml:space="preserve"> GmbH, </w:t>
      </w:r>
      <w:proofErr w:type="spellStart"/>
      <w:proofErr w:type="gramStart"/>
      <w:r w:rsidRPr="004418BB">
        <w:rPr>
          <w:lang w:val="en-US"/>
        </w:rPr>
        <w:t>Selb</w:t>
      </w:r>
      <w:proofErr w:type="spellEnd"/>
      <w:proofErr w:type="gramEnd"/>
      <w:r w:rsidRPr="004418BB">
        <w:rPr>
          <w:lang w:val="en-US"/>
        </w:rPr>
        <w:t xml:space="preserve">, Germany) was modified. The quadrupole analyzer of the </w:t>
      </w:r>
      <w:r w:rsidRPr="004418BB">
        <w:rPr>
          <w:lang w:val="en-US"/>
        </w:rPr>
        <w:lastRenderedPageBreak/>
        <w:t xml:space="preserve">commercial system was replaced by an orthogonal acceleration time-of-flight mass spectrometer (CTOF, </w:t>
      </w:r>
      <w:proofErr w:type="spellStart"/>
      <w:r w:rsidRPr="004418BB">
        <w:rPr>
          <w:lang w:val="en-US"/>
        </w:rPr>
        <w:t>Tofwerk</w:t>
      </w:r>
      <w:proofErr w:type="spellEnd"/>
      <w:r w:rsidRPr="004418BB">
        <w:rPr>
          <w:lang w:val="en-US"/>
        </w:rPr>
        <w:t>, Thun, Switzerland). The instrumental setup was described in detail previously</w:t>
      </w:r>
      <w:r w:rsidRPr="004418BB">
        <w:rPr>
          <w:lang w:val="en-US"/>
        </w:rPr>
        <w:fldChar w:fldCharType="begin" w:fldLock="1"/>
      </w:r>
      <w:r w:rsidRPr="004418BB">
        <w:rPr>
          <w:lang w:val="en-US"/>
        </w:rPr>
        <w:instrText>ADDIN CSL_CITATION { "citationItems" : [ { "id" : "ITEM-1", "itemData" : { "DOI" : "10.1007/s10973-016-5651-z", "ISBN" : "1097301656", "ISSN" : "1388-6150", "author" : [ { "dropping-particle" : "", "family" : "Varga", "given" : "Janos", "non-dropping-particle" : "", "parse-names" : false, "suffix" : "" }, { "dropping-particle" : "", "family" : "Wohlfahrt", "given" : "Sebastian", "non-dropping-particle" : "", "parse-names" : false, "suffix" : "" }, { "dropping-particle" : "", "family" : "Fischer", "given" : "Michael", "non-dropping-particle" : "", "parse-names" : false, "suffix" : "" }, { "dropping-particle" : "", "family" : "Saraji-Bozorgzad", "given" : "Mohammad R.", "non-dropping-particle" : "", "parse-names" : false, "suffix" : "" }, { "dropping-particle" : "", "family" : "Matuschek", "given" : "Georg", "non-dropping-particle" : "", "parse-names" : false, "suffix" : "" }, { "dropping-particle" : "", "family" : "Denner", "given" : "Thomas", "non-dropping-particle" : "", "parse-names" : false, "suffix" : "" }, { "dropping-particle" : "", "family" : "Reller", "given" : "Armin", "non-dropping-particle" : "", "parse-names" : false, "suffix" : "" }, { "dropping-particle" : "", "family" : "Zimmermann", "given" : "Ralf", "non-dropping-particle" : "", "parse-names" : false, "suffix" : "" } ], "container-title" : "Journal of Thermal Analysis and Calorimetry", "id" : "ITEM-1", "issued" : { "date-parts" : [ [ "2016" ] ] }, "publisher" : "Springer Netherlands", "title" : "An evolved gas analysis method for the characterization of sulfur vapor", "type" : "article-journal" }, "uris" : [ "http://www.mendeley.com/documents/?uuid=2d7cbe1c-27fb-4786-83ef-b6d2862672c1" ] }, { "id" : "ITEM-2", "itemData" : { "DOI" : "10.1007/s10973-011-1720-5", "ISBN" : "1097301117", "ISSN" : "1388-6150", "author" : [ { "dropping-particle" : "", "family" : "Saraji-Bozorgzad", "given" : "Mohammad R.", "non-dropping-particle" : "", "parse-names" : false, "suffix" : "" }, { "dropping-particle" : "", "family" : "Streibel", "given" : "Thorsten", "non-dropping-particle" : "", "parse-names" : false, "suffix" : "" }, { "dropping-particle" : "", "family" : "Eschner", "given" : "Markus", "non-dropping-particle" : "", "parse-names" : false, "suffix" : "" }, { "dropping-particle" : "", "family" : "Groeger", "given" : "Thomas M.", "non-dropping-particle" : "", "parse-names" : false, "suffix" : "" }, { "dropping-particle" : "", "family" : "Geissler", "given" : "Robert", "non-dropping-particle" : "", "parse-names" : false, "suffix" : "" }, { "dropping-particle" : "", "family" : "Kaisersberger", "given" : "Erwin", "non-dropping-particle" : "", "parse-names" : false, "suffix" : "" }, { "dropping-particle" : "", "family" : "Denner", "given" : "Thomas", "non-dropping-particle" : "", "parse-names" : false, "suffix" : "" }, { "dropping-particle" : "", "family" : "Zimmermann", "given" : "Ralf", "non-dropping-particle" : "", "parse-names" : false, "suffix" : "" } ], "container-title" : "Journal of Thermal Analysis and Calorimetry", "id" : "ITEM-2", "issue" : "3", "issued" : { "date-parts" : [ [ "2011" ] ] }, "page" : "859-866", "title" : "Investigation of polymers by a novel analytical approach for evolved gas analysis in thermogravimetry", "type" : "article-journal", "volume" : "105" }, "uris" : [ "http://www.mendeley.com/documents/?uuid=4508a15f-eb89-407a-95fe-3c7215d7b457" ] } ], "mendeley" : { "formattedCitation" : "&lt;sup&gt;47,48&lt;/sup&gt;", "plainTextFormattedCitation" : "47,48" }, "properties" : { "noteIndex" : 0 }, "schema" : "https://github.com/citation-style-language/schema/raw/master/csl-citation.json" }</w:instrText>
      </w:r>
      <w:r w:rsidRPr="004418BB">
        <w:rPr>
          <w:lang w:val="en-US"/>
        </w:rPr>
        <w:fldChar w:fldCharType="separate"/>
      </w:r>
      <w:r w:rsidR="00F80BDC">
        <w:rPr>
          <w:noProof/>
          <w:vertAlign w:val="superscript"/>
          <w:lang w:val="en-US"/>
        </w:rPr>
        <w:t>50</w:t>
      </w:r>
      <w:r w:rsidRPr="004418BB">
        <w:rPr>
          <w:noProof/>
          <w:vertAlign w:val="superscript"/>
          <w:lang w:val="en-US"/>
        </w:rPr>
        <w:t>,</w:t>
      </w:r>
      <w:r w:rsidR="00F80BDC">
        <w:rPr>
          <w:noProof/>
          <w:vertAlign w:val="superscript"/>
          <w:lang w:val="en-US"/>
        </w:rPr>
        <w:t>51</w:t>
      </w:r>
      <w:r w:rsidRPr="004418BB">
        <w:rPr>
          <w:lang w:val="en-US"/>
        </w:rPr>
        <w:fldChar w:fldCharType="end"/>
      </w:r>
      <w:r w:rsidRPr="004418BB">
        <w:rPr>
          <w:lang w:val="en-US"/>
        </w:rPr>
        <w:t xml:space="preserve">. Briefly, the Skimmer® coupling </w:t>
      </w:r>
      <w:r w:rsidR="00BD1C32">
        <w:rPr>
          <w:lang w:val="en-US"/>
        </w:rPr>
        <w:t>allows</w:t>
      </w:r>
      <w:r w:rsidRPr="004418BB">
        <w:rPr>
          <w:lang w:val="en-US"/>
        </w:rPr>
        <w:t xml:space="preserve"> the on-line wall-contact free analysis of the released gases that are transferred from atmospheric pressure of the </w:t>
      </w:r>
      <w:r w:rsidR="0046708B">
        <w:rPr>
          <w:lang w:val="en-US"/>
        </w:rPr>
        <w:t>S</w:t>
      </w:r>
      <w:r w:rsidRPr="004418BB">
        <w:rPr>
          <w:lang w:val="en-US"/>
        </w:rPr>
        <w:t>TA into the high vacuum of the ion source through an intermediate vacuum chamber (40 mbar). For the photoionization, we applied an air-cooled deuterium lamp (</w:t>
      </w:r>
      <w:r w:rsidRPr="004418BB">
        <w:rPr>
          <w:i/>
          <w:lang w:val="en-US"/>
        </w:rPr>
        <w:t>Hamamatsu Photonics K. K., Hamamatsu City, Japan</w:t>
      </w:r>
      <w:r w:rsidRPr="004418BB">
        <w:rPr>
          <w:lang w:val="en-US"/>
        </w:rPr>
        <w:t>) generating VUV photons. The photon beam was focused on the path of the released gases at the ion source with mirror modules comprising two parabolic MgF</w:t>
      </w:r>
      <w:r w:rsidRPr="004418BB">
        <w:rPr>
          <w:vertAlign w:val="subscript"/>
          <w:lang w:val="en-US"/>
        </w:rPr>
        <w:t>2</w:t>
      </w:r>
      <w:r w:rsidRPr="004418BB">
        <w:rPr>
          <w:lang w:val="en-US"/>
        </w:rPr>
        <w:t xml:space="preserve">-coated mirrors. The local maximum of the wavelength–irradiance function of the used deuterium lamp lies at 122 nm, which corresponds to the 10.16 eV photon energy. The mass spectrometer was also operated at standard electron ionization with the applied ionization energy of 70 eV. For the detection of unknown reaction products, a time-of-flight mass spectrometer is more suitable than a quadrupole mass analyzer since the former allows to record a high number of mass spectra over the entire mass range and to record fingerprint-like mass-spectra that help to identify decomposition products of various ILs. The following measurement conditions were used for the </w:t>
      </w:r>
      <w:r w:rsidRPr="00D807E9">
        <w:rPr>
          <w:lang w:val="en-US"/>
        </w:rPr>
        <w:t>TG</w:t>
      </w:r>
      <w:r w:rsidR="008A7767" w:rsidRPr="00D807E9">
        <w:rPr>
          <w:lang w:val="en-US"/>
        </w:rPr>
        <w:t>A</w:t>
      </w:r>
      <w:r w:rsidRPr="00D807E9">
        <w:rPr>
          <w:lang w:val="en-US"/>
        </w:rPr>
        <w:t xml:space="preserve">/DSC-Skimmer-SPI-TOFMS samples: </w:t>
      </w:r>
      <w:r w:rsidR="00B04505" w:rsidRPr="00D807E9">
        <w:rPr>
          <w:lang w:val="en-US"/>
        </w:rPr>
        <w:t>the heating rate of 10 </w:t>
      </w:r>
      <w:r w:rsidR="00B04505" w:rsidRPr="00D807E9" w:rsidDel="002C588E">
        <w:rPr>
          <w:lang w:val="en-US"/>
        </w:rPr>
        <w:t>K</w:t>
      </w:r>
      <w:r w:rsidR="00B04505" w:rsidRPr="00D807E9">
        <w:rPr>
          <w:lang w:val="en-US"/>
        </w:rPr>
        <w:t xml:space="preserve"> </w:t>
      </w:r>
      <w:r w:rsidR="00B04505" w:rsidRPr="00D807E9" w:rsidDel="002C588E">
        <w:rPr>
          <w:lang w:val="en-US"/>
        </w:rPr>
        <w:t>min</w:t>
      </w:r>
      <w:r w:rsidR="00B04505" w:rsidRPr="00D807E9" w:rsidDel="002C588E">
        <w:rPr>
          <w:vertAlign w:val="superscript"/>
          <w:lang w:val="en-US"/>
        </w:rPr>
        <w:t>−1</w:t>
      </w:r>
      <w:r w:rsidR="00B04505" w:rsidRPr="00D807E9">
        <w:rPr>
          <w:lang w:val="en-US"/>
        </w:rPr>
        <w:t xml:space="preserve"> in the 25–500 °C range</w:t>
      </w:r>
      <w:r w:rsidR="00B04505">
        <w:rPr>
          <w:lang w:val="en-US"/>
        </w:rPr>
        <w:t>; sample weight</w:t>
      </w:r>
      <w:r w:rsidR="00B04505" w:rsidRPr="00D807E9">
        <w:rPr>
          <w:lang w:val="en-US"/>
        </w:rPr>
        <w:t xml:space="preserve"> 5 mg in alumina crucibles with</w:t>
      </w:r>
      <w:r w:rsidR="00B04505">
        <w:rPr>
          <w:lang w:val="en-US"/>
        </w:rPr>
        <w:t xml:space="preserve"> a lid and a pinhole in the lid; </w:t>
      </w:r>
      <w:r w:rsidRPr="00D807E9">
        <w:rPr>
          <w:lang w:val="en-US"/>
        </w:rPr>
        <w:t>purge and protective gas: 30 mL</w:t>
      </w:r>
      <w:r w:rsidRPr="00D807E9" w:rsidDel="002C588E">
        <w:rPr>
          <w:lang w:val="en-US"/>
        </w:rPr>
        <w:t xml:space="preserve"> min</w:t>
      </w:r>
      <w:r w:rsidRPr="00D807E9" w:rsidDel="002C588E">
        <w:rPr>
          <w:vertAlign w:val="superscript"/>
          <w:lang w:val="en-US"/>
        </w:rPr>
        <w:t>−1</w:t>
      </w:r>
      <w:r w:rsidRPr="00D807E9">
        <w:rPr>
          <w:lang w:val="en-US"/>
        </w:rPr>
        <w:t xml:space="preserve"> nitrogen, helium, syn</w:t>
      </w:r>
      <w:r w:rsidR="00B04505">
        <w:rPr>
          <w:lang w:val="en-US"/>
        </w:rPr>
        <w:t>thetic air (only for purge).</w:t>
      </w:r>
    </w:p>
    <w:p w14:paraId="24372701" w14:textId="432A89DA" w:rsidR="00B84338" w:rsidRPr="004418BB" w:rsidRDefault="00B84338" w:rsidP="00E56B0B">
      <w:pPr>
        <w:pStyle w:val="08ArticleText"/>
        <w:rPr>
          <w:lang w:val="en-US"/>
        </w:rPr>
      </w:pPr>
      <w:r w:rsidRPr="004418BB">
        <w:rPr>
          <w:lang w:val="en-US"/>
        </w:rPr>
        <w:t xml:space="preserve">Long-term thermal stability has been determined by thermogravimetric analysis. Measurements for the determination of MOTs were performed with a simultaneous thermal analyzer (STA 449 F3 Jupiter) manufactured by </w:t>
      </w:r>
      <w:proofErr w:type="spellStart"/>
      <w:r w:rsidRPr="004418BB">
        <w:rPr>
          <w:i/>
          <w:lang w:val="en-US"/>
        </w:rPr>
        <w:t>Netzsch</w:t>
      </w:r>
      <w:proofErr w:type="spellEnd"/>
      <w:r w:rsidRPr="004418BB">
        <w:rPr>
          <w:lang w:val="en-US"/>
        </w:rPr>
        <w:t>. The experiments were carried out from ambient temperature to 500 °C at the rates of 1, 2, 5, 7, 10 and 20 K min</w:t>
      </w:r>
      <w:r w:rsidRPr="004418BB">
        <w:rPr>
          <w:vertAlign w:val="superscript"/>
          <w:lang w:val="en-US"/>
        </w:rPr>
        <w:t>−1</w:t>
      </w:r>
      <w:r w:rsidRPr="004418BB">
        <w:rPr>
          <w:lang w:val="en-US"/>
        </w:rPr>
        <w:t xml:space="preserve"> under the nitrogen flow with the rate of 20 mL</w:t>
      </w:r>
      <w:r w:rsidRPr="004418BB" w:rsidDel="002C588E">
        <w:rPr>
          <w:lang w:val="en-US"/>
        </w:rPr>
        <w:t xml:space="preserve"> min</w:t>
      </w:r>
      <w:r w:rsidRPr="004418BB" w:rsidDel="002C588E">
        <w:rPr>
          <w:vertAlign w:val="superscript"/>
          <w:lang w:val="en-US"/>
        </w:rPr>
        <w:t>−1</w:t>
      </w:r>
      <w:r w:rsidRPr="004418BB">
        <w:rPr>
          <w:lang w:val="en-US"/>
        </w:rPr>
        <w:t xml:space="preserve"> in </w:t>
      </w:r>
      <w:r w:rsidR="00E80E9E">
        <w:rPr>
          <w:lang w:val="en-US"/>
        </w:rPr>
        <w:t>uncovered</w:t>
      </w:r>
      <w:r w:rsidRPr="004418BB">
        <w:rPr>
          <w:lang w:val="en-US"/>
        </w:rPr>
        <w:t xml:space="preserve"> </w:t>
      </w:r>
      <w:r w:rsidR="00E80E9E">
        <w:rPr>
          <w:lang w:val="en-US"/>
        </w:rPr>
        <w:t xml:space="preserve">alumina </w:t>
      </w:r>
      <w:r w:rsidRPr="004418BB">
        <w:rPr>
          <w:lang w:val="en-US"/>
        </w:rPr>
        <w:t>crucibles. The weighing of 1-butyl-3-</w:t>
      </w:r>
      <w:r w:rsidR="006B1982">
        <w:rPr>
          <w:lang w:val="en-US"/>
        </w:rPr>
        <w:t>methyl</w:t>
      </w:r>
      <w:r w:rsidRPr="004418BB">
        <w:rPr>
          <w:lang w:val="en-US"/>
        </w:rPr>
        <w:t>imidazolium halides (Cl, Br, I) samples used in different measurements was 10 mg. The decomposition temperatures were determined at the onset of the DTG curve of the respective thermal effect.</w:t>
      </w:r>
    </w:p>
    <w:p w14:paraId="72E02A3A" w14:textId="6E2E0A89" w:rsidR="00B84338" w:rsidRPr="004418BB" w:rsidRDefault="00B84338" w:rsidP="00E56B0B">
      <w:pPr>
        <w:pStyle w:val="08ArticleText"/>
        <w:rPr>
          <w:lang w:val="en-US"/>
        </w:rPr>
      </w:pPr>
      <w:r w:rsidRPr="004418BB">
        <w:rPr>
          <w:lang w:val="en-US"/>
        </w:rPr>
        <w:t>Ionic liquid substances have been used for thermal measurements as follows: 1-ethyl-3-methylimidazolium halides, [C</w:t>
      </w:r>
      <w:r w:rsidRPr="004418BB">
        <w:rPr>
          <w:vertAlign w:val="subscript"/>
          <w:lang w:val="en-US"/>
        </w:rPr>
        <w:t>2</w:t>
      </w:r>
      <w:r w:rsidRPr="004418BB">
        <w:rPr>
          <w:lang w:val="en-US"/>
        </w:rPr>
        <w:t>mim]</w:t>
      </w:r>
      <w:r w:rsidRPr="004418BB">
        <w:rPr>
          <w:i/>
          <w:lang w:val="en-US"/>
        </w:rPr>
        <w:t>X</w:t>
      </w:r>
      <w:r w:rsidRPr="004418BB">
        <w:rPr>
          <w:lang w:val="en-US"/>
        </w:rPr>
        <w:t>: [C</w:t>
      </w:r>
      <w:r w:rsidRPr="004418BB">
        <w:rPr>
          <w:vertAlign w:val="subscript"/>
          <w:lang w:val="en-US"/>
        </w:rPr>
        <w:t>2</w:t>
      </w:r>
      <w:r w:rsidRPr="004418BB">
        <w:rPr>
          <w:lang w:val="en-US"/>
        </w:rPr>
        <w:t>mim]Cl with purity over 98% from Sigma-Aldrich (St. Louis, Missouri, USA); [C</w:t>
      </w:r>
      <w:r w:rsidRPr="004418BB">
        <w:rPr>
          <w:vertAlign w:val="subscript"/>
          <w:lang w:val="en-US"/>
        </w:rPr>
        <w:t>2</w:t>
      </w:r>
      <w:r w:rsidRPr="004418BB">
        <w:rPr>
          <w:lang w:val="en-US"/>
        </w:rPr>
        <w:t>mim]Br (&gt; 98%) and [C</w:t>
      </w:r>
      <w:r w:rsidRPr="004418BB">
        <w:rPr>
          <w:vertAlign w:val="subscript"/>
          <w:lang w:val="en-US"/>
        </w:rPr>
        <w:t>2</w:t>
      </w:r>
      <w:r w:rsidRPr="004418BB">
        <w:rPr>
          <w:lang w:val="en-US"/>
        </w:rPr>
        <w:t xml:space="preserve">mim]I (&gt; 97%) purchased from Alfa </w:t>
      </w:r>
      <w:proofErr w:type="spellStart"/>
      <w:r w:rsidRPr="004418BB">
        <w:rPr>
          <w:lang w:val="en-US"/>
        </w:rPr>
        <w:t>Aesar</w:t>
      </w:r>
      <w:proofErr w:type="spellEnd"/>
      <w:r w:rsidRPr="004418BB">
        <w:rPr>
          <w:lang w:val="en-US"/>
        </w:rPr>
        <w:t xml:space="preserve"> (Ward Hill, Massachusetts, USA). 1-butyl-3-methylimidazolium halides [C</w:t>
      </w:r>
      <w:r w:rsidRPr="004418BB">
        <w:rPr>
          <w:vertAlign w:val="subscript"/>
          <w:lang w:val="en-US"/>
        </w:rPr>
        <w:t>4</w:t>
      </w:r>
      <w:r w:rsidRPr="004418BB">
        <w:rPr>
          <w:lang w:val="en-US"/>
        </w:rPr>
        <w:t>mim]</w:t>
      </w:r>
      <w:r w:rsidRPr="004418BB">
        <w:rPr>
          <w:i/>
          <w:lang w:val="en-US"/>
        </w:rPr>
        <w:t>X</w:t>
      </w:r>
      <w:r w:rsidRPr="004418BB">
        <w:rPr>
          <w:lang w:val="en-US"/>
        </w:rPr>
        <w:t>: all three halides (</w:t>
      </w:r>
      <w:r w:rsidRPr="004418BB">
        <w:rPr>
          <w:i/>
          <w:lang w:val="en-US"/>
        </w:rPr>
        <w:t>X</w:t>
      </w:r>
      <w:r w:rsidRPr="004418BB">
        <w:rPr>
          <w:lang w:val="en-US"/>
        </w:rPr>
        <w:t xml:space="preserve"> = Cl, Br, I) supplied by Sigma-Aldrich with purity over 99%. All samples had been freed additionally from moisture at ambient temperature under dynamic vacuum (&lt; 10</w:t>
      </w:r>
      <w:r w:rsidRPr="004418BB">
        <w:rPr>
          <w:vertAlign w:val="superscript"/>
          <w:lang w:val="en-US"/>
        </w:rPr>
        <w:t>−2</w:t>
      </w:r>
      <w:r w:rsidRPr="004418BB">
        <w:rPr>
          <w:lang w:val="en-US"/>
        </w:rPr>
        <w:t xml:space="preserve"> </w:t>
      </w:r>
      <w:r w:rsidR="007D44BB" w:rsidRPr="00D807E9">
        <w:rPr>
          <w:lang w:val="en-US"/>
        </w:rPr>
        <w:t>m</w:t>
      </w:r>
      <w:r w:rsidRPr="00D807E9">
        <w:rPr>
          <w:rFonts w:eastAsia="DOMID O+ MTSY"/>
          <w:lang w:val="en-US"/>
        </w:rPr>
        <w:t>bar) prior to use and were handled and stored in an argon-filled glove box [</w:t>
      </w:r>
      <w:proofErr w:type="gramStart"/>
      <w:r w:rsidRPr="00D807E9">
        <w:rPr>
          <w:rFonts w:eastAsia="DOMID O+ MTSY" w:cs="DOMIF P+ Gulliver IT"/>
          <w:i/>
          <w:lang w:val="en-US"/>
        </w:rPr>
        <w:t>c</w:t>
      </w:r>
      <w:r w:rsidRPr="00D807E9">
        <w:rPr>
          <w:rFonts w:eastAsia="DOMID O+ MTSY"/>
          <w:lang w:val="en-US"/>
        </w:rPr>
        <w:t>(</w:t>
      </w:r>
      <w:proofErr w:type="gramEnd"/>
      <w:r w:rsidRPr="00D807E9">
        <w:rPr>
          <w:rFonts w:eastAsia="DOMID O+ MTSY"/>
          <w:lang w:val="en-US"/>
        </w:rPr>
        <w:t>O</w:t>
      </w:r>
      <w:r w:rsidRPr="00D807E9">
        <w:rPr>
          <w:rFonts w:eastAsia="DOMID O+ MTSY"/>
          <w:vertAlign w:val="subscript"/>
          <w:lang w:val="en-US"/>
        </w:rPr>
        <w:t>2</w:t>
      </w:r>
      <w:r w:rsidRPr="00D807E9">
        <w:rPr>
          <w:rFonts w:eastAsia="DOMID O+ MTSY"/>
          <w:lang w:val="en-US"/>
        </w:rPr>
        <w:t>, H</w:t>
      </w:r>
      <w:r w:rsidRPr="00D807E9">
        <w:rPr>
          <w:rFonts w:eastAsia="DOMID O+ MTSY"/>
          <w:vertAlign w:val="subscript"/>
          <w:lang w:val="en-US"/>
        </w:rPr>
        <w:t>2</w:t>
      </w:r>
      <w:r w:rsidRPr="00D807E9">
        <w:rPr>
          <w:rFonts w:eastAsia="DOMID O+ MTSY"/>
          <w:lang w:val="en-US"/>
        </w:rPr>
        <w:t xml:space="preserve">O) </w:t>
      </w:r>
      <w:r w:rsidRPr="00D807E9">
        <w:rPr>
          <w:rFonts w:eastAsia="DOMID O+ MTSY" w:cs="DOMID O+ MTSY"/>
          <w:lang w:val="en-US"/>
        </w:rPr>
        <w:t xml:space="preserve">≤ </w:t>
      </w:r>
      <w:r w:rsidRPr="00D807E9">
        <w:rPr>
          <w:rFonts w:eastAsia="DOMID O+ MTSY"/>
          <w:lang w:val="en-US"/>
        </w:rPr>
        <w:t xml:space="preserve">0.1 ppm, M. </w:t>
      </w:r>
      <w:proofErr w:type="spellStart"/>
      <w:r w:rsidRPr="00D807E9">
        <w:rPr>
          <w:rFonts w:eastAsia="DOMID O+ MTSY"/>
          <w:lang w:val="en-US"/>
        </w:rPr>
        <w:t>BraunLAB</w:t>
      </w:r>
      <w:proofErr w:type="spellEnd"/>
      <w:r w:rsidRPr="00D807E9">
        <w:rPr>
          <w:rFonts w:eastAsia="DOMID O+ MTSY"/>
          <w:lang w:val="en-US"/>
        </w:rPr>
        <w:t xml:space="preserve"> 130]. </w:t>
      </w:r>
      <w:r w:rsidRPr="00D807E9">
        <w:rPr>
          <w:lang w:val="en-US"/>
        </w:rPr>
        <w:t>Other chemicals: imidazole (VWR, Radnor, USA), 1-methylimidazole and 1-ethylimidazole (Santa Cruz Biotech, Dallas</w:t>
      </w:r>
      <w:r w:rsidR="00CE2C0A">
        <w:rPr>
          <w:lang w:val="en-US"/>
        </w:rPr>
        <w:t xml:space="preserve">, USA). The </w:t>
      </w:r>
      <w:r w:rsidRPr="004418BB">
        <w:rPr>
          <w:lang w:val="en-US"/>
        </w:rPr>
        <w:t xml:space="preserve">evaluation </w:t>
      </w:r>
      <w:r w:rsidR="00CE2C0A">
        <w:rPr>
          <w:lang w:val="en-US"/>
        </w:rPr>
        <w:t xml:space="preserve">of data </w:t>
      </w:r>
      <w:r w:rsidRPr="004418BB">
        <w:rPr>
          <w:lang w:val="en-US"/>
        </w:rPr>
        <w:t xml:space="preserve">was performed with Proteus 5.1.0, </w:t>
      </w:r>
      <w:proofErr w:type="spellStart"/>
      <w:r w:rsidRPr="004418BB">
        <w:rPr>
          <w:lang w:val="en-US"/>
        </w:rPr>
        <w:t>Tofdaq</w:t>
      </w:r>
      <w:proofErr w:type="spellEnd"/>
      <w:r w:rsidRPr="004418BB">
        <w:rPr>
          <w:lang w:val="en-US"/>
        </w:rPr>
        <w:t xml:space="preserve"> 1.2.93 and Origin2017.</w:t>
      </w:r>
    </w:p>
    <w:p w14:paraId="1CC0DD3F" w14:textId="77777777" w:rsidR="00B84338" w:rsidRPr="00B921FF" w:rsidRDefault="00B84338" w:rsidP="00E56B0B">
      <w:pPr>
        <w:pStyle w:val="04AHeading"/>
      </w:pPr>
      <w:r w:rsidRPr="00B921FF">
        <w:t>Results and discussion</w:t>
      </w:r>
    </w:p>
    <w:p w14:paraId="2DF47C33" w14:textId="77777777" w:rsidR="00B84338" w:rsidRPr="004418BB" w:rsidRDefault="00B84338" w:rsidP="00E56B0B">
      <w:pPr>
        <w:pStyle w:val="05BHeading"/>
        <w:rPr>
          <w:lang w:val="en-US"/>
        </w:rPr>
      </w:pPr>
      <w:r w:rsidRPr="004418BB">
        <w:rPr>
          <w:lang w:val="en-US"/>
        </w:rPr>
        <w:t>Sho</w:t>
      </w:r>
      <w:r>
        <w:rPr>
          <w:lang w:val="en-US"/>
        </w:rPr>
        <w:t>r</w:t>
      </w:r>
      <w:r w:rsidRPr="004418BB">
        <w:rPr>
          <w:lang w:val="en-US"/>
        </w:rPr>
        <w:t xml:space="preserve">t-term thermal stability: </w:t>
      </w:r>
      <w:r w:rsidRPr="004418BB" w:rsidDel="002C588E">
        <w:rPr>
          <w:lang w:val="en-US"/>
        </w:rPr>
        <w:t>Thermogravimetric analysis (TGA)</w:t>
      </w:r>
    </w:p>
    <w:p w14:paraId="174D80DA" w14:textId="7470001A" w:rsidR="00E56B0B" w:rsidRDefault="00B84338" w:rsidP="00E56B0B">
      <w:pPr>
        <w:pStyle w:val="08ArticleText"/>
        <w:rPr>
          <w:lang w:val="en-US"/>
        </w:rPr>
      </w:pPr>
      <w:r w:rsidRPr="00B84338" w:rsidDel="002C588E">
        <w:rPr>
          <w:lang w:val="en-US"/>
        </w:rPr>
        <w:t xml:space="preserve">The results of </w:t>
      </w:r>
      <w:r w:rsidRPr="00B84338">
        <w:rPr>
          <w:lang w:val="en-US"/>
        </w:rPr>
        <w:t xml:space="preserve">a study of </w:t>
      </w:r>
      <w:r w:rsidRPr="00B84338" w:rsidDel="002C588E">
        <w:rPr>
          <w:lang w:val="en-US"/>
        </w:rPr>
        <w:t xml:space="preserve">short-term thermal stability performed </w:t>
      </w:r>
      <w:r w:rsidRPr="00B84338">
        <w:rPr>
          <w:lang w:val="en-US"/>
        </w:rPr>
        <w:t>for [C</w:t>
      </w:r>
      <w:r w:rsidRPr="00B84338">
        <w:rPr>
          <w:vertAlign w:val="subscript"/>
          <w:lang w:val="en-US"/>
        </w:rPr>
        <w:t>2</w:t>
      </w:r>
      <w:r w:rsidRPr="00B84338">
        <w:rPr>
          <w:lang w:val="en-US"/>
        </w:rPr>
        <w:t>mim]</w:t>
      </w:r>
      <w:r w:rsidRPr="00B84338" w:rsidDel="002C588E">
        <w:rPr>
          <w:i/>
          <w:lang w:val="en-US"/>
        </w:rPr>
        <w:t>X</w:t>
      </w:r>
      <w:r w:rsidRPr="00B84338">
        <w:rPr>
          <w:lang w:val="en-US"/>
        </w:rPr>
        <w:t xml:space="preserve"> and [C</w:t>
      </w:r>
      <w:r w:rsidRPr="00B84338">
        <w:rPr>
          <w:vertAlign w:val="subscript"/>
          <w:lang w:val="en-US"/>
        </w:rPr>
        <w:t>4</w:t>
      </w:r>
      <w:r w:rsidRPr="00B84338">
        <w:rPr>
          <w:lang w:val="en-US"/>
        </w:rPr>
        <w:t>mim]</w:t>
      </w:r>
      <w:r w:rsidRPr="00B84338" w:rsidDel="002C588E">
        <w:rPr>
          <w:i/>
          <w:lang w:val="en-US"/>
        </w:rPr>
        <w:t>X</w:t>
      </w:r>
      <w:r w:rsidRPr="00B84338" w:rsidDel="002C588E">
        <w:rPr>
          <w:lang w:val="en-US"/>
        </w:rPr>
        <w:t xml:space="preserve"> (</w:t>
      </w:r>
      <w:r w:rsidRPr="00B84338" w:rsidDel="002C588E">
        <w:rPr>
          <w:i/>
          <w:lang w:val="en-US"/>
        </w:rPr>
        <w:t>X</w:t>
      </w:r>
      <w:r w:rsidRPr="00B84338" w:rsidDel="002C588E">
        <w:rPr>
          <w:lang w:val="en-US"/>
        </w:rPr>
        <w:t xml:space="preserve"> = Cl, Br, I) </w:t>
      </w:r>
      <w:r w:rsidRPr="00B84338">
        <w:rPr>
          <w:lang w:val="en-US"/>
        </w:rPr>
        <w:t>under nitrogen at the</w:t>
      </w:r>
      <w:r w:rsidRPr="00B84338" w:rsidDel="002C588E">
        <w:rPr>
          <w:lang w:val="en-US"/>
        </w:rPr>
        <w:t xml:space="preserve"> heating rate of 1</w:t>
      </w:r>
      <w:r w:rsidRPr="00B84338">
        <w:rPr>
          <w:lang w:val="en-US"/>
        </w:rPr>
        <w:t>0</w:t>
      </w:r>
      <w:r w:rsidRPr="00B84338" w:rsidDel="002C588E">
        <w:rPr>
          <w:lang w:val="en-US"/>
        </w:rPr>
        <w:t xml:space="preserve"> K</w:t>
      </w:r>
      <w:r w:rsidRPr="00B84338">
        <w:rPr>
          <w:lang w:val="en-US"/>
        </w:rPr>
        <w:t xml:space="preserve"> </w:t>
      </w:r>
      <w:r w:rsidRPr="00B84338" w:rsidDel="002C588E">
        <w:rPr>
          <w:lang w:val="en-US"/>
        </w:rPr>
        <w:t>min</w:t>
      </w:r>
      <w:r w:rsidRPr="00B84338" w:rsidDel="002C588E">
        <w:rPr>
          <w:vertAlign w:val="superscript"/>
          <w:lang w:val="en-US"/>
        </w:rPr>
        <w:t>−1</w:t>
      </w:r>
      <w:r w:rsidR="0023639C">
        <w:rPr>
          <w:lang w:val="en-US"/>
        </w:rPr>
        <w:t xml:space="preserve"> are presented in Figure</w:t>
      </w:r>
      <w:r w:rsidRPr="00B84338" w:rsidDel="002C588E">
        <w:rPr>
          <w:lang w:val="en-US"/>
        </w:rPr>
        <w:t xml:space="preserve"> </w:t>
      </w:r>
      <w:r w:rsidRPr="00B84338">
        <w:rPr>
          <w:lang w:val="en-US"/>
        </w:rPr>
        <w:t>1</w:t>
      </w:r>
      <w:r w:rsidRPr="00B84338" w:rsidDel="002C588E">
        <w:rPr>
          <w:lang w:val="en-US"/>
        </w:rPr>
        <w:t xml:space="preserve">. </w:t>
      </w:r>
      <w:r w:rsidRPr="00B84338">
        <w:rPr>
          <w:lang w:val="en-US"/>
        </w:rPr>
        <w:t>As can be seen from the course of the TG</w:t>
      </w:r>
      <w:r w:rsidR="00CC6EF5">
        <w:rPr>
          <w:lang w:val="en-US"/>
        </w:rPr>
        <w:t>A</w:t>
      </w:r>
      <w:r w:rsidRPr="00B84338">
        <w:rPr>
          <w:lang w:val="en-US"/>
        </w:rPr>
        <w:t xml:space="preserve">-curves, </w:t>
      </w:r>
      <w:r w:rsidRPr="00B84338" w:rsidDel="002C588E">
        <w:rPr>
          <w:lang w:val="en-US"/>
        </w:rPr>
        <w:t xml:space="preserve">one decomposition step </w:t>
      </w:r>
      <w:r w:rsidRPr="00B84338">
        <w:rPr>
          <w:lang w:val="en-US"/>
        </w:rPr>
        <w:t xml:space="preserve">leading </w:t>
      </w:r>
      <w:r w:rsidRPr="00B84338" w:rsidDel="002C588E">
        <w:rPr>
          <w:lang w:val="en-US"/>
        </w:rPr>
        <w:t xml:space="preserve">to </w:t>
      </w:r>
      <w:r w:rsidRPr="00B84338">
        <w:rPr>
          <w:lang w:val="en-US"/>
        </w:rPr>
        <w:t xml:space="preserve">the </w:t>
      </w:r>
      <w:r w:rsidRPr="00B84338" w:rsidDel="002C588E">
        <w:rPr>
          <w:lang w:val="en-US"/>
        </w:rPr>
        <w:t xml:space="preserve">100% mass loss </w:t>
      </w:r>
      <w:r w:rsidRPr="00B84338">
        <w:rPr>
          <w:lang w:val="en-US"/>
        </w:rPr>
        <w:t xml:space="preserve">was </w:t>
      </w:r>
      <w:r w:rsidRPr="00B84338" w:rsidDel="002C588E">
        <w:rPr>
          <w:lang w:val="en-US"/>
        </w:rPr>
        <w:t>detected</w:t>
      </w:r>
      <w:r w:rsidRPr="00B84338">
        <w:rPr>
          <w:lang w:val="en-US"/>
        </w:rPr>
        <w:t xml:space="preserve"> f</w:t>
      </w:r>
      <w:r w:rsidRPr="00B84338" w:rsidDel="002C588E">
        <w:rPr>
          <w:lang w:val="en-US"/>
        </w:rPr>
        <w:t>or all substances</w:t>
      </w:r>
      <w:r w:rsidRPr="00B84338">
        <w:rPr>
          <w:lang w:val="en-US"/>
        </w:rPr>
        <w:t>. The respective DSC curves showed three effects: the first, endothermal one with the temperature peak maximum below 100 °C that was attributed to melting, and the second and the third endothermal signals with the temperatures peak maximum over 200 °C that were associated with the thermal decomposition of the sample, which occurs by multiple possibly overlapping processes. The decomposition temperatures were extrapolated from the onset of the DTG-curves. Whereas the TG</w:t>
      </w:r>
      <w:r w:rsidR="00CC6EF5">
        <w:rPr>
          <w:lang w:val="en-US"/>
        </w:rPr>
        <w:t>A</w:t>
      </w:r>
      <w:r w:rsidRPr="00B84338">
        <w:rPr>
          <w:lang w:val="en-US"/>
        </w:rPr>
        <w:t>-curve of [C</w:t>
      </w:r>
      <w:r w:rsidRPr="00B84338">
        <w:rPr>
          <w:vertAlign w:val="subscript"/>
          <w:lang w:val="en-US"/>
        </w:rPr>
        <w:t>4</w:t>
      </w:r>
      <w:r w:rsidRPr="00B84338">
        <w:rPr>
          <w:lang w:val="en-US"/>
        </w:rPr>
        <w:t>mim]I has only one step, the DTG-curve shows multistep decomposition with at least two overlapping peaks</w:t>
      </w:r>
      <w:r w:rsidR="00CC6EF5">
        <w:rPr>
          <w:lang w:val="en-US"/>
        </w:rPr>
        <w:t xml:space="preserve"> (in accordance to the respective DSC peaks)</w:t>
      </w:r>
      <w:r w:rsidRPr="00B84338">
        <w:rPr>
          <w:lang w:val="en-US"/>
        </w:rPr>
        <w:t xml:space="preserve">, that cannot be separated from one another to evaluate the second one (Figure 1). Varying experimental conditions such as a smaller heating rate, a larger mass of the sample, and a different gas atmosphere had no influence on the shape of the DTG-curve. </w:t>
      </w:r>
    </w:p>
    <w:p w14:paraId="1354FA3F" w14:textId="77777777" w:rsidR="00E56B0B" w:rsidRPr="00E56B0B" w:rsidRDefault="00E56B0B" w:rsidP="00535DF1">
      <w:pPr>
        <w:pStyle w:val="RSCI02FigureSchemeChartwithtopbar"/>
      </w:pPr>
      <w:r w:rsidRPr="00E56B0B">
        <w:t xml:space="preserve"> </w:t>
      </w:r>
    </w:p>
    <w:p w14:paraId="26243495" w14:textId="28CCC2F0" w:rsidR="00DA680A" w:rsidRPr="00E56B0B" w:rsidRDefault="00DA680A" w:rsidP="00DA680A">
      <w:pPr>
        <w:pStyle w:val="RSCI01FigureSchemeChartwithbottombar"/>
      </w:pPr>
      <w:r w:rsidRPr="007A382A">
        <w:rPr>
          <w:b/>
        </w:rPr>
        <w:t>Figure 1.</w:t>
      </w:r>
      <w:r w:rsidRPr="007A382A">
        <w:t xml:space="preserve"> Ramped temperature thermogravimetric (TGA) curves of [C</w:t>
      </w:r>
      <w:r w:rsidRPr="007A382A">
        <w:rPr>
          <w:vertAlign w:val="subscript"/>
        </w:rPr>
        <w:t>2</w:t>
      </w:r>
      <w:r w:rsidRPr="007A382A">
        <w:t>mim</w:t>
      </w:r>
      <w:proofErr w:type="gramStart"/>
      <w:r w:rsidRPr="007A382A">
        <w:t>]</w:t>
      </w:r>
      <w:r w:rsidRPr="007A382A" w:rsidDel="002C588E">
        <w:rPr>
          <w:i/>
        </w:rPr>
        <w:t>X</w:t>
      </w:r>
      <w:proofErr w:type="gramEnd"/>
      <w:r w:rsidRPr="007A382A">
        <w:t xml:space="preserve"> and [C</w:t>
      </w:r>
      <w:r w:rsidRPr="007A382A">
        <w:rPr>
          <w:vertAlign w:val="subscript"/>
        </w:rPr>
        <w:t>4</w:t>
      </w:r>
      <w:r w:rsidRPr="007A382A">
        <w:t>mim]</w:t>
      </w:r>
      <w:r w:rsidRPr="007A382A">
        <w:rPr>
          <w:i/>
        </w:rPr>
        <w:t>X</w:t>
      </w:r>
      <w:r w:rsidRPr="007A382A">
        <w:t xml:space="preserve"> (</w:t>
      </w:r>
      <w:r w:rsidRPr="007A382A">
        <w:rPr>
          <w:i/>
        </w:rPr>
        <w:t>X</w:t>
      </w:r>
      <w:r w:rsidRPr="007A382A">
        <w:t xml:space="preserve"> = Cl, Br, I) under nitrogen at the heating rate of 10 </w:t>
      </w:r>
      <w:r w:rsidRPr="007A382A" w:rsidDel="002C588E">
        <w:t>K</w:t>
      </w:r>
      <w:r w:rsidRPr="007A382A">
        <w:t xml:space="preserve"> </w:t>
      </w:r>
      <w:r w:rsidRPr="007A382A" w:rsidDel="002C588E">
        <w:t>min</w:t>
      </w:r>
      <w:r w:rsidRPr="007A382A" w:rsidDel="002C588E">
        <w:rPr>
          <w:vertAlign w:val="superscript"/>
        </w:rPr>
        <w:t>−1</w:t>
      </w:r>
      <w:r w:rsidRPr="007A382A">
        <w:t>, DSC-curves and the first derivative (DTG).</w:t>
      </w:r>
    </w:p>
    <w:p w14:paraId="2F6895B0" w14:textId="77777777" w:rsidR="00B84338" w:rsidRPr="004418BB" w:rsidRDefault="00B84338" w:rsidP="00E56B0B">
      <w:pPr>
        <w:pStyle w:val="08ArticleText"/>
        <w:rPr>
          <w:lang w:val="en-US"/>
        </w:rPr>
      </w:pPr>
      <w:r w:rsidRPr="004418BB">
        <w:rPr>
          <w:lang w:val="en-US"/>
        </w:rPr>
        <w:t>In general, thermal stability is governed by a set of parameters, e. g. steric effects, nucleophilicity and basicity of the halogen. Thermal stability increases in order from [C</w:t>
      </w:r>
      <w:r w:rsidRPr="004418BB">
        <w:rPr>
          <w:vertAlign w:val="subscript"/>
          <w:lang w:val="en-US"/>
        </w:rPr>
        <w:t>2</w:t>
      </w:r>
      <w:r w:rsidRPr="004418BB">
        <w:rPr>
          <w:lang w:val="en-US"/>
        </w:rPr>
        <w:t>mim</w:t>
      </w:r>
      <w:proofErr w:type="gramStart"/>
      <w:r w:rsidRPr="004418BB">
        <w:rPr>
          <w:lang w:val="en-US"/>
        </w:rPr>
        <w:t>]Cl</w:t>
      </w:r>
      <w:proofErr w:type="gramEnd"/>
      <w:r w:rsidRPr="004418BB">
        <w:rPr>
          <w:lang w:val="en-US"/>
        </w:rPr>
        <w:t xml:space="preserve"> ˂ [C</w:t>
      </w:r>
      <w:r w:rsidRPr="004418BB">
        <w:rPr>
          <w:vertAlign w:val="subscript"/>
          <w:lang w:val="en-US"/>
        </w:rPr>
        <w:t>2</w:t>
      </w:r>
      <w:r w:rsidRPr="004418BB">
        <w:rPr>
          <w:lang w:val="en-US"/>
        </w:rPr>
        <w:t>mim]Br ≈ [C</w:t>
      </w:r>
      <w:r w:rsidRPr="004418BB">
        <w:rPr>
          <w:vertAlign w:val="subscript"/>
          <w:lang w:val="en-US"/>
        </w:rPr>
        <w:t>2</w:t>
      </w:r>
      <w:r w:rsidRPr="004418BB">
        <w:rPr>
          <w:lang w:val="en-US"/>
        </w:rPr>
        <w:t>mim]I as well as in the series of [C</w:t>
      </w:r>
      <w:r w:rsidRPr="004418BB">
        <w:rPr>
          <w:vertAlign w:val="subscript"/>
          <w:lang w:val="en-US"/>
        </w:rPr>
        <w:t>4</w:t>
      </w:r>
      <w:r w:rsidRPr="004418BB">
        <w:rPr>
          <w:lang w:val="en-US"/>
        </w:rPr>
        <w:t>mim]</w:t>
      </w:r>
      <w:r w:rsidRPr="004418BB">
        <w:rPr>
          <w:i/>
          <w:lang w:val="en-US"/>
        </w:rPr>
        <w:t>X</w:t>
      </w:r>
      <w:r w:rsidRPr="004418BB">
        <w:rPr>
          <w:lang w:val="en-US"/>
        </w:rPr>
        <w:t xml:space="preserve"> (Cl ˂ Br ˂ I). This correlation can be explained by increasing polarizability in the series of halogens. However, [C</w:t>
      </w:r>
      <w:r w:rsidRPr="004418BB">
        <w:rPr>
          <w:vertAlign w:val="subscript"/>
          <w:lang w:val="en-US"/>
        </w:rPr>
        <w:t>2</w:t>
      </w:r>
      <w:r w:rsidRPr="004418BB">
        <w:rPr>
          <w:lang w:val="en-US"/>
        </w:rPr>
        <w:t>mim</w:t>
      </w:r>
      <w:proofErr w:type="gramStart"/>
      <w:r w:rsidRPr="004418BB">
        <w:rPr>
          <w:lang w:val="en-US"/>
        </w:rPr>
        <w:t>]Br</w:t>
      </w:r>
      <w:proofErr w:type="gramEnd"/>
      <w:r w:rsidRPr="004418BB">
        <w:rPr>
          <w:lang w:val="en-US"/>
        </w:rPr>
        <w:t xml:space="preserve"> and [C</w:t>
      </w:r>
      <w:r w:rsidRPr="004418BB">
        <w:rPr>
          <w:vertAlign w:val="subscript"/>
          <w:lang w:val="en-US"/>
        </w:rPr>
        <w:t>2</w:t>
      </w:r>
      <w:r w:rsidRPr="004418BB">
        <w:rPr>
          <w:lang w:val="en-US"/>
        </w:rPr>
        <w:t xml:space="preserve">mim]I exhibit similar decomposition temperatures, which may be caused by stronger influence of kinetic factors on the decomposition process. Elongation of the alkyl-chain from ethyl to butyl hampers the thermal stability. As a rule, the longer an alkyl-group, the lower the decomposition temperature of the substance. This </w:t>
      </w:r>
      <w:r w:rsidRPr="004418BB">
        <w:rPr>
          <w:lang w:val="en-US"/>
        </w:rPr>
        <w:lastRenderedPageBreak/>
        <w:t>observation can be rationalized by vanishing attraction between the tail part of an extended alkyl-chain and the ring of the molecule.</w:t>
      </w:r>
    </w:p>
    <w:p w14:paraId="5A433F94" w14:textId="67F958F7" w:rsidR="00B84338" w:rsidRPr="004418BB" w:rsidRDefault="00B84338" w:rsidP="0023639C">
      <w:pPr>
        <w:pStyle w:val="05BHeading"/>
        <w:rPr>
          <w:lang w:val="en-US"/>
        </w:rPr>
      </w:pPr>
      <w:r w:rsidRPr="004418BB">
        <w:rPr>
          <w:lang w:val="en-US"/>
        </w:rPr>
        <w:t>TG</w:t>
      </w:r>
      <w:r w:rsidR="00CC6EF5">
        <w:rPr>
          <w:lang w:val="en-US"/>
        </w:rPr>
        <w:t>A</w:t>
      </w:r>
      <w:r w:rsidRPr="004418BB">
        <w:rPr>
          <w:lang w:val="en-US"/>
        </w:rPr>
        <w:t>/DSC-Skimmer-SPI/EI-TOFMS results for the determination of decomposition products</w:t>
      </w:r>
    </w:p>
    <w:p w14:paraId="60EAE4E9" w14:textId="54FFDE6D" w:rsidR="00535DF1" w:rsidRPr="004418BB" w:rsidRDefault="00B84338" w:rsidP="00E56B0B">
      <w:pPr>
        <w:pStyle w:val="08ArticleText"/>
        <w:rPr>
          <w:lang w:val="en-US"/>
        </w:rPr>
      </w:pPr>
      <w:r w:rsidRPr="004418BB">
        <w:rPr>
          <w:lang w:val="en-US"/>
        </w:rPr>
        <w:t>The TG</w:t>
      </w:r>
      <w:r w:rsidR="00CC6EF5">
        <w:rPr>
          <w:lang w:val="en-US"/>
        </w:rPr>
        <w:t>A</w:t>
      </w:r>
      <w:r w:rsidRPr="004418BB">
        <w:rPr>
          <w:lang w:val="en-US"/>
        </w:rPr>
        <w:t xml:space="preserve">/DSC-Skimmer-SPI-TOFMS </w:t>
      </w:r>
      <w:r w:rsidR="00CE2C0A">
        <w:rPr>
          <w:lang w:val="en-US"/>
        </w:rPr>
        <w:t>setup</w:t>
      </w:r>
      <w:r w:rsidRPr="004418BB">
        <w:rPr>
          <w:lang w:val="en-US"/>
        </w:rPr>
        <w:t xml:space="preserve"> was used for the investigation of thermal behavior, for mapping structure-stability relations, as well as the decomposition products and patterns of 1-alkyl-3-methylimidazolium halides under </w:t>
      </w:r>
      <w:r w:rsidR="00CE2C0A">
        <w:rPr>
          <w:lang w:val="en-US"/>
        </w:rPr>
        <w:t xml:space="preserve">various </w:t>
      </w:r>
      <w:r w:rsidRPr="004418BB">
        <w:rPr>
          <w:lang w:val="en-US"/>
        </w:rPr>
        <w:t>inert (argon, nitrogen, helium) and reactive (oxygen) gas flow. The thermal stability of [C</w:t>
      </w:r>
      <w:r w:rsidRPr="004418BB">
        <w:rPr>
          <w:vertAlign w:val="subscript"/>
          <w:lang w:val="en-US"/>
        </w:rPr>
        <w:t>2</w:t>
      </w:r>
      <w:r w:rsidRPr="004418BB">
        <w:rPr>
          <w:lang w:val="en-US"/>
        </w:rPr>
        <w:t>mim]</w:t>
      </w:r>
      <w:r w:rsidRPr="004418BB" w:rsidDel="002C588E">
        <w:rPr>
          <w:i/>
          <w:lang w:val="en-US"/>
        </w:rPr>
        <w:t>X</w:t>
      </w:r>
      <w:r w:rsidRPr="004418BB" w:rsidDel="002C588E">
        <w:rPr>
          <w:lang w:val="en-US"/>
        </w:rPr>
        <w:t xml:space="preserve"> </w:t>
      </w:r>
      <w:r w:rsidRPr="004418BB">
        <w:rPr>
          <w:lang w:val="en-US"/>
        </w:rPr>
        <w:t>and [C</w:t>
      </w:r>
      <w:r w:rsidRPr="004418BB">
        <w:rPr>
          <w:vertAlign w:val="subscript"/>
          <w:lang w:val="en-US"/>
        </w:rPr>
        <w:t>4</w:t>
      </w:r>
      <w:r w:rsidRPr="004418BB">
        <w:rPr>
          <w:lang w:val="en-US"/>
        </w:rPr>
        <w:t>mim]</w:t>
      </w:r>
      <w:r w:rsidRPr="004418BB" w:rsidDel="002C588E">
        <w:rPr>
          <w:i/>
          <w:lang w:val="en-US"/>
        </w:rPr>
        <w:t>X</w:t>
      </w:r>
      <w:r w:rsidRPr="004418BB" w:rsidDel="002C588E">
        <w:rPr>
          <w:lang w:val="en-US"/>
        </w:rPr>
        <w:t xml:space="preserve"> (</w:t>
      </w:r>
      <w:r w:rsidRPr="004418BB" w:rsidDel="002C588E">
        <w:rPr>
          <w:i/>
          <w:lang w:val="en-US"/>
        </w:rPr>
        <w:t>X</w:t>
      </w:r>
      <w:r w:rsidRPr="004418BB" w:rsidDel="002C588E">
        <w:rPr>
          <w:lang w:val="en-US"/>
        </w:rPr>
        <w:t xml:space="preserve"> = Cl, Br, I)</w:t>
      </w:r>
      <w:r w:rsidRPr="004418BB">
        <w:rPr>
          <w:lang w:val="en-US"/>
        </w:rPr>
        <w:t xml:space="preserve"> under different gas atmospheres was compared. </w:t>
      </w:r>
      <w:r>
        <w:rPr>
          <w:lang w:val="en-US"/>
        </w:rPr>
        <w:t xml:space="preserve">Figure </w:t>
      </w:r>
      <w:r w:rsidRPr="004418BB">
        <w:rPr>
          <w:lang w:val="en-US"/>
        </w:rPr>
        <w:t>2 illustrates thermal decomposition of [C</w:t>
      </w:r>
      <w:r w:rsidRPr="004418BB">
        <w:rPr>
          <w:vertAlign w:val="subscript"/>
          <w:lang w:val="en-US"/>
        </w:rPr>
        <w:t>2</w:t>
      </w:r>
      <w:r w:rsidRPr="004418BB">
        <w:rPr>
          <w:lang w:val="en-US"/>
        </w:rPr>
        <w:t>mim</w:t>
      </w:r>
      <w:proofErr w:type="gramStart"/>
      <w:r w:rsidRPr="004418BB">
        <w:rPr>
          <w:lang w:val="en-US"/>
        </w:rPr>
        <w:t>]Br</w:t>
      </w:r>
      <w:proofErr w:type="gramEnd"/>
      <w:r w:rsidRPr="004418BB">
        <w:rPr>
          <w:lang w:val="en-US"/>
        </w:rPr>
        <w:t xml:space="preserve"> under argon, nitrogen, helium</w:t>
      </w:r>
      <w:r w:rsidRPr="004418BB" w:rsidDel="002C588E">
        <w:rPr>
          <w:lang w:val="en-US"/>
        </w:rPr>
        <w:t xml:space="preserve"> </w:t>
      </w:r>
      <w:r w:rsidRPr="004418BB">
        <w:rPr>
          <w:lang w:val="en-US"/>
        </w:rPr>
        <w:t>and synthetic air at the</w:t>
      </w:r>
      <w:r w:rsidRPr="004418BB" w:rsidDel="002C588E">
        <w:rPr>
          <w:lang w:val="en-US"/>
        </w:rPr>
        <w:t xml:space="preserve"> heating rate of 1</w:t>
      </w:r>
      <w:r w:rsidRPr="004418BB">
        <w:rPr>
          <w:lang w:val="en-US"/>
        </w:rPr>
        <w:t>0</w:t>
      </w:r>
      <w:r w:rsidRPr="004418BB" w:rsidDel="002C588E">
        <w:rPr>
          <w:lang w:val="en-US"/>
        </w:rPr>
        <w:t xml:space="preserve"> K</w:t>
      </w:r>
      <w:r w:rsidRPr="004418BB">
        <w:rPr>
          <w:lang w:val="en-US"/>
        </w:rPr>
        <w:t xml:space="preserve"> </w:t>
      </w:r>
      <w:r w:rsidRPr="004418BB" w:rsidDel="002C588E">
        <w:rPr>
          <w:lang w:val="en-US"/>
        </w:rPr>
        <w:t>min</w:t>
      </w:r>
      <w:r w:rsidRPr="004418BB" w:rsidDel="002C588E">
        <w:rPr>
          <w:vertAlign w:val="superscript"/>
          <w:lang w:val="en-US"/>
        </w:rPr>
        <w:t>−1</w:t>
      </w:r>
      <w:r w:rsidRPr="004418BB">
        <w:rPr>
          <w:lang w:val="en-US"/>
        </w:rPr>
        <w:t xml:space="preserve">. Other ILs investigated in this work have shown similar </w:t>
      </w:r>
      <w:r>
        <w:rPr>
          <w:lang w:val="en-US"/>
        </w:rPr>
        <w:t>behavior</w:t>
      </w:r>
      <w:r w:rsidRPr="004418BB">
        <w:rPr>
          <w:lang w:val="en-US"/>
        </w:rPr>
        <w:t>. Table 1 summarizes decomposition temperatures extrapolated from the onset of the DTG curves of [C</w:t>
      </w:r>
      <w:r w:rsidRPr="004418BB">
        <w:rPr>
          <w:vertAlign w:val="subscript"/>
          <w:lang w:val="en-US"/>
        </w:rPr>
        <w:t>2</w:t>
      </w:r>
      <w:r w:rsidRPr="004418BB">
        <w:rPr>
          <w:lang w:val="en-US"/>
        </w:rPr>
        <w:t>mim]</w:t>
      </w:r>
      <w:r w:rsidRPr="004418BB" w:rsidDel="002C588E">
        <w:rPr>
          <w:i/>
          <w:lang w:val="en-US"/>
        </w:rPr>
        <w:t>X</w:t>
      </w:r>
      <w:r w:rsidRPr="004418BB">
        <w:rPr>
          <w:lang w:val="en-US"/>
        </w:rPr>
        <w:t xml:space="preserve"> and [C</w:t>
      </w:r>
      <w:r w:rsidRPr="004418BB">
        <w:rPr>
          <w:vertAlign w:val="subscript"/>
          <w:lang w:val="en-US"/>
        </w:rPr>
        <w:t>4</w:t>
      </w:r>
      <w:r w:rsidRPr="004418BB">
        <w:rPr>
          <w:lang w:val="en-US"/>
        </w:rPr>
        <w:t>mim]</w:t>
      </w:r>
      <w:r w:rsidRPr="004418BB" w:rsidDel="002C588E">
        <w:rPr>
          <w:i/>
          <w:lang w:val="en-US"/>
        </w:rPr>
        <w:t>X</w:t>
      </w:r>
      <w:r w:rsidRPr="004418BB">
        <w:rPr>
          <w:i/>
          <w:lang w:val="en-US"/>
        </w:rPr>
        <w:t xml:space="preserve"> </w:t>
      </w:r>
      <w:r w:rsidRPr="004418BB" w:rsidDel="002C588E">
        <w:rPr>
          <w:lang w:val="en-US"/>
        </w:rPr>
        <w:t>(</w:t>
      </w:r>
      <w:r w:rsidRPr="004418BB" w:rsidDel="002C588E">
        <w:rPr>
          <w:i/>
          <w:lang w:val="en-US"/>
        </w:rPr>
        <w:t>X</w:t>
      </w:r>
      <w:r w:rsidRPr="004418BB" w:rsidDel="002C588E">
        <w:rPr>
          <w:lang w:val="en-US"/>
        </w:rPr>
        <w:t xml:space="preserve"> = Cl, Br, I)</w:t>
      </w:r>
      <w:r w:rsidRPr="004418BB">
        <w:rPr>
          <w:lang w:val="en-US"/>
        </w:rPr>
        <w:t xml:space="preserve"> under different gas atmospheres used in this work and literature data.</w:t>
      </w:r>
    </w:p>
    <w:p w14:paraId="2E5C97D0" w14:textId="77777777" w:rsidR="00535DF1" w:rsidRPr="00535DF1" w:rsidRDefault="00535DF1" w:rsidP="00535DF1">
      <w:pPr>
        <w:pStyle w:val="RSCI02FigureSchemeChartwithtopbar"/>
      </w:pPr>
    </w:p>
    <w:p w14:paraId="3138BFE2" w14:textId="0CD31062" w:rsidR="00B84338" w:rsidRPr="00535DF1" w:rsidRDefault="00B84338" w:rsidP="008048CD">
      <w:pPr>
        <w:pStyle w:val="RSCI05CaptiontoFigureSchemeChartwithbottombar"/>
      </w:pPr>
      <w:r w:rsidRPr="00535DF1">
        <w:rPr>
          <w:b/>
        </w:rPr>
        <w:t>Figure 2.</w:t>
      </w:r>
      <w:r w:rsidRPr="00535DF1">
        <w:t xml:space="preserve"> Ramped temperature </w:t>
      </w:r>
      <w:r w:rsidRPr="00805D1C">
        <w:t>thermogravimetric (TG</w:t>
      </w:r>
      <w:r w:rsidR="00E77490" w:rsidRPr="00805D1C">
        <w:t>A</w:t>
      </w:r>
      <w:r w:rsidRPr="00805D1C">
        <w:t>) and DSC-curves of [C</w:t>
      </w:r>
      <w:r w:rsidRPr="00805D1C">
        <w:rPr>
          <w:vertAlign w:val="subscript"/>
        </w:rPr>
        <w:t>2</w:t>
      </w:r>
      <w:r w:rsidRPr="00805D1C">
        <w:t>mim</w:t>
      </w:r>
      <w:proofErr w:type="gramStart"/>
      <w:r w:rsidRPr="00805D1C">
        <w:t>]Br</w:t>
      </w:r>
      <w:proofErr w:type="gramEnd"/>
      <w:r w:rsidRPr="00805D1C">
        <w:t xml:space="preserve"> at the heating rate of 10 </w:t>
      </w:r>
      <w:r w:rsidRPr="00805D1C" w:rsidDel="002C588E">
        <w:t>K</w:t>
      </w:r>
      <w:r w:rsidRPr="00805D1C">
        <w:t xml:space="preserve"> </w:t>
      </w:r>
      <w:r w:rsidRPr="00805D1C" w:rsidDel="002C588E">
        <w:t>min</w:t>
      </w:r>
      <w:r w:rsidRPr="00805D1C" w:rsidDel="002C588E">
        <w:rPr>
          <w:vertAlign w:val="superscript"/>
        </w:rPr>
        <w:t>−1</w:t>
      </w:r>
      <w:r w:rsidRPr="00805D1C">
        <w:t xml:space="preserve"> under</w:t>
      </w:r>
      <w:r w:rsidRPr="00535DF1">
        <w:t xml:space="preserve"> different gas atmospheres.</w:t>
      </w:r>
    </w:p>
    <w:p w14:paraId="69261937" w14:textId="6ED4F874" w:rsidR="00B84338" w:rsidRDefault="00B84338" w:rsidP="00E56B0B">
      <w:pPr>
        <w:pStyle w:val="08ArticleText"/>
        <w:rPr>
          <w:lang w:val="en-US"/>
        </w:rPr>
      </w:pPr>
      <w:r w:rsidRPr="004418BB">
        <w:rPr>
          <w:lang w:val="en-US"/>
        </w:rPr>
        <w:t>The TG</w:t>
      </w:r>
      <w:r w:rsidR="00CC6EF5">
        <w:rPr>
          <w:lang w:val="en-US"/>
        </w:rPr>
        <w:t>A</w:t>
      </w:r>
      <w:r w:rsidRPr="004418BB">
        <w:rPr>
          <w:lang w:val="en-US"/>
        </w:rPr>
        <w:t>-curves of [C</w:t>
      </w:r>
      <w:r w:rsidRPr="004418BB">
        <w:rPr>
          <w:vertAlign w:val="subscript"/>
          <w:lang w:val="en-US"/>
        </w:rPr>
        <w:t>2</w:t>
      </w:r>
      <w:r w:rsidRPr="004418BB">
        <w:rPr>
          <w:lang w:val="en-US"/>
        </w:rPr>
        <w:t>mim</w:t>
      </w:r>
      <w:proofErr w:type="gramStart"/>
      <w:r w:rsidRPr="004418BB">
        <w:rPr>
          <w:lang w:val="en-US"/>
        </w:rPr>
        <w:t>]Br</w:t>
      </w:r>
      <w:proofErr w:type="gramEnd"/>
      <w:r w:rsidRPr="004418BB">
        <w:rPr>
          <w:lang w:val="en-US"/>
        </w:rPr>
        <w:t xml:space="preserve"> measured under different gases (argon, nitrogen, helium and oxygen) ar</w:t>
      </w:r>
      <w:r>
        <w:rPr>
          <w:lang w:val="en-US"/>
        </w:rPr>
        <w:t>e very close to each other (Figure</w:t>
      </w:r>
      <w:r w:rsidRPr="004418BB">
        <w:rPr>
          <w:lang w:val="en-US"/>
        </w:rPr>
        <w:t xml:space="preserve"> 2). The observed course of the curves is an indirect indication that the decomposition process takes place during the heating of the 1-alkyl-3-methylimidazolium halides and prior to their evaporation. If the evaporation had been the dominating process, then the measured TG</w:t>
      </w:r>
      <w:r w:rsidR="00CC6EF5">
        <w:rPr>
          <w:lang w:val="en-US"/>
        </w:rPr>
        <w:t>A</w:t>
      </w:r>
      <w:r w:rsidRPr="004418BB">
        <w:rPr>
          <w:lang w:val="en-US"/>
        </w:rPr>
        <w:t>-curve under helium would have been shifted toward significantly lower temperatures and the associated decomposition temperature of the substance would have been much lower. The DSC-curves of the [C</w:t>
      </w:r>
      <w:r w:rsidRPr="004418BB">
        <w:rPr>
          <w:vertAlign w:val="subscript"/>
          <w:lang w:val="en-US"/>
        </w:rPr>
        <w:t>2</w:t>
      </w:r>
      <w:r w:rsidRPr="004418BB">
        <w:rPr>
          <w:lang w:val="en-US"/>
        </w:rPr>
        <w:t>mim</w:t>
      </w:r>
      <w:proofErr w:type="gramStart"/>
      <w:r w:rsidRPr="004418BB">
        <w:rPr>
          <w:lang w:val="en-US"/>
        </w:rPr>
        <w:t>]Br</w:t>
      </w:r>
      <w:proofErr w:type="gramEnd"/>
      <w:r w:rsidRPr="004418BB">
        <w:rPr>
          <w:lang w:val="en-US"/>
        </w:rPr>
        <w:t xml:space="preserve"> have the same course until the start of decomposition. Only under synthetic air the melting occurs earlier, whereas under argon, helium and nitrogen the melting of [C</w:t>
      </w:r>
      <w:r w:rsidRPr="004418BB">
        <w:rPr>
          <w:vertAlign w:val="subscript"/>
          <w:lang w:val="en-US"/>
        </w:rPr>
        <w:t>2</w:t>
      </w:r>
      <w:r w:rsidRPr="004418BB">
        <w:rPr>
          <w:lang w:val="en-US"/>
        </w:rPr>
        <w:t>mim</w:t>
      </w:r>
      <w:proofErr w:type="gramStart"/>
      <w:r w:rsidRPr="004418BB">
        <w:rPr>
          <w:lang w:val="en-US"/>
        </w:rPr>
        <w:t>]Br</w:t>
      </w:r>
      <w:proofErr w:type="gramEnd"/>
      <w:r w:rsidRPr="004418BB">
        <w:rPr>
          <w:lang w:val="en-US"/>
        </w:rPr>
        <w:t xml:space="preserve"> occurs at the  same temperature. The lower melting temperature could be caused by impurities, precisely by some moist contained in the synthetic air. The synthetic air may contain up to 2% of water according to the application form. The course of the DSC-curves under synthetic air and helium atmospheres during the decomposition of the [C</w:t>
      </w:r>
      <w:r w:rsidRPr="004418BB">
        <w:rPr>
          <w:vertAlign w:val="subscript"/>
          <w:lang w:val="en-US"/>
        </w:rPr>
        <w:t>2</w:t>
      </w:r>
      <w:r w:rsidRPr="004418BB">
        <w:rPr>
          <w:lang w:val="en-US"/>
        </w:rPr>
        <w:t>mim</w:t>
      </w:r>
      <w:proofErr w:type="gramStart"/>
      <w:r w:rsidRPr="004418BB">
        <w:rPr>
          <w:lang w:val="en-US"/>
        </w:rPr>
        <w:t>]Br</w:t>
      </w:r>
      <w:proofErr w:type="gramEnd"/>
      <w:r w:rsidRPr="004418BB">
        <w:rPr>
          <w:lang w:val="en-US"/>
        </w:rPr>
        <w:t xml:space="preserve"> is similar and the process of degradation is endothermal. The decomposition process under nitrogen is endothermal too and has a complicated character (overlapping effects), whereas the decomposition under argon proceeds exothermally.</w:t>
      </w:r>
    </w:p>
    <w:p w14:paraId="75A24432" w14:textId="77777777" w:rsidR="00535DF1" w:rsidRPr="004418BB" w:rsidRDefault="00535DF1" w:rsidP="00E56B0B">
      <w:pPr>
        <w:pStyle w:val="08ArticleText"/>
        <w:rPr>
          <w:lang w:val="en-US"/>
        </w:rPr>
      </w:pPr>
    </w:p>
    <w:p w14:paraId="6D1F1D9C" w14:textId="77777777" w:rsidR="00B84338" w:rsidRPr="004418BB" w:rsidRDefault="00B84338" w:rsidP="00535DF1">
      <w:pPr>
        <w:pStyle w:val="RSCT03TableBody"/>
        <w:jc w:val="both"/>
        <w:rPr>
          <w:lang w:val="en-US"/>
        </w:rPr>
      </w:pPr>
      <w:r w:rsidRPr="00350EC1">
        <w:rPr>
          <w:b/>
          <w:lang w:val="en-US"/>
        </w:rPr>
        <w:t>Table 1.</w:t>
      </w:r>
      <w:r w:rsidRPr="004418BB">
        <w:rPr>
          <w:lang w:val="en-US"/>
        </w:rPr>
        <w:t xml:space="preserve"> </w:t>
      </w:r>
      <w:r w:rsidRPr="004418BB" w:rsidDel="002C588E">
        <w:rPr>
          <w:lang w:val="en-US"/>
        </w:rPr>
        <w:t>Decomposition temperatures of [</w:t>
      </w:r>
      <w:r w:rsidRPr="004418BB">
        <w:rPr>
          <w:lang w:val="en-US"/>
        </w:rPr>
        <w:t>C</w:t>
      </w:r>
      <w:r w:rsidRPr="004418BB">
        <w:rPr>
          <w:vertAlign w:val="subscript"/>
          <w:lang w:val="en-US"/>
        </w:rPr>
        <w:t>2</w:t>
      </w:r>
      <w:r w:rsidRPr="004418BB">
        <w:rPr>
          <w:lang w:val="en-US"/>
        </w:rPr>
        <w:t>mi</w:t>
      </w:r>
      <w:r w:rsidRPr="004418BB" w:rsidDel="002C588E">
        <w:rPr>
          <w:lang w:val="en-US"/>
        </w:rPr>
        <w:t>m]</w:t>
      </w:r>
      <w:r w:rsidRPr="004418BB" w:rsidDel="002C588E">
        <w:rPr>
          <w:i/>
          <w:lang w:val="en-US"/>
        </w:rPr>
        <w:t>X</w:t>
      </w:r>
      <w:r w:rsidRPr="004418BB">
        <w:rPr>
          <w:lang w:val="en-US"/>
        </w:rPr>
        <w:t xml:space="preserve"> and </w:t>
      </w:r>
      <w:r w:rsidRPr="004418BB" w:rsidDel="002C588E">
        <w:rPr>
          <w:lang w:val="en-US"/>
        </w:rPr>
        <w:t>[</w:t>
      </w:r>
      <w:r w:rsidRPr="004418BB">
        <w:rPr>
          <w:lang w:val="en-US"/>
        </w:rPr>
        <w:t>C</w:t>
      </w:r>
      <w:r w:rsidRPr="004418BB">
        <w:rPr>
          <w:vertAlign w:val="subscript"/>
          <w:lang w:val="en-US"/>
        </w:rPr>
        <w:t>4</w:t>
      </w:r>
      <w:r w:rsidRPr="004418BB">
        <w:rPr>
          <w:lang w:val="en-US"/>
        </w:rPr>
        <w:t>mi</w:t>
      </w:r>
      <w:r w:rsidRPr="004418BB" w:rsidDel="002C588E">
        <w:rPr>
          <w:lang w:val="en-US"/>
        </w:rPr>
        <w:t>m]</w:t>
      </w:r>
      <w:r w:rsidRPr="004418BB" w:rsidDel="002C588E">
        <w:rPr>
          <w:i/>
          <w:lang w:val="en-US"/>
        </w:rPr>
        <w:t>X</w:t>
      </w:r>
      <w:r w:rsidRPr="004418BB">
        <w:rPr>
          <w:lang w:val="en-US"/>
        </w:rPr>
        <w:t>, where</w:t>
      </w:r>
      <w:r w:rsidRPr="004418BB">
        <w:rPr>
          <w:i/>
          <w:lang w:val="en-US"/>
        </w:rPr>
        <w:t xml:space="preserve"> </w:t>
      </w:r>
      <w:r w:rsidRPr="004418BB" w:rsidDel="002C588E">
        <w:rPr>
          <w:i/>
          <w:lang w:val="en-US"/>
        </w:rPr>
        <w:t>X</w:t>
      </w:r>
      <w:r w:rsidRPr="004418BB" w:rsidDel="002C588E">
        <w:rPr>
          <w:lang w:val="en-US"/>
        </w:rPr>
        <w:t xml:space="preserve"> = Cl, Br, I</w:t>
      </w:r>
      <w:r w:rsidRPr="004418BB">
        <w:rPr>
          <w:lang w:val="en-US"/>
        </w:rPr>
        <w:t xml:space="preserve"> at the heating rate of 10 </w:t>
      </w:r>
      <w:r w:rsidRPr="004418BB" w:rsidDel="002C588E">
        <w:rPr>
          <w:lang w:val="en-US"/>
        </w:rPr>
        <w:t>K</w:t>
      </w:r>
      <w:r w:rsidRPr="004418BB">
        <w:rPr>
          <w:lang w:val="en-US"/>
        </w:rPr>
        <w:t xml:space="preserve"> </w:t>
      </w:r>
      <w:r w:rsidRPr="004418BB" w:rsidDel="002C588E">
        <w:rPr>
          <w:lang w:val="en-US"/>
        </w:rPr>
        <w:t>min</w:t>
      </w:r>
      <w:r w:rsidRPr="004418BB" w:rsidDel="002C588E">
        <w:rPr>
          <w:vertAlign w:val="superscript"/>
          <w:lang w:val="en-US"/>
        </w:rPr>
        <w:t>−1</w:t>
      </w:r>
      <w:r w:rsidRPr="004418BB">
        <w:rPr>
          <w:lang w:val="en-US"/>
        </w:rPr>
        <w:t xml:space="preserve"> under different gas atmospheres</w:t>
      </w:r>
    </w:p>
    <w:tbl>
      <w:tblPr>
        <w:tblStyle w:val="Tabellenraster"/>
        <w:tblW w:w="4767" w:type="pct"/>
        <w:tblInd w:w="108" w:type="dxa"/>
        <w:tblLayout w:type="fixed"/>
        <w:tblLook w:val="04A0" w:firstRow="1" w:lastRow="0" w:firstColumn="1" w:lastColumn="0" w:noHBand="0" w:noVBand="1"/>
      </w:tblPr>
      <w:tblGrid>
        <w:gridCol w:w="1047"/>
        <w:gridCol w:w="1321"/>
        <w:gridCol w:w="1305"/>
        <w:gridCol w:w="1314"/>
        <w:gridCol w:w="1567"/>
        <w:gridCol w:w="1308"/>
        <w:gridCol w:w="1312"/>
      </w:tblGrid>
      <w:tr w:rsidR="00B84338" w:rsidRPr="004418BB" w14:paraId="0D9992ED" w14:textId="77777777" w:rsidTr="00956918">
        <w:tc>
          <w:tcPr>
            <w:tcW w:w="571" w:type="pct"/>
            <w:vMerge w:val="restart"/>
          </w:tcPr>
          <w:p w14:paraId="5DBFD5CB" w14:textId="77777777" w:rsidR="00B84338" w:rsidRPr="004418BB" w:rsidRDefault="00B84338" w:rsidP="00535DF1">
            <w:pPr>
              <w:pStyle w:val="RSCT03TableBody"/>
              <w:rPr>
                <w:lang w:val="en-US"/>
              </w:rPr>
            </w:pPr>
            <w:r w:rsidRPr="004418BB">
              <w:rPr>
                <w:lang w:val="en-US"/>
              </w:rPr>
              <w:t>Gas</w:t>
            </w:r>
          </w:p>
        </w:tc>
        <w:tc>
          <w:tcPr>
            <w:tcW w:w="4429" w:type="pct"/>
            <w:gridSpan w:val="6"/>
          </w:tcPr>
          <w:p w14:paraId="2379AAC8" w14:textId="77777777" w:rsidR="00B84338" w:rsidRPr="004418BB" w:rsidRDefault="00B84338" w:rsidP="00535DF1">
            <w:pPr>
              <w:pStyle w:val="RSCT03TableBody"/>
              <w:rPr>
                <w:lang w:val="en-US"/>
              </w:rPr>
            </w:pPr>
            <w:r w:rsidRPr="004418BB">
              <w:rPr>
                <w:rFonts w:ascii="Symbol" w:hAnsi="Symbol"/>
                <w:lang w:val="en-US"/>
              </w:rPr>
              <w:t></w:t>
            </w:r>
            <w:r w:rsidRPr="004418BB" w:rsidDel="002C588E">
              <w:rPr>
                <w:vertAlign w:val="subscript"/>
                <w:lang w:val="en-US"/>
              </w:rPr>
              <w:t>onset</w:t>
            </w:r>
            <w:r w:rsidRPr="004418BB" w:rsidDel="002C588E">
              <w:rPr>
                <w:lang w:val="en-US"/>
              </w:rPr>
              <w:t>-DTG</w:t>
            </w:r>
            <w:r w:rsidRPr="004418BB" w:rsidDel="002C588E">
              <w:rPr>
                <w:vertAlign w:val="superscript"/>
                <w:lang w:val="en-US"/>
              </w:rPr>
              <w:t>*</w:t>
            </w:r>
            <w:r w:rsidRPr="004418BB" w:rsidDel="002C588E">
              <w:rPr>
                <w:lang w:val="en-US"/>
              </w:rPr>
              <w:t>, °C</w:t>
            </w:r>
          </w:p>
        </w:tc>
      </w:tr>
      <w:tr w:rsidR="00B84338" w:rsidRPr="004418BB" w14:paraId="31A3F8A2" w14:textId="77777777" w:rsidTr="00956918">
        <w:tc>
          <w:tcPr>
            <w:tcW w:w="571" w:type="pct"/>
            <w:vMerge/>
          </w:tcPr>
          <w:p w14:paraId="57A64086" w14:textId="77777777" w:rsidR="00B84338" w:rsidRPr="004418BB" w:rsidRDefault="00B84338" w:rsidP="00535DF1">
            <w:pPr>
              <w:pStyle w:val="RSCT03TableBody"/>
              <w:rPr>
                <w:lang w:val="en-US"/>
              </w:rPr>
            </w:pPr>
          </w:p>
        </w:tc>
        <w:tc>
          <w:tcPr>
            <w:tcW w:w="2147" w:type="pct"/>
            <w:gridSpan w:val="3"/>
          </w:tcPr>
          <w:p w14:paraId="200637E3" w14:textId="77777777" w:rsidR="00B84338" w:rsidRPr="004418BB" w:rsidDel="002C588E" w:rsidRDefault="00B84338" w:rsidP="00535DF1">
            <w:pPr>
              <w:pStyle w:val="RSCT03TableBody"/>
              <w:rPr>
                <w:lang w:val="en-US"/>
              </w:rPr>
            </w:pPr>
            <w:r w:rsidRPr="004418BB">
              <w:rPr>
                <w:lang w:val="en-US"/>
              </w:rPr>
              <w:t>[C</w:t>
            </w:r>
            <w:r w:rsidRPr="004418BB">
              <w:rPr>
                <w:vertAlign w:val="subscript"/>
                <w:lang w:val="en-US"/>
              </w:rPr>
              <w:t>2</w:t>
            </w:r>
            <w:r w:rsidRPr="004418BB">
              <w:rPr>
                <w:lang w:val="en-US"/>
              </w:rPr>
              <w:t>mim]</w:t>
            </w:r>
            <w:r w:rsidRPr="004418BB" w:rsidDel="002C588E">
              <w:rPr>
                <w:i/>
                <w:lang w:val="en-US"/>
              </w:rPr>
              <w:t>X</w:t>
            </w:r>
            <w:r w:rsidRPr="004418BB" w:rsidDel="002C588E">
              <w:rPr>
                <w:lang w:val="en-US"/>
              </w:rPr>
              <w:t xml:space="preserve"> </w:t>
            </w:r>
          </w:p>
        </w:tc>
        <w:tc>
          <w:tcPr>
            <w:tcW w:w="2281" w:type="pct"/>
            <w:gridSpan w:val="3"/>
          </w:tcPr>
          <w:p w14:paraId="299AC5D3" w14:textId="77777777" w:rsidR="00B84338" w:rsidRPr="004418BB" w:rsidDel="002C588E" w:rsidRDefault="00B84338" w:rsidP="00535DF1">
            <w:pPr>
              <w:pStyle w:val="RSCT03TableBody"/>
              <w:rPr>
                <w:lang w:val="en-US"/>
              </w:rPr>
            </w:pPr>
            <w:r w:rsidRPr="004418BB">
              <w:rPr>
                <w:lang w:val="en-US"/>
              </w:rPr>
              <w:t>[C</w:t>
            </w:r>
            <w:r w:rsidRPr="004418BB">
              <w:rPr>
                <w:vertAlign w:val="subscript"/>
                <w:lang w:val="en-US"/>
              </w:rPr>
              <w:t>4</w:t>
            </w:r>
            <w:r w:rsidRPr="004418BB">
              <w:rPr>
                <w:lang w:val="en-US"/>
              </w:rPr>
              <w:t>mim]</w:t>
            </w:r>
            <w:r w:rsidRPr="004418BB" w:rsidDel="002C588E">
              <w:rPr>
                <w:i/>
                <w:lang w:val="en-US"/>
              </w:rPr>
              <w:t>X</w:t>
            </w:r>
          </w:p>
        </w:tc>
      </w:tr>
      <w:tr w:rsidR="00B84338" w:rsidRPr="004418BB" w14:paraId="335F143B" w14:textId="77777777" w:rsidTr="00956918">
        <w:tc>
          <w:tcPr>
            <w:tcW w:w="571" w:type="pct"/>
            <w:vMerge/>
          </w:tcPr>
          <w:p w14:paraId="7A86358A" w14:textId="77777777" w:rsidR="00B84338" w:rsidRPr="004418BB" w:rsidRDefault="00B84338" w:rsidP="00535DF1">
            <w:pPr>
              <w:pStyle w:val="RSCT03TableBody"/>
              <w:rPr>
                <w:lang w:val="en-US"/>
              </w:rPr>
            </w:pPr>
          </w:p>
        </w:tc>
        <w:tc>
          <w:tcPr>
            <w:tcW w:w="720" w:type="pct"/>
          </w:tcPr>
          <w:p w14:paraId="09C0F568" w14:textId="77777777" w:rsidR="00B84338" w:rsidRPr="004418BB" w:rsidDel="002C588E" w:rsidRDefault="00B84338" w:rsidP="00535DF1">
            <w:pPr>
              <w:pStyle w:val="RSCT03TableBody"/>
              <w:rPr>
                <w:lang w:val="en-US"/>
              </w:rPr>
            </w:pPr>
            <w:r w:rsidRPr="004418BB" w:rsidDel="002C588E">
              <w:rPr>
                <w:lang w:val="en-US"/>
              </w:rPr>
              <w:t>Cl</w:t>
            </w:r>
          </w:p>
        </w:tc>
        <w:tc>
          <w:tcPr>
            <w:tcW w:w="711" w:type="pct"/>
          </w:tcPr>
          <w:p w14:paraId="4A935D70" w14:textId="77777777" w:rsidR="00B84338" w:rsidRPr="004418BB" w:rsidDel="002C588E" w:rsidRDefault="00B84338" w:rsidP="00535DF1">
            <w:pPr>
              <w:pStyle w:val="RSCT03TableBody"/>
              <w:rPr>
                <w:lang w:val="en-US"/>
              </w:rPr>
            </w:pPr>
            <w:r w:rsidRPr="004418BB" w:rsidDel="002C588E">
              <w:rPr>
                <w:lang w:val="en-US"/>
              </w:rPr>
              <w:t>Br</w:t>
            </w:r>
          </w:p>
        </w:tc>
        <w:tc>
          <w:tcPr>
            <w:tcW w:w="715" w:type="pct"/>
          </w:tcPr>
          <w:p w14:paraId="1274768B" w14:textId="77777777" w:rsidR="00B84338" w:rsidRPr="004418BB" w:rsidDel="002C588E" w:rsidRDefault="00B84338" w:rsidP="00535DF1">
            <w:pPr>
              <w:pStyle w:val="RSCT03TableBody"/>
              <w:rPr>
                <w:lang w:val="en-US"/>
              </w:rPr>
            </w:pPr>
            <w:r w:rsidRPr="004418BB" w:rsidDel="002C588E">
              <w:rPr>
                <w:lang w:val="en-US"/>
              </w:rPr>
              <w:t>I</w:t>
            </w:r>
          </w:p>
        </w:tc>
        <w:tc>
          <w:tcPr>
            <w:tcW w:w="854" w:type="pct"/>
          </w:tcPr>
          <w:p w14:paraId="18F478B5" w14:textId="77777777" w:rsidR="00B84338" w:rsidRPr="004418BB" w:rsidDel="002C588E" w:rsidRDefault="00B84338" w:rsidP="00535DF1">
            <w:pPr>
              <w:pStyle w:val="RSCT03TableBody"/>
              <w:rPr>
                <w:lang w:val="en-US"/>
              </w:rPr>
            </w:pPr>
            <w:r w:rsidRPr="004418BB" w:rsidDel="002C588E">
              <w:rPr>
                <w:lang w:val="en-US"/>
              </w:rPr>
              <w:t>Cl</w:t>
            </w:r>
          </w:p>
        </w:tc>
        <w:tc>
          <w:tcPr>
            <w:tcW w:w="713" w:type="pct"/>
          </w:tcPr>
          <w:p w14:paraId="75C772CB" w14:textId="77777777" w:rsidR="00B84338" w:rsidRPr="004418BB" w:rsidDel="002C588E" w:rsidRDefault="00B84338" w:rsidP="00535DF1">
            <w:pPr>
              <w:pStyle w:val="RSCT03TableBody"/>
              <w:rPr>
                <w:lang w:val="en-US"/>
              </w:rPr>
            </w:pPr>
            <w:r w:rsidRPr="004418BB" w:rsidDel="002C588E">
              <w:rPr>
                <w:lang w:val="en-US"/>
              </w:rPr>
              <w:t>Br</w:t>
            </w:r>
          </w:p>
        </w:tc>
        <w:tc>
          <w:tcPr>
            <w:tcW w:w="713" w:type="pct"/>
          </w:tcPr>
          <w:p w14:paraId="7F8BDB0A" w14:textId="77777777" w:rsidR="00B84338" w:rsidRPr="004418BB" w:rsidDel="002C588E" w:rsidRDefault="00B84338" w:rsidP="00535DF1">
            <w:pPr>
              <w:pStyle w:val="RSCT03TableBody"/>
              <w:rPr>
                <w:lang w:val="en-US"/>
              </w:rPr>
            </w:pPr>
            <w:r w:rsidRPr="004418BB" w:rsidDel="002C588E">
              <w:rPr>
                <w:lang w:val="en-US"/>
              </w:rPr>
              <w:t>I</w:t>
            </w:r>
          </w:p>
        </w:tc>
      </w:tr>
      <w:tr w:rsidR="00B84338" w:rsidRPr="004418BB" w14:paraId="6454A118" w14:textId="77777777" w:rsidTr="00956918">
        <w:tc>
          <w:tcPr>
            <w:tcW w:w="571" w:type="pct"/>
          </w:tcPr>
          <w:p w14:paraId="6197F02D" w14:textId="77777777" w:rsidR="00B84338" w:rsidRPr="004418BB" w:rsidDel="002C588E" w:rsidRDefault="00B84338" w:rsidP="00535DF1">
            <w:pPr>
              <w:pStyle w:val="RSCT03TableBody"/>
              <w:rPr>
                <w:lang w:val="en-US"/>
              </w:rPr>
            </w:pPr>
            <w:proofErr w:type="spellStart"/>
            <w:r w:rsidRPr="004418BB">
              <w:rPr>
                <w:lang w:val="en-US"/>
              </w:rPr>
              <w:t>Ar</w:t>
            </w:r>
            <w:proofErr w:type="spellEnd"/>
          </w:p>
        </w:tc>
        <w:tc>
          <w:tcPr>
            <w:tcW w:w="720" w:type="pct"/>
          </w:tcPr>
          <w:p w14:paraId="1CE5D8E6" w14:textId="77777777" w:rsidR="00B84338" w:rsidRPr="004418BB" w:rsidRDefault="00B84338" w:rsidP="00535DF1">
            <w:pPr>
              <w:pStyle w:val="RSCT03TableBody"/>
              <w:rPr>
                <w:lang w:val="en-US"/>
              </w:rPr>
            </w:pPr>
            <w:r w:rsidRPr="004418BB">
              <w:rPr>
                <w:lang w:val="en-US"/>
              </w:rPr>
              <w:t>269</w:t>
            </w:r>
          </w:p>
          <w:p w14:paraId="38BEAE45" w14:textId="77777777" w:rsidR="00B84338" w:rsidRPr="004418BB" w:rsidDel="002C588E" w:rsidRDefault="00B84338" w:rsidP="00F80BDC">
            <w:pPr>
              <w:pStyle w:val="RSCT03TableBody"/>
              <w:rPr>
                <w:lang w:val="en-US"/>
              </w:rPr>
            </w:pPr>
            <w:r w:rsidRPr="004418BB" w:rsidDel="002C588E">
              <w:rPr>
                <w:lang w:val="en-US"/>
              </w:rPr>
              <w:t>267</w:t>
            </w:r>
            <w:r w:rsidR="0023639C">
              <w:rPr>
                <w:rFonts w:eastAsia="Calibri"/>
                <w:noProof/>
                <w:vertAlign w:val="superscript"/>
                <w:lang w:val="en-US"/>
              </w:rPr>
              <w:t>3</w:t>
            </w:r>
            <w:r w:rsidR="00F80BDC">
              <w:rPr>
                <w:rFonts w:eastAsia="Calibri"/>
                <w:noProof/>
                <w:vertAlign w:val="superscript"/>
                <w:lang w:val="en-US"/>
              </w:rPr>
              <w:t>3</w:t>
            </w:r>
          </w:p>
        </w:tc>
        <w:tc>
          <w:tcPr>
            <w:tcW w:w="711" w:type="pct"/>
          </w:tcPr>
          <w:p w14:paraId="0630682F" w14:textId="77777777" w:rsidR="00B84338" w:rsidRPr="004418BB" w:rsidRDefault="00B84338" w:rsidP="00535DF1">
            <w:pPr>
              <w:pStyle w:val="RSCT03TableBody"/>
              <w:rPr>
                <w:lang w:val="en-US"/>
              </w:rPr>
            </w:pPr>
            <w:r w:rsidRPr="004418BB">
              <w:rPr>
                <w:lang w:val="en-US"/>
              </w:rPr>
              <w:t>288</w:t>
            </w:r>
          </w:p>
          <w:p w14:paraId="0A1981C2" w14:textId="77777777" w:rsidR="00B84338" w:rsidRPr="004418BB" w:rsidDel="002C588E" w:rsidRDefault="00B84338" w:rsidP="00F80BDC">
            <w:pPr>
              <w:pStyle w:val="RSCT03TableBody"/>
              <w:rPr>
                <w:lang w:val="en-US"/>
              </w:rPr>
            </w:pPr>
            <w:r w:rsidRPr="004418BB" w:rsidDel="002C588E">
              <w:rPr>
                <w:lang w:val="en-US"/>
              </w:rPr>
              <w:t>289</w:t>
            </w:r>
            <w:r w:rsidRPr="004418BB">
              <w:rPr>
                <w:vertAlign w:val="superscript"/>
                <w:lang w:val="en-US"/>
              </w:rPr>
              <w:t>3</w:t>
            </w:r>
            <w:r w:rsidR="00F80BDC">
              <w:rPr>
                <w:vertAlign w:val="superscript"/>
                <w:lang w:val="en-US"/>
              </w:rPr>
              <w:t>3</w:t>
            </w:r>
          </w:p>
        </w:tc>
        <w:tc>
          <w:tcPr>
            <w:tcW w:w="715" w:type="pct"/>
          </w:tcPr>
          <w:p w14:paraId="0F93A92D" w14:textId="77777777" w:rsidR="00B84338" w:rsidRPr="004418BB" w:rsidRDefault="00B84338" w:rsidP="00535DF1">
            <w:pPr>
              <w:pStyle w:val="RSCT03TableBody"/>
              <w:rPr>
                <w:lang w:val="en-US"/>
              </w:rPr>
            </w:pPr>
            <w:r w:rsidRPr="004418BB">
              <w:rPr>
                <w:lang w:val="en-US"/>
              </w:rPr>
              <w:t>288</w:t>
            </w:r>
          </w:p>
          <w:p w14:paraId="2ECDD194" w14:textId="77777777" w:rsidR="00B84338" w:rsidRPr="004418BB" w:rsidDel="002C588E" w:rsidRDefault="00B84338" w:rsidP="00F80BDC">
            <w:pPr>
              <w:pStyle w:val="RSCT03TableBody"/>
              <w:rPr>
                <w:lang w:val="en-US"/>
              </w:rPr>
            </w:pPr>
            <w:r w:rsidRPr="004418BB" w:rsidDel="002C588E">
              <w:rPr>
                <w:lang w:val="en-US"/>
              </w:rPr>
              <w:t>292</w:t>
            </w:r>
            <w:r w:rsidRPr="004418BB">
              <w:rPr>
                <w:vertAlign w:val="superscript"/>
                <w:lang w:val="en-US"/>
              </w:rPr>
              <w:t>3</w:t>
            </w:r>
            <w:r w:rsidR="00F80BDC">
              <w:rPr>
                <w:vertAlign w:val="superscript"/>
                <w:lang w:val="en-US"/>
              </w:rPr>
              <w:t>3</w:t>
            </w:r>
          </w:p>
        </w:tc>
        <w:tc>
          <w:tcPr>
            <w:tcW w:w="854" w:type="pct"/>
          </w:tcPr>
          <w:p w14:paraId="28EDF761" w14:textId="77777777" w:rsidR="00B84338" w:rsidRPr="004418BB" w:rsidRDefault="00B84338" w:rsidP="00535DF1">
            <w:pPr>
              <w:pStyle w:val="RSCT03TableBody"/>
              <w:rPr>
                <w:lang w:val="en-US"/>
              </w:rPr>
            </w:pPr>
            <w:r w:rsidRPr="004418BB">
              <w:rPr>
                <w:lang w:val="en-US"/>
              </w:rPr>
              <w:t>-</w:t>
            </w:r>
          </w:p>
          <w:p w14:paraId="4C380B32" w14:textId="77777777" w:rsidR="00B84338" w:rsidRPr="004418BB" w:rsidDel="002C588E" w:rsidRDefault="00B84338" w:rsidP="00F80BDC">
            <w:pPr>
              <w:pStyle w:val="RSCT03TableBody"/>
              <w:rPr>
                <w:lang w:val="en-US"/>
              </w:rPr>
            </w:pPr>
            <w:r w:rsidRPr="004418BB" w:rsidDel="002C588E">
              <w:rPr>
                <w:lang w:val="en-US"/>
              </w:rPr>
              <w:t>246</w:t>
            </w:r>
            <w:r w:rsidRPr="004418BB">
              <w:rPr>
                <w:vertAlign w:val="superscript"/>
                <w:lang w:val="en-US"/>
              </w:rPr>
              <w:t>3</w:t>
            </w:r>
            <w:r w:rsidR="00F80BDC">
              <w:rPr>
                <w:vertAlign w:val="superscript"/>
                <w:lang w:val="en-US"/>
              </w:rPr>
              <w:t>8</w:t>
            </w:r>
          </w:p>
        </w:tc>
        <w:tc>
          <w:tcPr>
            <w:tcW w:w="713" w:type="pct"/>
          </w:tcPr>
          <w:p w14:paraId="1D125788" w14:textId="77777777" w:rsidR="00B84338" w:rsidRPr="004418BB" w:rsidRDefault="00B84338" w:rsidP="00535DF1">
            <w:pPr>
              <w:pStyle w:val="RSCT03TableBody"/>
              <w:rPr>
                <w:lang w:val="en-US"/>
              </w:rPr>
            </w:pPr>
            <w:r w:rsidRPr="004418BB">
              <w:rPr>
                <w:lang w:val="en-US"/>
              </w:rPr>
              <w:t>-</w:t>
            </w:r>
          </w:p>
          <w:p w14:paraId="63B4B221" w14:textId="77777777" w:rsidR="00B84338" w:rsidRPr="004418BB" w:rsidDel="002C588E" w:rsidRDefault="00B84338" w:rsidP="00535DF1">
            <w:pPr>
              <w:pStyle w:val="RSCT03TableBody"/>
              <w:rPr>
                <w:lang w:val="en-US"/>
              </w:rPr>
            </w:pPr>
            <w:r w:rsidRPr="004418BB" w:rsidDel="002C588E">
              <w:rPr>
                <w:lang w:val="en-US"/>
              </w:rPr>
              <w:t>260</w:t>
            </w:r>
            <w:r w:rsidRPr="004418BB">
              <w:rPr>
                <w:vertAlign w:val="superscript"/>
                <w:lang w:val="en-US"/>
              </w:rPr>
              <w:t>3</w:t>
            </w:r>
            <w:r w:rsidR="00F80BDC">
              <w:rPr>
                <w:vertAlign w:val="superscript"/>
                <w:lang w:val="en-US"/>
              </w:rPr>
              <w:t>8</w:t>
            </w:r>
          </w:p>
        </w:tc>
        <w:tc>
          <w:tcPr>
            <w:tcW w:w="713" w:type="pct"/>
          </w:tcPr>
          <w:p w14:paraId="26227EE5" w14:textId="77777777" w:rsidR="00B84338" w:rsidRPr="004418BB" w:rsidRDefault="00B84338" w:rsidP="00535DF1">
            <w:pPr>
              <w:pStyle w:val="RSCT03TableBody"/>
              <w:rPr>
                <w:lang w:val="en-US"/>
              </w:rPr>
            </w:pPr>
            <w:r w:rsidRPr="004418BB">
              <w:rPr>
                <w:lang w:val="en-US"/>
              </w:rPr>
              <w:t>-</w:t>
            </w:r>
          </w:p>
          <w:p w14:paraId="146AE80B" w14:textId="77777777" w:rsidR="00B84338" w:rsidRPr="004418BB" w:rsidDel="002C588E" w:rsidRDefault="00B84338" w:rsidP="00F80BDC">
            <w:pPr>
              <w:pStyle w:val="RSCT03TableBody"/>
              <w:rPr>
                <w:lang w:val="en-US"/>
              </w:rPr>
            </w:pPr>
            <w:r w:rsidRPr="004418BB" w:rsidDel="002C588E">
              <w:rPr>
                <w:lang w:val="en-US"/>
              </w:rPr>
              <w:t>238</w:t>
            </w:r>
            <w:r w:rsidRPr="004418BB">
              <w:rPr>
                <w:vertAlign w:val="superscript"/>
                <w:lang w:val="en-US"/>
              </w:rPr>
              <w:t>3</w:t>
            </w:r>
            <w:r w:rsidR="00F80BDC">
              <w:rPr>
                <w:vertAlign w:val="superscript"/>
                <w:lang w:val="en-US"/>
              </w:rPr>
              <w:t>8</w:t>
            </w:r>
          </w:p>
        </w:tc>
      </w:tr>
      <w:tr w:rsidR="00B84338" w:rsidRPr="004418BB" w14:paraId="3FC2EC88" w14:textId="77777777" w:rsidTr="00956918">
        <w:tc>
          <w:tcPr>
            <w:tcW w:w="571" w:type="pct"/>
          </w:tcPr>
          <w:p w14:paraId="1DB51147" w14:textId="77777777" w:rsidR="00B84338" w:rsidRPr="004418BB" w:rsidDel="002C588E" w:rsidRDefault="00B84338" w:rsidP="00535DF1">
            <w:pPr>
              <w:pStyle w:val="RSCT03TableBody"/>
              <w:rPr>
                <w:lang w:val="en-US"/>
              </w:rPr>
            </w:pPr>
            <w:r w:rsidRPr="004418BB">
              <w:rPr>
                <w:lang w:val="en-US"/>
              </w:rPr>
              <w:t>Air</w:t>
            </w:r>
          </w:p>
        </w:tc>
        <w:tc>
          <w:tcPr>
            <w:tcW w:w="720" w:type="pct"/>
          </w:tcPr>
          <w:p w14:paraId="4664986D" w14:textId="77777777" w:rsidR="00B84338" w:rsidRPr="004418BB" w:rsidDel="002C588E" w:rsidRDefault="00B84338" w:rsidP="00535DF1">
            <w:pPr>
              <w:pStyle w:val="RSCT03TableBody"/>
              <w:rPr>
                <w:lang w:val="en-US"/>
              </w:rPr>
            </w:pPr>
            <w:r w:rsidRPr="004418BB">
              <w:rPr>
                <w:lang w:val="en-US"/>
              </w:rPr>
              <w:t>269</w:t>
            </w:r>
          </w:p>
        </w:tc>
        <w:tc>
          <w:tcPr>
            <w:tcW w:w="711" w:type="pct"/>
          </w:tcPr>
          <w:p w14:paraId="1C3859F4" w14:textId="77777777" w:rsidR="00B84338" w:rsidRPr="004418BB" w:rsidDel="002C588E" w:rsidRDefault="00B84338" w:rsidP="00535DF1">
            <w:pPr>
              <w:pStyle w:val="RSCT03TableBody"/>
              <w:rPr>
                <w:lang w:val="en-US"/>
              </w:rPr>
            </w:pPr>
            <w:r w:rsidRPr="004418BB">
              <w:rPr>
                <w:lang w:val="en-US"/>
              </w:rPr>
              <w:t>272</w:t>
            </w:r>
          </w:p>
        </w:tc>
        <w:tc>
          <w:tcPr>
            <w:tcW w:w="715" w:type="pct"/>
          </w:tcPr>
          <w:p w14:paraId="38DF9CA4" w14:textId="77777777" w:rsidR="00B84338" w:rsidRPr="004418BB" w:rsidDel="002C588E" w:rsidRDefault="00B84338" w:rsidP="00535DF1">
            <w:pPr>
              <w:pStyle w:val="RSCT03TableBody"/>
              <w:rPr>
                <w:lang w:val="en-US"/>
              </w:rPr>
            </w:pPr>
            <w:r w:rsidRPr="004418BB">
              <w:rPr>
                <w:lang w:val="en-US"/>
              </w:rPr>
              <w:t>293</w:t>
            </w:r>
          </w:p>
        </w:tc>
        <w:tc>
          <w:tcPr>
            <w:tcW w:w="854" w:type="pct"/>
          </w:tcPr>
          <w:p w14:paraId="7588FF7D" w14:textId="77777777" w:rsidR="00B84338" w:rsidRPr="004418BB" w:rsidDel="002C588E" w:rsidRDefault="00B84338" w:rsidP="00535DF1">
            <w:pPr>
              <w:pStyle w:val="RSCT03TableBody"/>
              <w:rPr>
                <w:lang w:val="en-US"/>
              </w:rPr>
            </w:pPr>
            <w:r w:rsidRPr="004418BB">
              <w:rPr>
                <w:lang w:val="en-US"/>
              </w:rPr>
              <w:t>248</w:t>
            </w:r>
          </w:p>
        </w:tc>
        <w:tc>
          <w:tcPr>
            <w:tcW w:w="713" w:type="pct"/>
          </w:tcPr>
          <w:p w14:paraId="23BE5C4B" w14:textId="77777777" w:rsidR="00B84338" w:rsidRPr="004418BB" w:rsidDel="002C588E" w:rsidRDefault="00B84338" w:rsidP="00535DF1">
            <w:pPr>
              <w:pStyle w:val="RSCT03TableBody"/>
              <w:rPr>
                <w:lang w:val="en-US"/>
              </w:rPr>
            </w:pPr>
            <w:r w:rsidRPr="004418BB">
              <w:rPr>
                <w:lang w:val="en-US"/>
              </w:rPr>
              <w:t>260</w:t>
            </w:r>
          </w:p>
        </w:tc>
        <w:tc>
          <w:tcPr>
            <w:tcW w:w="713" w:type="pct"/>
          </w:tcPr>
          <w:p w14:paraId="58E762B7" w14:textId="77777777" w:rsidR="00B84338" w:rsidRPr="004418BB" w:rsidDel="002C588E" w:rsidRDefault="00B84338" w:rsidP="00535DF1">
            <w:pPr>
              <w:pStyle w:val="RSCT03TableBody"/>
              <w:rPr>
                <w:lang w:val="en-US"/>
              </w:rPr>
            </w:pPr>
            <w:r w:rsidRPr="004418BB">
              <w:rPr>
                <w:lang w:val="en-US"/>
              </w:rPr>
              <w:t>277</w:t>
            </w:r>
          </w:p>
        </w:tc>
      </w:tr>
      <w:tr w:rsidR="00B84338" w:rsidRPr="004418BB" w14:paraId="69283068" w14:textId="77777777" w:rsidTr="00956918">
        <w:tc>
          <w:tcPr>
            <w:tcW w:w="571" w:type="pct"/>
          </w:tcPr>
          <w:p w14:paraId="33F90662" w14:textId="77777777" w:rsidR="00B84338" w:rsidRPr="004418BB" w:rsidDel="002C588E" w:rsidRDefault="00B84338" w:rsidP="00535DF1">
            <w:pPr>
              <w:pStyle w:val="RSCT03TableBody"/>
              <w:rPr>
                <w:lang w:val="en-US"/>
              </w:rPr>
            </w:pPr>
            <w:r w:rsidRPr="004418BB">
              <w:rPr>
                <w:lang w:val="en-US"/>
              </w:rPr>
              <w:t>N</w:t>
            </w:r>
            <w:r w:rsidRPr="004418BB">
              <w:rPr>
                <w:vertAlign w:val="subscript"/>
                <w:lang w:val="en-US"/>
              </w:rPr>
              <w:t>2</w:t>
            </w:r>
          </w:p>
        </w:tc>
        <w:tc>
          <w:tcPr>
            <w:tcW w:w="720" w:type="pct"/>
          </w:tcPr>
          <w:p w14:paraId="7376A36F" w14:textId="77777777" w:rsidR="00B84338" w:rsidRPr="004418BB" w:rsidDel="002C588E" w:rsidRDefault="00B84338" w:rsidP="00535DF1">
            <w:pPr>
              <w:pStyle w:val="RSCT03TableBody"/>
              <w:rPr>
                <w:lang w:val="en-US"/>
              </w:rPr>
            </w:pPr>
            <w:r w:rsidRPr="004418BB">
              <w:rPr>
                <w:lang w:val="en-US"/>
              </w:rPr>
              <w:t>260</w:t>
            </w:r>
          </w:p>
        </w:tc>
        <w:tc>
          <w:tcPr>
            <w:tcW w:w="711" w:type="pct"/>
          </w:tcPr>
          <w:p w14:paraId="2968BE41" w14:textId="77777777" w:rsidR="00B84338" w:rsidRPr="004418BB" w:rsidDel="002C588E" w:rsidRDefault="00B84338" w:rsidP="00535DF1">
            <w:pPr>
              <w:pStyle w:val="RSCT03TableBody"/>
              <w:rPr>
                <w:lang w:val="en-US"/>
              </w:rPr>
            </w:pPr>
            <w:r w:rsidRPr="004418BB">
              <w:rPr>
                <w:lang w:val="en-US"/>
              </w:rPr>
              <w:t>283</w:t>
            </w:r>
          </w:p>
        </w:tc>
        <w:tc>
          <w:tcPr>
            <w:tcW w:w="715" w:type="pct"/>
          </w:tcPr>
          <w:p w14:paraId="325790DE" w14:textId="77777777" w:rsidR="00B84338" w:rsidRPr="004418BB" w:rsidDel="002C588E" w:rsidRDefault="00B84338" w:rsidP="00535DF1">
            <w:pPr>
              <w:pStyle w:val="RSCT03TableBody"/>
              <w:rPr>
                <w:lang w:val="en-US"/>
              </w:rPr>
            </w:pPr>
            <w:r w:rsidRPr="004418BB">
              <w:rPr>
                <w:lang w:val="en-US"/>
              </w:rPr>
              <w:t>279</w:t>
            </w:r>
          </w:p>
        </w:tc>
        <w:tc>
          <w:tcPr>
            <w:tcW w:w="854" w:type="pct"/>
          </w:tcPr>
          <w:p w14:paraId="645D528A" w14:textId="77777777" w:rsidR="00B84338" w:rsidRPr="004418BB" w:rsidDel="002C588E" w:rsidRDefault="00B84338" w:rsidP="00535DF1">
            <w:pPr>
              <w:pStyle w:val="RSCT03TableBody"/>
              <w:rPr>
                <w:lang w:val="en-US"/>
              </w:rPr>
            </w:pPr>
            <w:r w:rsidRPr="004418BB">
              <w:rPr>
                <w:lang w:val="en-US"/>
              </w:rPr>
              <w:t>250</w:t>
            </w:r>
          </w:p>
        </w:tc>
        <w:tc>
          <w:tcPr>
            <w:tcW w:w="713" w:type="pct"/>
          </w:tcPr>
          <w:p w14:paraId="6B345351" w14:textId="77777777" w:rsidR="00B84338" w:rsidRPr="004418BB" w:rsidDel="002C588E" w:rsidRDefault="00B84338" w:rsidP="00535DF1">
            <w:pPr>
              <w:pStyle w:val="RSCT03TableBody"/>
              <w:rPr>
                <w:lang w:val="en-US"/>
              </w:rPr>
            </w:pPr>
            <w:r w:rsidRPr="004418BB">
              <w:rPr>
                <w:lang w:val="en-US"/>
              </w:rPr>
              <w:t>255</w:t>
            </w:r>
          </w:p>
        </w:tc>
        <w:tc>
          <w:tcPr>
            <w:tcW w:w="713" w:type="pct"/>
          </w:tcPr>
          <w:p w14:paraId="516D4CCD" w14:textId="77777777" w:rsidR="00B84338" w:rsidRPr="004418BB" w:rsidDel="002C588E" w:rsidRDefault="00B84338" w:rsidP="00535DF1">
            <w:pPr>
              <w:pStyle w:val="RSCT03TableBody"/>
              <w:rPr>
                <w:lang w:val="en-US"/>
              </w:rPr>
            </w:pPr>
            <w:r w:rsidRPr="004418BB">
              <w:rPr>
                <w:lang w:val="en-US"/>
              </w:rPr>
              <w:t>265</w:t>
            </w:r>
          </w:p>
        </w:tc>
      </w:tr>
      <w:tr w:rsidR="00B84338" w:rsidRPr="004418BB" w14:paraId="6B5F66F2" w14:textId="77777777" w:rsidTr="00956918">
        <w:tc>
          <w:tcPr>
            <w:tcW w:w="571" w:type="pct"/>
          </w:tcPr>
          <w:p w14:paraId="45D6011D" w14:textId="77777777" w:rsidR="00B84338" w:rsidRPr="004418BB" w:rsidDel="002C588E" w:rsidRDefault="00B84338" w:rsidP="00535DF1">
            <w:pPr>
              <w:pStyle w:val="RSCT03TableBody"/>
              <w:rPr>
                <w:lang w:val="en-US"/>
              </w:rPr>
            </w:pPr>
            <w:r w:rsidRPr="004418BB">
              <w:rPr>
                <w:lang w:val="en-US"/>
              </w:rPr>
              <w:t>He</w:t>
            </w:r>
          </w:p>
        </w:tc>
        <w:tc>
          <w:tcPr>
            <w:tcW w:w="720" w:type="pct"/>
          </w:tcPr>
          <w:p w14:paraId="3DF58EA0" w14:textId="77777777" w:rsidR="00B84338" w:rsidRPr="004418BB" w:rsidRDefault="00B84338" w:rsidP="00535DF1">
            <w:pPr>
              <w:pStyle w:val="RSCT03TableBody"/>
              <w:rPr>
                <w:lang w:val="en-US"/>
              </w:rPr>
            </w:pPr>
            <w:r w:rsidRPr="004418BB">
              <w:rPr>
                <w:lang w:val="en-US"/>
              </w:rPr>
              <w:t>253</w:t>
            </w:r>
          </w:p>
        </w:tc>
        <w:tc>
          <w:tcPr>
            <w:tcW w:w="711" w:type="pct"/>
          </w:tcPr>
          <w:p w14:paraId="106D68D8" w14:textId="77777777" w:rsidR="00B84338" w:rsidRPr="004418BB" w:rsidDel="002C588E" w:rsidRDefault="00B84338" w:rsidP="00535DF1">
            <w:pPr>
              <w:pStyle w:val="RSCT03TableBody"/>
              <w:rPr>
                <w:lang w:val="en-US"/>
              </w:rPr>
            </w:pPr>
            <w:r w:rsidRPr="004418BB">
              <w:rPr>
                <w:lang w:val="en-US"/>
              </w:rPr>
              <w:t>279</w:t>
            </w:r>
          </w:p>
        </w:tc>
        <w:tc>
          <w:tcPr>
            <w:tcW w:w="715" w:type="pct"/>
          </w:tcPr>
          <w:p w14:paraId="505BDC57" w14:textId="77777777" w:rsidR="00B84338" w:rsidRPr="004418BB" w:rsidDel="002C588E" w:rsidRDefault="00B84338" w:rsidP="00535DF1">
            <w:pPr>
              <w:pStyle w:val="RSCT03TableBody"/>
              <w:rPr>
                <w:lang w:val="en-US"/>
              </w:rPr>
            </w:pPr>
            <w:r w:rsidRPr="004418BB">
              <w:rPr>
                <w:lang w:val="en-US"/>
              </w:rPr>
              <w:t>284</w:t>
            </w:r>
          </w:p>
        </w:tc>
        <w:tc>
          <w:tcPr>
            <w:tcW w:w="854" w:type="pct"/>
          </w:tcPr>
          <w:p w14:paraId="6F20E672" w14:textId="77777777" w:rsidR="00B84338" w:rsidRPr="004418BB" w:rsidDel="002C588E" w:rsidRDefault="00B84338" w:rsidP="00535DF1">
            <w:pPr>
              <w:pStyle w:val="RSCT03TableBody"/>
              <w:rPr>
                <w:lang w:val="en-US"/>
              </w:rPr>
            </w:pPr>
            <w:r w:rsidRPr="004418BB">
              <w:rPr>
                <w:lang w:val="en-US"/>
              </w:rPr>
              <w:t>251</w:t>
            </w:r>
          </w:p>
        </w:tc>
        <w:tc>
          <w:tcPr>
            <w:tcW w:w="713" w:type="pct"/>
          </w:tcPr>
          <w:p w14:paraId="5C359262" w14:textId="77777777" w:rsidR="00B84338" w:rsidRPr="004418BB" w:rsidDel="002C588E" w:rsidRDefault="00B84338" w:rsidP="00535DF1">
            <w:pPr>
              <w:pStyle w:val="RSCT03TableBody"/>
              <w:rPr>
                <w:lang w:val="en-US"/>
              </w:rPr>
            </w:pPr>
            <w:r w:rsidRPr="004418BB">
              <w:rPr>
                <w:lang w:val="en-US"/>
              </w:rPr>
              <w:t>266</w:t>
            </w:r>
          </w:p>
        </w:tc>
        <w:tc>
          <w:tcPr>
            <w:tcW w:w="713" w:type="pct"/>
          </w:tcPr>
          <w:p w14:paraId="0E3D93E5" w14:textId="77777777" w:rsidR="00B84338" w:rsidRPr="004418BB" w:rsidDel="002C588E" w:rsidRDefault="00B84338" w:rsidP="00535DF1">
            <w:pPr>
              <w:pStyle w:val="RSCT03TableBody"/>
              <w:rPr>
                <w:lang w:val="en-US"/>
              </w:rPr>
            </w:pPr>
            <w:r w:rsidRPr="004418BB">
              <w:rPr>
                <w:lang w:val="en-US"/>
              </w:rPr>
              <w:t>277</w:t>
            </w:r>
          </w:p>
        </w:tc>
      </w:tr>
    </w:tbl>
    <w:p w14:paraId="45FD38F1" w14:textId="77777777" w:rsidR="00B84338" w:rsidRPr="004418BB" w:rsidDel="002C588E" w:rsidRDefault="00B84338" w:rsidP="00535DF1">
      <w:pPr>
        <w:pStyle w:val="RSCT03TableBody"/>
        <w:jc w:val="both"/>
        <w:rPr>
          <w:lang w:val="en-US"/>
        </w:rPr>
      </w:pPr>
      <w:r w:rsidRPr="004418BB" w:rsidDel="002C588E">
        <w:rPr>
          <w:vertAlign w:val="superscript"/>
          <w:lang w:val="en-US"/>
        </w:rPr>
        <w:t>*</w:t>
      </w:r>
      <w:r w:rsidRPr="004418BB" w:rsidDel="002C588E">
        <w:rPr>
          <w:lang w:val="en-US"/>
        </w:rPr>
        <w:t>All values are determine</w:t>
      </w:r>
      <w:r w:rsidRPr="004418BB">
        <w:rPr>
          <w:lang w:val="en-US"/>
        </w:rPr>
        <w:t>d with a systematic error of ± 5K.</w:t>
      </w:r>
    </w:p>
    <w:p w14:paraId="1E7E461A" w14:textId="77777777" w:rsidR="00535DF1" w:rsidRDefault="00535DF1" w:rsidP="00E56B0B">
      <w:pPr>
        <w:pStyle w:val="08ArticleText"/>
        <w:rPr>
          <w:lang w:val="en-US"/>
        </w:rPr>
      </w:pPr>
    </w:p>
    <w:p w14:paraId="6D541109" w14:textId="02DFB608" w:rsidR="00B84338" w:rsidRPr="004418BB" w:rsidRDefault="00B84338" w:rsidP="00E56B0B">
      <w:pPr>
        <w:pStyle w:val="08ArticleText"/>
        <w:rPr>
          <w:lang w:val="en-US"/>
        </w:rPr>
      </w:pPr>
      <w:r w:rsidRPr="004418BB">
        <w:rPr>
          <w:lang w:val="en-US"/>
        </w:rPr>
        <w:t xml:space="preserve">In the following, the mass spectrometric results of the ILs thermal decomposition are presented. Using the soft ionization mass spectrometry, we studied the decomposition products and elucidated possible pathways and </w:t>
      </w:r>
      <w:r w:rsidRPr="00CE2C0A">
        <w:rPr>
          <w:lang w:val="en-US"/>
        </w:rPr>
        <w:t>mechanisms</w:t>
      </w:r>
      <w:r w:rsidRPr="004418BB">
        <w:rPr>
          <w:lang w:val="en-US"/>
        </w:rPr>
        <w:t xml:space="preserve"> of </w:t>
      </w:r>
      <w:r w:rsidR="00CE2C0A">
        <w:rPr>
          <w:lang w:val="en-US"/>
        </w:rPr>
        <w:t xml:space="preserve">thermal decomposition of </w:t>
      </w:r>
      <w:r w:rsidRPr="004418BB">
        <w:rPr>
          <w:lang w:val="en-US"/>
        </w:rPr>
        <w:t xml:space="preserve">the </w:t>
      </w:r>
      <w:r w:rsidR="00CE2C0A">
        <w:rPr>
          <w:lang w:val="en-US"/>
        </w:rPr>
        <w:t>investigated</w:t>
      </w:r>
      <w:r w:rsidRPr="004418BB">
        <w:rPr>
          <w:lang w:val="en-US"/>
        </w:rPr>
        <w:t xml:space="preserve"> ionic liquids. </w:t>
      </w:r>
      <w:proofErr w:type="spellStart"/>
      <w:r w:rsidRPr="004418BB">
        <w:rPr>
          <w:lang w:val="en-US"/>
        </w:rPr>
        <w:t>Thermoanalytical</w:t>
      </w:r>
      <w:proofErr w:type="spellEnd"/>
      <w:r w:rsidRPr="004418BB">
        <w:rPr>
          <w:lang w:val="en-US"/>
        </w:rPr>
        <w:t xml:space="preserve"> data (TG</w:t>
      </w:r>
      <w:r w:rsidR="00CC6EF5">
        <w:rPr>
          <w:lang w:val="en-US"/>
        </w:rPr>
        <w:t>A</w:t>
      </w:r>
      <w:r w:rsidRPr="004418BB">
        <w:rPr>
          <w:lang w:val="en-US"/>
        </w:rPr>
        <w:t xml:space="preserve">/DSC) provides information complementary to the MS data. </w:t>
      </w:r>
    </w:p>
    <w:p w14:paraId="4D1E6BF2" w14:textId="2730B923" w:rsidR="00B84338" w:rsidRDefault="00B84338" w:rsidP="00E56B0B">
      <w:pPr>
        <w:pStyle w:val="08ArticleText"/>
        <w:rPr>
          <w:lang w:val="en-US"/>
        </w:rPr>
      </w:pPr>
      <w:r w:rsidRPr="00D807E9">
        <w:rPr>
          <w:lang w:val="en-US"/>
        </w:rPr>
        <w:t>Figure 3</w:t>
      </w:r>
      <w:r w:rsidRPr="00D807E9">
        <w:rPr>
          <w:b/>
          <w:lang w:val="en-US"/>
        </w:rPr>
        <w:t xml:space="preserve"> </w:t>
      </w:r>
      <w:r w:rsidRPr="00D807E9">
        <w:rPr>
          <w:lang w:val="en-US"/>
        </w:rPr>
        <w:t>depicts the mass traces obtained during a T</w:t>
      </w:r>
      <w:r w:rsidR="003B6681" w:rsidRPr="00D807E9">
        <w:rPr>
          <w:lang w:val="en-US"/>
        </w:rPr>
        <w:t>G</w:t>
      </w:r>
      <w:r w:rsidRPr="00D807E9">
        <w:rPr>
          <w:lang w:val="en-US"/>
        </w:rPr>
        <w:t>A</w:t>
      </w:r>
      <w:r w:rsidR="003746FC">
        <w:rPr>
          <w:lang w:val="en-US"/>
        </w:rPr>
        <w:t>/DSC</w:t>
      </w:r>
      <w:r w:rsidRPr="00D807E9">
        <w:rPr>
          <w:lang w:val="en-US"/>
        </w:rPr>
        <w:t>-Skimmer-SPI-TOFMS measurement of [C</w:t>
      </w:r>
      <w:r w:rsidRPr="00D807E9">
        <w:rPr>
          <w:vertAlign w:val="subscript"/>
          <w:lang w:val="en-US"/>
        </w:rPr>
        <w:t>2</w:t>
      </w:r>
      <w:r w:rsidRPr="00D807E9">
        <w:rPr>
          <w:lang w:val="en-US"/>
        </w:rPr>
        <w:t>mim</w:t>
      </w:r>
      <w:proofErr w:type="gramStart"/>
      <w:r w:rsidRPr="00D807E9">
        <w:rPr>
          <w:lang w:val="en-US"/>
        </w:rPr>
        <w:t>]</w:t>
      </w:r>
      <w:r w:rsidRPr="00D807E9" w:rsidDel="002C588E">
        <w:rPr>
          <w:i/>
          <w:lang w:val="en-US"/>
        </w:rPr>
        <w:t>X</w:t>
      </w:r>
      <w:proofErr w:type="gramEnd"/>
      <w:r w:rsidRPr="00D807E9" w:rsidDel="002C588E">
        <w:rPr>
          <w:lang w:val="en-US"/>
        </w:rPr>
        <w:t xml:space="preserve"> </w:t>
      </w:r>
      <w:r w:rsidRPr="00D807E9">
        <w:rPr>
          <w:lang w:val="en-US"/>
        </w:rPr>
        <w:t>(</w:t>
      </w:r>
      <w:r w:rsidRPr="00D807E9" w:rsidDel="002C588E">
        <w:rPr>
          <w:i/>
          <w:lang w:val="en-US"/>
        </w:rPr>
        <w:t>X</w:t>
      </w:r>
      <w:r w:rsidRPr="00D807E9" w:rsidDel="002C588E">
        <w:rPr>
          <w:lang w:val="en-US"/>
        </w:rPr>
        <w:t xml:space="preserve"> = Cl, Br, I</w:t>
      </w:r>
      <w:r w:rsidRPr="00D807E9">
        <w:rPr>
          <w:lang w:val="en-US"/>
        </w:rPr>
        <w:t xml:space="preserve">) in nitrogen atmosphere. On the contour plot, the </w:t>
      </w:r>
      <w:r w:rsidRPr="00D807E9">
        <w:rPr>
          <w:i/>
          <w:lang w:val="en-US"/>
        </w:rPr>
        <w:t>m/z</w:t>
      </w:r>
      <w:r w:rsidRPr="00D807E9">
        <w:rPr>
          <w:lang w:val="en-US"/>
        </w:rPr>
        <w:t xml:space="preserve"> value, temperature, and signal intensity </w:t>
      </w:r>
      <w:r w:rsidR="003746FC">
        <w:rPr>
          <w:lang w:val="en-US"/>
        </w:rPr>
        <w:t>are shown on the axes. Figure 3a</w:t>
      </w:r>
      <w:r w:rsidRPr="00D807E9">
        <w:rPr>
          <w:lang w:val="en-US"/>
        </w:rPr>
        <w:t xml:space="preserve"> shows the detected mass traces upon heating of [C</w:t>
      </w:r>
      <w:r w:rsidRPr="00D807E9">
        <w:rPr>
          <w:vertAlign w:val="subscript"/>
          <w:lang w:val="en-US"/>
        </w:rPr>
        <w:t>2</w:t>
      </w:r>
      <w:r w:rsidRPr="00D807E9">
        <w:rPr>
          <w:lang w:val="en-US"/>
        </w:rPr>
        <w:t>mim</w:t>
      </w:r>
      <w:proofErr w:type="gramStart"/>
      <w:r w:rsidRPr="00D807E9">
        <w:rPr>
          <w:lang w:val="en-US"/>
        </w:rPr>
        <w:t>]Cl</w:t>
      </w:r>
      <w:proofErr w:type="gramEnd"/>
      <w:r w:rsidRPr="00D807E9">
        <w:rPr>
          <w:lang w:val="en-US"/>
        </w:rPr>
        <w:t>: 1-ethylimidazole (</w:t>
      </w:r>
      <w:r w:rsidRPr="00D807E9">
        <w:rPr>
          <w:i/>
          <w:lang w:val="en-US"/>
        </w:rPr>
        <w:t>m/z</w:t>
      </w:r>
      <w:r w:rsidRPr="00D807E9">
        <w:rPr>
          <w:lang w:val="en-US"/>
        </w:rPr>
        <w:t xml:space="preserve"> 96), </w:t>
      </w:r>
      <w:r w:rsidR="00CE2C0A">
        <w:rPr>
          <w:lang w:val="en-US"/>
        </w:rPr>
        <w:t>1-</w:t>
      </w:r>
      <w:r w:rsidRPr="00E519BC">
        <w:rPr>
          <w:lang w:val="en-US"/>
        </w:rPr>
        <w:t>methylimidazole (</w:t>
      </w:r>
      <w:r w:rsidRPr="00E519BC">
        <w:rPr>
          <w:i/>
          <w:lang w:val="en-US"/>
        </w:rPr>
        <w:t>m/z</w:t>
      </w:r>
      <w:r w:rsidRPr="00E519BC">
        <w:rPr>
          <w:lang w:val="en-US"/>
        </w:rPr>
        <w:t xml:space="preserve"> 82), and imidazole (</w:t>
      </w:r>
      <w:r w:rsidRPr="00E519BC">
        <w:rPr>
          <w:i/>
          <w:lang w:val="en-US"/>
        </w:rPr>
        <w:t>m/z</w:t>
      </w:r>
      <w:r w:rsidRPr="00E519BC">
        <w:rPr>
          <w:lang w:val="en-US"/>
        </w:rPr>
        <w:t xml:space="preserve"> 68, very small amount, not shown in the figure). The masses</w:t>
      </w:r>
      <w:r w:rsidRPr="00D807E9">
        <w:rPr>
          <w:lang w:val="en-US"/>
        </w:rPr>
        <w:t xml:space="preserve"> corresponding to any chloride species were not detected. This holds for both isotopes, </w:t>
      </w:r>
      <w:r w:rsidRPr="00D807E9">
        <w:rPr>
          <w:vertAlign w:val="superscript"/>
          <w:lang w:val="en-US"/>
        </w:rPr>
        <w:t>35</w:t>
      </w:r>
      <w:r w:rsidRPr="00D807E9">
        <w:rPr>
          <w:lang w:val="en-US"/>
        </w:rPr>
        <w:t xml:space="preserve">Cl and </w:t>
      </w:r>
      <w:r w:rsidRPr="00D807E9">
        <w:rPr>
          <w:vertAlign w:val="superscript"/>
          <w:lang w:val="en-US"/>
        </w:rPr>
        <w:t>37</w:t>
      </w:r>
      <w:r w:rsidRPr="00D807E9">
        <w:rPr>
          <w:lang w:val="en-US"/>
        </w:rPr>
        <w:t xml:space="preserve">Cl, of the chloride ion as well as for alkyl chlorides, methyl chloride </w:t>
      </w:r>
      <w:r w:rsidR="003746FC">
        <w:rPr>
          <w:lang w:val="en-US"/>
        </w:rPr>
        <w:t>or/and ethyl chloride. Figure 3b</w:t>
      </w:r>
      <w:r w:rsidRPr="00D807E9">
        <w:rPr>
          <w:b/>
          <w:lang w:val="en-US"/>
        </w:rPr>
        <w:t xml:space="preserve"> </w:t>
      </w:r>
      <w:r w:rsidRPr="00D807E9">
        <w:rPr>
          <w:lang w:val="en-US"/>
        </w:rPr>
        <w:t>represents the mass traces of the molecules released upon heating of [C</w:t>
      </w:r>
      <w:r w:rsidRPr="00D807E9">
        <w:rPr>
          <w:vertAlign w:val="subscript"/>
          <w:lang w:val="en-US"/>
        </w:rPr>
        <w:t>2</w:t>
      </w:r>
      <w:r w:rsidRPr="00D807E9">
        <w:rPr>
          <w:lang w:val="en-US"/>
        </w:rPr>
        <w:t>mim]Br, namely two alkyl bromide species, methyl bromide (</w:t>
      </w:r>
      <w:r w:rsidRPr="00D807E9">
        <w:rPr>
          <w:i/>
          <w:lang w:val="en-US"/>
        </w:rPr>
        <w:t>m/z</w:t>
      </w:r>
      <w:r w:rsidRPr="00D807E9">
        <w:rPr>
          <w:lang w:val="en-US"/>
        </w:rPr>
        <w:t xml:space="preserve"> 94, 96) and ethyl bromide (</w:t>
      </w:r>
      <w:r w:rsidRPr="00D807E9">
        <w:rPr>
          <w:i/>
          <w:lang w:val="en-US"/>
        </w:rPr>
        <w:t>m/z</w:t>
      </w:r>
      <w:r w:rsidRPr="00D807E9">
        <w:rPr>
          <w:lang w:val="en-US"/>
        </w:rPr>
        <w:t xml:space="preserve"> 108, 110), each with both bromine isotopes, </w:t>
      </w:r>
      <w:r w:rsidRPr="00D807E9">
        <w:rPr>
          <w:vertAlign w:val="superscript"/>
          <w:lang w:val="en-US"/>
        </w:rPr>
        <w:t>79</w:t>
      </w:r>
      <w:r w:rsidRPr="00D807E9">
        <w:rPr>
          <w:lang w:val="en-US"/>
        </w:rPr>
        <w:t xml:space="preserve">Br and </w:t>
      </w:r>
      <w:r w:rsidRPr="00D807E9">
        <w:rPr>
          <w:vertAlign w:val="superscript"/>
          <w:lang w:val="en-US"/>
        </w:rPr>
        <w:t>81</w:t>
      </w:r>
      <w:r w:rsidRPr="00D807E9">
        <w:rPr>
          <w:lang w:val="en-US"/>
        </w:rPr>
        <w:t xml:space="preserve">Br, </w:t>
      </w:r>
      <w:r w:rsidR="00CE2C0A">
        <w:rPr>
          <w:lang w:val="en-US"/>
        </w:rPr>
        <w:t>1-</w:t>
      </w:r>
      <w:r w:rsidRPr="00D807E9">
        <w:rPr>
          <w:lang w:val="en-US"/>
        </w:rPr>
        <w:t>ethylimidazole (</w:t>
      </w:r>
      <w:r w:rsidRPr="00D807E9">
        <w:rPr>
          <w:i/>
          <w:lang w:val="en-US"/>
        </w:rPr>
        <w:t>m/z</w:t>
      </w:r>
      <w:r w:rsidRPr="00D807E9">
        <w:rPr>
          <w:lang w:val="en-US"/>
        </w:rPr>
        <w:t xml:space="preserve"> 96), </w:t>
      </w:r>
      <w:r w:rsidR="00CE2C0A">
        <w:rPr>
          <w:lang w:val="en-US"/>
        </w:rPr>
        <w:t>1-</w:t>
      </w:r>
      <w:r w:rsidRPr="00D807E9">
        <w:rPr>
          <w:lang w:val="en-US"/>
        </w:rPr>
        <w:t>methylimidazole (</w:t>
      </w:r>
      <w:r w:rsidRPr="00D807E9">
        <w:rPr>
          <w:i/>
          <w:lang w:val="en-US"/>
        </w:rPr>
        <w:t>m/z</w:t>
      </w:r>
      <w:r w:rsidRPr="00D807E9">
        <w:rPr>
          <w:lang w:val="en-US"/>
        </w:rPr>
        <w:t xml:space="preserve"> 82), and imidazole (</w:t>
      </w:r>
      <w:r w:rsidRPr="00D807E9">
        <w:rPr>
          <w:i/>
          <w:lang w:val="en-US"/>
        </w:rPr>
        <w:t>m/z</w:t>
      </w:r>
      <w:r w:rsidRPr="00D807E9">
        <w:rPr>
          <w:lang w:val="en-US"/>
        </w:rPr>
        <w:t xml:space="preserve"> 68). Mass traces of isotopes of bromi</w:t>
      </w:r>
      <w:r w:rsidR="00237754" w:rsidRPr="00D807E9">
        <w:rPr>
          <w:lang w:val="en-US"/>
        </w:rPr>
        <w:t>n</w:t>
      </w:r>
      <w:r w:rsidRPr="00D807E9">
        <w:rPr>
          <w:lang w:val="en-US"/>
        </w:rPr>
        <w:t>e (</w:t>
      </w:r>
      <w:r w:rsidRPr="00D807E9">
        <w:rPr>
          <w:i/>
          <w:lang w:val="en-US"/>
        </w:rPr>
        <w:t>m/z</w:t>
      </w:r>
      <w:r w:rsidRPr="00D807E9">
        <w:rPr>
          <w:lang w:val="en-US"/>
        </w:rPr>
        <w:t xml:space="preserve"> 79, 81) were not found. The detected mass traces during decomposition of [C</w:t>
      </w:r>
      <w:r w:rsidRPr="00D807E9">
        <w:rPr>
          <w:vertAlign w:val="subscript"/>
          <w:lang w:val="en-US"/>
        </w:rPr>
        <w:t>2</w:t>
      </w:r>
      <w:r w:rsidRPr="00D807E9">
        <w:rPr>
          <w:lang w:val="en-US"/>
        </w:rPr>
        <w:t>mim</w:t>
      </w:r>
      <w:proofErr w:type="gramStart"/>
      <w:r w:rsidRPr="00D807E9">
        <w:rPr>
          <w:lang w:val="en-US"/>
        </w:rPr>
        <w:t>]I</w:t>
      </w:r>
      <w:proofErr w:type="gramEnd"/>
      <w:r w:rsidRPr="00D807E9">
        <w:rPr>
          <w:lang w:val="en-US"/>
        </w:rPr>
        <w:t xml:space="preserve"> (Figure 3c) suggest the formation of ethyl iodide (</w:t>
      </w:r>
      <w:r w:rsidRPr="00D807E9">
        <w:rPr>
          <w:i/>
          <w:lang w:val="en-US"/>
        </w:rPr>
        <w:t>m/z</w:t>
      </w:r>
      <w:r w:rsidR="00E519BC">
        <w:rPr>
          <w:lang w:val="en-US"/>
        </w:rPr>
        <w:t xml:space="preserve"> 156) and </w:t>
      </w:r>
      <w:r w:rsidRPr="00D807E9">
        <w:rPr>
          <w:lang w:val="en-US"/>
        </w:rPr>
        <w:t>methyl iodide (</w:t>
      </w:r>
      <w:r w:rsidRPr="00D807E9">
        <w:rPr>
          <w:i/>
          <w:lang w:val="en-US"/>
        </w:rPr>
        <w:t>m/z</w:t>
      </w:r>
      <w:r w:rsidRPr="00D807E9">
        <w:rPr>
          <w:lang w:val="en-US"/>
        </w:rPr>
        <w:t xml:space="preserve"> </w:t>
      </w:r>
      <w:r w:rsidR="00237754" w:rsidRPr="00D807E9">
        <w:rPr>
          <w:lang w:val="en-US"/>
        </w:rPr>
        <w:t>142</w:t>
      </w:r>
      <w:r w:rsidRPr="00D807E9">
        <w:rPr>
          <w:lang w:val="en-US"/>
        </w:rPr>
        <w:t xml:space="preserve">), </w:t>
      </w:r>
      <w:r w:rsidR="00E519BC" w:rsidRPr="00D807E9">
        <w:rPr>
          <w:lang w:val="en-US"/>
        </w:rPr>
        <w:t>1-ethylimidazole (</w:t>
      </w:r>
      <w:r w:rsidR="00E519BC" w:rsidRPr="00D807E9">
        <w:rPr>
          <w:i/>
          <w:lang w:val="en-US"/>
        </w:rPr>
        <w:t>m/z</w:t>
      </w:r>
      <w:r w:rsidR="00E519BC" w:rsidRPr="00D807E9">
        <w:rPr>
          <w:lang w:val="en-US"/>
        </w:rPr>
        <w:t xml:space="preserve"> 96), </w:t>
      </w:r>
      <w:r w:rsidRPr="00D807E9">
        <w:rPr>
          <w:lang w:val="en-US"/>
        </w:rPr>
        <w:t>1-methylimidazole (</w:t>
      </w:r>
      <w:r w:rsidRPr="00D807E9">
        <w:rPr>
          <w:i/>
          <w:lang w:val="en-US"/>
        </w:rPr>
        <w:t>m/z</w:t>
      </w:r>
      <w:r w:rsidRPr="00D807E9">
        <w:rPr>
          <w:lang w:val="en-US"/>
        </w:rPr>
        <w:t xml:space="preserve"> 82), and imidazole (</w:t>
      </w:r>
      <w:r w:rsidRPr="00D807E9">
        <w:rPr>
          <w:i/>
          <w:lang w:val="en-US"/>
        </w:rPr>
        <w:t xml:space="preserve">m/z </w:t>
      </w:r>
      <w:r w:rsidRPr="00D807E9">
        <w:rPr>
          <w:lang w:val="en-US"/>
        </w:rPr>
        <w:t>68). The iodine ion was not detected just like in the case of chloride and bromide. The [C</w:t>
      </w:r>
      <w:r w:rsidRPr="00D807E9">
        <w:rPr>
          <w:vertAlign w:val="subscript"/>
          <w:lang w:val="en-US"/>
        </w:rPr>
        <w:t>2</w:t>
      </w:r>
      <w:r w:rsidRPr="00D807E9">
        <w:rPr>
          <w:lang w:val="en-US"/>
        </w:rPr>
        <w:t>mim]</w:t>
      </w:r>
      <w:r w:rsidRPr="00D807E9">
        <w:rPr>
          <w:vertAlign w:val="superscript"/>
          <w:lang w:val="en-US"/>
        </w:rPr>
        <w:t xml:space="preserve">+ </w:t>
      </w:r>
      <w:r w:rsidRPr="00D807E9">
        <w:rPr>
          <w:lang w:val="en-US"/>
        </w:rPr>
        <w:t>cation (</w:t>
      </w:r>
      <w:r w:rsidRPr="00D807E9">
        <w:rPr>
          <w:i/>
          <w:lang w:val="en-US"/>
        </w:rPr>
        <w:t>m/z</w:t>
      </w:r>
      <w:r w:rsidRPr="00D807E9">
        <w:rPr>
          <w:lang w:val="en-US"/>
        </w:rPr>
        <w:t xml:space="preserve"> 111) was only detected in the </w:t>
      </w:r>
      <w:r w:rsidRPr="00D807E9">
        <w:rPr>
          <w:lang w:val="en-US"/>
        </w:rPr>
        <w:lastRenderedPageBreak/>
        <w:t>[C</w:t>
      </w:r>
      <w:r w:rsidRPr="00D807E9">
        <w:rPr>
          <w:vertAlign w:val="subscript"/>
          <w:lang w:val="en-US"/>
        </w:rPr>
        <w:t>2</w:t>
      </w:r>
      <w:r w:rsidRPr="00D807E9">
        <w:rPr>
          <w:lang w:val="en-US"/>
        </w:rPr>
        <w:t>mim]I measurements that may suggest the formation of gaseous ion pairs.</w:t>
      </w:r>
      <w:r w:rsidRPr="00D807E9">
        <w:rPr>
          <w:lang w:val="en-US"/>
        </w:rPr>
        <w:fldChar w:fldCharType="begin" w:fldLock="1"/>
      </w:r>
      <w:r w:rsidRPr="00D807E9">
        <w:rPr>
          <w:lang w:val="en-US"/>
        </w:rPr>
        <w:instrText>ADDIN CSL_CITATION { "citationItems" : [ { "id" : "ITEM-1", "itemData" : { "DOI" : "10.1021/jp209389d", "ISBN" : "1520-5215 (Electronic)\\r1089-5639 (Linking)", "ISSN" : "10895639", "PMID" : "22098258", "abstract" : "In order to better understand the volatilization process for ionic liquids, the vapor evolved from heating the ionic liquid 1-ethyl-3-methylimidazolium bromide (EMIM(+)Br(-)) was analyzed via tunable vacuum ultraviolet photoionization time-of-flight mass spectrometry (VUV-PI-TOFMS) and thermogravimetric analysis mass spectrometry (TGA-MS). For this ionic liquid, the experimental results indicate that vaporization takes place via the evolution of alkyl bromides and alkylimidazoles, presumably through alkyl abstraction via an S(N)2 type mechanism, and that vaporization of intact ion pairs or the formation of carbenes is negligible. Activation enthalpies for the formation of the methyl and ethyl bromides were evaluated experimentally, \u0394H(\u2021)(CH(3)Br) = 116.1 \u00b1 6.6 kJ/mol and \u0394H(\u2021)(CH(3)CH(2)Br) = 122.9 \u00b1 7.2 kJ/mol, and the results are found to be in agreement with calculated values for the S(N)2 reactions. Comparisons of product photoionization efficiency (PIE) curves with literature data are in good agreement, and ab initio thermodynamics calculations are presented as further evidence for the proposed thermal decomposition mechanism. Estimates for the enthalpy of vaporization of EMIM(+)Br(-) and, by comparison, 1-butyl-3-methylimidazolium bromide (BMIM(+)Br(-)) from molecular dynamics calculations and their gas phase enthalpies of formation obtained by G4 calculations yield estimates for the ionic liquids' enthalpies of formation in the liquid phase: \u0394H(vap)(298 K) (EMIM(+)Br(-)) = 168 \u00b1 20 kJ/mol, \u0394H(f,\u00a0gas)(298 K) (EMIM(+)Br(-)) = 38.4 \u00b1 10 kJ/mol, \u0394H(f,\u00a0liq)(298 K) (EMIM(+)Br(-)) = -130 \u00b1 22 kJ/mol, \u0394H(f,\u00a0gas)(298 K) (BMIM(+)Br(-)) = -5.6 \u00b1 10 kJ/mol, and \u0394H(f,\u00a0liq)(298 K) (BMIM(+)Br(-)) = -180 \u00b1 20 kJ/mol.", "author" : [ { "dropping-particle" : "", "family" : "Chambreau", "given" : "Steven D.", "non-dropping-particle" : "", "parse-names" : false, "suffix" : "" }, { "dropping-particle" : "", "family" : "Boatz", "given" : "Jerry a.", "non-dropping-particle" : "", "parse-names" : false, "suffix" : "" }, { "dropping-particle" : "", "family" : "Vaghjiani", "given" : "Ghanshyam L.", "non-dropping-particle" : "", "parse-names" : false, "suffix" : "" }, { "dropping-particle" : "", "family" : "Koh", "given" : "Christine", "non-dropping-particle" : "", "parse-names" : false, "suffix" : "" }, { "dropping-particle" : "", "family" : "Kostko", "given" : "Oleg", "non-dropping-particle" : "", "parse-names" : false, "suffix" : "" }, { "dropping-particle" : "", "family" : "Golan", "given" : "Amir", "non-dropping-particle" : "", "parse-names" : false, "suffix" : "" }, { "dropping-particle" : "", "family" : "Leone", "given" : "Stephen R.", "non-dropping-particle" : "", "parse-names" : false, "suffix" : "" } ], "container-title" : "Journal of Physical Chemistry A", "id" : "ITEM-1", "issue" : "24", "issued" : { "date-parts" : [ [ "2012" ] ] }, "page" : "5867-5876", "title" : "Thermal decomposition mechanism of 1-ethyl-3-methylimidazolium bromide ionic liquid", "type" : "article-journal", "volume" : "116" }, "uris" : [ "http://www.mendeley.com/documents/?uuid=4b8319eb-139d-475b-af59-7e8891ffa86d" ] } ], "mendeley" : { "formattedCitation" : "&lt;sup&gt;32&lt;/sup&gt;", "plainTextFormattedCitation" : "32", "previouslyFormattedCitation" : "&lt;sup&gt;32&lt;/sup&gt;" }, "properties" : { "noteIndex" : 0 }, "schema" : "https://github.com/citation-style-language/schema/raw/master/csl-citation.json" }</w:instrText>
      </w:r>
      <w:r w:rsidRPr="00D807E9">
        <w:rPr>
          <w:lang w:val="en-US"/>
        </w:rPr>
        <w:fldChar w:fldCharType="separate"/>
      </w:r>
      <w:r w:rsidRPr="00D807E9">
        <w:rPr>
          <w:noProof/>
          <w:vertAlign w:val="superscript"/>
          <w:lang w:val="en-US"/>
        </w:rPr>
        <w:t>3</w:t>
      </w:r>
      <w:r w:rsidR="00F80BDC" w:rsidRPr="00D807E9">
        <w:rPr>
          <w:noProof/>
          <w:vertAlign w:val="superscript"/>
          <w:lang w:val="en-US"/>
        </w:rPr>
        <w:t>5</w:t>
      </w:r>
      <w:r w:rsidRPr="00D807E9">
        <w:rPr>
          <w:lang w:val="en-US"/>
        </w:rPr>
        <w:fldChar w:fldCharType="end"/>
      </w:r>
      <w:r w:rsidRPr="00D807E9">
        <w:rPr>
          <w:lang w:val="en-US"/>
        </w:rPr>
        <w:t xml:space="preserve"> However, </w:t>
      </w:r>
      <w:r w:rsidRPr="004418BB">
        <w:rPr>
          <w:lang w:val="en-US"/>
        </w:rPr>
        <w:t>we did not detect any intact gaseous ion pairs</w:t>
      </w:r>
      <w:r w:rsidR="00E519BC">
        <w:rPr>
          <w:lang w:val="en-US"/>
        </w:rPr>
        <w:t xml:space="preserve"> </w:t>
      </w:r>
      <w:r w:rsidR="00E519BC" w:rsidRPr="00D807E9">
        <w:rPr>
          <w:lang w:val="en-US"/>
        </w:rPr>
        <w:t>under our experimental</w:t>
      </w:r>
      <w:r w:rsidR="00E519BC" w:rsidRPr="004418BB">
        <w:rPr>
          <w:lang w:val="en-US"/>
        </w:rPr>
        <w:t xml:space="preserve"> conditions</w:t>
      </w:r>
      <w:r w:rsidRPr="004418BB">
        <w:rPr>
          <w:lang w:val="en-US"/>
        </w:rPr>
        <w:t xml:space="preserve">. </w:t>
      </w:r>
    </w:p>
    <w:p w14:paraId="23200F7D" w14:textId="77777777" w:rsidR="001F2C08" w:rsidRPr="004418BB" w:rsidRDefault="001F2C08" w:rsidP="00E56B0B">
      <w:pPr>
        <w:pStyle w:val="08ArticleText"/>
        <w:rPr>
          <w:lang w:val="en-US"/>
        </w:rPr>
      </w:pPr>
    </w:p>
    <w:p w14:paraId="1FFEE975" w14:textId="77777777" w:rsidR="00B84338" w:rsidRPr="004418BB" w:rsidRDefault="00B84338" w:rsidP="00535DF1">
      <w:pPr>
        <w:pStyle w:val="RSCI02FigureSchemeChartwithtopbar"/>
        <w:rPr>
          <w:lang w:val="en-US"/>
        </w:rPr>
      </w:pPr>
    </w:p>
    <w:p w14:paraId="114EE614" w14:textId="163AFD7C" w:rsidR="00B84338" w:rsidRDefault="00B84338" w:rsidP="008048CD">
      <w:pPr>
        <w:pStyle w:val="RSCI05CaptiontoFigureSchemeChartwithbottombar"/>
        <w:rPr>
          <w:lang w:val="en-US"/>
        </w:rPr>
      </w:pPr>
      <w:proofErr w:type="gramStart"/>
      <w:r w:rsidRPr="00350EC1">
        <w:rPr>
          <w:b/>
          <w:lang w:val="en-US"/>
        </w:rPr>
        <w:t>Figure 3.</w:t>
      </w:r>
      <w:proofErr w:type="gramEnd"/>
      <w:r w:rsidRPr="004418BB">
        <w:rPr>
          <w:lang w:val="en-US"/>
        </w:rPr>
        <w:t xml:space="preserve"> </w:t>
      </w:r>
      <w:r w:rsidR="00D807E9">
        <w:rPr>
          <w:lang w:val="en-US"/>
        </w:rPr>
        <w:t>Mass</w:t>
      </w:r>
      <w:r w:rsidR="004E4D5C">
        <w:rPr>
          <w:lang w:val="en-US"/>
        </w:rPr>
        <w:t xml:space="preserve"> spectrometric</w:t>
      </w:r>
      <w:r w:rsidR="00D807E9">
        <w:rPr>
          <w:lang w:val="en-US"/>
        </w:rPr>
        <w:t xml:space="preserve"> traces of </w:t>
      </w:r>
      <w:r w:rsidR="00D807E9" w:rsidRPr="004418BB">
        <w:rPr>
          <w:lang w:val="en-US"/>
        </w:rPr>
        <w:t>[C</w:t>
      </w:r>
      <w:r w:rsidR="00D807E9" w:rsidRPr="004418BB">
        <w:rPr>
          <w:vertAlign w:val="subscript"/>
          <w:lang w:val="en-US"/>
        </w:rPr>
        <w:t>2</w:t>
      </w:r>
      <w:r w:rsidR="00D807E9" w:rsidRPr="004418BB">
        <w:rPr>
          <w:lang w:val="en-US"/>
        </w:rPr>
        <w:t>mim</w:t>
      </w:r>
      <w:proofErr w:type="gramStart"/>
      <w:r w:rsidR="00D807E9" w:rsidRPr="004418BB">
        <w:rPr>
          <w:lang w:val="en-US"/>
        </w:rPr>
        <w:t>]Cl</w:t>
      </w:r>
      <w:proofErr w:type="gramEnd"/>
      <w:r w:rsidR="00D807E9" w:rsidRPr="004418BB">
        <w:rPr>
          <w:lang w:val="en-US"/>
        </w:rPr>
        <w:t>, [C</w:t>
      </w:r>
      <w:r w:rsidR="00D807E9" w:rsidRPr="004418BB">
        <w:rPr>
          <w:vertAlign w:val="subscript"/>
          <w:lang w:val="en-US"/>
        </w:rPr>
        <w:t>2</w:t>
      </w:r>
      <w:r w:rsidR="0049318D">
        <w:rPr>
          <w:lang w:val="en-US"/>
        </w:rPr>
        <w:t>mim]Br,</w:t>
      </w:r>
      <w:r w:rsidR="00D807E9" w:rsidRPr="004418BB">
        <w:rPr>
          <w:lang w:val="en-US"/>
        </w:rPr>
        <w:t xml:space="preserve"> [C</w:t>
      </w:r>
      <w:r w:rsidR="00D807E9" w:rsidRPr="004418BB">
        <w:rPr>
          <w:vertAlign w:val="subscript"/>
          <w:lang w:val="en-US"/>
        </w:rPr>
        <w:t>2</w:t>
      </w:r>
      <w:r w:rsidR="00D807E9" w:rsidRPr="004418BB">
        <w:rPr>
          <w:lang w:val="en-US"/>
        </w:rPr>
        <w:t>mim]</w:t>
      </w:r>
      <w:r w:rsidR="00D807E9" w:rsidRPr="00D807E9">
        <w:rPr>
          <w:lang w:val="en-US"/>
        </w:rPr>
        <w:t xml:space="preserve">I measured by </w:t>
      </w:r>
      <w:r w:rsidRPr="00D807E9">
        <w:rPr>
          <w:lang w:val="en-US"/>
        </w:rPr>
        <w:t>T</w:t>
      </w:r>
      <w:r w:rsidR="003B6681" w:rsidRPr="00D807E9">
        <w:rPr>
          <w:lang w:val="en-US"/>
        </w:rPr>
        <w:t>G</w:t>
      </w:r>
      <w:r w:rsidRPr="00D807E9">
        <w:rPr>
          <w:lang w:val="en-US"/>
        </w:rPr>
        <w:t>A</w:t>
      </w:r>
      <w:r w:rsidR="0049318D">
        <w:rPr>
          <w:lang w:val="en-US"/>
        </w:rPr>
        <w:t>/DSC</w:t>
      </w:r>
      <w:r w:rsidRPr="00D807E9">
        <w:rPr>
          <w:lang w:val="en-US"/>
        </w:rPr>
        <w:t>-Skimmer</w:t>
      </w:r>
      <w:r w:rsidRPr="004418BB">
        <w:rPr>
          <w:lang w:val="en-US"/>
        </w:rPr>
        <w:t>-SPI-TOFMS.</w:t>
      </w:r>
    </w:p>
    <w:p w14:paraId="269BFBDD" w14:textId="67148706" w:rsidR="001F6F7D" w:rsidRPr="001418F6" w:rsidRDefault="00976A75" w:rsidP="00E56B0B">
      <w:pPr>
        <w:pStyle w:val="08ArticleText"/>
        <w:rPr>
          <w:lang w:val="en-US"/>
        </w:rPr>
      </w:pPr>
      <w:r w:rsidRPr="00976A75">
        <w:rPr>
          <w:lang w:val="en-US"/>
        </w:rPr>
        <w:t xml:space="preserve">In the case of above-mentioned molecules </w:t>
      </w:r>
      <w:r>
        <w:rPr>
          <w:lang w:val="en-US"/>
        </w:rPr>
        <w:t xml:space="preserve">the </w:t>
      </w:r>
      <w:r w:rsidRPr="00976A75">
        <w:rPr>
          <w:lang w:val="en-US"/>
        </w:rPr>
        <w:t>p</w:t>
      </w:r>
      <w:r w:rsidR="00B84338" w:rsidRPr="00976A75">
        <w:rPr>
          <w:lang w:val="en-US"/>
        </w:rPr>
        <w:t xml:space="preserve">hotoionization with </w:t>
      </w:r>
      <w:r w:rsidR="00286C29" w:rsidRPr="00976A75">
        <w:rPr>
          <w:lang w:val="en-US"/>
        </w:rPr>
        <w:t>vacuum ultraviolet</w:t>
      </w:r>
      <w:r w:rsidR="00B84338" w:rsidRPr="00976A75">
        <w:rPr>
          <w:lang w:val="en-US"/>
        </w:rPr>
        <w:t xml:space="preserve"> photons (</w:t>
      </w:r>
      <w:r>
        <w:rPr>
          <w:lang w:val="en-US"/>
        </w:rPr>
        <w:t xml:space="preserve">with energy of </w:t>
      </w:r>
      <w:r w:rsidR="00B84338" w:rsidRPr="00976A75">
        <w:rPr>
          <w:lang w:val="en-US"/>
        </w:rPr>
        <w:t xml:space="preserve">10.16 eV) </w:t>
      </w:r>
      <w:r w:rsidR="00286C29" w:rsidRPr="00976A75">
        <w:rPr>
          <w:lang w:val="en-US"/>
        </w:rPr>
        <w:t>allows</w:t>
      </w:r>
      <w:r w:rsidR="00B84338" w:rsidRPr="00976A75">
        <w:rPr>
          <w:lang w:val="en-US"/>
        </w:rPr>
        <w:t xml:space="preserve"> detection of molecular ions with no or less fragments. </w:t>
      </w:r>
      <w:r w:rsidR="00B84338" w:rsidRPr="00FF4E18">
        <w:rPr>
          <w:lang w:val="en-US"/>
        </w:rPr>
        <w:t xml:space="preserve">This is </w:t>
      </w:r>
      <w:r w:rsidR="00FF4E18" w:rsidRPr="00FF4E18">
        <w:rPr>
          <w:lang w:val="en-US"/>
        </w:rPr>
        <w:t>due to</w:t>
      </w:r>
      <w:r w:rsidR="00B84338" w:rsidRPr="00FF4E18">
        <w:rPr>
          <w:lang w:val="en-US"/>
        </w:rPr>
        <w:t xml:space="preserve"> the photoionization energies of the </w:t>
      </w:r>
      <w:r w:rsidR="00FF4E18" w:rsidRPr="00FF4E18">
        <w:rPr>
          <w:lang w:val="en-US"/>
        </w:rPr>
        <w:t>molecules</w:t>
      </w:r>
      <w:r w:rsidR="00B84338" w:rsidRPr="00FF4E18">
        <w:rPr>
          <w:lang w:val="en-US"/>
        </w:rPr>
        <w:t xml:space="preserve"> (imidazole 8.81 eV, </w:t>
      </w:r>
      <w:r w:rsidR="006F5292" w:rsidRPr="00FF4E18">
        <w:rPr>
          <w:lang w:val="en-US"/>
        </w:rPr>
        <w:t>C</w:t>
      </w:r>
      <w:r w:rsidR="006F5292" w:rsidRPr="00FF4E18">
        <w:rPr>
          <w:vertAlign w:val="subscript"/>
          <w:lang w:val="en-US"/>
        </w:rPr>
        <w:t>2</w:t>
      </w:r>
      <w:r w:rsidR="006F5292" w:rsidRPr="00FF4E18">
        <w:rPr>
          <w:lang w:val="en-US"/>
        </w:rPr>
        <w:t>H</w:t>
      </w:r>
      <w:r w:rsidR="006F5292" w:rsidRPr="00FF4E18">
        <w:rPr>
          <w:vertAlign w:val="subscript"/>
          <w:lang w:val="en-US"/>
        </w:rPr>
        <w:t>5</w:t>
      </w:r>
      <w:r w:rsidR="006F5292" w:rsidRPr="00FF4E18">
        <w:rPr>
          <w:lang w:val="en-US"/>
        </w:rPr>
        <w:t>I</w:t>
      </w:r>
      <w:r w:rsidR="00B84338" w:rsidRPr="00FF4E18">
        <w:rPr>
          <w:lang w:val="en-US"/>
        </w:rPr>
        <w:t xml:space="preserve"> 9.33 eV</w:t>
      </w:r>
      <w:r w:rsidR="006F5292" w:rsidRPr="00FF4E18">
        <w:rPr>
          <w:lang w:val="en-US"/>
        </w:rPr>
        <w:t xml:space="preserve"> and CH</w:t>
      </w:r>
      <w:r w:rsidR="006F5292" w:rsidRPr="00FF4E18">
        <w:rPr>
          <w:vertAlign w:val="subscript"/>
          <w:lang w:val="en-US"/>
        </w:rPr>
        <w:t>3</w:t>
      </w:r>
      <w:r w:rsidR="006F5292" w:rsidRPr="00FF4E18">
        <w:rPr>
          <w:lang w:val="en-US"/>
        </w:rPr>
        <w:t xml:space="preserve">I </w:t>
      </w:r>
      <w:r w:rsidR="00B84338" w:rsidRPr="00FF4E18">
        <w:rPr>
          <w:lang w:val="en-US"/>
        </w:rPr>
        <w:t>9.53 eV</w:t>
      </w:r>
      <w:r w:rsidR="00E710E9" w:rsidRPr="00FF4E18">
        <w:rPr>
          <w:lang w:val="en-US"/>
        </w:rPr>
        <w:t>). We</w:t>
      </w:r>
      <w:r w:rsidR="00E710E9" w:rsidRPr="00E710E9">
        <w:rPr>
          <w:lang w:val="en-US"/>
        </w:rPr>
        <w:t xml:space="preserve"> did not found any </w:t>
      </w:r>
      <w:r w:rsidR="00B84338" w:rsidRPr="00E710E9">
        <w:rPr>
          <w:lang w:val="en-US"/>
        </w:rPr>
        <w:t xml:space="preserve">literature data for 1-methylimidazole and 1-ethylimidazole). </w:t>
      </w:r>
      <w:r w:rsidR="00FF4E18" w:rsidRPr="001418F6">
        <w:rPr>
          <w:lang w:val="en-US"/>
        </w:rPr>
        <w:t>The alkyl halides which are formed from 1-ethyl-3-methylimidazolium chloride or bromide</w:t>
      </w:r>
      <w:r w:rsidR="001418F6" w:rsidRPr="001418F6">
        <w:rPr>
          <w:lang w:val="en-US"/>
        </w:rPr>
        <w:t xml:space="preserve"> are difficult to detect, </w:t>
      </w:r>
      <w:r w:rsidR="00B84338" w:rsidRPr="001418F6">
        <w:rPr>
          <w:lang w:val="en-US"/>
        </w:rPr>
        <w:t>as their ionization energies are higher than the applied ionization energy (</w:t>
      </w:r>
      <w:r w:rsidR="001418F6" w:rsidRPr="001418F6">
        <w:rPr>
          <w:lang w:val="en-US"/>
        </w:rPr>
        <w:t>C</w:t>
      </w:r>
      <w:r w:rsidR="001418F6" w:rsidRPr="001418F6">
        <w:rPr>
          <w:vertAlign w:val="subscript"/>
          <w:lang w:val="en-US"/>
        </w:rPr>
        <w:t>2</w:t>
      </w:r>
      <w:r w:rsidR="001418F6" w:rsidRPr="001418F6">
        <w:rPr>
          <w:lang w:val="en-US"/>
        </w:rPr>
        <w:t>H</w:t>
      </w:r>
      <w:r w:rsidR="001418F6" w:rsidRPr="001418F6">
        <w:rPr>
          <w:vertAlign w:val="subscript"/>
          <w:lang w:val="en-US"/>
        </w:rPr>
        <w:t>5</w:t>
      </w:r>
      <w:r w:rsidR="001418F6" w:rsidRPr="001418F6">
        <w:rPr>
          <w:lang w:val="en-US"/>
        </w:rPr>
        <w:t>Cl 10.98 eV, CH</w:t>
      </w:r>
      <w:r w:rsidR="001418F6" w:rsidRPr="001418F6">
        <w:rPr>
          <w:vertAlign w:val="subscript"/>
          <w:lang w:val="en-US"/>
        </w:rPr>
        <w:t>3</w:t>
      </w:r>
      <w:r w:rsidR="001418F6" w:rsidRPr="001418F6">
        <w:rPr>
          <w:lang w:val="en-US"/>
        </w:rPr>
        <w:t>Cl 11.27 eV, CH</w:t>
      </w:r>
      <w:r w:rsidR="001418F6" w:rsidRPr="001418F6">
        <w:rPr>
          <w:vertAlign w:val="subscript"/>
          <w:lang w:val="en-US"/>
        </w:rPr>
        <w:t>3</w:t>
      </w:r>
      <w:r w:rsidR="001418F6" w:rsidRPr="001418F6">
        <w:rPr>
          <w:lang w:val="en-US"/>
        </w:rPr>
        <w:t xml:space="preserve">Br 10.53 eV, </w:t>
      </w:r>
      <w:proofErr w:type="gramStart"/>
      <w:r w:rsidR="001418F6" w:rsidRPr="001418F6">
        <w:rPr>
          <w:lang w:val="en-US"/>
        </w:rPr>
        <w:t>C</w:t>
      </w:r>
      <w:r w:rsidR="001418F6" w:rsidRPr="001418F6">
        <w:rPr>
          <w:vertAlign w:val="subscript"/>
          <w:lang w:val="en-US"/>
        </w:rPr>
        <w:t>2</w:t>
      </w:r>
      <w:r w:rsidR="001418F6" w:rsidRPr="001418F6">
        <w:rPr>
          <w:lang w:val="en-US"/>
        </w:rPr>
        <w:t>H</w:t>
      </w:r>
      <w:r w:rsidR="001418F6" w:rsidRPr="001418F6">
        <w:rPr>
          <w:vertAlign w:val="subscript"/>
          <w:lang w:val="en-US"/>
        </w:rPr>
        <w:t>5</w:t>
      </w:r>
      <w:r w:rsidR="001418F6" w:rsidRPr="001418F6">
        <w:rPr>
          <w:lang w:val="en-US"/>
        </w:rPr>
        <w:t>Br</w:t>
      </w:r>
      <w:proofErr w:type="gramEnd"/>
      <w:r w:rsidR="001418F6" w:rsidRPr="001418F6">
        <w:rPr>
          <w:lang w:val="en-US"/>
        </w:rPr>
        <w:t xml:space="preserve"> </w:t>
      </w:r>
      <w:r w:rsidR="00B84338" w:rsidRPr="001418F6">
        <w:rPr>
          <w:lang w:val="en-US"/>
        </w:rPr>
        <w:t xml:space="preserve">10.29 eV). </w:t>
      </w:r>
    </w:p>
    <w:p w14:paraId="1ADD4610" w14:textId="59DA1B0F" w:rsidR="00B84338" w:rsidRPr="006C7735" w:rsidRDefault="001F6F7D" w:rsidP="00E56B0B">
      <w:pPr>
        <w:pStyle w:val="08ArticleText"/>
        <w:rPr>
          <w:highlight w:val="yellow"/>
          <w:lang w:val="en-US"/>
        </w:rPr>
      </w:pPr>
      <w:r w:rsidRPr="006C7735">
        <w:rPr>
          <w:lang w:val="en-US"/>
        </w:rPr>
        <w:t xml:space="preserve">Only a </w:t>
      </w:r>
      <w:r w:rsidR="006C7735" w:rsidRPr="006C7735">
        <w:rPr>
          <w:lang w:val="en-US"/>
        </w:rPr>
        <w:t xml:space="preserve">very </w:t>
      </w:r>
      <w:r w:rsidRPr="006C7735">
        <w:rPr>
          <w:lang w:val="en-US"/>
        </w:rPr>
        <w:t xml:space="preserve">small </w:t>
      </w:r>
      <w:r w:rsidR="006C7735" w:rsidRPr="006C7735">
        <w:rPr>
          <w:lang w:val="en-US"/>
        </w:rPr>
        <w:t xml:space="preserve">amount of the alkyl bromide can be ionized; for ionization of alkyl chlorides </w:t>
      </w:r>
      <w:r w:rsidR="00B84338" w:rsidRPr="006C7735">
        <w:rPr>
          <w:lang w:val="en-US"/>
        </w:rPr>
        <w:t xml:space="preserve">the applied ionization energy </w:t>
      </w:r>
      <w:r w:rsidR="00737571" w:rsidRPr="006C7735">
        <w:rPr>
          <w:lang w:val="en-US"/>
        </w:rPr>
        <w:t xml:space="preserve">of 10.16 eV </w:t>
      </w:r>
      <w:r w:rsidR="00B84338" w:rsidRPr="006C7735">
        <w:rPr>
          <w:lang w:val="en-US"/>
        </w:rPr>
        <w:t xml:space="preserve">is not </w:t>
      </w:r>
      <w:r w:rsidR="006C7735" w:rsidRPr="006C7735">
        <w:rPr>
          <w:lang w:val="en-US"/>
        </w:rPr>
        <w:t>enough</w:t>
      </w:r>
      <w:r w:rsidR="00B84338" w:rsidRPr="006C7735">
        <w:rPr>
          <w:lang w:val="en-US"/>
        </w:rPr>
        <w:t xml:space="preserve">. </w:t>
      </w:r>
      <w:r w:rsidR="00752613" w:rsidRPr="006C7735">
        <w:rPr>
          <w:lang w:val="en-US"/>
        </w:rPr>
        <w:t>In order to show that the applied photoionization has non-fragmenting character, w</w:t>
      </w:r>
      <w:r w:rsidR="00B84338" w:rsidRPr="006C7735">
        <w:rPr>
          <w:lang w:val="en-US"/>
        </w:rPr>
        <w:t xml:space="preserve">e </w:t>
      </w:r>
      <w:r w:rsidR="00752613" w:rsidRPr="006C7735">
        <w:rPr>
          <w:lang w:val="en-US"/>
        </w:rPr>
        <w:t>performed mass spectrometric measurements</w:t>
      </w:r>
      <w:r w:rsidR="00B84338" w:rsidRPr="006C7735">
        <w:rPr>
          <w:lang w:val="en-US"/>
        </w:rPr>
        <w:t xml:space="preserve"> of pristine imidaz</w:t>
      </w:r>
      <w:r w:rsidR="00B84338" w:rsidRPr="00752613">
        <w:rPr>
          <w:lang w:val="en-US"/>
        </w:rPr>
        <w:t xml:space="preserve">ole, 1-methylimidazole, and 1-ethylimidazole </w:t>
      </w:r>
      <w:r w:rsidR="00752613" w:rsidRPr="00752613">
        <w:rPr>
          <w:lang w:val="en-US"/>
        </w:rPr>
        <w:t xml:space="preserve">to show </w:t>
      </w:r>
      <w:r w:rsidR="00B84338" w:rsidRPr="00752613">
        <w:rPr>
          <w:lang w:val="en-US"/>
        </w:rPr>
        <w:t>(Figure 4). Alternatively, it is possible to operate the device in the</w:t>
      </w:r>
      <w:r w:rsidR="00B84338" w:rsidRPr="00D807E9">
        <w:rPr>
          <w:lang w:val="en-US"/>
        </w:rPr>
        <w:t xml:space="preserve"> EI mode </w:t>
      </w:r>
      <w:r w:rsidR="00B84338" w:rsidRPr="00D807E9">
        <w:t>so that certain fragments imply the formation of compounds that ca</w:t>
      </w:r>
      <w:r w:rsidR="00737571">
        <w:t>nnot be investigated with photo</w:t>
      </w:r>
      <w:r w:rsidR="00B84338" w:rsidRPr="00D807E9">
        <w:t>ionization</w:t>
      </w:r>
      <w:r w:rsidR="00B84338" w:rsidRPr="00D807E9">
        <w:rPr>
          <w:lang w:val="en-US"/>
        </w:rPr>
        <w:t xml:space="preserve">. </w:t>
      </w:r>
      <w:r w:rsidR="00D37009" w:rsidRPr="00D37009">
        <w:rPr>
          <w:lang w:val="en-US"/>
        </w:rPr>
        <w:t xml:space="preserve">It is </w:t>
      </w:r>
      <w:r w:rsidR="00D37009">
        <w:rPr>
          <w:lang w:val="en-US"/>
        </w:rPr>
        <w:t>particularly</w:t>
      </w:r>
      <w:r w:rsidR="00B84338" w:rsidRPr="00D37009">
        <w:rPr>
          <w:lang w:val="en-US"/>
        </w:rPr>
        <w:t xml:space="preserve"> </w:t>
      </w:r>
      <w:r w:rsidR="00D37009" w:rsidRPr="00D37009">
        <w:rPr>
          <w:lang w:val="en-US"/>
        </w:rPr>
        <w:t>useful for detecting</w:t>
      </w:r>
      <w:r w:rsidR="00B84338" w:rsidRPr="00D37009">
        <w:rPr>
          <w:lang w:val="en-US"/>
        </w:rPr>
        <w:t xml:space="preserve"> of </w:t>
      </w:r>
      <w:r w:rsidR="00086CBA" w:rsidRPr="00D807E9">
        <w:rPr>
          <w:lang w:val="en-US"/>
        </w:rPr>
        <w:t>ethane</w:t>
      </w:r>
      <w:r w:rsidR="00D37009">
        <w:rPr>
          <w:lang w:val="en-US"/>
        </w:rPr>
        <w:t xml:space="preserve"> and </w:t>
      </w:r>
      <w:r w:rsidR="00D37009" w:rsidRPr="00D37009">
        <w:rPr>
          <w:lang w:val="en-US"/>
        </w:rPr>
        <w:t>hydrogen halides</w:t>
      </w:r>
      <w:r w:rsidR="00254E11">
        <w:rPr>
          <w:lang w:val="en-US"/>
        </w:rPr>
        <w:t>:</w:t>
      </w:r>
      <w:r w:rsidR="00D37009">
        <w:rPr>
          <w:lang w:val="en-US"/>
        </w:rPr>
        <w:t xml:space="preserve"> C</w:t>
      </w:r>
      <w:r w:rsidR="00D37009" w:rsidRPr="00086CBA">
        <w:rPr>
          <w:vertAlign w:val="subscript"/>
          <w:lang w:val="en-US"/>
        </w:rPr>
        <w:t>2</w:t>
      </w:r>
      <w:r w:rsidR="00D37009">
        <w:rPr>
          <w:lang w:val="en-US"/>
        </w:rPr>
        <w:t>H</w:t>
      </w:r>
      <w:r w:rsidR="00D37009" w:rsidRPr="00086CBA">
        <w:rPr>
          <w:vertAlign w:val="subscript"/>
          <w:lang w:val="en-US"/>
        </w:rPr>
        <w:t>6</w:t>
      </w:r>
      <w:r w:rsidR="00D37009">
        <w:rPr>
          <w:lang w:val="en-US"/>
        </w:rPr>
        <w:t xml:space="preserve"> </w:t>
      </w:r>
      <w:r w:rsidR="00D37009" w:rsidRPr="00D807E9">
        <w:rPr>
          <w:lang w:val="en-US"/>
        </w:rPr>
        <w:t>10.50 eV</w:t>
      </w:r>
      <w:r w:rsidR="00D37009">
        <w:rPr>
          <w:lang w:val="en-US"/>
        </w:rPr>
        <w:t>,</w:t>
      </w:r>
      <w:r w:rsidR="00254E11">
        <w:rPr>
          <w:lang w:val="en-US"/>
        </w:rPr>
        <w:t xml:space="preserve"> </w:t>
      </w:r>
      <w:proofErr w:type="spellStart"/>
      <w:r w:rsidR="00254E11">
        <w:rPr>
          <w:lang w:val="en-US"/>
        </w:rPr>
        <w:t>HCl</w:t>
      </w:r>
      <w:proofErr w:type="spellEnd"/>
      <w:r w:rsidR="00E519BC" w:rsidRPr="00D807E9">
        <w:rPr>
          <w:lang w:val="en-US"/>
        </w:rPr>
        <w:t xml:space="preserve"> 12.74 eV</w:t>
      </w:r>
      <w:r w:rsidR="00E519BC">
        <w:rPr>
          <w:lang w:val="en-US"/>
        </w:rPr>
        <w:t>,</w:t>
      </w:r>
      <w:r w:rsidR="00E519BC" w:rsidRPr="00D807E9">
        <w:rPr>
          <w:lang w:val="en-US"/>
        </w:rPr>
        <w:t xml:space="preserve"> </w:t>
      </w:r>
      <w:proofErr w:type="spellStart"/>
      <w:r w:rsidR="00254E11">
        <w:rPr>
          <w:lang w:val="en-US"/>
        </w:rPr>
        <w:t>HBr</w:t>
      </w:r>
      <w:proofErr w:type="spellEnd"/>
      <w:r w:rsidR="00B84338" w:rsidRPr="00D807E9">
        <w:rPr>
          <w:lang w:val="en-US"/>
        </w:rPr>
        <w:t xml:space="preserve"> 11.68 eV</w:t>
      </w:r>
      <w:r w:rsidR="00E519BC">
        <w:rPr>
          <w:lang w:val="en-US"/>
        </w:rPr>
        <w:t>,</w:t>
      </w:r>
      <w:r w:rsidR="00E519BC" w:rsidRPr="00E519BC">
        <w:rPr>
          <w:lang w:val="en-US"/>
        </w:rPr>
        <w:t xml:space="preserve"> </w:t>
      </w:r>
      <w:proofErr w:type="gramStart"/>
      <w:r w:rsidR="00254E11">
        <w:rPr>
          <w:lang w:val="en-US"/>
        </w:rPr>
        <w:t>HI</w:t>
      </w:r>
      <w:proofErr w:type="gramEnd"/>
      <w:r w:rsidR="00254E11">
        <w:rPr>
          <w:lang w:val="en-US"/>
        </w:rPr>
        <w:t xml:space="preserve"> </w:t>
      </w:r>
      <w:r w:rsidR="00E519BC">
        <w:rPr>
          <w:lang w:val="en-US"/>
        </w:rPr>
        <w:t>10.38 eV</w:t>
      </w:r>
      <w:r w:rsidR="00B84338" w:rsidRPr="00D807E9">
        <w:rPr>
          <w:lang w:val="en-US"/>
        </w:rPr>
        <w:t xml:space="preserve"> (energies</w:t>
      </w:r>
      <w:r w:rsidR="00E519BC">
        <w:rPr>
          <w:lang w:val="en-US"/>
        </w:rPr>
        <w:t xml:space="preserve"> of ionization</w:t>
      </w:r>
      <w:r w:rsidR="00B84338" w:rsidRPr="00D807E9">
        <w:rPr>
          <w:lang w:val="en-US"/>
        </w:rPr>
        <w:t xml:space="preserve"> </w:t>
      </w:r>
      <w:r w:rsidR="00E519BC">
        <w:rPr>
          <w:lang w:val="en-US"/>
        </w:rPr>
        <w:t>were</w:t>
      </w:r>
      <w:r w:rsidR="00B84338" w:rsidRPr="00D807E9">
        <w:rPr>
          <w:lang w:val="en-US"/>
        </w:rPr>
        <w:t xml:space="preserve"> taken from the </w:t>
      </w:r>
      <w:r w:rsidR="00E519BC" w:rsidRPr="00D807E9">
        <w:rPr>
          <w:lang w:val="en-US"/>
        </w:rPr>
        <w:t>database</w:t>
      </w:r>
      <w:r w:rsidR="00E519BC">
        <w:rPr>
          <w:lang w:val="en-US"/>
        </w:rPr>
        <w:t xml:space="preserve"> of</w:t>
      </w:r>
      <w:r w:rsidR="00E519BC" w:rsidRPr="00D807E9">
        <w:rPr>
          <w:lang w:val="en-US"/>
        </w:rPr>
        <w:t xml:space="preserve"> </w:t>
      </w:r>
      <w:r w:rsidR="00086CBA">
        <w:rPr>
          <w:lang w:val="en-US"/>
        </w:rPr>
        <w:t>NIST).</w:t>
      </w:r>
    </w:p>
    <w:p w14:paraId="35D5A184" w14:textId="77777777" w:rsidR="00B84338" w:rsidRPr="004418BB" w:rsidRDefault="00B84338" w:rsidP="004970B5">
      <w:pPr>
        <w:pStyle w:val="RSCI02FigureSchemeChartwithtopbar"/>
        <w:rPr>
          <w:lang w:val="en-US"/>
        </w:rPr>
      </w:pPr>
    </w:p>
    <w:p w14:paraId="5FA2064A" w14:textId="77777777" w:rsidR="00B84338" w:rsidRDefault="00B84338" w:rsidP="007B44ED">
      <w:pPr>
        <w:pStyle w:val="RSCI05CaptiontoFigureSchemeChartwithbottombar"/>
        <w:rPr>
          <w:lang w:val="en-US"/>
        </w:rPr>
      </w:pPr>
      <w:r w:rsidRPr="00350EC1">
        <w:rPr>
          <w:b/>
          <w:lang w:val="en-US"/>
        </w:rPr>
        <w:t>Figure 4.</w:t>
      </w:r>
      <w:r w:rsidRPr="004418BB">
        <w:rPr>
          <w:lang w:val="en-US"/>
        </w:rPr>
        <w:t xml:space="preserve"> SPI-MS spectra of pristine (a) imidazole (</w:t>
      </w:r>
      <w:r w:rsidRPr="004418BB">
        <w:rPr>
          <w:i/>
          <w:lang w:val="en-US"/>
        </w:rPr>
        <w:t>m/z</w:t>
      </w:r>
      <w:r w:rsidRPr="004418BB">
        <w:rPr>
          <w:lang w:val="en-US"/>
        </w:rPr>
        <w:t xml:space="preserve"> 68), (b) 1-methylimidazole (</w:t>
      </w:r>
      <w:r w:rsidRPr="004418BB">
        <w:rPr>
          <w:i/>
          <w:lang w:val="en-US"/>
        </w:rPr>
        <w:t>m/z</w:t>
      </w:r>
      <w:r w:rsidRPr="004418BB">
        <w:rPr>
          <w:lang w:val="en-US"/>
        </w:rPr>
        <w:t xml:space="preserve"> 82), (c) 1-ethlyimidazole (</w:t>
      </w:r>
      <w:r w:rsidRPr="004418BB">
        <w:rPr>
          <w:i/>
          <w:lang w:val="en-US"/>
        </w:rPr>
        <w:t>m/z</w:t>
      </w:r>
      <w:r w:rsidRPr="004418BB">
        <w:rPr>
          <w:lang w:val="en-US"/>
        </w:rPr>
        <w:t xml:space="preserve"> 96).</w:t>
      </w:r>
    </w:p>
    <w:p w14:paraId="65D82DB5" w14:textId="11EAE9B2" w:rsidR="00B84338" w:rsidRPr="00361960" w:rsidRDefault="0014334B" w:rsidP="00E56B0B">
      <w:pPr>
        <w:pStyle w:val="08ArticleText"/>
        <w:rPr>
          <w:lang w:val="en-US"/>
        </w:rPr>
      </w:pPr>
      <w:r>
        <w:rPr>
          <w:lang w:val="en-US"/>
        </w:rPr>
        <w:t>I</w:t>
      </w:r>
      <w:r w:rsidR="00B84338" w:rsidRPr="004418BB">
        <w:rPr>
          <w:lang w:val="en-US"/>
        </w:rPr>
        <w:t>t is possible to deduce the decomposition pathways of [C</w:t>
      </w:r>
      <w:r w:rsidR="00B84338" w:rsidRPr="004418BB">
        <w:rPr>
          <w:vertAlign w:val="subscript"/>
          <w:lang w:val="en-US"/>
        </w:rPr>
        <w:t>2</w:t>
      </w:r>
      <w:r w:rsidR="00B84338" w:rsidRPr="004418BB">
        <w:rPr>
          <w:lang w:val="en-US"/>
        </w:rPr>
        <w:t>mim</w:t>
      </w:r>
      <w:proofErr w:type="gramStart"/>
      <w:r w:rsidR="00B84338" w:rsidRPr="004418BB">
        <w:rPr>
          <w:lang w:val="en-US"/>
        </w:rPr>
        <w:t>]</w:t>
      </w:r>
      <w:r w:rsidR="00B84338" w:rsidRPr="004418BB">
        <w:rPr>
          <w:i/>
          <w:lang w:val="en-US"/>
        </w:rPr>
        <w:t>X</w:t>
      </w:r>
      <w:proofErr w:type="gramEnd"/>
      <w:r w:rsidR="00B84338" w:rsidRPr="004418BB">
        <w:rPr>
          <w:lang w:val="en-US"/>
        </w:rPr>
        <w:t xml:space="preserve"> (</w:t>
      </w:r>
      <w:r w:rsidR="00B84338" w:rsidRPr="004418BB">
        <w:rPr>
          <w:i/>
          <w:lang w:val="en-US"/>
        </w:rPr>
        <w:t>X</w:t>
      </w:r>
      <w:r w:rsidR="00B84338">
        <w:rPr>
          <w:lang w:val="en-US"/>
        </w:rPr>
        <w:t xml:space="preserve"> = Cl, Br, I)</w:t>
      </w:r>
      <w:r>
        <w:rPr>
          <w:lang w:val="en-US"/>
        </w:rPr>
        <w:t xml:space="preserve"> d</w:t>
      </w:r>
      <w:r w:rsidRPr="004418BB">
        <w:rPr>
          <w:lang w:val="en-US"/>
        </w:rPr>
        <w:t>ue to the fragment-free detectio</w:t>
      </w:r>
      <w:r>
        <w:rPr>
          <w:lang w:val="en-US"/>
        </w:rPr>
        <w:t>n of the decomposition products</w:t>
      </w:r>
      <w:r w:rsidR="00B84338">
        <w:rPr>
          <w:lang w:val="en-US"/>
        </w:rPr>
        <w:t xml:space="preserve">. </w:t>
      </w:r>
      <w:r w:rsidR="00B84338" w:rsidRPr="0049318D">
        <w:rPr>
          <w:lang w:val="en-US"/>
        </w:rPr>
        <w:t>Scheme 1a illustrates</w:t>
      </w:r>
      <w:r w:rsidR="00B84338" w:rsidRPr="0049318D">
        <w:rPr>
          <w:b/>
          <w:lang w:val="en-US"/>
        </w:rPr>
        <w:t xml:space="preserve"> </w:t>
      </w:r>
      <w:r w:rsidR="00B84338" w:rsidRPr="0049318D">
        <w:rPr>
          <w:lang w:val="en-US"/>
        </w:rPr>
        <w:t>the formation of 1-ethylimidazole and methyl halide and Scheme 1b shows the formation of 1-methylimidazole</w:t>
      </w:r>
      <w:r w:rsidR="006F5292">
        <w:rPr>
          <w:lang w:val="en-US"/>
        </w:rPr>
        <w:t xml:space="preserve"> and ethyl halide, respectively. The both </w:t>
      </w:r>
      <w:r w:rsidR="006F5292" w:rsidRPr="006F5292">
        <w:rPr>
          <w:lang w:val="en-US"/>
        </w:rPr>
        <w:t>reactions</w:t>
      </w:r>
      <w:r w:rsidR="00B84338" w:rsidRPr="006F5292">
        <w:rPr>
          <w:lang w:val="en-US"/>
        </w:rPr>
        <w:t xml:space="preserve"> </w:t>
      </w:r>
      <w:r w:rsidR="006F5292" w:rsidRPr="006F5292">
        <w:rPr>
          <w:lang w:val="en-US"/>
        </w:rPr>
        <w:t>arise</w:t>
      </w:r>
      <w:r w:rsidR="00B84338" w:rsidRPr="006F5292">
        <w:rPr>
          <w:lang w:val="en-US"/>
        </w:rPr>
        <w:t xml:space="preserve"> via the reverse </w:t>
      </w:r>
      <w:proofErr w:type="spellStart"/>
      <w:r w:rsidR="00B84338" w:rsidRPr="006F5292">
        <w:rPr>
          <w:lang w:val="en-US"/>
        </w:rPr>
        <w:t>Menshutkin</w:t>
      </w:r>
      <w:proofErr w:type="spellEnd"/>
      <w:r w:rsidR="00B84338" w:rsidRPr="006F5292">
        <w:rPr>
          <w:lang w:val="en-US"/>
        </w:rPr>
        <w:t xml:space="preserve"> reaction. </w:t>
      </w:r>
      <w:r w:rsidR="00421867" w:rsidRPr="00421867">
        <w:rPr>
          <w:lang w:val="en-US"/>
        </w:rPr>
        <w:t>The reaction of the halide anion with the quaternary ammonium cation leads to the formation of an alkyl halide and tertiary amine</w:t>
      </w:r>
      <w:r w:rsidR="00B84338" w:rsidRPr="00421867">
        <w:rPr>
          <w:lang w:val="en-US"/>
        </w:rPr>
        <w:t>.</w:t>
      </w:r>
      <w:r w:rsidR="00B84338" w:rsidRPr="00521AF0">
        <w:rPr>
          <w:lang w:val="en-US"/>
        </w:rPr>
        <w:fldChar w:fldCharType="begin" w:fldLock="1"/>
      </w:r>
      <w:r w:rsidR="00B84338" w:rsidRPr="00521AF0">
        <w:rPr>
          <w:lang w:val="en-US"/>
        </w:rPr>
        <w:instrText>ADDIN CSL_CITATION { "citationItems" : [ { "id" : "ITEM-1", "itemData" : { "DOI" : "10.1039/c3cs60071h", "ISBN" : "0306-0012", "ISSN" : "1460-4744", "PMID" : "23598738", "abstract" : "The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 "author" : [ { "dropping-particle" : "", "family" : "Maton", "given" : "Cedric", "non-dropping-particle" : "", "parse-names" : false, "suffix" : "" }, { "dropping-particle" : "", "family" : "Vos", "given" : "Nils", "non-dropping-particle" : "De", "parse-names" : false, "suffix" : "" }, { "dropping-particle" : "V", "family" : "Stevens", "given" : "Christian", "non-dropping-particle" : "", "parse-names" : false, "suffix" : "" } ], "container-title" : "Chemical Society reviews", "id" : "ITEM-1", "issue" : "13", "issued" : { "date-parts" : [ [ "2013" ] ] }, "page" : "5963-77", "title" : "Ionic liquid thermal stabilities: decomposition mechanisms and analysis tools.", "type" : "article-journal", "volume" : "42" }, "uris" : [ "http://www.mendeley.com/documents/?uuid=083e11ca-b00c-4b40-a64b-a56778db15a6" ] } ], "mendeley" : { "formattedCitation" : "&lt;sup&gt;49&lt;/sup&gt;", "plainTextFormattedCitation" : "49", "previouslyFormattedCitation" : "&lt;sup&gt;49&lt;/sup&gt;" }, "properties" : { "noteIndex" : 0 }, "schema" : "https://github.com/citation-style-language/schema/raw/master/csl-citation.json" }</w:instrText>
      </w:r>
      <w:r w:rsidR="00B84338" w:rsidRPr="00521AF0">
        <w:rPr>
          <w:lang w:val="en-US"/>
        </w:rPr>
        <w:fldChar w:fldCharType="separate"/>
      </w:r>
      <w:r w:rsidR="0036595F" w:rsidRPr="00521AF0">
        <w:rPr>
          <w:noProof/>
          <w:vertAlign w:val="superscript"/>
          <w:lang w:val="en-US"/>
        </w:rPr>
        <w:t>52</w:t>
      </w:r>
      <w:r w:rsidR="00B84338" w:rsidRPr="00521AF0">
        <w:rPr>
          <w:lang w:val="en-US"/>
        </w:rPr>
        <w:fldChar w:fldCharType="end"/>
      </w:r>
      <w:r w:rsidR="00B84338" w:rsidRPr="00521AF0">
        <w:rPr>
          <w:b/>
          <w:lang w:val="en-US"/>
        </w:rPr>
        <w:t xml:space="preserve"> </w:t>
      </w:r>
      <w:r w:rsidR="00521AF0" w:rsidRPr="00521AF0">
        <w:rPr>
          <w:lang w:val="en-US"/>
        </w:rPr>
        <w:t xml:space="preserve">The reverse </w:t>
      </w:r>
      <w:proofErr w:type="spellStart"/>
      <w:r w:rsidR="00521AF0" w:rsidRPr="00521AF0">
        <w:rPr>
          <w:lang w:val="en-US"/>
        </w:rPr>
        <w:t>Menshutkin</w:t>
      </w:r>
      <w:proofErr w:type="spellEnd"/>
      <w:r w:rsidR="00521AF0" w:rsidRPr="00521AF0">
        <w:rPr>
          <w:lang w:val="en-US"/>
        </w:rPr>
        <w:t xml:space="preserve"> reaction occurs on both alkyl chains that is confirmed by the detected </w:t>
      </w:r>
      <w:r w:rsidR="00B84338" w:rsidRPr="00521AF0">
        <w:rPr>
          <w:lang w:val="en-US"/>
        </w:rPr>
        <w:t xml:space="preserve">mass traces. </w:t>
      </w:r>
      <w:r w:rsidR="00B84338" w:rsidRPr="00737FBD">
        <w:rPr>
          <w:lang w:val="en-US"/>
        </w:rPr>
        <w:t xml:space="preserve">For the </w:t>
      </w:r>
      <w:r w:rsidR="00737FBD" w:rsidRPr="004418BB">
        <w:rPr>
          <w:lang w:val="en-US"/>
        </w:rPr>
        <w:t>[C</w:t>
      </w:r>
      <w:r w:rsidR="00737FBD" w:rsidRPr="004418BB">
        <w:rPr>
          <w:vertAlign w:val="subscript"/>
          <w:lang w:val="en-US"/>
        </w:rPr>
        <w:t>2</w:t>
      </w:r>
      <w:r w:rsidR="00737FBD" w:rsidRPr="004418BB">
        <w:rPr>
          <w:lang w:val="en-US"/>
        </w:rPr>
        <w:t>mim]</w:t>
      </w:r>
      <w:r w:rsidR="00B84338" w:rsidRPr="00737FBD">
        <w:rPr>
          <w:lang w:val="en-US"/>
        </w:rPr>
        <w:t xml:space="preserve">, a </w:t>
      </w:r>
      <w:r w:rsidR="00737FBD" w:rsidRPr="00737FBD">
        <w:rPr>
          <w:lang w:val="en-US"/>
        </w:rPr>
        <w:t>CH</w:t>
      </w:r>
      <w:r w:rsidR="00737FBD" w:rsidRPr="00737FBD">
        <w:rPr>
          <w:vertAlign w:val="subscript"/>
          <w:lang w:val="en-US"/>
        </w:rPr>
        <w:t>3</w:t>
      </w:r>
      <w:r w:rsidR="00B84338" w:rsidRPr="00737FBD">
        <w:rPr>
          <w:lang w:val="en-US"/>
        </w:rPr>
        <w:t xml:space="preserve"> group is </w:t>
      </w:r>
      <w:r w:rsidR="00737FBD" w:rsidRPr="00737FBD">
        <w:rPr>
          <w:lang w:val="en-US"/>
        </w:rPr>
        <w:t>little</w:t>
      </w:r>
      <w:r w:rsidR="00B84338" w:rsidRPr="00737FBD">
        <w:rPr>
          <w:lang w:val="en-US"/>
        </w:rPr>
        <w:t xml:space="preserve"> more </w:t>
      </w:r>
      <w:r w:rsidR="00737FBD" w:rsidRPr="00737FBD">
        <w:rPr>
          <w:lang w:val="en-US"/>
        </w:rPr>
        <w:t>favored than a</w:t>
      </w:r>
      <w:r w:rsidR="00B84338" w:rsidRPr="00737FBD">
        <w:rPr>
          <w:lang w:val="en-US"/>
        </w:rPr>
        <w:t xml:space="preserve"> </w:t>
      </w:r>
      <w:r w:rsidR="00737FBD" w:rsidRPr="00737FBD">
        <w:rPr>
          <w:lang w:val="en-US"/>
        </w:rPr>
        <w:t>C</w:t>
      </w:r>
      <w:r w:rsidR="00737FBD" w:rsidRPr="00737FBD">
        <w:rPr>
          <w:vertAlign w:val="subscript"/>
          <w:lang w:val="en-US"/>
        </w:rPr>
        <w:t>2</w:t>
      </w:r>
      <w:r w:rsidR="00737FBD" w:rsidRPr="00737FBD">
        <w:rPr>
          <w:lang w:val="en-US"/>
        </w:rPr>
        <w:t>H</w:t>
      </w:r>
      <w:r w:rsidR="00737FBD" w:rsidRPr="00737FBD">
        <w:rPr>
          <w:vertAlign w:val="subscript"/>
          <w:lang w:val="en-US"/>
        </w:rPr>
        <w:t>5</w:t>
      </w:r>
      <w:r w:rsidR="00737FBD" w:rsidRPr="00737FBD">
        <w:rPr>
          <w:lang w:val="en-US"/>
        </w:rPr>
        <w:t xml:space="preserve"> </w:t>
      </w:r>
      <w:r w:rsidR="00B84338" w:rsidRPr="00737FBD">
        <w:rPr>
          <w:lang w:val="en-US"/>
        </w:rPr>
        <w:t xml:space="preserve">chain, which is suggested by the formation of </w:t>
      </w:r>
      <w:r w:rsidR="00737FBD" w:rsidRPr="00737FBD">
        <w:rPr>
          <w:lang w:val="en-US"/>
        </w:rPr>
        <w:t>CH</w:t>
      </w:r>
      <w:r w:rsidR="00737FBD" w:rsidRPr="00737FBD">
        <w:rPr>
          <w:vertAlign w:val="subscript"/>
          <w:lang w:val="en-US"/>
        </w:rPr>
        <w:t>3</w:t>
      </w:r>
      <w:r w:rsidR="00737FBD" w:rsidRPr="00737FBD">
        <w:rPr>
          <w:lang w:val="en-US"/>
        </w:rPr>
        <w:t>I</w:t>
      </w:r>
      <w:r w:rsidR="00B84338" w:rsidRPr="00737FBD">
        <w:rPr>
          <w:lang w:val="en-US"/>
        </w:rPr>
        <w:t xml:space="preserve"> and 1-ethylimidazole at lower temperatures instead of </w:t>
      </w:r>
      <w:r w:rsidR="00737FBD" w:rsidRPr="00737FBD">
        <w:rPr>
          <w:lang w:val="en-US"/>
        </w:rPr>
        <w:t>C</w:t>
      </w:r>
      <w:r w:rsidR="00737FBD" w:rsidRPr="00737FBD">
        <w:rPr>
          <w:vertAlign w:val="subscript"/>
          <w:lang w:val="en-US"/>
        </w:rPr>
        <w:t>2</w:t>
      </w:r>
      <w:r w:rsidR="00737FBD" w:rsidRPr="00737FBD">
        <w:rPr>
          <w:lang w:val="en-US"/>
        </w:rPr>
        <w:t>H</w:t>
      </w:r>
      <w:r w:rsidR="00737FBD" w:rsidRPr="00737FBD">
        <w:rPr>
          <w:vertAlign w:val="subscript"/>
          <w:lang w:val="en-US"/>
        </w:rPr>
        <w:t>5</w:t>
      </w:r>
      <w:r w:rsidR="00737FBD" w:rsidRPr="00737FBD">
        <w:rPr>
          <w:lang w:val="en-US"/>
        </w:rPr>
        <w:t>I</w:t>
      </w:r>
      <w:r w:rsidR="00B84338" w:rsidRPr="00737FBD">
        <w:rPr>
          <w:lang w:val="en-US"/>
        </w:rPr>
        <w:t xml:space="preserve"> and 1-methylimidazole. </w:t>
      </w:r>
      <w:r w:rsidR="007E03CC" w:rsidRPr="007E03CC">
        <w:rPr>
          <w:lang w:val="en-US"/>
        </w:rPr>
        <w:t>In the case of</w:t>
      </w:r>
      <w:r w:rsidR="00B84338" w:rsidRPr="007E03CC">
        <w:rPr>
          <w:lang w:val="en-US"/>
        </w:rPr>
        <w:t xml:space="preserve"> the </w:t>
      </w:r>
      <w:r w:rsidR="00737FBD" w:rsidRPr="004418BB">
        <w:rPr>
          <w:lang w:val="en-US"/>
        </w:rPr>
        <w:t>[C</w:t>
      </w:r>
      <w:r w:rsidR="00737FBD" w:rsidRPr="004418BB">
        <w:rPr>
          <w:vertAlign w:val="subscript"/>
          <w:lang w:val="en-US"/>
        </w:rPr>
        <w:t>2</w:t>
      </w:r>
      <w:r w:rsidR="00737FBD" w:rsidRPr="004418BB">
        <w:rPr>
          <w:lang w:val="en-US"/>
        </w:rPr>
        <w:t>mim</w:t>
      </w:r>
      <w:proofErr w:type="gramStart"/>
      <w:r w:rsidR="00737FBD" w:rsidRPr="004418BB">
        <w:rPr>
          <w:lang w:val="en-US"/>
        </w:rPr>
        <w:t>]</w:t>
      </w:r>
      <w:r w:rsidR="00737FBD">
        <w:rPr>
          <w:lang w:val="en-US"/>
        </w:rPr>
        <w:t>Br</w:t>
      </w:r>
      <w:proofErr w:type="gramEnd"/>
      <w:r w:rsidR="00737FBD">
        <w:rPr>
          <w:lang w:val="en-US"/>
        </w:rPr>
        <w:t xml:space="preserve"> and </w:t>
      </w:r>
      <w:r w:rsidR="00737FBD" w:rsidRPr="004418BB">
        <w:rPr>
          <w:lang w:val="en-US"/>
        </w:rPr>
        <w:t>[C</w:t>
      </w:r>
      <w:r w:rsidR="00737FBD" w:rsidRPr="004418BB">
        <w:rPr>
          <w:vertAlign w:val="subscript"/>
          <w:lang w:val="en-US"/>
        </w:rPr>
        <w:t>2</w:t>
      </w:r>
      <w:r w:rsidR="00737FBD" w:rsidRPr="004418BB">
        <w:rPr>
          <w:lang w:val="en-US"/>
        </w:rPr>
        <w:t>mim]</w:t>
      </w:r>
      <w:r w:rsidR="00737FBD">
        <w:rPr>
          <w:lang w:val="en-US"/>
        </w:rPr>
        <w:t>Cl</w:t>
      </w:r>
      <w:r w:rsidR="00B84338" w:rsidRPr="007E03CC">
        <w:rPr>
          <w:lang w:val="en-US"/>
        </w:rPr>
        <w:t>, this</w:t>
      </w:r>
      <w:r w:rsidR="00521AF0" w:rsidRPr="007E03CC">
        <w:rPr>
          <w:lang w:val="en-US"/>
        </w:rPr>
        <w:t xml:space="preserve"> inclination</w:t>
      </w:r>
      <w:r w:rsidR="007E03CC" w:rsidRPr="007E03CC">
        <w:rPr>
          <w:lang w:val="en-US"/>
        </w:rPr>
        <w:t xml:space="preserve"> is</w:t>
      </w:r>
      <w:r w:rsidR="00B84338" w:rsidRPr="007E03CC">
        <w:rPr>
          <w:lang w:val="en-US"/>
        </w:rPr>
        <w:t xml:space="preserve"> less </w:t>
      </w:r>
      <w:r w:rsidR="00521AF0" w:rsidRPr="007E03CC">
        <w:rPr>
          <w:lang w:val="en-US"/>
        </w:rPr>
        <w:t>obvious</w:t>
      </w:r>
      <w:r w:rsidR="00B84338" w:rsidRPr="007E03CC">
        <w:rPr>
          <w:lang w:val="en-US"/>
        </w:rPr>
        <w:t xml:space="preserve">. </w:t>
      </w:r>
      <w:r w:rsidR="007E03CC" w:rsidRPr="007E03CC">
        <w:rPr>
          <w:lang w:val="en-US"/>
        </w:rPr>
        <w:t xml:space="preserve">The first step of the reverse </w:t>
      </w:r>
      <w:proofErr w:type="spellStart"/>
      <w:r w:rsidR="007E03CC" w:rsidRPr="007E03CC">
        <w:rPr>
          <w:lang w:val="en-US"/>
        </w:rPr>
        <w:t>Menshutkin</w:t>
      </w:r>
      <w:proofErr w:type="spellEnd"/>
      <w:r w:rsidR="007E03CC" w:rsidRPr="007E03CC">
        <w:rPr>
          <w:lang w:val="en-US"/>
        </w:rPr>
        <w:t xml:space="preserve"> reaction is a nucleophilic attack of the halide anion on an alkyl group. The next step is a</w:t>
      </w:r>
      <w:r w:rsidR="00B84338" w:rsidRPr="007E03CC">
        <w:rPr>
          <w:lang w:val="en-US"/>
        </w:rPr>
        <w:t xml:space="preserve"> C-N cleavage. </w:t>
      </w:r>
      <w:r w:rsidR="00361960" w:rsidRPr="007E03CC">
        <w:rPr>
          <w:lang w:val="en-US"/>
        </w:rPr>
        <w:t xml:space="preserve">It </w:t>
      </w:r>
      <w:r w:rsidR="00421867" w:rsidRPr="007E03CC">
        <w:rPr>
          <w:lang w:val="en-US"/>
        </w:rPr>
        <w:t xml:space="preserve">was </w:t>
      </w:r>
      <w:r w:rsidR="00361960" w:rsidRPr="007E03CC">
        <w:rPr>
          <w:lang w:val="en-US"/>
        </w:rPr>
        <w:t>described by</w:t>
      </w:r>
      <w:r w:rsidR="00B84338" w:rsidRPr="007E03CC">
        <w:rPr>
          <w:lang w:val="en-US"/>
        </w:rPr>
        <w:t xml:space="preserve"> </w:t>
      </w:r>
      <w:r w:rsidR="00B84338" w:rsidRPr="007E03CC">
        <w:rPr>
          <w:i/>
          <w:lang w:val="en-US"/>
        </w:rPr>
        <w:t>Chan et al.,</w:t>
      </w:r>
      <w:r w:rsidR="00B84338" w:rsidRPr="007E03CC">
        <w:rPr>
          <w:lang w:val="en-US"/>
        </w:rPr>
        <w:fldChar w:fldCharType="begin" w:fldLock="1"/>
      </w:r>
      <w:r w:rsidR="00B84338" w:rsidRPr="007E03CC">
        <w:rPr>
          <w:lang w:val="en-US"/>
        </w:rPr>
        <w:instrText>ADDIN CSL_CITATION { "citationItems" : [ { "id" : "ITEM-1", "itemData" : { "author" : [ { "dropping-particle" : "", "family" : "Chan", "given" : "Benedict K. M.", "non-dropping-particle" : "", "parse-names" : false, "suffix" : "" }, { "dropping-particle" : "", "family" : "Chang", "given" : "Nyuk-Hon", "non-dropping-particle" : "", "parse-names" : false, "suffix" : "" }, { "dropping-particle" : "", "family" : "Grimmett", "given" : "M. Ross", "non-dropping-particle" : "", "parse-names" : false, "suffix" : "" } ], "container-title" : "Australien Journal of Chemistry", "id" : "ITEM-1", "issued" : { "date-parts" : [ [ "1977" ] ] }, "page" : "2005-2013", "title" : "The Synthesis and Thermolysis of Imidazole Quaternary Salts", "type" : "article-journal", "volume" : "30" }, "uris" : [ "http://www.mendeley.com/documents/?uuid=fabb04be-1bf5-411e-a6de-7f7f98ec56ab" ] } ], "mendeley" : { "formattedCitation" : "&lt;sup&gt;50&lt;/sup&gt;", "plainTextFormattedCitation" : "50", "previouslyFormattedCitation" : "&lt;sup&gt;50&lt;/sup&gt;" }, "properties" : { "noteIndex" : 0 }, "schema" : "https://github.com/citation-style-language/schema/raw/master/csl-citation.json" }</w:instrText>
      </w:r>
      <w:r w:rsidR="00B84338" w:rsidRPr="007E03CC">
        <w:rPr>
          <w:lang w:val="en-US"/>
        </w:rPr>
        <w:fldChar w:fldCharType="separate"/>
      </w:r>
      <w:r w:rsidR="00B84338" w:rsidRPr="007E03CC">
        <w:rPr>
          <w:noProof/>
          <w:vertAlign w:val="superscript"/>
          <w:lang w:val="en-US"/>
        </w:rPr>
        <w:t>5</w:t>
      </w:r>
      <w:r w:rsidR="0036595F" w:rsidRPr="007E03CC">
        <w:rPr>
          <w:noProof/>
          <w:vertAlign w:val="superscript"/>
          <w:lang w:val="en-US"/>
        </w:rPr>
        <w:t>3</w:t>
      </w:r>
      <w:r w:rsidR="00B84338" w:rsidRPr="007E03CC">
        <w:rPr>
          <w:lang w:val="en-US"/>
        </w:rPr>
        <w:fldChar w:fldCharType="end"/>
      </w:r>
      <w:r w:rsidR="00B84338" w:rsidRPr="007E03CC">
        <w:rPr>
          <w:lang w:val="en-US"/>
        </w:rPr>
        <w:t xml:space="preserve"> </w:t>
      </w:r>
      <w:r w:rsidR="00361960" w:rsidRPr="007E03CC">
        <w:rPr>
          <w:lang w:val="en-US"/>
        </w:rPr>
        <w:t xml:space="preserve">that </w:t>
      </w:r>
      <w:r w:rsidR="00B84338" w:rsidRPr="007E03CC">
        <w:rPr>
          <w:lang w:val="en-US"/>
        </w:rPr>
        <w:t>the mechanis</w:t>
      </w:r>
      <w:r w:rsidR="00361960" w:rsidRPr="007E03CC">
        <w:rPr>
          <w:lang w:val="en-US"/>
        </w:rPr>
        <w:t>m of nucleophilic substitution follows to</w:t>
      </w:r>
      <w:r w:rsidR="00B84338" w:rsidRPr="007E03CC">
        <w:rPr>
          <w:lang w:val="en-US"/>
        </w:rPr>
        <w:t xml:space="preserve"> S</w:t>
      </w:r>
      <w:r w:rsidR="00B84338" w:rsidRPr="007E03CC">
        <w:rPr>
          <w:vertAlign w:val="subscript"/>
          <w:lang w:val="en-US"/>
        </w:rPr>
        <w:t>N</w:t>
      </w:r>
      <w:r w:rsidR="00B84338" w:rsidRPr="007E03CC">
        <w:rPr>
          <w:lang w:val="en-US"/>
        </w:rPr>
        <w:t>2</w:t>
      </w:r>
      <w:r w:rsidR="00361960" w:rsidRPr="007E03CC">
        <w:rPr>
          <w:lang w:val="en-US"/>
        </w:rPr>
        <w:t xml:space="preserve"> mechanism</w:t>
      </w:r>
      <w:r w:rsidR="00B84338" w:rsidRPr="007E03CC">
        <w:rPr>
          <w:lang w:val="en-US"/>
        </w:rPr>
        <w:t xml:space="preserve"> in the case of </w:t>
      </w:r>
      <w:proofErr w:type="spellStart"/>
      <w:r w:rsidR="00B84338" w:rsidRPr="007E03CC">
        <w:rPr>
          <w:lang w:val="en-US"/>
        </w:rPr>
        <w:t>dialkyl</w:t>
      </w:r>
      <w:proofErr w:type="spellEnd"/>
      <w:r w:rsidR="00B84338" w:rsidRPr="007E03CC">
        <w:rPr>
          <w:lang w:val="en-US"/>
        </w:rPr>
        <w:t xml:space="preserve"> imidazolium halide salts</w:t>
      </w:r>
      <w:r w:rsidR="00421867" w:rsidRPr="007E03CC">
        <w:rPr>
          <w:lang w:val="en-US"/>
        </w:rPr>
        <w:t>. F</w:t>
      </w:r>
      <w:r w:rsidR="00B84338" w:rsidRPr="007E03CC">
        <w:rPr>
          <w:lang w:val="en-US"/>
        </w:rPr>
        <w:t>or allyl</w:t>
      </w:r>
      <w:r w:rsidR="00421867" w:rsidRPr="007E03CC">
        <w:rPr>
          <w:lang w:val="en-US"/>
        </w:rPr>
        <w:t>-</w:t>
      </w:r>
      <w:r w:rsidR="00B84338" w:rsidRPr="007E03CC">
        <w:rPr>
          <w:lang w:val="en-US"/>
        </w:rPr>
        <w:t xml:space="preserve"> and benz</w:t>
      </w:r>
      <w:r w:rsidR="00421867" w:rsidRPr="007E03CC">
        <w:rPr>
          <w:lang w:val="en-US"/>
        </w:rPr>
        <w:t>yl-</w:t>
      </w:r>
      <w:r w:rsidR="00B84338" w:rsidRPr="007E03CC">
        <w:rPr>
          <w:lang w:val="en-US"/>
        </w:rPr>
        <w:t>substituted salts</w:t>
      </w:r>
      <w:r w:rsidR="00421867" w:rsidRPr="007E03CC">
        <w:rPr>
          <w:lang w:val="en-US"/>
        </w:rPr>
        <w:t xml:space="preserve"> the observed</w:t>
      </w:r>
      <w:r w:rsidR="00421867" w:rsidRPr="00421867">
        <w:rPr>
          <w:lang w:val="en-US"/>
        </w:rPr>
        <w:t xml:space="preserve"> mechanism was S</w:t>
      </w:r>
      <w:r w:rsidR="00421867" w:rsidRPr="00421867">
        <w:rPr>
          <w:vertAlign w:val="subscript"/>
          <w:lang w:val="en-US"/>
        </w:rPr>
        <w:t>N</w:t>
      </w:r>
      <w:r w:rsidR="00421867" w:rsidRPr="00421867">
        <w:rPr>
          <w:lang w:val="en-US"/>
        </w:rPr>
        <w:t>1</w:t>
      </w:r>
      <w:r w:rsidR="00B84338" w:rsidRPr="00421867">
        <w:rPr>
          <w:lang w:val="en-US"/>
        </w:rPr>
        <w:t xml:space="preserve">. </w:t>
      </w:r>
      <w:r w:rsidR="00B84338" w:rsidRPr="00361960">
        <w:rPr>
          <w:lang w:val="en-US"/>
        </w:rPr>
        <w:t xml:space="preserve">We </w:t>
      </w:r>
      <w:r w:rsidR="00361960" w:rsidRPr="00361960">
        <w:rPr>
          <w:lang w:val="en-US"/>
        </w:rPr>
        <w:t>made the comparison</w:t>
      </w:r>
      <w:r w:rsidR="00B84338" w:rsidRPr="00361960">
        <w:rPr>
          <w:lang w:val="en-US"/>
        </w:rPr>
        <w:t xml:space="preserve"> </w:t>
      </w:r>
      <w:r w:rsidR="00361960" w:rsidRPr="00361960">
        <w:rPr>
          <w:lang w:val="en-US"/>
        </w:rPr>
        <w:t xml:space="preserve">between </w:t>
      </w:r>
      <w:r w:rsidR="00B84338" w:rsidRPr="00361960">
        <w:rPr>
          <w:lang w:val="en-US"/>
        </w:rPr>
        <w:t xml:space="preserve">products </w:t>
      </w:r>
      <w:r w:rsidR="00361960" w:rsidRPr="00361960">
        <w:rPr>
          <w:lang w:val="en-US"/>
        </w:rPr>
        <w:t xml:space="preserve">of the decomposition </w:t>
      </w:r>
      <w:r w:rsidR="00B84338" w:rsidRPr="00361960">
        <w:rPr>
          <w:lang w:val="en-US"/>
        </w:rPr>
        <w:t>and their appearance from [C</w:t>
      </w:r>
      <w:r w:rsidR="00B84338" w:rsidRPr="00361960">
        <w:rPr>
          <w:vertAlign w:val="subscript"/>
          <w:lang w:val="en-US"/>
        </w:rPr>
        <w:t>2</w:t>
      </w:r>
      <w:r w:rsidR="00B84338" w:rsidRPr="00361960">
        <w:rPr>
          <w:lang w:val="en-US"/>
        </w:rPr>
        <w:t>mim</w:t>
      </w:r>
      <w:proofErr w:type="gramStart"/>
      <w:r w:rsidR="00B84338" w:rsidRPr="00361960">
        <w:rPr>
          <w:lang w:val="en-US"/>
        </w:rPr>
        <w:t>]Cl</w:t>
      </w:r>
      <w:proofErr w:type="gramEnd"/>
      <w:r w:rsidR="00B84338" w:rsidRPr="00361960">
        <w:rPr>
          <w:lang w:val="en-US"/>
        </w:rPr>
        <w:t>, [C</w:t>
      </w:r>
      <w:r w:rsidR="00B84338" w:rsidRPr="00361960">
        <w:rPr>
          <w:vertAlign w:val="subscript"/>
          <w:lang w:val="en-US"/>
        </w:rPr>
        <w:t>2</w:t>
      </w:r>
      <w:r w:rsidR="00B84338" w:rsidRPr="00361960">
        <w:rPr>
          <w:lang w:val="en-US"/>
        </w:rPr>
        <w:t>mim]Br, [C</w:t>
      </w:r>
      <w:r w:rsidR="00B84338" w:rsidRPr="00361960">
        <w:rPr>
          <w:vertAlign w:val="subscript"/>
          <w:lang w:val="en-US"/>
        </w:rPr>
        <w:t>2</w:t>
      </w:r>
      <w:r w:rsidR="00B84338" w:rsidRPr="00361960">
        <w:rPr>
          <w:lang w:val="en-US"/>
        </w:rPr>
        <w:t>mim]I to</w:t>
      </w:r>
      <w:r w:rsidR="00361960" w:rsidRPr="00361960">
        <w:rPr>
          <w:lang w:val="en-US"/>
        </w:rPr>
        <w:t xml:space="preserve"> analyze and to</w:t>
      </w:r>
      <w:r w:rsidR="00B84338" w:rsidRPr="00361960">
        <w:rPr>
          <w:lang w:val="en-US"/>
        </w:rPr>
        <w:t xml:space="preserve"> study the effect of changing the anion. </w:t>
      </w:r>
      <w:r w:rsidR="00E40CD5" w:rsidRPr="00A86465">
        <w:rPr>
          <w:lang w:val="en-US"/>
        </w:rPr>
        <w:t>T</w:t>
      </w:r>
      <w:r w:rsidR="00B84338" w:rsidRPr="00A86465">
        <w:rPr>
          <w:lang w:val="en-US"/>
        </w:rPr>
        <w:t xml:space="preserve">he selectivity of the attack on </w:t>
      </w:r>
      <w:r w:rsidR="00361960" w:rsidRPr="00A86465">
        <w:rPr>
          <w:lang w:val="en-US"/>
        </w:rPr>
        <w:t>CH</w:t>
      </w:r>
      <w:r w:rsidR="00361960" w:rsidRPr="00A86465">
        <w:rPr>
          <w:vertAlign w:val="subscript"/>
          <w:lang w:val="en-US"/>
        </w:rPr>
        <w:t xml:space="preserve">3 </w:t>
      </w:r>
      <w:r w:rsidR="00361960" w:rsidRPr="00A86465">
        <w:rPr>
          <w:lang w:val="en-US"/>
        </w:rPr>
        <w:t>group</w:t>
      </w:r>
      <w:r w:rsidR="00B84338" w:rsidRPr="00A86465">
        <w:rPr>
          <w:lang w:val="en-US"/>
        </w:rPr>
        <w:t xml:space="preserve"> rather than on </w:t>
      </w:r>
      <w:r w:rsidR="00361960" w:rsidRPr="00A86465">
        <w:rPr>
          <w:lang w:val="en-US"/>
        </w:rPr>
        <w:t>C</w:t>
      </w:r>
      <w:r w:rsidR="00361960" w:rsidRPr="00A86465">
        <w:rPr>
          <w:vertAlign w:val="subscript"/>
          <w:lang w:val="en-US"/>
        </w:rPr>
        <w:t>2</w:t>
      </w:r>
      <w:r w:rsidR="00361960" w:rsidRPr="00A86465">
        <w:rPr>
          <w:lang w:val="en-US"/>
        </w:rPr>
        <w:t>H</w:t>
      </w:r>
      <w:r w:rsidR="00361960" w:rsidRPr="00A86465">
        <w:rPr>
          <w:vertAlign w:val="subscript"/>
          <w:lang w:val="en-US"/>
        </w:rPr>
        <w:t>5</w:t>
      </w:r>
      <w:r w:rsidR="00B84338" w:rsidRPr="00A86465">
        <w:rPr>
          <w:lang w:val="en-US"/>
        </w:rPr>
        <w:t xml:space="preserve"> </w:t>
      </w:r>
      <w:r w:rsidR="00A86465" w:rsidRPr="00A86465">
        <w:rPr>
          <w:lang w:val="en-US"/>
        </w:rPr>
        <w:t>in the S</w:t>
      </w:r>
      <w:r w:rsidR="00A86465" w:rsidRPr="00A86465">
        <w:rPr>
          <w:vertAlign w:val="subscript"/>
          <w:lang w:val="en-US"/>
        </w:rPr>
        <w:t>N</w:t>
      </w:r>
      <w:r w:rsidR="00A86465" w:rsidRPr="00A86465">
        <w:rPr>
          <w:lang w:val="en-US"/>
        </w:rPr>
        <w:t xml:space="preserve">2 mechanism </w:t>
      </w:r>
      <w:r w:rsidR="00B84338" w:rsidRPr="00A86465">
        <w:rPr>
          <w:lang w:val="en-US"/>
        </w:rPr>
        <w:t xml:space="preserve">decreases with the decreasing size of the nucleophile. Smaller anions show lower </w:t>
      </w:r>
      <w:r w:rsidR="00082B11" w:rsidRPr="00A86465">
        <w:rPr>
          <w:rStyle w:val="3zjig"/>
        </w:rPr>
        <w:t xml:space="preserve">inclination </w:t>
      </w:r>
      <w:r w:rsidR="00B84338" w:rsidRPr="00A86465">
        <w:rPr>
          <w:lang w:val="en-US"/>
        </w:rPr>
        <w:t xml:space="preserve">for </w:t>
      </w:r>
      <w:r w:rsidR="00082B11" w:rsidRPr="00A86465">
        <w:rPr>
          <w:lang w:val="en-US"/>
        </w:rPr>
        <w:t>CH</w:t>
      </w:r>
      <w:r w:rsidR="00082B11" w:rsidRPr="00A86465">
        <w:rPr>
          <w:vertAlign w:val="subscript"/>
          <w:lang w:val="en-US"/>
        </w:rPr>
        <w:t>3</w:t>
      </w:r>
      <w:r w:rsidR="00B84338" w:rsidRPr="00A86465">
        <w:rPr>
          <w:lang w:val="en-US"/>
        </w:rPr>
        <w:t xml:space="preserve"> to </w:t>
      </w:r>
      <w:r w:rsidR="00082B11" w:rsidRPr="00A86465">
        <w:rPr>
          <w:lang w:val="en-US"/>
        </w:rPr>
        <w:t>C</w:t>
      </w:r>
      <w:r w:rsidR="00082B11" w:rsidRPr="00A86465">
        <w:rPr>
          <w:vertAlign w:val="subscript"/>
          <w:lang w:val="en-US"/>
        </w:rPr>
        <w:t>2</w:t>
      </w:r>
      <w:r w:rsidR="00082B11" w:rsidRPr="00A86465">
        <w:rPr>
          <w:lang w:val="en-US"/>
        </w:rPr>
        <w:t>H</w:t>
      </w:r>
      <w:r w:rsidR="00082B11" w:rsidRPr="00A86465">
        <w:rPr>
          <w:vertAlign w:val="subscript"/>
          <w:lang w:val="en-US"/>
        </w:rPr>
        <w:t>5</w:t>
      </w:r>
      <w:r w:rsidR="00B84338" w:rsidRPr="00A86465">
        <w:rPr>
          <w:lang w:val="en-US"/>
        </w:rPr>
        <w:t xml:space="preserve"> group. Our </w:t>
      </w:r>
      <w:r w:rsidR="00082B11" w:rsidRPr="00A86465">
        <w:rPr>
          <w:lang w:val="en-US"/>
        </w:rPr>
        <w:t>experimental results</w:t>
      </w:r>
      <w:r w:rsidR="00B84338" w:rsidRPr="00A86465">
        <w:rPr>
          <w:lang w:val="en-US"/>
        </w:rPr>
        <w:t xml:space="preserve"> corroborate the S</w:t>
      </w:r>
      <w:r w:rsidR="00B84338" w:rsidRPr="00A86465">
        <w:rPr>
          <w:vertAlign w:val="subscript"/>
          <w:lang w:val="en-US"/>
        </w:rPr>
        <w:t>N</w:t>
      </w:r>
      <w:r w:rsidR="00B84338" w:rsidRPr="00A86465">
        <w:rPr>
          <w:lang w:val="en-US"/>
        </w:rPr>
        <w:t>2 mechanism since</w:t>
      </w:r>
      <w:r w:rsidR="00B84338" w:rsidRPr="007F1650">
        <w:rPr>
          <w:lang w:val="en-US"/>
        </w:rPr>
        <w:t xml:space="preserve"> we detect </w:t>
      </w:r>
      <w:r w:rsidR="005D2C0F" w:rsidRPr="007F1650">
        <w:rPr>
          <w:lang w:val="en-US"/>
        </w:rPr>
        <w:t>1-</w:t>
      </w:r>
      <w:r w:rsidR="00A12CCB" w:rsidRPr="007F1650">
        <w:rPr>
          <w:lang w:val="en-US"/>
        </w:rPr>
        <w:t xml:space="preserve">ethylimidazole </w:t>
      </w:r>
      <w:r w:rsidR="00B84338" w:rsidRPr="007F1650">
        <w:rPr>
          <w:lang w:val="en-US"/>
        </w:rPr>
        <w:t xml:space="preserve">and </w:t>
      </w:r>
      <w:r w:rsidR="005D2C0F" w:rsidRPr="007F1650">
        <w:rPr>
          <w:lang w:val="en-US"/>
        </w:rPr>
        <w:t>1-</w:t>
      </w:r>
      <w:r w:rsidR="00B84338" w:rsidRPr="007F1650">
        <w:rPr>
          <w:lang w:val="en-US"/>
        </w:rPr>
        <w:t xml:space="preserve">methylimidazole released </w:t>
      </w:r>
      <w:r w:rsidR="00B84338" w:rsidRPr="00307B6B">
        <w:rPr>
          <w:lang w:val="en-US"/>
        </w:rPr>
        <w:t xml:space="preserve">simultaneously from the </w:t>
      </w:r>
      <w:r w:rsidR="00307B6B" w:rsidRPr="00307B6B">
        <w:rPr>
          <w:lang w:val="en-US"/>
        </w:rPr>
        <w:t>[C</w:t>
      </w:r>
      <w:r w:rsidR="00307B6B" w:rsidRPr="00307B6B">
        <w:rPr>
          <w:vertAlign w:val="subscript"/>
          <w:lang w:val="en-US"/>
        </w:rPr>
        <w:t>2</w:t>
      </w:r>
      <w:r w:rsidR="00307B6B" w:rsidRPr="00307B6B">
        <w:rPr>
          <w:lang w:val="en-US"/>
        </w:rPr>
        <w:t>mim</w:t>
      </w:r>
      <w:proofErr w:type="gramStart"/>
      <w:r w:rsidR="00307B6B" w:rsidRPr="00307B6B">
        <w:rPr>
          <w:lang w:val="en-US"/>
        </w:rPr>
        <w:t>]Cl</w:t>
      </w:r>
      <w:proofErr w:type="gramEnd"/>
      <w:r w:rsidR="00307B6B" w:rsidRPr="00307B6B">
        <w:rPr>
          <w:lang w:val="en-US"/>
        </w:rPr>
        <w:t xml:space="preserve"> </w:t>
      </w:r>
      <w:r w:rsidR="00B84338" w:rsidRPr="00307B6B">
        <w:rPr>
          <w:lang w:val="en-US"/>
        </w:rPr>
        <w:t xml:space="preserve">and </w:t>
      </w:r>
      <w:r w:rsidR="00307B6B" w:rsidRPr="00307B6B">
        <w:rPr>
          <w:lang w:val="en-US"/>
        </w:rPr>
        <w:t>[C</w:t>
      </w:r>
      <w:r w:rsidR="00307B6B" w:rsidRPr="00307B6B">
        <w:rPr>
          <w:vertAlign w:val="subscript"/>
          <w:lang w:val="en-US"/>
        </w:rPr>
        <w:t>2</w:t>
      </w:r>
      <w:r w:rsidR="00307B6B" w:rsidRPr="00307B6B">
        <w:rPr>
          <w:lang w:val="en-US"/>
        </w:rPr>
        <w:t xml:space="preserve">mim]Br </w:t>
      </w:r>
      <w:r w:rsidR="00B84338" w:rsidRPr="00307B6B">
        <w:rPr>
          <w:lang w:val="en-US"/>
        </w:rPr>
        <w:t xml:space="preserve">in contrast to the above described case of the </w:t>
      </w:r>
      <w:r w:rsidR="00307B6B" w:rsidRPr="00307B6B">
        <w:rPr>
          <w:lang w:val="en-US"/>
        </w:rPr>
        <w:t>[C</w:t>
      </w:r>
      <w:r w:rsidR="00307B6B" w:rsidRPr="00307B6B">
        <w:rPr>
          <w:vertAlign w:val="subscript"/>
          <w:lang w:val="en-US"/>
        </w:rPr>
        <w:t>2</w:t>
      </w:r>
      <w:r w:rsidR="00307B6B" w:rsidRPr="00307B6B">
        <w:rPr>
          <w:lang w:val="en-US"/>
        </w:rPr>
        <w:t>mim]I</w:t>
      </w:r>
      <w:r w:rsidR="00B84338" w:rsidRPr="00307B6B">
        <w:rPr>
          <w:lang w:val="en-US"/>
        </w:rPr>
        <w:t>.</w:t>
      </w:r>
    </w:p>
    <w:p w14:paraId="315E5704" w14:textId="189050EA" w:rsidR="00B84338" w:rsidRDefault="00FF4E18" w:rsidP="00E56B0B">
      <w:pPr>
        <w:pStyle w:val="08ArticleText"/>
        <w:rPr>
          <w:lang w:val="en-US"/>
        </w:rPr>
      </w:pPr>
      <w:r w:rsidRPr="00FF4E18">
        <w:rPr>
          <w:lang w:val="en-US"/>
        </w:rPr>
        <w:t>A</w:t>
      </w:r>
      <w:r w:rsidR="00B84338" w:rsidRPr="00FF4E18">
        <w:rPr>
          <w:lang w:val="en-US"/>
        </w:rPr>
        <w:t xml:space="preserve">ccording to </w:t>
      </w:r>
      <w:r w:rsidR="00B84338" w:rsidRPr="00FF4E18">
        <w:rPr>
          <w:i/>
          <w:lang w:val="en-US"/>
        </w:rPr>
        <w:t>Chan et al.</w:t>
      </w:r>
      <w:r w:rsidR="00B84338" w:rsidRPr="00FF4E18">
        <w:rPr>
          <w:lang w:val="en-US"/>
        </w:rPr>
        <w:fldChar w:fldCharType="begin" w:fldLock="1"/>
      </w:r>
      <w:r w:rsidR="00B84338" w:rsidRPr="00FF4E18">
        <w:rPr>
          <w:lang w:val="en-US"/>
        </w:rPr>
        <w:instrText>ADDIN CSL_CITATION { "citationItems" : [ { "id" : "ITEM-1", "itemData" : { "author" : [ { "dropping-particle" : "", "family" : "Chan", "given" : "Benedict K. M.", "non-dropping-particle" : "", "parse-names" : false, "suffix" : "" }, { "dropping-particle" : "", "family" : "Chang", "given" : "Nyuk-Hon", "non-dropping-particle" : "", "parse-names" : false, "suffix" : "" }, { "dropping-particle" : "", "family" : "Grimmett", "given" : "M. Ross", "non-dropping-particle" : "", "parse-names" : false, "suffix" : "" } ], "container-title" : "Australien Journal of Chemistry", "id" : "ITEM-1", "issued" : { "date-parts" : [ [ "1977" ] ] }, "page" : "2005-2013", "title" : "The Synthesis and Thermolysis of Imidazole Quaternary Salts", "type" : "article-journal", "volume" : "30" }, "uris" : [ "http://www.mendeley.com/documents/?uuid=fabb04be-1bf5-411e-a6de-7f7f98ec56ab" ] } ], "mendeley" : { "formattedCitation" : "&lt;sup&gt;50&lt;/sup&gt;", "plainTextFormattedCitation" : "50", "previouslyFormattedCitation" : "&lt;sup&gt;50&lt;/sup&gt;" }, "properties" : { "noteIndex" : 0 }, "schema" : "https://github.com/citation-style-language/schema/raw/master/csl-citation.json" }</w:instrText>
      </w:r>
      <w:r w:rsidR="00B84338" w:rsidRPr="00FF4E18">
        <w:rPr>
          <w:lang w:val="en-US"/>
        </w:rPr>
        <w:fldChar w:fldCharType="separate"/>
      </w:r>
      <w:r w:rsidR="00B84338" w:rsidRPr="00FF4E18">
        <w:rPr>
          <w:noProof/>
          <w:vertAlign w:val="superscript"/>
          <w:lang w:val="en-US"/>
        </w:rPr>
        <w:t>5</w:t>
      </w:r>
      <w:r w:rsidR="0036595F" w:rsidRPr="00FF4E18">
        <w:rPr>
          <w:noProof/>
          <w:vertAlign w:val="superscript"/>
          <w:lang w:val="en-US"/>
        </w:rPr>
        <w:t>3</w:t>
      </w:r>
      <w:r w:rsidR="00B84338" w:rsidRPr="00FF4E18">
        <w:rPr>
          <w:lang w:val="en-US"/>
        </w:rPr>
        <w:fldChar w:fldCharType="end"/>
      </w:r>
      <w:r w:rsidR="00B84338" w:rsidRPr="00FF4E18">
        <w:rPr>
          <w:lang w:val="en-US"/>
        </w:rPr>
        <w:t xml:space="preserve"> </w:t>
      </w:r>
      <w:r w:rsidRPr="00FF4E18">
        <w:rPr>
          <w:lang w:val="en-US"/>
        </w:rPr>
        <w:t xml:space="preserve">the order of </w:t>
      </w:r>
      <w:proofErr w:type="spellStart"/>
      <w:r w:rsidRPr="00FF4E18">
        <w:rPr>
          <w:lang w:val="en-US"/>
        </w:rPr>
        <w:t>nucleophilicity</w:t>
      </w:r>
      <w:proofErr w:type="spellEnd"/>
      <w:r w:rsidRPr="00FF4E18">
        <w:rPr>
          <w:lang w:val="en-US"/>
        </w:rPr>
        <w:t xml:space="preserve"> </w:t>
      </w:r>
      <w:r w:rsidR="00B84338" w:rsidRPr="00FF4E18">
        <w:rPr>
          <w:lang w:val="en-US"/>
        </w:rPr>
        <w:t>is I</w:t>
      </w:r>
      <w:r w:rsidR="00B84338" w:rsidRPr="00FF4E18">
        <w:rPr>
          <w:vertAlign w:val="superscript"/>
          <w:lang w:val="en-US"/>
        </w:rPr>
        <w:t>−</w:t>
      </w:r>
      <w:r w:rsidR="00B84338" w:rsidRPr="00FF4E18">
        <w:rPr>
          <w:lang w:val="en-US"/>
        </w:rPr>
        <w:t xml:space="preserve"> &gt; Br</w:t>
      </w:r>
      <w:r w:rsidR="00B84338" w:rsidRPr="00FF4E18">
        <w:rPr>
          <w:vertAlign w:val="superscript"/>
          <w:lang w:val="en-US"/>
        </w:rPr>
        <w:t>−</w:t>
      </w:r>
      <w:r w:rsidR="00B84338" w:rsidRPr="00FF4E18">
        <w:rPr>
          <w:lang w:val="en-US"/>
        </w:rPr>
        <w:t xml:space="preserve"> &gt; Cl</w:t>
      </w:r>
      <w:r w:rsidR="00B84338" w:rsidRPr="00FF4E18">
        <w:rPr>
          <w:vertAlign w:val="superscript"/>
          <w:lang w:val="en-US"/>
        </w:rPr>
        <w:t>−</w:t>
      </w:r>
      <w:r w:rsidR="00B84338" w:rsidRPr="00FF4E18">
        <w:rPr>
          <w:lang w:val="en-US"/>
        </w:rPr>
        <w:t xml:space="preserve">, however </w:t>
      </w:r>
      <w:r w:rsidRPr="00FF4E18">
        <w:rPr>
          <w:lang w:val="en-US"/>
        </w:rPr>
        <w:t xml:space="preserve">according to </w:t>
      </w:r>
      <w:r w:rsidRPr="00FF4E18">
        <w:rPr>
          <w:i/>
          <w:lang w:val="en-US"/>
        </w:rPr>
        <w:t>Lancaster et al</w:t>
      </w:r>
      <w:r w:rsidRPr="00FF4E18">
        <w:rPr>
          <w:lang w:val="en-US"/>
        </w:rPr>
        <w:fldChar w:fldCharType="begin" w:fldLock="1"/>
      </w:r>
      <w:r w:rsidRPr="00FF4E18">
        <w:rPr>
          <w:lang w:val="en-US"/>
        </w:rPr>
        <w:instrText>ADDIN CSL_CITATION { "citationItems" : [ { "id" : "ITEM-1", "itemData" : { "DOI" : "10.1039/b107381h", "ISSN" : "1472779X", "abstract" : "The relative nucleophilicity of chloride, bromide and iodide anions in [bmim][BF 4] ionic liquid has been measured by studying their reaction with methyl p-nitrobenzenesulfonate ([bmim] = 1-butyl-3-methylimidazolium cation). It has been found that iodide is the most nucleophilic halide, and that chloride and bromide have approximately equal nucleophilicities (Cl - is slightly more nucleophilic than Br -) in [bmim][BF 4]. Activation energies for the reaction of chloride and bromide with methyl p-nitrobenzenesulfonate have been calculated. The relative nucleophilicity of the halides has been compared with that observed in molecular solvents and in a tetraalkylammonium tetraalkylboride ionic liquid.", "author" : [ { "dropping-particle" : "", "family" : "Lancaster", "given" : "N. Llewellyn", "non-dropping-particle" : "", "parse-names" : false, "suffix" : "" }, { "dropping-particle" : "", "family" : "Welton", "given" : "Thomas", "non-dropping-particle" : "", "parse-names" : false, "suffix" : "" }, { "dropping-particle" : "", "family" : "Young", "given" : "G. Brent", "non-dropping-particle" : "", "parse-names" : false, "suffix" : "" } ], "container-title" : "Journal of the Chemical Society, Perkin Transactions 2", "id" : "ITEM-1", "issue" : "12", "issued" : { "date-parts" : [ [ "2001" ] ] }, "page" : "2267-2270", "title" : "A study of halide nucleophilicity in ionic liquids", "type" : "article-journal" }, "uris" : [ "http://www.mendeley.com/documents/?uuid=ab7ee1b5-102f-4a99-81f3-835b3cd8592f" ] } ], "mendeley" : { "formattedCitation" : "&lt;sup&gt;51&lt;/sup&gt;", "plainTextFormattedCitation" : "51", "previouslyFormattedCitation" : "&lt;sup&gt;51&lt;/sup&gt;" }, "properties" : { "noteIndex" : 0 }, "schema" : "https://github.com/citation-style-language/schema/raw/master/csl-citation.json" }</w:instrText>
      </w:r>
      <w:r w:rsidRPr="00FF4E18">
        <w:rPr>
          <w:lang w:val="en-US"/>
        </w:rPr>
        <w:fldChar w:fldCharType="separate"/>
      </w:r>
      <w:r w:rsidRPr="00FF4E18">
        <w:rPr>
          <w:noProof/>
          <w:vertAlign w:val="superscript"/>
          <w:lang w:val="en-US"/>
        </w:rPr>
        <w:t>54</w:t>
      </w:r>
      <w:r w:rsidRPr="00FF4E18">
        <w:rPr>
          <w:lang w:val="en-US"/>
        </w:rPr>
        <w:fldChar w:fldCharType="end"/>
      </w:r>
      <w:r w:rsidRPr="00FF4E18">
        <w:rPr>
          <w:lang w:val="en-US"/>
        </w:rPr>
        <w:t xml:space="preserve"> </w:t>
      </w:r>
      <w:r w:rsidR="00B84338" w:rsidRPr="00FF4E18">
        <w:rPr>
          <w:lang w:val="en-US"/>
        </w:rPr>
        <w:t>th</w:t>
      </w:r>
      <w:r w:rsidRPr="00FF4E18">
        <w:rPr>
          <w:lang w:val="en-US"/>
        </w:rPr>
        <w:t>e</w:t>
      </w:r>
      <w:r w:rsidR="00B84338" w:rsidRPr="00FF4E18">
        <w:rPr>
          <w:lang w:val="en-US"/>
        </w:rPr>
        <w:t xml:space="preserve"> order is I</w:t>
      </w:r>
      <w:r w:rsidR="00B84338" w:rsidRPr="00FF4E18">
        <w:rPr>
          <w:vertAlign w:val="superscript"/>
          <w:lang w:val="en-US"/>
        </w:rPr>
        <w:t>−</w:t>
      </w:r>
      <w:r w:rsidR="00B84338" w:rsidRPr="00FF4E18">
        <w:rPr>
          <w:lang w:val="en-US"/>
        </w:rPr>
        <w:t xml:space="preserve"> &gt; Cl</w:t>
      </w:r>
      <w:r w:rsidR="00B84338" w:rsidRPr="00FF4E18">
        <w:rPr>
          <w:vertAlign w:val="superscript"/>
          <w:lang w:val="en-US"/>
        </w:rPr>
        <w:t xml:space="preserve">− </w:t>
      </w:r>
      <w:r w:rsidR="00B84338" w:rsidRPr="00FF4E18">
        <w:rPr>
          <w:lang w:val="en-US"/>
        </w:rPr>
        <w:t>&gt; Br</w:t>
      </w:r>
      <w:r w:rsidR="00B84338" w:rsidRPr="00FF4E18">
        <w:rPr>
          <w:vertAlign w:val="superscript"/>
          <w:lang w:val="en-US"/>
        </w:rPr>
        <w:t>−</w:t>
      </w:r>
      <w:r w:rsidR="00B84338" w:rsidRPr="00FF4E18">
        <w:rPr>
          <w:lang w:val="en-US"/>
        </w:rPr>
        <w:t>, where Cl</w:t>
      </w:r>
      <w:r w:rsidR="00B84338" w:rsidRPr="00FF4E18">
        <w:rPr>
          <w:vertAlign w:val="superscript"/>
          <w:lang w:val="en-US"/>
        </w:rPr>
        <w:t xml:space="preserve">− </w:t>
      </w:r>
      <w:r w:rsidR="00B84338" w:rsidRPr="00FF4E18">
        <w:rPr>
          <w:lang w:val="en-US"/>
        </w:rPr>
        <w:t xml:space="preserve"> is slightly more nucleophilic than Br</w:t>
      </w:r>
      <w:r w:rsidR="00B84338" w:rsidRPr="00FF4E18">
        <w:rPr>
          <w:vertAlign w:val="superscript"/>
          <w:lang w:val="en-US"/>
        </w:rPr>
        <w:t>-</w:t>
      </w:r>
      <w:r w:rsidRPr="00FF4E18">
        <w:rPr>
          <w:lang w:val="en-US"/>
        </w:rPr>
        <w:t>.</w:t>
      </w:r>
      <w:r w:rsidR="00B84338" w:rsidRPr="00FF4E18">
        <w:rPr>
          <w:lang w:val="en-US"/>
        </w:rPr>
        <w:t xml:space="preserve"> </w:t>
      </w:r>
      <w:r w:rsidR="00542D23" w:rsidRPr="00082B11">
        <w:rPr>
          <w:lang w:val="en-US"/>
        </w:rPr>
        <w:t xml:space="preserve">Based on our </w:t>
      </w:r>
      <w:r w:rsidR="00082B11">
        <w:rPr>
          <w:lang w:val="en-US"/>
        </w:rPr>
        <w:t>experimental results (</w:t>
      </w:r>
      <w:r w:rsidR="00082B11" w:rsidRPr="00082B11">
        <w:rPr>
          <w:lang w:val="en-US"/>
        </w:rPr>
        <w:t>Table 1)</w:t>
      </w:r>
      <w:r w:rsidR="00B84338" w:rsidRPr="00082B11">
        <w:rPr>
          <w:lang w:val="en-US"/>
        </w:rPr>
        <w:t xml:space="preserve">, </w:t>
      </w:r>
      <w:r w:rsidR="00082B11" w:rsidRPr="00082B11">
        <w:rPr>
          <w:lang w:val="en-US"/>
        </w:rPr>
        <w:t xml:space="preserve">we conclude that </w:t>
      </w:r>
      <w:r w:rsidR="00B84338" w:rsidRPr="00082B11">
        <w:rPr>
          <w:lang w:val="en-US"/>
        </w:rPr>
        <w:t xml:space="preserve">the bromide salt </w:t>
      </w:r>
      <w:r w:rsidR="00082B11" w:rsidRPr="00082B11">
        <w:rPr>
          <w:lang w:val="en-US"/>
        </w:rPr>
        <w:t xml:space="preserve">is </w:t>
      </w:r>
      <w:r w:rsidR="00B84338" w:rsidRPr="00082B11">
        <w:rPr>
          <w:lang w:val="en-US"/>
        </w:rPr>
        <w:t>to be the most stable one followed by the iodide (slight differ</w:t>
      </w:r>
      <w:r w:rsidR="00082B11" w:rsidRPr="00082B11">
        <w:rPr>
          <w:lang w:val="en-US"/>
        </w:rPr>
        <w:t>ence in the onset temperatures measured under</w:t>
      </w:r>
      <w:r w:rsidR="00B84338" w:rsidRPr="00082B11">
        <w:rPr>
          <w:lang w:val="en-US"/>
        </w:rPr>
        <w:t xml:space="preserve"> nitrogen</w:t>
      </w:r>
      <w:r w:rsidR="00082B11" w:rsidRPr="00082B11">
        <w:rPr>
          <w:lang w:val="en-US"/>
        </w:rPr>
        <w:t xml:space="preserve"> can be observed</w:t>
      </w:r>
      <w:r w:rsidR="00B84338" w:rsidRPr="00082B11">
        <w:rPr>
          <w:lang w:val="en-US"/>
        </w:rPr>
        <w:t xml:space="preserve">); and </w:t>
      </w:r>
      <w:r w:rsidR="00082B11" w:rsidRPr="00082B11">
        <w:rPr>
          <w:lang w:val="en-US"/>
        </w:rPr>
        <w:t xml:space="preserve">the chloride salt </w:t>
      </w:r>
      <w:r w:rsidR="00B84338" w:rsidRPr="00082B11">
        <w:rPr>
          <w:lang w:val="en-US"/>
        </w:rPr>
        <w:t xml:space="preserve">is </w:t>
      </w:r>
      <w:r w:rsidR="00082B11" w:rsidRPr="00082B11">
        <w:rPr>
          <w:lang w:val="en-US"/>
        </w:rPr>
        <w:t>the most vulnerable</w:t>
      </w:r>
      <w:r w:rsidR="00B84338" w:rsidRPr="00082B11">
        <w:rPr>
          <w:lang w:val="en-US"/>
        </w:rPr>
        <w:t xml:space="preserve">. </w:t>
      </w:r>
      <w:r w:rsidR="001A35EF" w:rsidRPr="00082B11">
        <w:rPr>
          <w:lang w:val="en-US"/>
        </w:rPr>
        <w:t>As consequence</w:t>
      </w:r>
      <w:r w:rsidR="00B84338" w:rsidRPr="00082B11">
        <w:rPr>
          <w:lang w:val="en-US"/>
        </w:rPr>
        <w:t>, it</w:t>
      </w:r>
      <w:r w:rsidR="001A35EF" w:rsidRPr="00082B11">
        <w:rPr>
          <w:lang w:val="en-US"/>
        </w:rPr>
        <w:t xml:space="preserve"> also signifies </w:t>
      </w:r>
      <w:r w:rsidR="00B84338" w:rsidRPr="00082B11">
        <w:rPr>
          <w:lang w:val="en-US"/>
        </w:rPr>
        <w:t xml:space="preserve">that the </w:t>
      </w:r>
      <w:r w:rsidR="00082B11" w:rsidRPr="00082B11">
        <w:rPr>
          <w:lang w:val="en-US"/>
        </w:rPr>
        <w:t>degradation process</w:t>
      </w:r>
      <w:r w:rsidR="00B84338" w:rsidRPr="00082B11">
        <w:rPr>
          <w:lang w:val="en-US"/>
        </w:rPr>
        <w:t xml:space="preserve"> and the stability cannot be </w:t>
      </w:r>
      <w:r w:rsidR="00082B11" w:rsidRPr="00082B11">
        <w:rPr>
          <w:lang w:val="en-US"/>
        </w:rPr>
        <w:t>interpreted</w:t>
      </w:r>
      <w:r w:rsidR="00B84338" w:rsidRPr="00082B11">
        <w:rPr>
          <w:lang w:val="en-US"/>
        </w:rPr>
        <w:t xml:space="preserve"> only by the S</w:t>
      </w:r>
      <w:r w:rsidR="00B84338" w:rsidRPr="00082B11">
        <w:rPr>
          <w:vertAlign w:val="subscript"/>
          <w:lang w:val="en-US"/>
        </w:rPr>
        <w:t>N</w:t>
      </w:r>
      <w:r w:rsidR="00082B11">
        <w:rPr>
          <w:lang w:val="en-US"/>
        </w:rPr>
        <w:t xml:space="preserve">2 reaction. </w:t>
      </w:r>
      <w:r w:rsidR="00B84338" w:rsidRPr="00082B11">
        <w:rPr>
          <w:lang w:val="en-US"/>
        </w:rPr>
        <w:t xml:space="preserve">Elimination </w:t>
      </w:r>
      <w:r w:rsidR="00082B11" w:rsidRPr="00082B11">
        <w:rPr>
          <w:lang w:val="en-US"/>
        </w:rPr>
        <w:t xml:space="preserve">reaction </w:t>
      </w:r>
      <w:r w:rsidR="00B84338" w:rsidRPr="00082B11">
        <w:rPr>
          <w:lang w:val="en-US"/>
        </w:rPr>
        <w:t xml:space="preserve">should </w:t>
      </w:r>
      <w:r w:rsidR="00082B11" w:rsidRPr="00082B11">
        <w:rPr>
          <w:lang w:val="en-US"/>
        </w:rPr>
        <w:t xml:space="preserve">also </w:t>
      </w:r>
      <w:r w:rsidR="00B84338" w:rsidRPr="00082B11">
        <w:rPr>
          <w:lang w:val="en-US"/>
        </w:rPr>
        <w:t xml:space="preserve">be considered as a possible </w:t>
      </w:r>
      <w:r w:rsidR="00082B11" w:rsidRPr="00082B11">
        <w:rPr>
          <w:lang w:val="en-US"/>
        </w:rPr>
        <w:t>degradation</w:t>
      </w:r>
      <w:r w:rsidR="00B84338" w:rsidRPr="00082B11">
        <w:rPr>
          <w:lang w:val="en-US"/>
        </w:rPr>
        <w:t xml:space="preserve"> pathway</w:t>
      </w:r>
      <w:r w:rsidR="00082B11" w:rsidRPr="00082B11">
        <w:rPr>
          <w:lang w:val="en-US"/>
        </w:rPr>
        <w:t xml:space="preserve"> which takes place</w:t>
      </w:r>
      <w:r w:rsidR="00B84338" w:rsidRPr="00082B11">
        <w:rPr>
          <w:lang w:val="en-US"/>
        </w:rPr>
        <w:t xml:space="preserve"> parallel to the S</w:t>
      </w:r>
      <w:r w:rsidR="00B84338" w:rsidRPr="00082B11">
        <w:rPr>
          <w:vertAlign w:val="subscript"/>
          <w:lang w:val="en-US"/>
        </w:rPr>
        <w:t>N</w:t>
      </w:r>
      <w:r w:rsidR="00B84338" w:rsidRPr="00082B11">
        <w:rPr>
          <w:lang w:val="en-US"/>
        </w:rPr>
        <w:t xml:space="preserve">2 reaction. Hofmann elimination </w:t>
      </w:r>
      <w:r w:rsidR="00082B11" w:rsidRPr="00082B11">
        <w:rPr>
          <w:lang w:val="en-US"/>
        </w:rPr>
        <w:t xml:space="preserve">reaction </w:t>
      </w:r>
      <w:r w:rsidR="00B84338" w:rsidRPr="00082B11">
        <w:rPr>
          <w:lang w:val="en-US"/>
        </w:rPr>
        <w:t xml:space="preserve">of a quaternary amine occurs by splitting off </w:t>
      </w:r>
      <w:r w:rsidR="00307B6B" w:rsidRPr="00082B11">
        <w:rPr>
          <w:lang w:val="en-US"/>
        </w:rPr>
        <w:t>a</w:t>
      </w:r>
      <w:r w:rsidR="00B84338" w:rsidRPr="00082B11">
        <w:rPr>
          <w:lang w:val="en-US"/>
        </w:rPr>
        <w:t xml:space="preserve"> </w:t>
      </w:r>
      <w:r w:rsidR="00307B6B" w:rsidRPr="00082B11">
        <w:rPr>
          <w:lang w:val="en-US"/>
        </w:rPr>
        <w:t>C</w:t>
      </w:r>
      <w:r w:rsidR="00307B6B" w:rsidRPr="00082B11">
        <w:rPr>
          <w:vertAlign w:val="subscript"/>
          <w:lang w:val="en-US"/>
        </w:rPr>
        <w:t>2</w:t>
      </w:r>
      <w:r w:rsidR="00307B6B" w:rsidRPr="00082B11">
        <w:rPr>
          <w:lang w:val="en-US"/>
        </w:rPr>
        <w:t>H</w:t>
      </w:r>
      <w:r w:rsidR="00307B6B" w:rsidRPr="00082B11">
        <w:rPr>
          <w:vertAlign w:val="subscript"/>
          <w:lang w:val="en-US"/>
        </w:rPr>
        <w:t>5</w:t>
      </w:r>
      <w:r w:rsidR="00307B6B" w:rsidRPr="00082B11">
        <w:rPr>
          <w:lang w:val="en-US"/>
        </w:rPr>
        <w:t>-</w:t>
      </w:r>
      <w:r w:rsidR="00B84338" w:rsidRPr="00082B11">
        <w:rPr>
          <w:lang w:val="en-US"/>
        </w:rPr>
        <w:t>group in the form</w:t>
      </w:r>
      <w:r w:rsidR="00B84338" w:rsidRPr="007F1650">
        <w:rPr>
          <w:lang w:val="en-US"/>
        </w:rPr>
        <w:t xml:space="preserve"> of ethene (Scheme 1c). </w:t>
      </w:r>
      <w:r w:rsidR="000859C0" w:rsidRPr="000859C0">
        <w:rPr>
          <w:lang w:val="en-US"/>
        </w:rPr>
        <w:t xml:space="preserve">The </w:t>
      </w:r>
      <w:proofErr w:type="spellStart"/>
      <w:r w:rsidR="000859C0" w:rsidRPr="000859C0">
        <w:rPr>
          <w:lang w:val="en-US"/>
        </w:rPr>
        <w:t>ethene</w:t>
      </w:r>
      <w:proofErr w:type="spellEnd"/>
      <w:r w:rsidR="000859C0" w:rsidRPr="000859C0">
        <w:rPr>
          <w:lang w:val="en-US"/>
        </w:rPr>
        <w:t xml:space="preserve"> cannot be detected by the photoionization, s</w:t>
      </w:r>
      <w:r w:rsidR="00B84338" w:rsidRPr="000859C0">
        <w:rPr>
          <w:lang w:val="en-US"/>
        </w:rPr>
        <w:t xml:space="preserve">ince </w:t>
      </w:r>
      <w:r w:rsidR="000859C0" w:rsidRPr="000859C0">
        <w:rPr>
          <w:lang w:val="en-US"/>
        </w:rPr>
        <w:t>its</w:t>
      </w:r>
      <w:r w:rsidR="00B84338" w:rsidRPr="000859C0">
        <w:rPr>
          <w:lang w:val="en-US"/>
        </w:rPr>
        <w:t xml:space="preserve"> ionization energy is 10.50 eV</w:t>
      </w:r>
      <w:r w:rsidR="000859C0" w:rsidRPr="000859C0">
        <w:rPr>
          <w:lang w:val="en-US"/>
        </w:rPr>
        <w:t xml:space="preserve">. </w:t>
      </w:r>
      <w:r w:rsidR="00B84338" w:rsidRPr="000859C0">
        <w:rPr>
          <w:lang w:val="en-US"/>
        </w:rPr>
        <w:t xml:space="preserve">Therefore, we </w:t>
      </w:r>
      <w:r w:rsidR="000859C0" w:rsidRPr="000859C0">
        <w:rPr>
          <w:lang w:val="en-US"/>
        </w:rPr>
        <w:t>performed</w:t>
      </w:r>
      <w:r w:rsidR="00B84338" w:rsidRPr="000859C0">
        <w:rPr>
          <w:lang w:val="en-US"/>
        </w:rPr>
        <w:t xml:space="preserve"> the STA-Skimmer-MS </w:t>
      </w:r>
      <w:r w:rsidR="000859C0" w:rsidRPr="000859C0">
        <w:rPr>
          <w:lang w:val="en-US"/>
        </w:rPr>
        <w:t>measurements</w:t>
      </w:r>
      <w:r w:rsidR="00B84338" w:rsidRPr="000859C0">
        <w:rPr>
          <w:lang w:val="en-US"/>
        </w:rPr>
        <w:t xml:space="preserve"> with the ionization </w:t>
      </w:r>
      <w:r w:rsidR="000859C0" w:rsidRPr="000859C0">
        <w:rPr>
          <w:lang w:val="en-US"/>
        </w:rPr>
        <w:t xml:space="preserve">energy </w:t>
      </w:r>
      <w:r w:rsidR="00B84338" w:rsidRPr="000859C0">
        <w:rPr>
          <w:lang w:val="en-US"/>
        </w:rPr>
        <w:t>of 70 eV.</w:t>
      </w:r>
      <w:r w:rsidR="000859C0">
        <w:rPr>
          <w:lang w:val="en-US"/>
        </w:rPr>
        <w:t xml:space="preserve"> </w:t>
      </w:r>
      <w:r w:rsidR="00B84338" w:rsidRPr="007F1650">
        <w:rPr>
          <w:lang w:val="en-US"/>
        </w:rPr>
        <w:t>Figure 5 depicts the mass traces of the decomposition of [C</w:t>
      </w:r>
      <w:r w:rsidR="00B84338" w:rsidRPr="007F1650">
        <w:rPr>
          <w:vertAlign w:val="subscript"/>
          <w:lang w:val="en-US"/>
        </w:rPr>
        <w:t>2</w:t>
      </w:r>
      <w:r w:rsidR="00B84338" w:rsidRPr="007F1650">
        <w:rPr>
          <w:lang w:val="en-US"/>
        </w:rPr>
        <w:t>mim</w:t>
      </w:r>
      <w:proofErr w:type="gramStart"/>
      <w:r w:rsidR="00B84338" w:rsidRPr="007F1650">
        <w:rPr>
          <w:lang w:val="en-US"/>
        </w:rPr>
        <w:t>]Cl</w:t>
      </w:r>
      <w:proofErr w:type="gramEnd"/>
      <w:r w:rsidR="00B84338" w:rsidRPr="007F1650">
        <w:rPr>
          <w:lang w:val="en-US"/>
        </w:rPr>
        <w:t xml:space="preserve"> with EI of 70 eV. </w:t>
      </w:r>
      <w:r w:rsidR="000859C0">
        <w:rPr>
          <w:lang w:val="en-US"/>
        </w:rPr>
        <w:t xml:space="preserve">The signal </w:t>
      </w:r>
      <w:r w:rsidR="000859C0" w:rsidRPr="002D7535">
        <w:rPr>
          <w:lang w:val="en-US"/>
        </w:rPr>
        <w:t>of (</w:t>
      </w:r>
      <w:r w:rsidR="000859C0" w:rsidRPr="002D7535">
        <w:rPr>
          <w:i/>
          <w:lang w:val="en-US"/>
        </w:rPr>
        <w:t>m/z</w:t>
      </w:r>
      <w:r w:rsidR="000859C0" w:rsidRPr="002D7535">
        <w:rPr>
          <w:lang w:val="en-US"/>
        </w:rPr>
        <w:t xml:space="preserve"> 28) increases during the decomposition and the increase parallel to the signals of the degradation </w:t>
      </w:r>
      <w:r w:rsidR="002D7535" w:rsidRPr="002D7535">
        <w:rPr>
          <w:lang w:val="en-US"/>
        </w:rPr>
        <w:t>products</w:t>
      </w:r>
      <w:r w:rsidR="002D7535">
        <w:rPr>
          <w:lang w:val="en-US"/>
        </w:rPr>
        <w:t>.</w:t>
      </w:r>
      <w:r w:rsidR="002D7535" w:rsidRPr="002D7535">
        <w:rPr>
          <w:lang w:val="en-US"/>
        </w:rPr>
        <w:t xml:space="preserve"> </w:t>
      </w:r>
      <w:r w:rsidR="002D7535">
        <w:rPr>
          <w:lang w:val="en-US"/>
        </w:rPr>
        <w:t xml:space="preserve">Together with the change in the mass spectrum this confirms the formation of </w:t>
      </w:r>
      <w:proofErr w:type="spellStart"/>
      <w:r w:rsidR="002D7535">
        <w:rPr>
          <w:lang w:val="en-US"/>
        </w:rPr>
        <w:t>ehtene</w:t>
      </w:r>
      <w:proofErr w:type="spellEnd"/>
      <w:r w:rsidR="002D7535">
        <w:rPr>
          <w:lang w:val="en-US"/>
        </w:rPr>
        <w:t xml:space="preserve">. </w:t>
      </w:r>
      <w:r w:rsidR="000859C0" w:rsidRPr="000859C0">
        <w:rPr>
          <w:lang w:val="en-US"/>
        </w:rPr>
        <w:t>Moreover</w:t>
      </w:r>
      <w:r w:rsidR="00B84338" w:rsidRPr="000859C0">
        <w:rPr>
          <w:lang w:val="en-US"/>
        </w:rPr>
        <w:t xml:space="preserve">, the formation of </w:t>
      </w:r>
      <w:r w:rsidR="000859C0" w:rsidRPr="000859C0">
        <w:rPr>
          <w:lang w:val="en-US"/>
        </w:rPr>
        <w:t>hydrogen chloride</w:t>
      </w:r>
      <w:r w:rsidR="00B84338" w:rsidRPr="000859C0">
        <w:rPr>
          <w:lang w:val="en-US"/>
        </w:rPr>
        <w:t xml:space="preserve"> also supports the Hofmann elimination</w:t>
      </w:r>
      <w:r w:rsidR="009C035C" w:rsidRPr="000859C0">
        <w:rPr>
          <w:lang w:val="en-US"/>
        </w:rPr>
        <w:t xml:space="preserve"> reaction</w:t>
      </w:r>
      <w:r w:rsidR="00B84338" w:rsidRPr="000859C0">
        <w:rPr>
          <w:lang w:val="en-US"/>
        </w:rPr>
        <w:t>. The</w:t>
      </w:r>
      <w:r w:rsidR="000859C0" w:rsidRPr="000859C0">
        <w:rPr>
          <w:lang w:val="en-US"/>
        </w:rPr>
        <w:t xml:space="preserve"> order of</w:t>
      </w:r>
      <w:r w:rsidR="00B84338" w:rsidRPr="000859C0">
        <w:rPr>
          <w:lang w:val="en-US"/>
        </w:rPr>
        <w:t xml:space="preserve"> basicity is Cl</w:t>
      </w:r>
      <w:r w:rsidR="00B84338" w:rsidRPr="000859C0">
        <w:rPr>
          <w:vertAlign w:val="superscript"/>
          <w:lang w:val="en-US"/>
        </w:rPr>
        <w:t>−</w:t>
      </w:r>
      <w:r w:rsidR="00B84338" w:rsidRPr="000859C0">
        <w:rPr>
          <w:lang w:val="en-US"/>
        </w:rPr>
        <w:t xml:space="preserve"> &gt; Br</w:t>
      </w:r>
      <w:r w:rsidR="00B84338" w:rsidRPr="000859C0">
        <w:rPr>
          <w:vertAlign w:val="superscript"/>
          <w:lang w:val="en-US"/>
        </w:rPr>
        <w:t>−</w:t>
      </w:r>
      <w:r w:rsidR="00B84338" w:rsidRPr="000859C0">
        <w:rPr>
          <w:lang w:val="en-US"/>
        </w:rPr>
        <w:t xml:space="preserve"> &gt; I</w:t>
      </w:r>
      <w:r w:rsidR="00B84338" w:rsidRPr="000859C0">
        <w:rPr>
          <w:vertAlign w:val="superscript"/>
          <w:lang w:val="en-US"/>
        </w:rPr>
        <w:t>−</w:t>
      </w:r>
      <w:r w:rsidR="00B84338" w:rsidRPr="000859C0">
        <w:rPr>
          <w:lang w:val="en-US"/>
        </w:rPr>
        <w:t xml:space="preserve"> which makes chloride salts more </w:t>
      </w:r>
      <w:r w:rsidR="000859C0" w:rsidRPr="000859C0">
        <w:rPr>
          <w:lang w:val="en-US"/>
        </w:rPr>
        <w:t>tend</w:t>
      </w:r>
      <w:r w:rsidR="00B84338" w:rsidRPr="000859C0">
        <w:rPr>
          <w:lang w:val="en-US"/>
        </w:rPr>
        <w:t xml:space="preserve"> to elimination</w:t>
      </w:r>
      <w:r w:rsidR="000859C0" w:rsidRPr="000859C0">
        <w:rPr>
          <w:lang w:val="en-US"/>
        </w:rPr>
        <w:t xml:space="preserve"> reaction</w:t>
      </w:r>
      <w:r w:rsidR="00B84338" w:rsidRPr="000859C0">
        <w:rPr>
          <w:lang w:val="en-US"/>
        </w:rPr>
        <w:t>. The detected</w:t>
      </w:r>
      <w:r w:rsidR="000859C0" w:rsidRPr="000859C0">
        <w:rPr>
          <w:lang w:val="en-US"/>
        </w:rPr>
        <w:t xml:space="preserve"> molecule of</w:t>
      </w:r>
      <w:r w:rsidR="00B84338" w:rsidRPr="000859C0">
        <w:rPr>
          <w:lang w:val="en-US"/>
        </w:rPr>
        <w:t xml:space="preserve"> imidazole indicates further </w:t>
      </w:r>
      <w:r w:rsidR="000859C0" w:rsidRPr="000859C0">
        <w:rPr>
          <w:lang w:val="en-US"/>
        </w:rPr>
        <w:t>degradation</w:t>
      </w:r>
      <w:r w:rsidR="00B84338" w:rsidRPr="000859C0">
        <w:rPr>
          <w:lang w:val="en-US"/>
        </w:rPr>
        <w:t xml:space="preserve"> of 1-ethylimidazole due to a C-N bond cleavage. Besides </w:t>
      </w:r>
      <w:r w:rsidRPr="000859C0">
        <w:rPr>
          <w:lang w:val="en-US"/>
        </w:rPr>
        <w:t xml:space="preserve">ethane, </w:t>
      </w:r>
      <w:r w:rsidR="00B84338" w:rsidRPr="000859C0">
        <w:rPr>
          <w:lang w:val="en-US"/>
        </w:rPr>
        <w:t xml:space="preserve">imidazole can as well be </w:t>
      </w:r>
      <w:r w:rsidRPr="000859C0">
        <w:rPr>
          <w:lang w:val="en-US"/>
        </w:rPr>
        <w:t>dissociating products</w:t>
      </w:r>
      <w:r w:rsidR="00B84338" w:rsidRPr="000859C0">
        <w:rPr>
          <w:lang w:val="en-US"/>
        </w:rPr>
        <w:t xml:space="preserve"> of 1-ethylimidazole. </w:t>
      </w:r>
      <w:r w:rsidR="00BD1C32" w:rsidRPr="000859C0">
        <w:rPr>
          <w:lang w:val="en-US"/>
        </w:rPr>
        <w:t>Additionally</w:t>
      </w:r>
      <w:r w:rsidR="00B84338" w:rsidRPr="000859C0">
        <w:rPr>
          <w:lang w:val="en-US"/>
        </w:rPr>
        <w:t xml:space="preserve">, </w:t>
      </w:r>
      <w:r w:rsidRPr="000859C0">
        <w:rPr>
          <w:lang w:val="en-US"/>
        </w:rPr>
        <w:t xml:space="preserve">ethyl halide </w:t>
      </w:r>
      <w:r w:rsidR="00B84338" w:rsidRPr="000859C0">
        <w:rPr>
          <w:lang w:val="en-US"/>
        </w:rPr>
        <w:t xml:space="preserve">and </w:t>
      </w:r>
      <w:proofErr w:type="spellStart"/>
      <w:r w:rsidRPr="000859C0">
        <w:rPr>
          <w:lang w:val="en-US"/>
        </w:rPr>
        <w:t>ethene</w:t>
      </w:r>
      <w:proofErr w:type="spellEnd"/>
      <w:r w:rsidRPr="00FF4E18">
        <w:rPr>
          <w:lang w:val="en-US"/>
        </w:rPr>
        <w:t xml:space="preserve"> </w:t>
      </w:r>
      <w:r w:rsidR="00B84338" w:rsidRPr="00FF4E18">
        <w:rPr>
          <w:lang w:val="en-US"/>
        </w:rPr>
        <w:t xml:space="preserve">can </w:t>
      </w:r>
      <w:r w:rsidRPr="00FF4E18">
        <w:rPr>
          <w:lang w:val="en-US"/>
        </w:rPr>
        <w:t xml:space="preserve">also </w:t>
      </w:r>
      <w:r w:rsidR="00B84338" w:rsidRPr="00FF4E18">
        <w:rPr>
          <w:lang w:val="en-US"/>
        </w:rPr>
        <w:t xml:space="preserve">be </w:t>
      </w:r>
      <w:r w:rsidR="00B84338" w:rsidRPr="00FF4E18">
        <w:rPr>
          <w:lang w:val="en-US"/>
        </w:rPr>
        <w:lastRenderedPageBreak/>
        <w:t xml:space="preserve">formed by elimination of </w:t>
      </w:r>
      <w:r w:rsidRPr="00FF4E18">
        <w:rPr>
          <w:lang w:val="en-US"/>
        </w:rPr>
        <w:t>C</w:t>
      </w:r>
      <w:r w:rsidRPr="00FF4E18">
        <w:rPr>
          <w:vertAlign w:val="subscript"/>
          <w:lang w:val="en-US"/>
        </w:rPr>
        <w:t>2</w:t>
      </w:r>
      <w:r w:rsidRPr="00FF4E18">
        <w:rPr>
          <w:lang w:val="en-US"/>
        </w:rPr>
        <w:t>H</w:t>
      </w:r>
      <w:r w:rsidRPr="00FF4E18">
        <w:rPr>
          <w:vertAlign w:val="subscript"/>
          <w:lang w:val="en-US"/>
        </w:rPr>
        <w:t>5</w:t>
      </w:r>
      <w:r w:rsidRPr="00FF4E18">
        <w:rPr>
          <w:lang w:val="en-US"/>
        </w:rPr>
        <w:t>I</w:t>
      </w:r>
      <w:r w:rsidR="00B84338" w:rsidRPr="00FF4E18">
        <w:rPr>
          <w:b/>
          <w:lang w:val="en-US"/>
        </w:rPr>
        <w:t xml:space="preserve">. </w:t>
      </w:r>
      <w:r w:rsidR="00B84338" w:rsidRPr="00FF4E18">
        <w:rPr>
          <w:lang w:val="en-US"/>
        </w:rPr>
        <w:t>S</w:t>
      </w:r>
      <w:r w:rsidR="00B84338" w:rsidRPr="007F1650">
        <w:rPr>
          <w:lang w:val="en-US"/>
        </w:rPr>
        <w:t xml:space="preserve">cheme 1d and </w:t>
      </w:r>
      <w:r w:rsidR="00B84338" w:rsidRPr="00FF4E18">
        <w:rPr>
          <w:lang w:val="en-US"/>
        </w:rPr>
        <w:t xml:space="preserve">1e </w:t>
      </w:r>
      <w:r w:rsidRPr="00FF4E18">
        <w:rPr>
          <w:lang w:val="en-US"/>
        </w:rPr>
        <w:t>show</w:t>
      </w:r>
      <w:r w:rsidR="00B84338" w:rsidRPr="00FF4E18">
        <w:rPr>
          <w:lang w:val="en-US"/>
        </w:rPr>
        <w:t xml:space="preserve"> further possible pathways of the decomposition</w:t>
      </w:r>
      <w:r>
        <w:rPr>
          <w:lang w:val="en-US"/>
        </w:rPr>
        <w:t xml:space="preserve"> scenario</w:t>
      </w:r>
      <w:r w:rsidR="00B84338" w:rsidRPr="00FF4E18">
        <w:rPr>
          <w:lang w:val="en-US"/>
        </w:rPr>
        <w:t xml:space="preserve">. </w:t>
      </w:r>
      <w:r w:rsidR="00BD1C32" w:rsidRPr="00FF4E18">
        <w:rPr>
          <w:lang w:val="en-US"/>
        </w:rPr>
        <w:t>We di</w:t>
      </w:r>
      <w:r w:rsidR="00BD1C32">
        <w:rPr>
          <w:lang w:val="en-US"/>
        </w:rPr>
        <w:t>d not observe t</w:t>
      </w:r>
      <w:r w:rsidR="00B84338" w:rsidRPr="007F1650">
        <w:rPr>
          <w:lang w:val="en-US"/>
        </w:rPr>
        <w:t xml:space="preserve">he </w:t>
      </w:r>
      <w:r w:rsidR="00BD1C32" w:rsidRPr="00BD1C32">
        <w:rPr>
          <w:lang w:val="en-US"/>
        </w:rPr>
        <w:t>decomposition</w:t>
      </w:r>
      <w:r w:rsidR="00B84338" w:rsidRPr="00BD1C32">
        <w:rPr>
          <w:lang w:val="en-US"/>
        </w:rPr>
        <w:t xml:space="preserve"> of an imidazole ring </w:t>
      </w:r>
      <w:r w:rsidR="00B84338" w:rsidRPr="007F1650">
        <w:rPr>
          <w:lang w:val="en-US"/>
        </w:rPr>
        <w:t>under applied ionization energy.</w:t>
      </w:r>
    </w:p>
    <w:p w14:paraId="069D51C3" w14:textId="77777777" w:rsidR="0014334B" w:rsidRPr="004418BB" w:rsidRDefault="0014334B" w:rsidP="00E56B0B">
      <w:pPr>
        <w:pStyle w:val="08ArticleText"/>
        <w:rPr>
          <w:lang w:val="en-US"/>
        </w:rPr>
      </w:pPr>
    </w:p>
    <w:p w14:paraId="0B3CFB44" w14:textId="77777777" w:rsidR="00B84338" w:rsidRDefault="00B84338" w:rsidP="004970B5">
      <w:pPr>
        <w:pStyle w:val="RSCI02FigureSchemeChartwithtopbar"/>
        <w:rPr>
          <w:lang w:val="en-US"/>
        </w:rPr>
      </w:pPr>
    </w:p>
    <w:p w14:paraId="3D8005C4" w14:textId="77777777" w:rsidR="00B84338" w:rsidRPr="004418BB" w:rsidRDefault="00B84338" w:rsidP="007B44ED">
      <w:pPr>
        <w:pStyle w:val="RSCI05CaptiontoFigureSchemeChartwithbottombar"/>
        <w:rPr>
          <w:lang w:val="en-US"/>
        </w:rPr>
      </w:pPr>
      <w:r>
        <w:rPr>
          <w:b/>
          <w:lang w:val="en-US"/>
        </w:rPr>
        <w:t>Scheme 1</w:t>
      </w:r>
      <w:r w:rsidRPr="00CD0D63">
        <w:rPr>
          <w:b/>
          <w:lang w:val="en-US"/>
        </w:rPr>
        <w:t>.</w:t>
      </w:r>
      <w:r w:rsidRPr="004418BB">
        <w:rPr>
          <w:lang w:val="en-US"/>
        </w:rPr>
        <w:t xml:space="preserve"> Proposed thermal decomposition pathways of [C</w:t>
      </w:r>
      <w:r w:rsidRPr="004418BB">
        <w:rPr>
          <w:vertAlign w:val="subscript"/>
          <w:lang w:val="en-US"/>
        </w:rPr>
        <w:t>2</w:t>
      </w:r>
      <w:r w:rsidRPr="004418BB">
        <w:rPr>
          <w:lang w:val="en-US"/>
        </w:rPr>
        <w:t>mim]</w:t>
      </w:r>
      <w:r w:rsidRPr="004418BB">
        <w:rPr>
          <w:i/>
          <w:lang w:val="en-US"/>
        </w:rPr>
        <w:t>X</w:t>
      </w:r>
      <w:r w:rsidRPr="004418BB">
        <w:rPr>
          <w:lang w:val="en-US"/>
        </w:rPr>
        <w:t xml:space="preserve"> (</w:t>
      </w:r>
      <w:r w:rsidRPr="004418BB">
        <w:rPr>
          <w:i/>
          <w:lang w:val="en-US"/>
        </w:rPr>
        <w:t>X</w:t>
      </w:r>
      <w:r w:rsidRPr="004418BB">
        <w:rPr>
          <w:lang w:val="en-US"/>
        </w:rPr>
        <w:t xml:space="preserve"> = Cl, Br, I).</w:t>
      </w:r>
    </w:p>
    <w:p w14:paraId="736A1487" w14:textId="77777777" w:rsidR="00B84338" w:rsidRPr="004418BB" w:rsidRDefault="00B84338" w:rsidP="004970B5">
      <w:pPr>
        <w:pStyle w:val="RSCI02FigureSchemeChartwithtopbar"/>
        <w:rPr>
          <w:lang w:val="en-US"/>
        </w:rPr>
      </w:pPr>
    </w:p>
    <w:p w14:paraId="47A28790" w14:textId="36E1F9DA" w:rsidR="00B84338" w:rsidRPr="004418BB" w:rsidRDefault="00B84338" w:rsidP="007B44ED">
      <w:pPr>
        <w:pStyle w:val="RSCI05CaptiontoFigureSchemeChartwithbottombar"/>
        <w:rPr>
          <w:lang w:val="en-US"/>
        </w:rPr>
      </w:pPr>
      <w:r w:rsidRPr="00CD0D63">
        <w:rPr>
          <w:b/>
          <w:lang w:val="en-US"/>
        </w:rPr>
        <w:t xml:space="preserve">Figure </w:t>
      </w:r>
      <w:r>
        <w:rPr>
          <w:b/>
          <w:lang w:val="en-US"/>
        </w:rPr>
        <w:t>5</w:t>
      </w:r>
      <w:r w:rsidRPr="00CD0D63">
        <w:rPr>
          <w:b/>
          <w:lang w:val="en-US"/>
        </w:rPr>
        <w:t>.</w:t>
      </w:r>
      <w:r w:rsidRPr="004418BB">
        <w:rPr>
          <w:lang w:val="en-US"/>
        </w:rPr>
        <w:t xml:space="preserve"> Mass spectrometric scan</w:t>
      </w:r>
      <w:r w:rsidR="004E4D5C">
        <w:rPr>
          <w:lang w:val="en-US"/>
        </w:rPr>
        <w:t>s</w:t>
      </w:r>
      <w:r w:rsidRPr="004418BB">
        <w:rPr>
          <w:lang w:val="en-US"/>
        </w:rPr>
        <w:t xml:space="preserve"> of [C</w:t>
      </w:r>
      <w:r w:rsidRPr="004418BB">
        <w:rPr>
          <w:vertAlign w:val="subscript"/>
          <w:lang w:val="en-US"/>
        </w:rPr>
        <w:t>2</w:t>
      </w:r>
      <w:r w:rsidRPr="004418BB">
        <w:rPr>
          <w:lang w:val="en-US"/>
        </w:rPr>
        <w:t>mim</w:t>
      </w:r>
      <w:proofErr w:type="gramStart"/>
      <w:r w:rsidRPr="004418BB">
        <w:rPr>
          <w:lang w:val="en-US"/>
        </w:rPr>
        <w:t>]Cl</w:t>
      </w:r>
      <w:proofErr w:type="gramEnd"/>
      <w:r w:rsidRPr="004418BB">
        <w:rPr>
          <w:lang w:val="en-US"/>
        </w:rPr>
        <w:t xml:space="preserve"> under nitrogen </w:t>
      </w:r>
      <w:r w:rsidRPr="0049318D">
        <w:rPr>
          <w:lang w:val="en-US"/>
        </w:rPr>
        <w:t>with</w:t>
      </w:r>
      <w:r w:rsidR="00BC2227" w:rsidRPr="0049318D">
        <w:rPr>
          <w:lang w:val="en-US"/>
        </w:rPr>
        <w:t xml:space="preserve"> an</w:t>
      </w:r>
      <w:r w:rsidRPr="0049318D">
        <w:rPr>
          <w:lang w:val="en-US"/>
        </w:rPr>
        <w:t xml:space="preserve"> </w:t>
      </w:r>
      <w:r w:rsidR="00571603" w:rsidRPr="0049318D">
        <w:rPr>
          <w:lang w:val="en-US"/>
        </w:rPr>
        <w:t xml:space="preserve">ionization energy of </w:t>
      </w:r>
      <w:r w:rsidRPr="0049318D">
        <w:rPr>
          <w:lang w:val="en-US"/>
        </w:rPr>
        <w:t>70e</w:t>
      </w:r>
      <w:r w:rsidRPr="004418BB">
        <w:rPr>
          <w:lang w:val="en-US"/>
        </w:rPr>
        <w:t>V.</w:t>
      </w:r>
    </w:p>
    <w:p w14:paraId="4137775A" w14:textId="4DCD71B3" w:rsidR="00B84338" w:rsidRPr="004418BB" w:rsidRDefault="00524B55" w:rsidP="00E56B0B">
      <w:pPr>
        <w:pStyle w:val="08ArticleText"/>
        <w:rPr>
          <w:lang w:val="en-US"/>
        </w:rPr>
      </w:pPr>
      <w:r>
        <w:rPr>
          <w:lang w:val="en-US"/>
        </w:rPr>
        <w:t>Thermal degradation</w:t>
      </w:r>
      <w:r w:rsidR="00B84338" w:rsidRPr="004418BB">
        <w:rPr>
          <w:lang w:val="en-US"/>
        </w:rPr>
        <w:t xml:space="preserve"> of the 1-butyl-3-methylimidazolium halides </w:t>
      </w:r>
      <w:r>
        <w:rPr>
          <w:lang w:val="en-US"/>
        </w:rPr>
        <w:t>arises</w:t>
      </w:r>
      <w:r w:rsidR="00B84338" w:rsidRPr="004418BB">
        <w:rPr>
          <w:lang w:val="en-US"/>
        </w:rPr>
        <w:t xml:space="preserve"> similarly to the way </w:t>
      </w:r>
      <w:r>
        <w:rPr>
          <w:lang w:val="en-US"/>
        </w:rPr>
        <w:t>described</w:t>
      </w:r>
      <w:r w:rsidR="00B84338">
        <w:rPr>
          <w:lang w:val="en-US"/>
        </w:rPr>
        <w:t xml:space="preserve"> for the </w:t>
      </w:r>
      <w:r w:rsidRPr="004418BB">
        <w:rPr>
          <w:lang w:val="en-US"/>
        </w:rPr>
        <w:t>1-</w:t>
      </w:r>
      <w:r>
        <w:rPr>
          <w:lang w:val="en-US"/>
        </w:rPr>
        <w:t>ethyl</w:t>
      </w:r>
      <w:r w:rsidRPr="004418BB">
        <w:rPr>
          <w:lang w:val="en-US"/>
        </w:rPr>
        <w:t>-3-methylimidazolium halides</w:t>
      </w:r>
      <w:r w:rsidR="00B84338">
        <w:rPr>
          <w:lang w:val="en-US"/>
        </w:rPr>
        <w:t>.</w:t>
      </w:r>
      <w:r w:rsidR="003746FC">
        <w:rPr>
          <w:lang w:val="en-US"/>
        </w:rPr>
        <w:t xml:space="preserve"> </w:t>
      </w:r>
      <w:r w:rsidR="00B84338">
        <w:rPr>
          <w:lang w:val="en-US"/>
        </w:rPr>
        <w:t xml:space="preserve"> Figure</w:t>
      </w:r>
      <w:r w:rsidR="00B84338" w:rsidRPr="004418BB">
        <w:rPr>
          <w:lang w:val="en-US"/>
        </w:rPr>
        <w:t xml:space="preserve"> </w:t>
      </w:r>
      <w:r w:rsidR="00B84338">
        <w:rPr>
          <w:lang w:val="en-US"/>
        </w:rPr>
        <w:t>6</w:t>
      </w:r>
      <w:r w:rsidR="00B84338" w:rsidRPr="004418BB">
        <w:rPr>
          <w:b/>
          <w:lang w:val="en-US"/>
        </w:rPr>
        <w:t xml:space="preserve"> </w:t>
      </w:r>
      <w:r>
        <w:rPr>
          <w:lang w:val="en-US"/>
        </w:rPr>
        <w:t>illustrates</w:t>
      </w:r>
      <w:r w:rsidR="005D2C0F">
        <w:rPr>
          <w:lang w:val="en-US"/>
        </w:rPr>
        <w:t xml:space="preserve"> the mass</w:t>
      </w:r>
      <w:r w:rsidR="007C3EF8">
        <w:rPr>
          <w:lang w:val="en-US"/>
        </w:rPr>
        <w:t xml:space="preserve"> spectrometric</w:t>
      </w:r>
      <w:r w:rsidR="005D2C0F">
        <w:rPr>
          <w:lang w:val="en-US"/>
        </w:rPr>
        <w:t xml:space="preserve"> traces recorded during</w:t>
      </w:r>
      <w:r w:rsidR="00B84338" w:rsidRPr="004418BB">
        <w:rPr>
          <w:lang w:val="en-US"/>
        </w:rPr>
        <w:t xml:space="preserve"> the </w:t>
      </w:r>
      <w:r w:rsidR="005D2C0F" w:rsidRPr="00D807E9">
        <w:rPr>
          <w:lang w:val="en-US"/>
        </w:rPr>
        <w:t>TGA</w:t>
      </w:r>
      <w:r w:rsidR="005D2C0F">
        <w:rPr>
          <w:lang w:val="en-US"/>
        </w:rPr>
        <w:t>/DSC</w:t>
      </w:r>
      <w:r w:rsidR="005D2C0F" w:rsidRPr="00D807E9">
        <w:rPr>
          <w:lang w:val="en-US"/>
        </w:rPr>
        <w:t xml:space="preserve">-Skimmer-SPI-TOFMS </w:t>
      </w:r>
      <w:r w:rsidR="00B84338" w:rsidRPr="004418BB">
        <w:rPr>
          <w:lang w:val="en-US"/>
        </w:rPr>
        <w:t>measurement</w:t>
      </w:r>
      <w:r>
        <w:rPr>
          <w:lang w:val="en-US"/>
        </w:rPr>
        <w:t>s</w:t>
      </w:r>
      <w:r w:rsidR="00B84338" w:rsidRPr="004418BB">
        <w:rPr>
          <w:lang w:val="en-US"/>
        </w:rPr>
        <w:t xml:space="preserve"> of </w:t>
      </w:r>
      <w:r w:rsidRPr="00D807E9">
        <w:rPr>
          <w:lang w:val="en-US"/>
        </w:rPr>
        <w:t>[C</w:t>
      </w:r>
      <w:r>
        <w:rPr>
          <w:vertAlign w:val="subscript"/>
          <w:lang w:val="en-US"/>
        </w:rPr>
        <w:t>4</w:t>
      </w:r>
      <w:r>
        <w:rPr>
          <w:lang w:val="en-US"/>
        </w:rPr>
        <w:t>mim</w:t>
      </w:r>
      <w:proofErr w:type="gramStart"/>
      <w:r>
        <w:rPr>
          <w:lang w:val="en-US"/>
        </w:rPr>
        <w:t>]</w:t>
      </w:r>
      <w:r w:rsidRPr="00524B55">
        <w:rPr>
          <w:i/>
          <w:lang w:val="en-US"/>
        </w:rPr>
        <w:t>X</w:t>
      </w:r>
      <w:proofErr w:type="gramEnd"/>
      <w:r>
        <w:rPr>
          <w:lang w:val="en-US"/>
        </w:rPr>
        <w:t xml:space="preserve"> </w:t>
      </w:r>
      <w:r w:rsidR="003746FC">
        <w:rPr>
          <w:lang w:val="en-US"/>
        </w:rPr>
        <w:t>(</w:t>
      </w:r>
      <w:r w:rsidRPr="00524B55">
        <w:rPr>
          <w:i/>
          <w:lang w:val="en-US"/>
        </w:rPr>
        <w:t>X</w:t>
      </w:r>
      <w:r>
        <w:rPr>
          <w:lang w:val="en-US"/>
        </w:rPr>
        <w:t xml:space="preserve"> = </w:t>
      </w:r>
      <w:r w:rsidR="003746FC">
        <w:rPr>
          <w:lang w:val="en-US"/>
        </w:rPr>
        <w:t>Cl, Br, I)</w:t>
      </w:r>
      <w:r w:rsidR="00B84338" w:rsidRPr="004418BB">
        <w:rPr>
          <w:lang w:val="en-US"/>
        </w:rPr>
        <w:t xml:space="preserve"> under nitrogen atmosphere. </w:t>
      </w:r>
      <w:r w:rsidR="003746FC" w:rsidRPr="00D807E9">
        <w:rPr>
          <w:lang w:val="en-US"/>
        </w:rPr>
        <w:t>The detected mass traces during decomposition of [C</w:t>
      </w:r>
      <w:r w:rsidR="003746FC">
        <w:rPr>
          <w:vertAlign w:val="subscript"/>
          <w:lang w:val="en-US"/>
        </w:rPr>
        <w:t>4</w:t>
      </w:r>
      <w:r w:rsidR="003746FC">
        <w:rPr>
          <w:lang w:val="en-US"/>
        </w:rPr>
        <w:t>mim</w:t>
      </w:r>
      <w:proofErr w:type="gramStart"/>
      <w:r w:rsidR="003746FC">
        <w:rPr>
          <w:lang w:val="en-US"/>
        </w:rPr>
        <w:t>]Cl</w:t>
      </w:r>
      <w:proofErr w:type="gramEnd"/>
      <w:r w:rsidR="003746FC">
        <w:rPr>
          <w:lang w:val="en-US"/>
        </w:rPr>
        <w:t xml:space="preserve"> (Figure 6a</w:t>
      </w:r>
      <w:r w:rsidR="003746FC" w:rsidRPr="00D807E9">
        <w:rPr>
          <w:lang w:val="en-US"/>
        </w:rPr>
        <w:t xml:space="preserve">) suggest the formation of </w:t>
      </w:r>
      <w:r w:rsidR="003746FC">
        <w:rPr>
          <w:lang w:val="en-US"/>
        </w:rPr>
        <w:t>1-but</w:t>
      </w:r>
      <w:r w:rsidR="003746FC" w:rsidRPr="00D807E9">
        <w:rPr>
          <w:lang w:val="en-US"/>
        </w:rPr>
        <w:t>ylimidazole (</w:t>
      </w:r>
      <w:r w:rsidR="003746FC" w:rsidRPr="00D807E9">
        <w:rPr>
          <w:i/>
          <w:lang w:val="en-US"/>
        </w:rPr>
        <w:t>m/z</w:t>
      </w:r>
      <w:r w:rsidR="003746FC">
        <w:rPr>
          <w:lang w:val="en-US"/>
        </w:rPr>
        <w:t xml:space="preserve"> 124</w:t>
      </w:r>
      <w:r w:rsidR="003746FC" w:rsidRPr="00D807E9">
        <w:rPr>
          <w:lang w:val="en-US"/>
        </w:rPr>
        <w:t>), 1-ethylimidazole (</w:t>
      </w:r>
      <w:r w:rsidR="003746FC" w:rsidRPr="00D807E9">
        <w:rPr>
          <w:i/>
          <w:lang w:val="en-US"/>
        </w:rPr>
        <w:t>m/z</w:t>
      </w:r>
      <w:r w:rsidR="003746FC">
        <w:rPr>
          <w:lang w:val="en-US"/>
        </w:rPr>
        <w:t xml:space="preserve"> 96)</w:t>
      </w:r>
      <w:r w:rsidR="003746FC" w:rsidRPr="00D807E9">
        <w:rPr>
          <w:lang w:val="en-US"/>
        </w:rPr>
        <w:t xml:space="preserve"> and</w:t>
      </w:r>
      <w:r w:rsidR="003746FC">
        <w:rPr>
          <w:lang w:val="en-US"/>
        </w:rPr>
        <w:t xml:space="preserve"> </w:t>
      </w:r>
      <w:r w:rsidR="003746FC" w:rsidRPr="003746FC">
        <w:rPr>
          <w:lang w:val="en-US"/>
        </w:rPr>
        <w:t>1-methylimidazole (</w:t>
      </w:r>
      <w:r w:rsidR="003746FC" w:rsidRPr="003746FC">
        <w:rPr>
          <w:i/>
          <w:lang w:val="en-US"/>
        </w:rPr>
        <w:t>m/z</w:t>
      </w:r>
      <w:r w:rsidR="003746FC" w:rsidRPr="003746FC">
        <w:rPr>
          <w:lang w:val="en-US"/>
        </w:rPr>
        <w:t xml:space="preserve"> 82)</w:t>
      </w:r>
      <w:r w:rsidR="003746FC" w:rsidRPr="00D807E9">
        <w:rPr>
          <w:lang w:val="en-US"/>
        </w:rPr>
        <w:t>.</w:t>
      </w:r>
      <w:r w:rsidR="00C565B1">
        <w:rPr>
          <w:lang w:val="en-US"/>
        </w:rPr>
        <w:t xml:space="preserve"> </w:t>
      </w:r>
      <w:r w:rsidR="003746FC">
        <w:rPr>
          <w:lang w:val="en-US"/>
        </w:rPr>
        <w:t>The mass traces of 1-but</w:t>
      </w:r>
      <w:r w:rsidR="003746FC" w:rsidRPr="00D807E9">
        <w:rPr>
          <w:lang w:val="en-US"/>
        </w:rPr>
        <w:t>ylimidazole (</w:t>
      </w:r>
      <w:r w:rsidR="003746FC" w:rsidRPr="00D807E9">
        <w:rPr>
          <w:i/>
          <w:lang w:val="en-US"/>
        </w:rPr>
        <w:t>m/z</w:t>
      </w:r>
      <w:r w:rsidR="003746FC">
        <w:rPr>
          <w:lang w:val="en-US"/>
        </w:rPr>
        <w:t xml:space="preserve"> 124</w:t>
      </w:r>
      <w:r w:rsidR="003746FC" w:rsidRPr="00D807E9">
        <w:rPr>
          <w:lang w:val="en-US"/>
        </w:rPr>
        <w:t>), 1-ethylimidazole (</w:t>
      </w:r>
      <w:r w:rsidR="003746FC" w:rsidRPr="00D807E9">
        <w:rPr>
          <w:i/>
          <w:lang w:val="en-US"/>
        </w:rPr>
        <w:t>m/z</w:t>
      </w:r>
      <w:r w:rsidR="003746FC">
        <w:rPr>
          <w:lang w:val="en-US"/>
        </w:rPr>
        <w:t xml:space="preserve"> 96), </w:t>
      </w:r>
      <w:r w:rsidR="003746FC" w:rsidRPr="003746FC">
        <w:rPr>
          <w:lang w:val="en-US"/>
        </w:rPr>
        <w:t>1-methylimidazole (</w:t>
      </w:r>
      <w:r w:rsidR="003746FC" w:rsidRPr="003746FC">
        <w:rPr>
          <w:i/>
          <w:lang w:val="en-US"/>
        </w:rPr>
        <w:t>m/z</w:t>
      </w:r>
      <w:r w:rsidR="003746FC" w:rsidRPr="003746FC">
        <w:rPr>
          <w:lang w:val="en-US"/>
        </w:rPr>
        <w:t xml:space="preserve"> 82)</w:t>
      </w:r>
      <w:r w:rsidR="003746FC">
        <w:rPr>
          <w:lang w:val="en-US"/>
        </w:rPr>
        <w:t xml:space="preserve">, </w:t>
      </w:r>
      <w:r w:rsidR="00B6299E" w:rsidRPr="00D807E9">
        <w:rPr>
          <w:lang w:val="en-US"/>
        </w:rPr>
        <w:t>methyl bromide (</w:t>
      </w:r>
      <w:r w:rsidR="00B6299E" w:rsidRPr="00D807E9">
        <w:rPr>
          <w:i/>
          <w:lang w:val="en-US"/>
        </w:rPr>
        <w:t>m/z</w:t>
      </w:r>
      <w:r w:rsidR="00B6299E" w:rsidRPr="00D807E9">
        <w:rPr>
          <w:lang w:val="en-US"/>
        </w:rPr>
        <w:t xml:space="preserve"> 94, 96) with both bromine isotopes, </w:t>
      </w:r>
      <w:r w:rsidR="00B6299E" w:rsidRPr="00D807E9">
        <w:rPr>
          <w:vertAlign w:val="superscript"/>
          <w:lang w:val="en-US"/>
        </w:rPr>
        <w:t>79</w:t>
      </w:r>
      <w:r w:rsidR="00B6299E" w:rsidRPr="00D807E9">
        <w:rPr>
          <w:lang w:val="en-US"/>
        </w:rPr>
        <w:t xml:space="preserve">Br and </w:t>
      </w:r>
      <w:r w:rsidR="00B6299E" w:rsidRPr="00D807E9">
        <w:rPr>
          <w:vertAlign w:val="superscript"/>
          <w:lang w:val="en-US"/>
        </w:rPr>
        <w:t>81</w:t>
      </w:r>
      <w:r w:rsidR="00B6299E" w:rsidRPr="00D807E9">
        <w:rPr>
          <w:lang w:val="en-US"/>
        </w:rPr>
        <w:t>Br,</w:t>
      </w:r>
      <w:r w:rsidR="003746FC">
        <w:rPr>
          <w:lang w:val="en-US"/>
        </w:rPr>
        <w:t xml:space="preserve"> and </w:t>
      </w:r>
      <w:proofErr w:type="spellStart"/>
      <w:r w:rsidR="003746FC">
        <w:rPr>
          <w:lang w:val="en-US"/>
        </w:rPr>
        <w:t>butene</w:t>
      </w:r>
      <w:proofErr w:type="spellEnd"/>
      <w:r w:rsidR="003746FC">
        <w:rPr>
          <w:lang w:val="en-US"/>
        </w:rPr>
        <w:t xml:space="preserve"> </w:t>
      </w:r>
      <w:r w:rsidR="003746FC" w:rsidRPr="003746FC">
        <w:rPr>
          <w:lang w:val="en-US"/>
        </w:rPr>
        <w:t>(</w:t>
      </w:r>
      <w:r w:rsidR="003746FC" w:rsidRPr="003746FC">
        <w:rPr>
          <w:i/>
          <w:lang w:val="en-US"/>
        </w:rPr>
        <w:t>m/z</w:t>
      </w:r>
      <w:r w:rsidR="003746FC" w:rsidRPr="003746FC">
        <w:rPr>
          <w:lang w:val="en-US"/>
        </w:rPr>
        <w:t xml:space="preserve"> 56)</w:t>
      </w:r>
      <w:r w:rsidR="003746FC">
        <w:rPr>
          <w:lang w:val="en-US"/>
        </w:rPr>
        <w:t xml:space="preserve"> </w:t>
      </w:r>
      <w:r w:rsidR="00B6299E">
        <w:rPr>
          <w:lang w:val="en-US"/>
        </w:rPr>
        <w:t xml:space="preserve">are correspond to the decomposition of </w:t>
      </w:r>
      <w:r w:rsidR="00B6299E" w:rsidRPr="00D807E9">
        <w:rPr>
          <w:lang w:val="en-US"/>
        </w:rPr>
        <w:t>[C</w:t>
      </w:r>
      <w:r w:rsidR="00B6299E">
        <w:rPr>
          <w:vertAlign w:val="subscript"/>
          <w:lang w:val="en-US"/>
        </w:rPr>
        <w:t>4</w:t>
      </w:r>
      <w:r w:rsidR="00B6299E">
        <w:rPr>
          <w:lang w:val="en-US"/>
        </w:rPr>
        <w:t>mim</w:t>
      </w:r>
      <w:proofErr w:type="gramStart"/>
      <w:r w:rsidR="00B6299E">
        <w:rPr>
          <w:lang w:val="en-US"/>
        </w:rPr>
        <w:t>]Br</w:t>
      </w:r>
      <w:proofErr w:type="gramEnd"/>
      <w:r w:rsidR="00C565B1">
        <w:rPr>
          <w:lang w:val="en-US"/>
        </w:rPr>
        <w:t xml:space="preserve">. </w:t>
      </w:r>
      <w:r w:rsidR="00B84338" w:rsidRPr="00B6299E">
        <w:rPr>
          <w:lang w:val="en-US"/>
        </w:rPr>
        <w:t xml:space="preserve">The observed degradation products </w:t>
      </w:r>
      <w:r w:rsidR="003746FC" w:rsidRPr="00B6299E">
        <w:rPr>
          <w:lang w:val="en-US"/>
        </w:rPr>
        <w:t xml:space="preserve">during the </w:t>
      </w:r>
      <w:r w:rsidR="005D2C0F">
        <w:rPr>
          <w:lang w:val="en-US"/>
        </w:rPr>
        <w:t xml:space="preserve">thermal </w:t>
      </w:r>
      <w:r w:rsidR="003746FC" w:rsidRPr="00B6299E">
        <w:rPr>
          <w:lang w:val="en-US"/>
        </w:rPr>
        <w:t>decomposition of [C</w:t>
      </w:r>
      <w:r w:rsidR="003746FC" w:rsidRPr="00B6299E">
        <w:rPr>
          <w:vertAlign w:val="subscript"/>
          <w:lang w:val="en-US"/>
        </w:rPr>
        <w:t>4</w:t>
      </w:r>
      <w:r w:rsidR="003746FC" w:rsidRPr="00B6299E">
        <w:rPr>
          <w:lang w:val="en-US"/>
        </w:rPr>
        <w:t>mim</w:t>
      </w:r>
      <w:proofErr w:type="gramStart"/>
      <w:r w:rsidR="003746FC" w:rsidRPr="00B6299E">
        <w:rPr>
          <w:lang w:val="en-US"/>
        </w:rPr>
        <w:t>]I</w:t>
      </w:r>
      <w:proofErr w:type="gramEnd"/>
      <w:r w:rsidR="003746FC" w:rsidRPr="00B6299E">
        <w:rPr>
          <w:lang w:val="en-US"/>
        </w:rPr>
        <w:t xml:space="preserve"> </w:t>
      </w:r>
      <w:r w:rsidR="00B84338" w:rsidRPr="00B6299E">
        <w:rPr>
          <w:lang w:val="en-US"/>
        </w:rPr>
        <w:t xml:space="preserve">are: </w:t>
      </w:r>
      <w:r w:rsidRPr="003746FC">
        <w:rPr>
          <w:lang w:val="en-US"/>
        </w:rPr>
        <w:t>1-butylimidazole (</w:t>
      </w:r>
      <w:r w:rsidRPr="003746FC">
        <w:rPr>
          <w:i/>
          <w:lang w:val="en-US"/>
        </w:rPr>
        <w:t>m/z</w:t>
      </w:r>
      <w:r w:rsidRPr="003746FC">
        <w:rPr>
          <w:lang w:val="en-US"/>
        </w:rPr>
        <w:t xml:space="preserve"> 124)</w:t>
      </w:r>
      <w:r>
        <w:rPr>
          <w:lang w:val="en-US"/>
        </w:rPr>
        <w:t xml:space="preserve">, </w:t>
      </w:r>
      <w:r w:rsidRPr="003746FC">
        <w:rPr>
          <w:lang w:val="en-US"/>
        </w:rPr>
        <w:t>1-ethylimidazole (</w:t>
      </w:r>
      <w:r w:rsidRPr="003746FC">
        <w:rPr>
          <w:i/>
          <w:lang w:val="en-US"/>
        </w:rPr>
        <w:t>m/z</w:t>
      </w:r>
      <w:r w:rsidRPr="003746FC">
        <w:rPr>
          <w:lang w:val="en-US"/>
        </w:rPr>
        <w:t xml:space="preserve"> 96), 1-methylimidazole (</w:t>
      </w:r>
      <w:r w:rsidRPr="003746FC">
        <w:rPr>
          <w:i/>
          <w:lang w:val="en-US"/>
        </w:rPr>
        <w:t>m/z</w:t>
      </w:r>
      <w:r>
        <w:rPr>
          <w:lang w:val="en-US"/>
        </w:rPr>
        <w:t xml:space="preserve"> 82) and </w:t>
      </w:r>
      <w:r w:rsidRPr="003746FC">
        <w:rPr>
          <w:lang w:val="en-US"/>
        </w:rPr>
        <w:t>imidazole (</w:t>
      </w:r>
      <w:r w:rsidRPr="003746FC">
        <w:rPr>
          <w:i/>
          <w:lang w:val="en-US"/>
        </w:rPr>
        <w:t>m/z</w:t>
      </w:r>
      <w:r>
        <w:rPr>
          <w:lang w:val="en-US"/>
        </w:rPr>
        <w:t xml:space="preserve"> 68), </w:t>
      </w:r>
      <w:r w:rsidR="00B84338" w:rsidRPr="00B6299E">
        <w:rPr>
          <w:lang w:val="en-US"/>
        </w:rPr>
        <w:t>butyl iodide (</w:t>
      </w:r>
      <w:r w:rsidR="00B84338" w:rsidRPr="00B6299E">
        <w:rPr>
          <w:i/>
          <w:lang w:val="en-US"/>
        </w:rPr>
        <w:t>m/z</w:t>
      </w:r>
      <w:r>
        <w:rPr>
          <w:lang w:val="en-US"/>
        </w:rPr>
        <w:t xml:space="preserve"> 184) and </w:t>
      </w:r>
      <w:r w:rsidR="00B84338" w:rsidRPr="00B6299E">
        <w:rPr>
          <w:lang w:val="en-US"/>
        </w:rPr>
        <w:t>methyl iodide (</w:t>
      </w:r>
      <w:r w:rsidR="00B84338" w:rsidRPr="003746FC">
        <w:rPr>
          <w:i/>
          <w:lang w:val="en-US"/>
        </w:rPr>
        <w:t>m/z</w:t>
      </w:r>
      <w:r>
        <w:rPr>
          <w:lang w:val="en-US"/>
        </w:rPr>
        <w:t xml:space="preserve"> 142),</w:t>
      </w:r>
      <w:r w:rsidR="00B84338" w:rsidRPr="003746FC">
        <w:rPr>
          <w:lang w:val="en-US"/>
        </w:rPr>
        <w:t xml:space="preserve"> and </w:t>
      </w:r>
      <w:proofErr w:type="spellStart"/>
      <w:r w:rsidR="00B84338" w:rsidRPr="003746FC">
        <w:rPr>
          <w:lang w:val="en-US"/>
        </w:rPr>
        <w:t>butene</w:t>
      </w:r>
      <w:proofErr w:type="spellEnd"/>
      <w:r w:rsidR="00B84338" w:rsidRPr="003746FC">
        <w:rPr>
          <w:lang w:val="en-US"/>
        </w:rPr>
        <w:t xml:space="preserve"> (</w:t>
      </w:r>
      <w:r w:rsidR="00B84338" w:rsidRPr="003746FC">
        <w:rPr>
          <w:i/>
          <w:lang w:val="en-US"/>
        </w:rPr>
        <w:t>m/z</w:t>
      </w:r>
      <w:r w:rsidR="00B84338" w:rsidRPr="003746FC">
        <w:rPr>
          <w:lang w:val="en-US"/>
        </w:rPr>
        <w:t xml:space="preserve"> 56).</w:t>
      </w:r>
      <w:r w:rsidR="00B84338" w:rsidRPr="004418BB">
        <w:rPr>
          <w:lang w:val="en-US"/>
        </w:rPr>
        <w:t xml:space="preserve"> </w:t>
      </w:r>
    </w:p>
    <w:p w14:paraId="07EAA1F3" w14:textId="77777777" w:rsidR="00B84338" w:rsidRDefault="00B84338" w:rsidP="00E47FCD">
      <w:pPr>
        <w:pStyle w:val="RSCI02FigureSchemeChartwithtopbar"/>
        <w:rPr>
          <w:lang w:val="en-US"/>
        </w:rPr>
      </w:pPr>
    </w:p>
    <w:p w14:paraId="4F538A1E" w14:textId="05A21A92" w:rsidR="00B84338" w:rsidRPr="0049318D" w:rsidRDefault="00B84338" w:rsidP="007B44ED">
      <w:pPr>
        <w:pStyle w:val="RSCI05CaptiontoFigureSchemeChartwithbottombar"/>
        <w:rPr>
          <w:noProof/>
        </w:rPr>
      </w:pPr>
      <w:proofErr w:type="gramStart"/>
      <w:r w:rsidRPr="00CD0D63">
        <w:rPr>
          <w:b/>
          <w:lang w:val="en-US"/>
        </w:rPr>
        <w:t>Figure</w:t>
      </w:r>
      <w:r>
        <w:rPr>
          <w:b/>
          <w:lang w:val="en-US"/>
        </w:rPr>
        <w:t xml:space="preserve"> 6</w:t>
      </w:r>
      <w:r w:rsidRPr="00CD0D63">
        <w:rPr>
          <w:b/>
          <w:lang w:val="en-US"/>
        </w:rPr>
        <w:t>.</w:t>
      </w:r>
      <w:proofErr w:type="gramEnd"/>
      <w:r w:rsidR="0049318D">
        <w:rPr>
          <w:b/>
          <w:lang w:val="en-US"/>
        </w:rPr>
        <w:t xml:space="preserve"> </w:t>
      </w:r>
      <w:r w:rsidR="0049318D">
        <w:rPr>
          <w:lang w:val="en-US"/>
        </w:rPr>
        <w:t>Mass</w:t>
      </w:r>
      <w:r w:rsidR="004E4D5C">
        <w:rPr>
          <w:lang w:val="en-US"/>
        </w:rPr>
        <w:t xml:space="preserve"> spectrometric</w:t>
      </w:r>
      <w:r w:rsidR="0049318D">
        <w:rPr>
          <w:lang w:val="en-US"/>
        </w:rPr>
        <w:t xml:space="preserve"> traces of </w:t>
      </w:r>
      <w:r w:rsidR="0049318D" w:rsidRPr="004418BB">
        <w:rPr>
          <w:lang w:val="en-US"/>
        </w:rPr>
        <w:t>[C</w:t>
      </w:r>
      <w:r w:rsidR="0049318D" w:rsidRPr="004418BB">
        <w:rPr>
          <w:vertAlign w:val="subscript"/>
          <w:lang w:val="en-US"/>
        </w:rPr>
        <w:t>4</w:t>
      </w:r>
      <w:r w:rsidR="0049318D" w:rsidRPr="004418BB">
        <w:rPr>
          <w:lang w:val="en-US"/>
        </w:rPr>
        <w:t>mim</w:t>
      </w:r>
      <w:proofErr w:type="gramStart"/>
      <w:r w:rsidR="0049318D" w:rsidRPr="004418BB">
        <w:rPr>
          <w:lang w:val="en-US"/>
        </w:rPr>
        <w:t>]</w:t>
      </w:r>
      <w:r w:rsidR="0049318D">
        <w:rPr>
          <w:lang w:val="en-US"/>
        </w:rPr>
        <w:t>Cl</w:t>
      </w:r>
      <w:proofErr w:type="gramEnd"/>
      <w:r w:rsidR="0049318D">
        <w:rPr>
          <w:lang w:val="en-US"/>
        </w:rPr>
        <w:t xml:space="preserve">, </w:t>
      </w:r>
      <w:r w:rsidR="0049318D" w:rsidRPr="004418BB">
        <w:rPr>
          <w:lang w:val="en-US"/>
        </w:rPr>
        <w:t>[C</w:t>
      </w:r>
      <w:r w:rsidR="0049318D" w:rsidRPr="004418BB">
        <w:rPr>
          <w:vertAlign w:val="subscript"/>
          <w:lang w:val="en-US"/>
        </w:rPr>
        <w:t>4</w:t>
      </w:r>
      <w:r w:rsidR="0049318D">
        <w:rPr>
          <w:lang w:val="en-US"/>
        </w:rPr>
        <w:t xml:space="preserve">mim]Br, </w:t>
      </w:r>
      <w:r w:rsidR="0049318D" w:rsidRPr="004418BB">
        <w:rPr>
          <w:lang w:val="en-US"/>
        </w:rPr>
        <w:t>[C</w:t>
      </w:r>
      <w:r w:rsidR="0049318D" w:rsidRPr="004418BB">
        <w:rPr>
          <w:vertAlign w:val="subscript"/>
          <w:lang w:val="en-US"/>
        </w:rPr>
        <w:t>4</w:t>
      </w:r>
      <w:r w:rsidR="0049318D" w:rsidRPr="004418BB">
        <w:rPr>
          <w:lang w:val="en-US"/>
        </w:rPr>
        <w:t>mim]I</w:t>
      </w:r>
      <w:r w:rsidR="0049318D">
        <w:rPr>
          <w:lang w:val="en-US"/>
        </w:rPr>
        <w:t xml:space="preserve"> </w:t>
      </w:r>
      <w:r w:rsidR="0049318D" w:rsidRPr="004418BB">
        <w:rPr>
          <w:lang w:val="en-US"/>
        </w:rPr>
        <w:t>under nitrogen</w:t>
      </w:r>
      <w:r w:rsidR="0049318D" w:rsidRPr="004418BB">
        <w:rPr>
          <w:noProof/>
          <w:lang w:val="en-US"/>
        </w:rPr>
        <w:t xml:space="preserve"> atmosphere</w:t>
      </w:r>
      <w:r w:rsidR="0049318D">
        <w:rPr>
          <w:noProof/>
          <w:lang w:val="en-US"/>
        </w:rPr>
        <w:t xml:space="preserve"> measured by TGA/DSC</w:t>
      </w:r>
      <w:r w:rsidR="0049318D" w:rsidRPr="004418BB">
        <w:rPr>
          <w:lang w:val="en-US"/>
        </w:rPr>
        <w:t xml:space="preserve"> </w:t>
      </w:r>
      <w:r w:rsidRPr="004418BB">
        <w:rPr>
          <w:lang w:val="en-US"/>
        </w:rPr>
        <w:t>-Skimmer-SPI-TOFMS</w:t>
      </w:r>
      <w:r w:rsidR="0049318D">
        <w:rPr>
          <w:lang w:val="en-US"/>
        </w:rPr>
        <w:t>.</w:t>
      </w:r>
    </w:p>
    <w:p w14:paraId="52E68C7F" w14:textId="77777777" w:rsidR="00B84338" w:rsidRDefault="00B84338" w:rsidP="00E56B0B">
      <w:pPr>
        <w:pStyle w:val="08ArticleText"/>
        <w:rPr>
          <w:b/>
          <w:lang w:val="en-US"/>
        </w:rPr>
      </w:pPr>
    </w:p>
    <w:p w14:paraId="71A8B7AE" w14:textId="77777777" w:rsidR="00B84338" w:rsidRDefault="00B84338" w:rsidP="00E47FCD">
      <w:pPr>
        <w:pStyle w:val="RSCI02FigureSchemeChartwithtopbar"/>
        <w:rPr>
          <w:lang w:val="en-US"/>
        </w:rPr>
      </w:pPr>
    </w:p>
    <w:p w14:paraId="709B7C5A" w14:textId="77777777" w:rsidR="00B84338" w:rsidRPr="00B84338" w:rsidRDefault="00B84338" w:rsidP="007B44ED">
      <w:pPr>
        <w:pStyle w:val="RSCI05CaptiontoFigureSchemeChartwithbottombar"/>
        <w:rPr>
          <w:lang w:val="en-US"/>
        </w:rPr>
      </w:pPr>
      <w:proofErr w:type="gramStart"/>
      <w:r w:rsidRPr="00E47FCD">
        <w:rPr>
          <w:b/>
          <w:lang w:val="en-US"/>
        </w:rPr>
        <w:t>Scheme 2.</w:t>
      </w:r>
      <w:proofErr w:type="gramEnd"/>
      <w:r w:rsidRPr="004418BB">
        <w:rPr>
          <w:lang w:val="en-US"/>
        </w:rPr>
        <w:t xml:space="preserve"> Proposed thermal decomposition pathways of [C</w:t>
      </w:r>
      <w:r w:rsidRPr="004418BB">
        <w:rPr>
          <w:vertAlign w:val="subscript"/>
          <w:lang w:val="en-US"/>
        </w:rPr>
        <w:t>4</w:t>
      </w:r>
      <w:r w:rsidRPr="004418BB">
        <w:rPr>
          <w:lang w:val="en-US"/>
        </w:rPr>
        <w:t>mim]</w:t>
      </w:r>
      <w:r w:rsidRPr="004418BB">
        <w:rPr>
          <w:i/>
          <w:lang w:val="en-US"/>
        </w:rPr>
        <w:t>X</w:t>
      </w:r>
      <w:r w:rsidRPr="004418BB">
        <w:rPr>
          <w:lang w:val="en-US"/>
        </w:rPr>
        <w:t xml:space="preserve"> (</w:t>
      </w:r>
      <w:r w:rsidRPr="004418BB">
        <w:rPr>
          <w:i/>
          <w:lang w:val="en-US"/>
        </w:rPr>
        <w:t>X</w:t>
      </w:r>
      <w:r w:rsidRPr="004418BB">
        <w:rPr>
          <w:lang w:val="en-US"/>
        </w:rPr>
        <w:t xml:space="preserve"> = Cl, Br, I).</w:t>
      </w:r>
    </w:p>
    <w:p w14:paraId="17FE8980" w14:textId="64241CDF" w:rsidR="00B84338" w:rsidRPr="004418BB" w:rsidRDefault="00B84338" w:rsidP="00E56B0B">
      <w:pPr>
        <w:pStyle w:val="08ArticleText"/>
        <w:rPr>
          <w:b/>
          <w:lang w:val="en-US"/>
        </w:rPr>
      </w:pPr>
      <w:r w:rsidRPr="004418BB">
        <w:rPr>
          <w:lang w:val="en-US"/>
        </w:rPr>
        <w:t>Decomposition of [C</w:t>
      </w:r>
      <w:r w:rsidRPr="004418BB">
        <w:rPr>
          <w:vertAlign w:val="subscript"/>
          <w:lang w:val="en-US"/>
        </w:rPr>
        <w:t>4</w:t>
      </w:r>
      <w:r w:rsidRPr="004418BB">
        <w:rPr>
          <w:lang w:val="en-US"/>
        </w:rPr>
        <w:t xml:space="preserve">mim]I </w:t>
      </w:r>
      <w:r w:rsidR="00557235" w:rsidRPr="00557235">
        <w:rPr>
          <w:lang w:val="en-US"/>
        </w:rPr>
        <w:t xml:space="preserve">proceeds </w:t>
      </w:r>
      <w:r w:rsidRPr="00557235">
        <w:rPr>
          <w:lang w:val="en-US"/>
        </w:rPr>
        <w:t xml:space="preserve">via the reverse </w:t>
      </w:r>
      <w:proofErr w:type="spellStart"/>
      <w:r w:rsidRPr="00557235">
        <w:rPr>
          <w:lang w:val="en-US"/>
        </w:rPr>
        <w:t>Menshutkin</w:t>
      </w:r>
      <w:proofErr w:type="spellEnd"/>
      <w:r w:rsidRPr="00557235">
        <w:rPr>
          <w:lang w:val="en-US"/>
        </w:rPr>
        <w:t xml:space="preserve"> reaction (Scheme 2a and 2b) on both N-substituents; </w:t>
      </w:r>
      <w:r w:rsidRPr="00A521BE">
        <w:rPr>
          <w:lang w:val="en-US"/>
        </w:rPr>
        <w:t>the nucleophilic attack</w:t>
      </w:r>
      <w:r w:rsidR="00A521BE" w:rsidRPr="00A521BE">
        <w:rPr>
          <w:lang w:val="en-US"/>
        </w:rPr>
        <w:t xml:space="preserve"> on the methyl substituent </w:t>
      </w:r>
      <w:r w:rsidRPr="00A521BE">
        <w:rPr>
          <w:lang w:val="en-US"/>
        </w:rPr>
        <w:t xml:space="preserve">is slightly more preferred </w:t>
      </w:r>
      <w:r w:rsidR="00CA09FA" w:rsidRPr="00A521BE">
        <w:rPr>
          <w:lang w:val="en-US"/>
        </w:rPr>
        <w:t>because</w:t>
      </w:r>
      <w:r w:rsidRPr="00CA09FA">
        <w:rPr>
          <w:lang w:val="en-US"/>
        </w:rPr>
        <w:t xml:space="preserve"> of the higher steric </w:t>
      </w:r>
      <w:r w:rsidR="00CA09FA" w:rsidRPr="00CA09FA">
        <w:rPr>
          <w:lang w:val="en-US"/>
        </w:rPr>
        <w:t>effect</w:t>
      </w:r>
      <w:r w:rsidRPr="00CA09FA">
        <w:rPr>
          <w:lang w:val="en-US"/>
        </w:rPr>
        <w:t xml:space="preserve"> of the longer </w:t>
      </w:r>
      <w:r w:rsidR="00CA09FA" w:rsidRPr="00CA09FA">
        <w:rPr>
          <w:lang w:val="en-US"/>
        </w:rPr>
        <w:t>C</w:t>
      </w:r>
      <w:r w:rsidR="00CA09FA" w:rsidRPr="00CA09FA">
        <w:rPr>
          <w:vertAlign w:val="subscript"/>
          <w:lang w:val="en-US"/>
        </w:rPr>
        <w:t>4</w:t>
      </w:r>
      <w:r w:rsidR="00CA09FA" w:rsidRPr="00CA09FA">
        <w:rPr>
          <w:lang w:val="en-US"/>
        </w:rPr>
        <w:t>H</w:t>
      </w:r>
      <w:r w:rsidR="00CA09FA" w:rsidRPr="00CA09FA">
        <w:rPr>
          <w:vertAlign w:val="subscript"/>
          <w:lang w:val="en-US"/>
        </w:rPr>
        <w:t>9</w:t>
      </w:r>
      <w:r w:rsidR="00CA09FA" w:rsidRPr="00CA09FA">
        <w:rPr>
          <w:lang w:val="en-US"/>
        </w:rPr>
        <w:t>-</w:t>
      </w:r>
      <w:r w:rsidRPr="00CA09FA">
        <w:rPr>
          <w:lang w:val="en-US"/>
        </w:rPr>
        <w:t>chain. However, th</w:t>
      </w:r>
      <w:r w:rsidR="00CA09FA" w:rsidRPr="00CA09FA">
        <w:rPr>
          <w:lang w:val="en-US"/>
        </w:rPr>
        <w:t>e</w:t>
      </w:r>
      <w:r w:rsidRPr="00CA09FA">
        <w:rPr>
          <w:lang w:val="en-US"/>
        </w:rPr>
        <w:t xml:space="preserve"> </w:t>
      </w:r>
      <w:proofErr w:type="spellStart"/>
      <w:r w:rsidR="00CA09FA" w:rsidRPr="00CA09FA">
        <w:rPr>
          <w:lang w:val="en-US"/>
        </w:rPr>
        <w:t>favour</w:t>
      </w:r>
      <w:proofErr w:type="spellEnd"/>
      <w:r w:rsidRPr="00CA09FA">
        <w:rPr>
          <w:lang w:val="en-US"/>
        </w:rPr>
        <w:t xml:space="preserve"> is only slight. The</w:t>
      </w:r>
      <w:r w:rsidRPr="00D27939">
        <w:rPr>
          <w:lang w:val="en-US"/>
        </w:rPr>
        <w:t xml:space="preserve"> </w:t>
      </w:r>
      <w:r w:rsidR="00D27939" w:rsidRPr="00D27939">
        <w:rPr>
          <w:lang w:val="en-US"/>
        </w:rPr>
        <w:t xml:space="preserve">1-butylimidazole and </w:t>
      </w:r>
      <w:r w:rsidRPr="00D27939">
        <w:rPr>
          <w:lang w:val="en-US"/>
        </w:rPr>
        <w:t xml:space="preserve">butyl halides </w:t>
      </w:r>
      <w:r w:rsidR="00D27939" w:rsidRPr="00D27939">
        <w:rPr>
          <w:lang w:val="en-US"/>
        </w:rPr>
        <w:t>have not yet been detected by mass spectrometry</w:t>
      </w:r>
      <w:r w:rsidRPr="00D27939">
        <w:rPr>
          <w:lang w:val="en-US"/>
        </w:rPr>
        <w:t xml:space="preserve"> during the decomposition of [C</w:t>
      </w:r>
      <w:r w:rsidRPr="00D27939">
        <w:rPr>
          <w:vertAlign w:val="subscript"/>
          <w:lang w:val="en-US"/>
        </w:rPr>
        <w:t>4</w:t>
      </w:r>
      <w:r w:rsidRPr="00D27939">
        <w:rPr>
          <w:lang w:val="en-US"/>
        </w:rPr>
        <w:t>mim]</w:t>
      </w:r>
      <w:r w:rsidRPr="00D27939">
        <w:rPr>
          <w:i/>
          <w:lang w:val="en-US"/>
        </w:rPr>
        <w:t>X</w:t>
      </w:r>
      <w:r w:rsidRPr="00D27939">
        <w:rPr>
          <w:lang w:val="en-US"/>
        </w:rPr>
        <w:t xml:space="preserve"> (</w:t>
      </w:r>
      <w:r w:rsidRPr="00D27939">
        <w:rPr>
          <w:i/>
          <w:lang w:val="en-US"/>
        </w:rPr>
        <w:t>X</w:t>
      </w:r>
      <w:r w:rsidRPr="00D27939">
        <w:rPr>
          <w:lang w:val="en-US"/>
        </w:rPr>
        <w:t xml:space="preserve"> = Cl, Br, I);</w:t>
      </w:r>
      <w:r w:rsidRPr="00D27939">
        <w:rPr>
          <w:lang w:val="en-US"/>
        </w:rPr>
        <w:fldChar w:fldCharType="begin" w:fldLock="1"/>
      </w:r>
      <w:r w:rsidRPr="00D27939">
        <w:rPr>
          <w:lang w:val="en-US"/>
        </w:rPr>
        <w:instrText>ADDIN CSL_CITATION { "citationItems" : [ { "id" : "ITEM-1", "itemData" : { "DOI" : "10.1016/j.tca.2010.01.013", "ISBN" : "0040-6031", "ISSN" : "00406031", "abstract" : "Thermal stability of ionic liquids (ILs) is of great significance for their applications in dissolving cellulose at elevated temperature. A novel ionic liquid, 1-allyl-3-methylimidazolium chloride ([Amim]Cl), was found to be a powerful solvent for cellulose. However, the study about long-term isothermal stability, thermal decomposition mechanism and decomposition products of [Amim]Cl are scarce. Herein, we studied the thermal stability and degradation mechanism of [Amim]Cl using isothermal thermogravimetric analysis (TGA) experiments and density functional theory (DFT) calculations. The weight loss of [Amim]Cl at 100 ??C under air atmosphere within 15 days was only 1.9% and [Amim]Cl after long-term heating also had dissolving capability of cellulose, indicating that [Amim]Cl has high thermal stability and can be long-term used at the dissolving temperature of cellulose. Both TGA experiments and DFT calculations revealed [Amim]Cl decomposed along two channels and the main pyrolysis products of the proposed mechanisms were detected using thermogravimetric technique coupled with mass spectrometry (TGA-MS). ?? 2010 Elsevier B.V. All rights reserved.", "author" : [ { "dropping-particle" : "", "family" : "Hao", "given" : "Yan", "non-dropping-particle" : "", "parse-names" : false, "suffix" : "" }, { "dropping-particle" : "", "family" : "Peng", "given" : "Jing", "non-dropping-particle" : "", "parse-names" : false, "suffix" : "" }, { "dropping-particle" : "", "family" : "Hu", "given" : "Shaowen", "non-dropping-particle" : "", "parse-names" : false, "suffix" : "" }, { "dropping-particle" : "", "family" : "Li", "given" : "Jiuqiang", "non-dropping-particle" : "", "parse-names" : false, "suffix" : "" }, { "dropping-particle" : "", "family" : "Zhai", "given" : "Maolin", "non-dropping-particle" : "", "parse-names" : false, "suffix" : "" } ], "container-title" : "Thermochimica Acta", "id" : "ITEM-1", "issue" : "1-2", "issued" : { "date-parts" : [ [ "2010" ] ] }, "page" : "78-83", "publisher" : "Elsevier B.V.", "title" : "Thermal decomposition of allyl-imidazolium-based ionic liquid studied by TGA-MS analysis and DFT calculations", "type" : "article-journal", "volume" : "501" }, "uris" : [ "http://www.mendeley.com/documents/?uuid=6fde9b8a-4fc6-41fc-9fee-6459260da802" ] }, { "id" : "ITEM-2", "itemData" : { "DOI" : "10.1039/c3cs60071h", "ISBN" : "0306-0012", "ISSN" : "1460-4744", "PMID" : "23598738", "abstract" : "The increasing amount of papers published on ionic liquids generates an extensive quantity of data. The thermal stability data of divergent ionic liquids are collected in this paper with attention to the experimental set-up. The influence and importance of the latter parameters are broadly addressed. Both ramped temperature and isothermal thermogravimetric analysis are discussed, along with state-of-the-art methods, such as TGA-MS and pyrolysis-GC. The strengths and weaknesses of the different methodologies known to date demonstrate that analysis methods should be in line with the application. The combination of data from advanced analysis methods allows us to obtain in-depth information on the degradation processes. Aided with computational methods, the kinetics and thermodynamics of thermal degradation are revealed piece by piece. The better understanding of the behaviour of ionic liquids at high temperature allows selective and application driven design, as well as mathematical prediction for engineering purposes.", "author" : [ { "dropping-particle" : "", "family" : "Maton", "given" : "Cedric", "non-dropping-particle" : "", "parse-names" : false, "suffix" : "" }, { "dropping-particle" : "", "family" : "Vos", "given" : "Nils", "non-dropping-particle" : "De", "parse-names" : false, "suffix" : "" }, { "dropping-particle" : "V", "family" : "Stevens", "given" : "Christian", "non-dropping-particle" : "", "parse-names" : false, "suffix" : "" } ], "container-title" : "Chemical Society reviews", "id" : "ITEM-2", "issue" : "13", "issued" : { "date-parts" : [ [ "2013" ] ] }, "page" : "5963-77", "title" : "Ionic liquid thermal stabilities: decomposition mechanisms and analysis tools.", "type" : "article-journal", "volume" : "42" }, "uris" : [ "http://www.mendeley.com/documents/?uuid=083e11ca-b00c-4b40-a64b-a56778db15a6" ] } ], "mendeley" : { "formattedCitation" : "&lt;sup&gt;31,49&lt;/sup&gt;", "plainTextFormattedCitation" : "31,49", "previouslyFormattedCitation" : "&lt;sup&gt;31,49&lt;/sup&gt;" }, "properties" : { "noteIndex" : 0 }, "schema" : "https://github.com/citation-style-language/schema/raw/master/csl-citation.json" }</w:instrText>
      </w:r>
      <w:r w:rsidRPr="00D27939">
        <w:rPr>
          <w:lang w:val="en-US"/>
        </w:rPr>
        <w:fldChar w:fldCharType="separate"/>
      </w:r>
      <w:r w:rsidRPr="00D27939">
        <w:rPr>
          <w:noProof/>
          <w:vertAlign w:val="superscript"/>
          <w:lang w:val="en-US"/>
        </w:rPr>
        <w:t>3</w:t>
      </w:r>
      <w:r w:rsidR="0036595F" w:rsidRPr="00D27939">
        <w:rPr>
          <w:noProof/>
          <w:vertAlign w:val="superscript"/>
          <w:lang w:val="en-US"/>
        </w:rPr>
        <w:t>4</w:t>
      </w:r>
      <w:r w:rsidRPr="00D27939">
        <w:rPr>
          <w:noProof/>
          <w:vertAlign w:val="superscript"/>
          <w:lang w:val="en-US"/>
        </w:rPr>
        <w:t>,</w:t>
      </w:r>
      <w:r w:rsidR="0036595F" w:rsidRPr="00D27939">
        <w:rPr>
          <w:noProof/>
          <w:vertAlign w:val="superscript"/>
          <w:lang w:val="en-US"/>
        </w:rPr>
        <w:t>52</w:t>
      </w:r>
      <w:r w:rsidRPr="00D27939">
        <w:rPr>
          <w:lang w:val="en-US"/>
        </w:rPr>
        <w:fldChar w:fldCharType="end"/>
      </w:r>
      <w:r w:rsidRPr="00D27939">
        <w:rPr>
          <w:lang w:val="en-US"/>
        </w:rPr>
        <w:t xml:space="preserve"> their formation was only </w:t>
      </w:r>
      <w:r w:rsidR="00D27939" w:rsidRPr="00D27939">
        <w:rPr>
          <w:lang w:val="en-US"/>
        </w:rPr>
        <w:t>suggested</w:t>
      </w:r>
      <w:r w:rsidRPr="00D27939">
        <w:rPr>
          <w:lang w:val="en-US"/>
        </w:rPr>
        <w:t xml:space="preserve">. Soft photoionization </w:t>
      </w:r>
      <w:r w:rsidR="007C3EF8" w:rsidRPr="00D27939">
        <w:rPr>
          <w:lang w:val="en-US"/>
        </w:rPr>
        <w:t xml:space="preserve">with ionization energy of 10 eV </w:t>
      </w:r>
      <w:r w:rsidRPr="00D27939">
        <w:rPr>
          <w:lang w:val="en-US"/>
        </w:rPr>
        <w:t xml:space="preserve">enables direct detection of </w:t>
      </w:r>
      <w:r w:rsidR="007C3EF8" w:rsidRPr="00D27939">
        <w:rPr>
          <w:lang w:val="en-US"/>
        </w:rPr>
        <w:t>1-butylimidazole a</w:t>
      </w:r>
      <w:r w:rsidR="007C3EF8" w:rsidRPr="007C3EF8">
        <w:rPr>
          <w:lang w:val="en-US"/>
        </w:rPr>
        <w:t xml:space="preserve">nd </w:t>
      </w:r>
      <w:r w:rsidRPr="007C3EF8">
        <w:rPr>
          <w:lang w:val="en-US"/>
        </w:rPr>
        <w:t>butyl iodide, as opposed to the T</w:t>
      </w:r>
      <w:r w:rsidR="0049318D" w:rsidRPr="007C3EF8">
        <w:rPr>
          <w:lang w:val="en-US"/>
        </w:rPr>
        <w:t>G</w:t>
      </w:r>
      <w:r w:rsidRPr="007C3EF8">
        <w:rPr>
          <w:lang w:val="en-US"/>
        </w:rPr>
        <w:t xml:space="preserve">A-EI-MS method described by </w:t>
      </w:r>
      <w:r w:rsidRPr="007C3EF8">
        <w:rPr>
          <w:i/>
          <w:lang w:val="en-US"/>
        </w:rPr>
        <w:t>Hao et al</w:t>
      </w:r>
      <w:r w:rsidRPr="007C3EF8">
        <w:rPr>
          <w:lang w:val="en-US"/>
        </w:rPr>
        <w:t>.</w:t>
      </w:r>
      <w:r w:rsidRPr="007C3EF8">
        <w:rPr>
          <w:lang w:val="en-US"/>
        </w:rPr>
        <w:fldChar w:fldCharType="begin" w:fldLock="1"/>
      </w:r>
      <w:r w:rsidRPr="007C3EF8">
        <w:rPr>
          <w:lang w:val="en-US"/>
        </w:rPr>
        <w:instrText>ADDIN CSL_CITATION { "citationItems" : [ { "id" : "ITEM-1", "itemData" : { "DOI" : "10.1016/j.tca.2010.01.013", "ISBN" : "0040-6031", "ISSN" : "00406031", "abstract" : "Thermal stability of ionic liquids (ILs) is of great significance for their applications in dissolving cellulose at elevated temperature. A novel ionic liquid, 1-allyl-3-methylimidazolium chloride ([Amim]Cl), was found to be a powerful solvent for cellulose. However, the study about long-term isothermal stability, thermal decomposition mechanism and decomposition products of [Amim]Cl are scarce. Herein, we studied the thermal stability and degradation mechanism of [Amim]Cl using isothermal thermogravimetric analysis (TGA) experiments and density functional theory (DFT) calculations. The weight loss of [Amim]Cl at 100 ??C under air atmosphere within 15 days was only 1.9% and [Amim]Cl after long-term heating also had dissolving capability of cellulose, indicating that [Amim]Cl has high thermal stability and can be long-term used at the dissolving temperature of cellulose. Both TGA experiments and DFT calculations revealed [Amim]Cl decomposed along two channels and the main pyrolysis products of the proposed mechanisms were detected using thermogravimetric technique coupled with mass spectrometry (TGA-MS). ?? 2010 Elsevier B.V. All rights reserved.", "author" : [ { "dropping-particle" : "", "family" : "Hao", "given" : "Yan", "non-dropping-particle" : "", "parse-names" : false, "suffix" : "" }, { "dropping-particle" : "", "family" : "Peng", "given" : "Jing", "non-dropping-particle" : "", "parse-names" : false, "suffix" : "" }, { "dropping-particle" : "", "family" : "Hu", "given" : "Shaowen", "non-dropping-particle" : "", "parse-names" : false, "suffix" : "" }, { "dropping-particle" : "", "family" : "Li", "given" : "Jiuqiang", "non-dropping-particle" : "", "parse-names" : false, "suffix" : "" }, { "dropping-particle" : "", "family" : "Zhai", "given" : "Maolin", "non-dropping-particle" : "", "parse-names" : false, "suffix" : "" } ], "container-title" : "Thermochimica Acta", "id" : "ITEM-1", "issue" : "1-2", "issued" : { "date-parts" : [ [ "2010" ] ] }, "page" : "78-83", "publisher" : "Elsevier B.V.", "title" : "Thermal decomposition of allyl-imidazolium-based ionic liquid studied by TGA-MS analysis and DFT calculations", "type" : "article-journal", "volume" : "501" }, "uris" : [ "http://www.mendeley.com/documents/?uuid=6fde9b8a-4fc6-41fc-9fee-6459260da802" ] } ], "mendeley" : { "formattedCitation" : "&lt;sup&gt;31&lt;/sup&gt;", "plainTextFormattedCitation" : "31", "previouslyFormattedCitation" : "&lt;sup&gt;31&lt;/sup&gt;" }, "properties" : { "noteIndex" : 0 }, "schema" : "https://github.com/citation-style-language/schema/raw/master/csl-citation.json" }</w:instrText>
      </w:r>
      <w:r w:rsidRPr="007C3EF8">
        <w:rPr>
          <w:lang w:val="en-US"/>
        </w:rPr>
        <w:fldChar w:fldCharType="separate"/>
      </w:r>
      <w:r w:rsidRPr="007C3EF8">
        <w:rPr>
          <w:noProof/>
          <w:vertAlign w:val="superscript"/>
          <w:lang w:val="en-US"/>
        </w:rPr>
        <w:t>3</w:t>
      </w:r>
      <w:r w:rsidR="0036595F" w:rsidRPr="007C3EF8">
        <w:rPr>
          <w:noProof/>
          <w:vertAlign w:val="superscript"/>
          <w:lang w:val="en-US"/>
        </w:rPr>
        <w:t>4</w:t>
      </w:r>
      <w:r w:rsidRPr="007C3EF8">
        <w:rPr>
          <w:lang w:val="en-US"/>
        </w:rPr>
        <w:fldChar w:fldCharType="end"/>
      </w:r>
      <w:r w:rsidRPr="007C3EF8">
        <w:rPr>
          <w:b/>
          <w:lang w:val="en-US"/>
        </w:rPr>
        <w:t xml:space="preserve"> </w:t>
      </w:r>
      <w:r w:rsidRPr="007C3EF8">
        <w:rPr>
          <w:lang w:val="en-US"/>
        </w:rPr>
        <w:t xml:space="preserve">The detected </w:t>
      </w:r>
      <w:proofErr w:type="spellStart"/>
      <w:r w:rsidRPr="007C3EF8">
        <w:rPr>
          <w:lang w:val="en-US"/>
        </w:rPr>
        <w:t>butene</w:t>
      </w:r>
      <w:proofErr w:type="spellEnd"/>
      <w:r w:rsidRPr="007C3EF8">
        <w:rPr>
          <w:lang w:val="en-US"/>
        </w:rPr>
        <w:t xml:space="preserve"> could </w:t>
      </w:r>
      <w:r w:rsidR="0049318D" w:rsidRPr="007C3EF8">
        <w:rPr>
          <w:lang w:val="en-US"/>
        </w:rPr>
        <w:t>descend f</w:t>
      </w:r>
      <w:r w:rsidRPr="007C3EF8">
        <w:rPr>
          <w:lang w:val="en-US"/>
        </w:rPr>
        <w:t xml:space="preserve">rom the Hofmann elimination </w:t>
      </w:r>
      <w:r w:rsidR="007C3EF8" w:rsidRPr="007C3EF8">
        <w:rPr>
          <w:lang w:val="en-US"/>
        </w:rPr>
        <w:t xml:space="preserve">reaction </w:t>
      </w:r>
      <w:r w:rsidRPr="007C3EF8">
        <w:rPr>
          <w:lang w:val="en-US"/>
        </w:rPr>
        <w:t>(Scheme 2c)</w:t>
      </w:r>
      <w:r w:rsidRPr="007C3EF8">
        <w:rPr>
          <w:b/>
          <w:lang w:val="en-US"/>
        </w:rPr>
        <w:t xml:space="preserve"> </w:t>
      </w:r>
      <w:r w:rsidRPr="007C3EF8">
        <w:rPr>
          <w:lang w:val="en-US"/>
        </w:rPr>
        <w:t xml:space="preserve">as well as from elimination of </w:t>
      </w:r>
      <w:r w:rsidR="007C3EF8" w:rsidRPr="007C3EF8">
        <w:rPr>
          <w:lang w:val="en-US"/>
        </w:rPr>
        <w:t>the hydrogen iodide</w:t>
      </w:r>
      <w:r w:rsidRPr="007C3EF8">
        <w:rPr>
          <w:lang w:val="en-US"/>
        </w:rPr>
        <w:t xml:space="preserve"> from the </w:t>
      </w:r>
      <w:r w:rsidR="007C3EF8">
        <w:rPr>
          <w:lang w:val="en-US"/>
        </w:rPr>
        <w:t>C</w:t>
      </w:r>
      <w:r w:rsidR="007C3EF8">
        <w:rPr>
          <w:vertAlign w:val="subscript"/>
          <w:lang w:val="en-US"/>
        </w:rPr>
        <w:t>4</w:t>
      </w:r>
      <w:r w:rsidR="007C3EF8">
        <w:rPr>
          <w:lang w:val="en-US"/>
        </w:rPr>
        <w:t>H</w:t>
      </w:r>
      <w:r w:rsidR="007C3EF8">
        <w:rPr>
          <w:vertAlign w:val="subscript"/>
          <w:lang w:val="en-US"/>
        </w:rPr>
        <w:t>9</w:t>
      </w:r>
      <w:r w:rsidR="007C3EF8">
        <w:rPr>
          <w:lang w:val="en-US"/>
        </w:rPr>
        <w:t>I</w:t>
      </w:r>
      <w:r w:rsidRPr="007C3EF8">
        <w:rPr>
          <w:lang w:val="en-US"/>
        </w:rPr>
        <w:t xml:space="preserve"> (Scheme 2f). Further </w:t>
      </w:r>
      <w:r w:rsidR="007C3EF8" w:rsidRPr="007C3EF8">
        <w:rPr>
          <w:lang w:val="en-US"/>
        </w:rPr>
        <w:t>degradation</w:t>
      </w:r>
      <w:r w:rsidRPr="007C3EF8">
        <w:rPr>
          <w:lang w:val="en-US"/>
        </w:rPr>
        <w:t xml:space="preserve"> of the butyl iodide is not evident; the detected </w:t>
      </w:r>
      <w:proofErr w:type="spellStart"/>
      <w:r w:rsidRPr="007C3EF8">
        <w:rPr>
          <w:lang w:val="en-US"/>
        </w:rPr>
        <w:t>butene</w:t>
      </w:r>
      <w:proofErr w:type="spellEnd"/>
      <w:r w:rsidRPr="007C3EF8">
        <w:rPr>
          <w:lang w:val="en-US"/>
        </w:rPr>
        <w:t xml:space="preserve"> could </w:t>
      </w:r>
      <w:r w:rsidR="007C3EF8" w:rsidRPr="007C3EF8">
        <w:rPr>
          <w:lang w:val="en-US"/>
        </w:rPr>
        <w:t xml:space="preserve">also </w:t>
      </w:r>
      <w:r w:rsidRPr="007C3EF8">
        <w:rPr>
          <w:lang w:val="en-US"/>
        </w:rPr>
        <w:t xml:space="preserve">be formed by a C-N cleavage of the </w:t>
      </w:r>
      <w:r w:rsidR="007C3EF8" w:rsidRPr="007C3EF8">
        <w:rPr>
          <w:lang w:val="en-US"/>
        </w:rPr>
        <w:t>1-</w:t>
      </w:r>
      <w:r w:rsidRPr="007C3EF8">
        <w:rPr>
          <w:lang w:val="en-US"/>
        </w:rPr>
        <w:t>butylimidazole (Scheme 2e</w:t>
      </w:r>
      <w:r w:rsidRPr="00D27939">
        <w:rPr>
          <w:lang w:val="en-US"/>
        </w:rPr>
        <w:t>).</w:t>
      </w:r>
      <w:r w:rsidRPr="00D27939">
        <w:rPr>
          <w:b/>
          <w:lang w:val="en-US"/>
        </w:rPr>
        <w:t xml:space="preserve"> </w:t>
      </w:r>
      <w:r w:rsidR="00D27939" w:rsidRPr="00D27939">
        <w:rPr>
          <w:lang w:val="en-US"/>
        </w:rPr>
        <w:t>B</w:t>
      </w:r>
      <w:r w:rsidRPr="00D27939">
        <w:rPr>
          <w:lang w:val="en-US"/>
        </w:rPr>
        <w:t>y a C-C cleavage of 1-butylimidazole</w:t>
      </w:r>
      <w:r w:rsidR="00D27939" w:rsidRPr="00D27939">
        <w:rPr>
          <w:lang w:val="en-US"/>
        </w:rPr>
        <w:t>,</w:t>
      </w:r>
      <w:r w:rsidRPr="00D27939">
        <w:rPr>
          <w:lang w:val="en-US"/>
        </w:rPr>
        <w:t xml:space="preserve"> </w:t>
      </w:r>
      <w:r w:rsidR="00D27939" w:rsidRPr="00D27939">
        <w:rPr>
          <w:lang w:val="en-US"/>
        </w:rPr>
        <w:t xml:space="preserve">1-ethylimidazole is formed </w:t>
      </w:r>
      <w:r w:rsidRPr="00D27939">
        <w:rPr>
          <w:lang w:val="en-US"/>
        </w:rPr>
        <w:t xml:space="preserve">(Scheme 2d). </w:t>
      </w:r>
      <w:r w:rsidR="00D27939" w:rsidRPr="00D27939">
        <w:rPr>
          <w:lang w:val="en-US"/>
        </w:rPr>
        <w:t>At higher temperatures i</w:t>
      </w:r>
      <w:r w:rsidRPr="00D27939">
        <w:rPr>
          <w:lang w:val="en-US"/>
        </w:rPr>
        <w:t>midazole was detected, like in the measurements</w:t>
      </w:r>
      <w:r w:rsidR="00D27939" w:rsidRPr="00D27939">
        <w:rPr>
          <w:lang w:val="en-US"/>
        </w:rPr>
        <w:t xml:space="preserve"> of ethyl salt </w:t>
      </w:r>
      <w:r w:rsidRPr="00D27939">
        <w:rPr>
          <w:lang w:val="en-US"/>
        </w:rPr>
        <w:t>(Scheme</w:t>
      </w:r>
      <w:r w:rsidRPr="00846970">
        <w:rPr>
          <w:lang w:val="en-US"/>
        </w:rPr>
        <w:t xml:space="preserve"> 2e and 2h). We also detected propyl iodide (Scheme 2g). The same decomposition products with the corresponding halide (chloride or bromide</w:t>
      </w:r>
      <w:r w:rsidRPr="004418BB">
        <w:rPr>
          <w:lang w:val="en-US"/>
        </w:rPr>
        <w:t>) were found along the thermal decomposition of [C</w:t>
      </w:r>
      <w:r w:rsidRPr="004418BB">
        <w:rPr>
          <w:vertAlign w:val="subscript"/>
          <w:lang w:val="en-US"/>
        </w:rPr>
        <w:t>4</w:t>
      </w:r>
      <w:r w:rsidRPr="004418BB">
        <w:rPr>
          <w:lang w:val="en-US"/>
        </w:rPr>
        <w:t>mim</w:t>
      </w:r>
      <w:proofErr w:type="gramStart"/>
      <w:r w:rsidRPr="004418BB">
        <w:rPr>
          <w:lang w:val="en-US"/>
        </w:rPr>
        <w:t>]Cl</w:t>
      </w:r>
      <w:proofErr w:type="gramEnd"/>
      <w:r w:rsidRPr="004418BB">
        <w:rPr>
          <w:lang w:val="en-US"/>
        </w:rPr>
        <w:t xml:space="preserve"> and [C</w:t>
      </w:r>
      <w:r w:rsidRPr="004418BB">
        <w:rPr>
          <w:vertAlign w:val="subscript"/>
          <w:lang w:val="en-US"/>
        </w:rPr>
        <w:t>4</w:t>
      </w:r>
      <w:r w:rsidRPr="004418BB">
        <w:rPr>
          <w:lang w:val="en-US"/>
        </w:rPr>
        <w:t xml:space="preserve">mim]Br. </w:t>
      </w:r>
    </w:p>
    <w:p w14:paraId="1AEDB045" w14:textId="19A1B6D1" w:rsidR="00B84338" w:rsidRDefault="00B84338" w:rsidP="00E56B0B">
      <w:pPr>
        <w:pStyle w:val="08ArticleText"/>
        <w:rPr>
          <w:lang w:val="en-US"/>
        </w:rPr>
      </w:pPr>
      <w:r w:rsidRPr="004418BB">
        <w:rPr>
          <w:lang w:val="en-US"/>
        </w:rPr>
        <w:t>Since basicity decreases in the series Cl</w:t>
      </w:r>
      <w:r w:rsidRPr="004418BB">
        <w:rPr>
          <w:rFonts w:cstheme="minorHAnsi"/>
          <w:vertAlign w:val="superscript"/>
          <w:lang w:val="en-US"/>
        </w:rPr>
        <w:t>−</w:t>
      </w:r>
      <w:r w:rsidRPr="004418BB">
        <w:rPr>
          <w:lang w:val="en-US"/>
        </w:rPr>
        <w:t xml:space="preserve"> &gt; Br</w:t>
      </w:r>
      <w:r w:rsidRPr="004418BB">
        <w:rPr>
          <w:vertAlign w:val="superscript"/>
          <w:lang w:val="en-US"/>
        </w:rPr>
        <w:t>−</w:t>
      </w:r>
      <w:r w:rsidRPr="004418BB">
        <w:rPr>
          <w:lang w:val="en-US"/>
        </w:rPr>
        <w:t xml:space="preserve"> &gt; I</w:t>
      </w:r>
      <w:r w:rsidRPr="004418BB">
        <w:rPr>
          <w:vertAlign w:val="superscript"/>
          <w:lang w:val="en-US"/>
        </w:rPr>
        <w:t>−</w:t>
      </w:r>
      <w:r w:rsidRPr="004418BB">
        <w:rPr>
          <w:lang w:val="en-US"/>
        </w:rPr>
        <w:t xml:space="preserve">, chloride salts will show stronger vulnerability to elimination as well. With an increasing </w:t>
      </w:r>
      <w:r w:rsidR="00524B55" w:rsidRPr="004418BB">
        <w:rPr>
          <w:lang w:val="en-US"/>
        </w:rPr>
        <w:t>length</w:t>
      </w:r>
      <w:r w:rsidR="00524B55">
        <w:rPr>
          <w:lang w:val="en-US"/>
        </w:rPr>
        <w:t xml:space="preserve"> of</w:t>
      </w:r>
      <w:r w:rsidR="00524B55" w:rsidRPr="004418BB">
        <w:rPr>
          <w:lang w:val="en-US"/>
        </w:rPr>
        <w:t xml:space="preserve"> </w:t>
      </w:r>
      <w:r w:rsidRPr="004418BB">
        <w:rPr>
          <w:lang w:val="en-US"/>
        </w:rPr>
        <w:t xml:space="preserve">alkyl chain, this </w:t>
      </w:r>
      <w:r w:rsidR="00524B55">
        <w:rPr>
          <w:lang w:val="en-US"/>
        </w:rPr>
        <w:t>inclination</w:t>
      </w:r>
      <w:r w:rsidRPr="004418BB">
        <w:rPr>
          <w:lang w:val="en-US"/>
        </w:rPr>
        <w:t xml:space="preserve"> will intensify. </w:t>
      </w:r>
    </w:p>
    <w:p w14:paraId="14CE6D8C" w14:textId="15EAB73D" w:rsidR="00B6299E" w:rsidRPr="00B77EB3" w:rsidRDefault="00B6299E" w:rsidP="00E56B0B">
      <w:pPr>
        <w:pStyle w:val="08ArticleText"/>
        <w:rPr>
          <w:lang w:val="en-US"/>
        </w:rPr>
      </w:pPr>
      <w:r w:rsidRPr="00B77EB3">
        <w:rPr>
          <w:lang w:val="en-US"/>
        </w:rPr>
        <w:t>The investigated ionic liquids and their main</w:t>
      </w:r>
      <w:r w:rsidR="007A382A" w:rsidRPr="00B77EB3">
        <w:rPr>
          <w:lang w:val="en-US"/>
        </w:rPr>
        <w:t xml:space="preserve"> possible decomposition fragments are summarized in Table 2. </w:t>
      </w:r>
      <w:r w:rsidRPr="00B77EB3">
        <w:rPr>
          <w:lang w:val="en-US"/>
        </w:rPr>
        <w:t xml:space="preserve"> </w:t>
      </w:r>
    </w:p>
    <w:p w14:paraId="2B900675" w14:textId="77777777" w:rsidR="00017F2A" w:rsidRPr="00B77EB3" w:rsidRDefault="00017F2A" w:rsidP="00E56B0B">
      <w:pPr>
        <w:pStyle w:val="08ArticleText"/>
        <w:rPr>
          <w:lang w:val="en-US"/>
        </w:rPr>
      </w:pPr>
    </w:p>
    <w:p w14:paraId="65C7171D" w14:textId="77777777" w:rsidR="007A382A" w:rsidRDefault="007A382A" w:rsidP="007A382A">
      <w:pPr>
        <w:pStyle w:val="RSCT03TableBody"/>
        <w:jc w:val="both"/>
        <w:rPr>
          <w:lang w:val="en-US"/>
        </w:rPr>
      </w:pPr>
      <w:proofErr w:type="gramStart"/>
      <w:r w:rsidRPr="00B77EB3">
        <w:rPr>
          <w:b/>
          <w:lang w:val="en-US"/>
        </w:rPr>
        <w:t>Table 2.</w:t>
      </w:r>
      <w:proofErr w:type="gramEnd"/>
      <w:r w:rsidRPr="00B77EB3">
        <w:rPr>
          <w:lang w:val="en-US"/>
        </w:rPr>
        <w:t xml:space="preserve"> Overview on investigated ionic liquid substances and their main possible fragments in mass spectrometric analysis</w:t>
      </w:r>
    </w:p>
    <w:tbl>
      <w:tblPr>
        <w:tblStyle w:val="Tabellenraster"/>
        <w:tblW w:w="0" w:type="auto"/>
        <w:tblInd w:w="108" w:type="dxa"/>
        <w:tblLayout w:type="fixed"/>
        <w:tblLook w:val="04A0" w:firstRow="1" w:lastRow="0" w:firstColumn="1" w:lastColumn="0" w:noHBand="0" w:noVBand="1"/>
      </w:tblPr>
      <w:tblGrid>
        <w:gridCol w:w="3261"/>
        <w:gridCol w:w="2268"/>
        <w:gridCol w:w="1417"/>
        <w:gridCol w:w="2126"/>
      </w:tblGrid>
      <w:tr w:rsidR="007A382A" w:rsidRPr="00943DBD" w14:paraId="2BAC3798" w14:textId="77777777" w:rsidTr="000F6E7A">
        <w:tc>
          <w:tcPr>
            <w:tcW w:w="3261" w:type="dxa"/>
          </w:tcPr>
          <w:p w14:paraId="0E27C0BA" w14:textId="77777777" w:rsidR="007A382A" w:rsidRPr="00943DBD" w:rsidRDefault="007A382A" w:rsidP="00943611">
            <w:pPr>
              <w:spacing w:before="30" w:after="30"/>
              <w:jc w:val="center"/>
              <w:rPr>
                <w:i/>
                <w:sz w:val="16"/>
                <w:szCs w:val="16"/>
              </w:rPr>
            </w:pPr>
            <w:r>
              <w:rPr>
                <w:i/>
                <w:sz w:val="16"/>
                <w:szCs w:val="16"/>
              </w:rPr>
              <w:t>Substance</w:t>
            </w:r>
          </w:p>
        </w:tc>
        <w:tc>
          <w:tcPr>
            <w:tcW w:w="2268" w:type="dxa"/>
          </w:tcPr>
          <w:p w14:paraId="261951D9" w14:textId="77777777" w:rsidR="007A382A" w:rsidRPr="00A1234D" w:rsidRDefault="007A382A" w:rsidP="00943611">
            <w:pPr>
              <w:spacing w:before="30" w:after="30"/>
              <w:jc w:val="center"/>
              <w:rPr>
                <w:i/>
                <w:sz w:val="16"/>
                <w:szCs w:val="16"/>
              </w:rPr>
            </w:pPr>
            <w:r w:rsidRPr="00A1234D">
              <w:rPr>
                <w:i/>
                <w:sz w:val="16"/>
                <w:szCs w:val="16"/>
              </w:rPr>
              <w:t>structural formula</w:t>
            </w:r>
          </w:p>
        </w:tc>
        <w:tc>
          <w:tcPr>
            <w:tcW w:w="1417" w:type="dxa"/>
          </w:tcPr>
          <w:p w14:paraId="3465C71A" w14:textId="77777777" w:rsidR="007A382A" w:rsidRPr="00A1234D" w:rsidRDefault="007A382A" w:rsidP="00943611">
            <w:pPr>
              <w:spacing w:before="30" w:after="30"/>
              <w:jc w:val="center"/>
              <w:rPr>
                <w:i/>
                <w:sz w:val="16"/>
                <w:szCs w:val="16"/>
              </w:rPr>
            </w:pPr>
            <w:r w:rsidRPr="00A1234D">
              <w:rPr>
                <w:i/>
                <w:sz w:val="16"/>
                <w:szCs w:val="16"/>
              </w:rPr>
              <w:t>molecular formula</w:t>
            </w:r>
          </w:p>
        </w:tc>
        <w:tc>
          <w:tcPr>
            <w:tcW w:w="2126" w:type="dxa"/>
          </w:tcPr>
          <w:p w14:paraId="3F93FF0C" w14:textId="77777777" w:rsidR="007A382A" w:rsidRPr="00A1234D" w:rsidRDefault="007A382A" w:rsidP="00943611">
            <w:pPr>
              <w:spacing w:before="30" w:after="30"/>
              <w:jc w:val="center"/>
              <w:rPr>
                <w:i/>
                <w:sz w:val="16"/>
                <w:szCs w:val="16"/>
              </w:rPr>
            </w:pPr>
            <w:r w:rsidRPr="00A1234D">
              <w:rPr>
                <w:i/>
                <w:sz w:val="16"/>
                <w:szCs w:val="16"/>
              </w:rPr>
              <w:t>significant mass of main fragment and isotope (m/z)</w:t>
            </w:r>
          </w:p>
        </w:tc>
      </w:tr>
      <w:tr w:rsidR="007A382A" w:rsidRPr="00943DBD" w14:paraId="0F67C236" w14:textId="77777777" w:rsidTr="000F6E7A">
        <w:tc>
          <w:tcPr>
            <w:tcW w:w="3261" w:type="dxa"/>
          </w:tcPr>
          <w:p w14:paraId="08DD7998" w14:textId="77777777" w:rsidR="007A382A" w:rsidRPr="00943DBD" w:rsidRDefault="007A382A" w:rsidP="00943611">
            <w:pPr>
              <w:spacing w:before="30" w:after="30"/>
              <w:jc w:val="center"/>
              <w:rPr>
                <w:i/>
                <w:sz w:val="16"/>
                <w:szCs w:val="16"/>
              </w:rPr>
            </w:pPr>
            <w:r w:rsidRPr="00943DBD">
              <w:rPr>
                <w:i/>
                <w:sz w:val="16"/>
                <w:szCs w:val="16"/>
              </w:rPr>
              <w:t>1-Ethyl-3-methylimidazolium halides</w:t>
            </w:r>
          </w:p>
        </w:tc>
        <w:tc>
          <w:tcPr>
            <w:tcW w:w="2268" w:type="dxa"/>
          </w:tcPr>
          <w:p w14:paraId="338E789D" w14:textId="77777777" w:rsidR="007A382A" w:rsidRPr="00943DBD" w:rsidRDefault="007A382A" w:rsidP="00943611">
            <w:pPr>
              <w:spacing w:before="30" w:after="30"/>
              <w:jc w:val="center"/>
              <w:rPr>
                <w:i/>
                <w:sz w:val="16"/>
                <w:szCs w:val="16"/>
              </w:rPr>
            </w:pPr>
          </w:p>
        </w:tc>
        <w:tc>
          <w:tcPr>
            <w:tcW w:w="1417" w:type="dxa"/>
          </w:tcPr>
          <w:p w14:paraId="7BB5E1F1" w14:textId="77777777" w:rsidR="007A382A" w:rsidRPr="001C1D60" w:rsidRDefault="007A382A" w:rsidP="00943611">
            <w:pPr>
              <w:spacing w:before="30" w:after="30"/>
              <w:jc w:val="center"/>
              <w:rPr>
                <w:i/>
                <w:sz w:val="16"/>
                <w:szCs w:val="16"/>
                <w:vertAlign w:val="superscript"/>
              </w:rPr>
            </w:pPr>
            <w:r w:rsidRPr="00943DBD">
              <w:rPr>
                <w:i/>
                <w:sz w:val="16"/>
                <w:szCs w:val="16"/>
              </w:rPr>
              <w:t>[C</w:t>
            </w:r>
            <w:r w:rsidRPr="00943DBD">
              <w:rPr>
                <w:i/>
                <w:sz w:val="16"/>
                <w:szCs w:val="16"/>
                <w:vertAlign w:val="subscript"/>
              </w:rPr>
              <w:t>2</w:t>
            </w:r>
            <w:r>
              <w:rPr>
                <w:i/>
                <w:sz w:val="16"/>
                <w:szCs w:val="16"/>
              </w:rPr>
              <w:t>mim]X</w:t>
            </w:r>
          </w:p>
        </w:tc>
        <w:tc>
          <w:tcPr>
            <w:tcW w:w="2126" w:type="dxa"/>
          </w:tcPr>
          <w:p w14:paraId="0BA9E2A0" w14:textId="77777777" w:rsidR="007A382A" w:rsidRPr="00943DBD" w:rsidRDefault="007A382A" w:rsidP="00943611">
            <w:pPr>
              <w:spacing w:before="30" w:after="30"/>
              <w:jc w:val="center"/>
              <w:rPr>
                <w:sz w:val="16"/>
                <w:szCs w:val="16"/>
              </w:rPr>
            </w:pPr>
          </w:p>
        </w:tc>
      </w:tr>
      <w:tr w:rsidR="007A382A" w:rsidRPr="00943DBD" w14:paraId="4C4E9B2A" w14:textId="77777777" w:rsidTr="000F6E7A">
        <w:tc>
          <w:tcPr>
            <w:tcW w:w="3261" w:type="dxa"/>
          </w:tcPr>
          <w:p w14:paraId="1A9239EE" w14:textId="77777777" w:rsidR="007A382A" w:rsidRPr="00943DBD" w:rsidRDefault="007A382A" w:rsidP="00943611">
            <w:pPr>
              <w:spacing w:before="30" w:after="30"/>
              <w:rPr>
                <w:sz w:val="16"/>
                <w:szCs w:val="16"/>
              </w:rPr>
            </w:pPr>
            <w:r w:rsidRPr="00943DBD">
              <w:rPr>
                <w:sz w:val="16"/>
                <w:szCs w:val="16"/>
              </w:rPr>
              <w:t>1-Ethyl-3-methylimidazolium chloride</w:t>
            </w:r>
          </w:p>
        </w:tc>
        <w:tc>
          <w:tcPr>
            <w:tcW w:w="2268" w:type="dxa"/>
            <w:vMerge w:val="restart"/>
          </w:tcPr>
          <w:p w14:paraId="76C52EA8" w14:textId="4DD8EB37" w:rsidR="007A382A" w:rsidRPr="00943DBD" w:rsidRDefault="000755DB" w:rsidP="000755DB">
            <w:pPr>
              <w:spacing w:before="120" w:after="30"/>
              <w:jc w:val="center"/>
              <w:rPr>
                <w:sz w:val="16"/>
                <w:szCs w:val="16"/>
              </w:rPr>
            </w:pPr>
            <w:r w:rsidRPr="00943DBD">
              <w:rPr>
                <w:sz w:val="16"/>
                <w:szCs w:val="16"/>
              </w:rPr>
              <w:object w:dxaOrig="5955" w:dyaOrig="7125" w14:anchorId="2FC0C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pt;height:44.5pt" o:ole="">
                  <v:imagedata r:id="rId7" o:title=""/>
                </v:shape>
                <o:OLEObject Type="Embed" ProgID="PBrush" ShapeID="_x0000_i1025" DrawAspect="Content" ObjectID="_1599982813" r:id="rId8"/>
              </w:object>
            </w:r>
          </w:p>
        </w:tc>
        <w:tc>
          <w:tcPr>
            <w:tcW w:w="1417" w:type="dxa"/>
          </w:tcPr>
          <w:p w14:paraId="059BE303"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2</w:t>
            </w:r>
            <w:r w:rsidRPr="00943DBD">
              <w:rPr>
                <w:sz w:val="16"/>
                <w:szCs w:val="16"/>
              </w:rPr>
              <w:t>mim]</w:t>
            </w:r>
            <w:r w:rsidRPr="00943DBD" w:rsidDel="002C588E">
              <w:rPr>
                <w:sz w:val="16"/>
                <w:szCs w:val="16"/>
              </w:rPr>
              <w:t>Cl</w:t>
            </w:r>
          </w:p>
        </w:tc>
        <w:tc>
          <w:tcPr>
            <w:tcW w:w="2126" w:type="dxa"/>
          </w:tcPr>
          <w:p w14:paraId="4860A6DB" w14:textId="77777777" w:rsidR="007A382A" w:rsidRPr="001C1D60" w:rsidRDefault="007A382A" w:rsidP="00943611">
            <w:pPr>
              <w:spacing w:before="30" w:after="30"/>
              <w:jc w:val="center"/>
              <w:rPr>
                <w:sz w:val="16"/>
                <w:szCs w:val="16"/>
              </w:rPr>
            </w:pPr>
            <w:r>
              <w:rPr>
                <w:sz w:val="16"/>
                <w:szCs w:val="16"/>
              </w:rPr>
              <w:t>146 (</w:t>
            </w:r>
            <w:r>
              <w:rPr>
                <w:sz w:val="16"/>
                <w:szCs w:val="16"/>
                <w:vertAlign w:val="superscript"/>
              </w:rPr>
              <w:t>35</w:t>
            </w:r>
            <w:r>
              <w:rPr>
                <w:sz w:val="16"/>
                <w:szCs w:val="16"/>
              </w:rPr>
              <w:t>Cl)</w:t>
            </w:r>
          </w:p>
          <w:p w14:paraId="3EEE0550" w14:textId="77777777" w:rsidR="007A382A" w:rsidRPr="001C1D60" w:rsidRDefault="007A382A" w:rsidP="00943611">
            <w:pPr>
              <w:spacing w:before="30" w:after="30"/>
              <w:jc w:val="center"/>
              <w:rPr>
                <w:sz w:val="16"/>
                <w:szCs w:val="16"/>
              </w:rPr>
            </w:pPr>
            <w:r>
              <w:rPr>
                <w:sz w:val="16"/>
                <w:szCs w:val="16"/>
              </w:rPr>
              <w:t>148 (</w:t>
            </w:r>
            <w:r>
              <w:rPr>
                <w:sz w:val="16"/>
                <w:szCs w:val="16"/>
                <w:vertAlign w:val="superscript"/>
              </w:rPr>
              <w:t>37</w:t>
            </w:r>
            <w:r>
              <w:rPr>
                <w:sz w:val="16"/>
                <w:szCs w:val="16"/>
              </w:rPr>
              <w:t>Cl)</w:t>
            </w:r>
          </w:p>
        </w:tc>
      </w:tr>
      <w:tr w:rsidR="007A382A" w:rsidRPr="00943DBD" w14:paraId="1E74D3C0" w14:textId="77777777" w:rsidTr="000F6E7A">
        <w:tc>
          <w:tcPr>
            <w:tcW w:w="3261" w:type="dxa"/>
          </w:tcPr>
          <w:p w14:paraId="7EA37092" w14:textId="77777777" w:rsidR="007A382A" w:rsidRPr="00943DBD" w:rsidRDefault="007A382A" w:rsidP="00943611">
            <w:pPr>
              <w:spacing w:before="30" w:after="30"/>
              <w:rPr>
                <w:sz w:val="16"/>
                <w:szCs w:val="16"/>
              </w:rPr>
            </w:pPr>
            <w:r w:rsidRPr="00943DBD">
              <w:rPr>
                <w:sz w:val="16"/>
                <w:szCs w:val="16"/>
              </w:rPr>
              <w:t>1-Ethyl-3-methylimidazolium bromide</w:t>
            </w:r>
          </w:p>
        </w:tc>
        <w:tc>
          <w:tcPr>
            <w:tcW w:w="2268" w:type="dxa"/>
            <w:vMerge/>
          </w:tcPr>
          <w:p w14:paraId="5F229AD5" w14:textId="77777777" w:rsidR="007A382A" w:rsidRPr="00943DBD" w:rsidRDefault="007A382A" w:rsidP="00943611">
            <w:pPr>
              <w:spacing w:before="30" w:after="30"/>
              <w:jc w:val="center"/>
              <w:rPr>
                <w:sz w:val="16"/>
                <w:szCs w:val="16"/>
              </w:rPr>
            </w:pPr>
          </w:p>
        </w:tc>
        <w:tc>
          <w:tcPr>
            <w:tcW w:w="1417" w:type="dxa"/>
          </w:tcPr>
          <w:p w14:paraId="4D9AB8B7"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2</w:t>
            </w:r>
            <w:r w:rsidRPr="00943DBD">
              <w:rPr>
                <w:sz w:val="16"/>
                <w:szCs w:val="16"/>
              </w:rPr>
              <w:t>mim]Br</w:t>
            </w:r>
          </w:p>
        </w:tc>
        <w:tc>
          <w:tcPr>
            <w:tcW w:w="2126" w:type="dxa"/>
          </w:tcPr>
          <w:p w14:paraId="43AD2E6E" w14:textId="77777777" w:rsidR="007A382A" w:rsidRDefault="007A382A" w:rsidP="00943611">
            <w:pPr>
              <w:spacing w:before="30" w:after="30"/>
              <w:jc w:val="center"/>
              <w:rPr>
                <w:sz w:val="16"/>
                <w:szCs w:val="16"/>
              </w:rPr>
            </w:pPr>
            <w:r>
              <w:rPr>
                <w:sz w:val="16"/>
                <w:szCs w:val="16"/>
              </w:rPr>
              <w:t>190 (</w:t>
            </w:r>
            <w:r>
              <w:rPr>
                <w:sz w:val="16"/>
                <w:szCs w:val="16"/>
                <w:vertAlign w:val="superscript"/>
              </w:rPr>
              <w:t>79</w:t>
            </w:r>
            <w:r>
              <w:rPr>
                <w:sz w:val="16"/>
                <w:szCs w:val="16"/>
              </w:rPr>
              <w:t>Br)</w:t>
            </w:r>
          </w:p>
          <w:p w14:paraId="65DB05A7" w14:textId="77777777" w:rsidR="007A382A" w:rsidRPr="00943DBD" w:rsidRDefault="007A382A" w:rsidP="00943611">
            <w:pPr>
              <w:spacing w:before="30" w:after="30"/>
              <w:jc w:val="center"/>
              <w:rPr>
                <w:sz w:val="16"/>
                <w:szCs w:val="16"/>
              </w:rPr>
            </w:pPr>
            <w:r>
              <w:rPr>
                <w:sz w:val="16"/>
                <w:szCs w:val="16"/>
              </w:rPr>
              <w:t>192 (</w:t>
            </w:r>
            <w:r>
              <w:rPr>
                <w:sz w:val="16"/>
                <w:szCs w:val="16"/>
                <w:vertAlign w:val="superscript"/>
              </w:rPr>
              <w:t>81</w:t>
            </w:r>
            <w:r>
              <w:rPr>
                <w:sz w:val="16"/>
                <w:szCs w:val="16"/>
              </w:rPr>
              <w:t>Br)</w:t>
            </w:r>
          </w:p>
        </w:tc>
      </w:tr>
      <w:tr w:rsidR="007A382A" w:rsidRPr="00943DBD" w14:paraId="2C1BAAE6" w14:textId="77777777" w:rsidTr="000F6E7A">
        <w:tc>
          <w:tcPr>
            <w:tcW w:w="3261" w:type="dxa"/>
          </w:tcPr>
          <w:p w14:paraId="02EC3ECD" w14:textId="77777777" w:rsidR="007A382A" w:rsidRPr="00943DBD" w:rsidRDefault="007A382A" w:rsidP="00943611">
            <w:pPr>
              <w:spacing w:before="30" w:after="30"/>
              <w:rPr>
                <w:sz w:val="16"/>
                <w:szCs w:val="16"/>
              </w:rPr>
            </w:pPr>
            <w:r w:rsidRPr="00943DBD">
              <w:rPr>
                <w:sz w:val="16"/>
                <w:szCs w:val="16"/>
              </w:rPr>
              <w:t xml:space="preserve">1-Ethyl-3-methylimidazolium iodide </w:t>
            </w:r>
          </w:p>
        </w:tc>
        <w:tc>
          <w:tcPr>
            <w:tcW w:w="2268" w:type="dxa"/>
            <w:vMerge/>
          </w:tcPr>
          <w:p w14:paraId="3C31EDFA" w14:textId="77777777" w:rsidR="007A382A" w:rsidRPr="00943DBD" w:rsidRDefault="007A382A" w:rsidP="00943611">
            <w:pPr>
              <w:spacing w:before="30" w:after="30"/>
              <w:jc w:val="center"/>
              <w:rPr>
                <w:sz w:val="16"/>
                <w:szCs w:val="16"/>
              </w:rPr>
            </w:pPr>
          </w:p>
        </w:tc>
        <w:tc>
          <w:tcPr>
            <w:tcW w:w="1417" w:type="dxa"/>
          </w:tcPr>
          <w:p w14:paraId="62836FCE"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2</w:t>
            </w:r>
            <w:r w:rsidRPr="00943DBD">
              <w:rPr>
                <w:sz w:val="16"/>
                <w:szCs w:val="16"/>
              </w:rPr>
              <w:t>mim]I</w:t>
            </w:r>
          </w:p>
        </w:tc>
        <w:tc>
          <w:tcPr>
            <w:tcW w:w="2126" w:type="dxa"/>
          </w:tcPr>
          <w:p w14:paraId="67651676" w14:textId="77777777" w:rsidR="007A382A" w:rsidRPr="00943DBD" w:rsidRDefault="007A382A" w:rsidP="00943611">
            <w:pPr>
              <w:spacing w:before="30" w:after="30"/>
              <w:jc w:val="center"/>
              <w:rPr>
                <w:sz w:val="16"/>
                <w:szCs w:val="16"/>
              </w:rPr>
            </w:pPr>
            <w:r>
              <w:rPr>
                <w:sz w:val="16"/>
                <w:szCs w:val="16"/>
              </w:rPr>
              <w:t>238</w:t>
            </w:r>
          </w:p>
        </w:tc>
      </w:tr>
      <w:tr w:rsidR="007A382A" w:rsidRPr="00943DBD" w14:paraId="06BAD263" w14:textId="77777777" w:rsidTr="000F6E7A">
        <w:tc>
          <w:tcPr>
            <w:tcW w:w="3261" w:type="dxa"/>
          </w:tcPr>
          <w:p w14:paraId="3C7800F6" w14:textId="77777777" w:rsidR="007A382A" w:rsidRPr="00943DBD" w:rsidRDefault="007A382A" w:rsidP="00943611">
            <w:pPr>
              <w:spacing w:before="30" w:after="30"/>
              <w:jc w:val="center"/>
              <w:rPr>
                <w:i/>
                <w:sz w:val="16"/>
                <w:szCs w:val="16"/>
              </w:rPr>
            </w:pPr>
            <w:r w:rsidRPr="00943DBD">
              <w:rPr>
                <w:i/>
                <w:sz w:val="16"/>
                <w:szCs w:val="16"/>
              </w:rPr>
              <w:t>1-Butyl-3-methylimidazolium halides</w:t>
            </w:r>
          </w:p>
        </w:tc>
        <w:tc>
          <w:tcPr>
            <w:tcW w:w="2268" w:type="dxa"/>
          </w:tcPr>
          <w:p w14:paraId="62C9BB2D" w14:textId="77777777" w:rsidR="007A382A" w:rsidRPr="00943DBD" w:rsidRDefault="007A382A" w:rsidP="00943611">
            <w:pPr>
              <w:spacing w:before="30" w:after="30"/>
              <w:jc w:val="center"/>
              <w:rPr>
                <w:i/>
                <w:sz w:val="16"/>
                <w:szCs w:val="16"/>
              </w:rPr>
            </w:pPr>
          </w:p>
        </w:tc>
        <w:tc>
          <w:tcPr>
            <w:tcW w:w="1417" w:type="dxa"/>
          </w:tcPr>
          <w:p w14:paraId="701E9712" w14:textId="77777777" w:rsidR="007A382A" w:rsidRPr="00943DBD" w:rsidRDefault="007A382A" w:rsidP="00943611">
            <w:pPr>
              <w:spacing w:before="30" w:after="30"/>
              <w:jc w:val="center"/>
              <w:rPr>
                <w:i/>
                <w:sz w:val="16"/>
                <w:szCs w:val="16"/>
              </w:rPr>
            </w:pPr>
            <w:r w:rsidRPr="00943DBD">
              <w:rPr>
                <w:i/>
                <w:sz w:val="16"/>
                <w:szCs w:val="16"/>
              </w:rPr>
              <w:t>[C</w:t>
            </w:r>
            <w:r w:rsidRPr="00943DBD">
              <w:rPr>
                <w:i/>
                <w:sz w:val="16"/>
                <w:szCs w:val="16"/>
                <w:vertAlign w:val="subscript"/>
              </w:rPr>
              <w:t>4</w:t>
            </w:r>
            <w:r w:rsidRPr="00943DBD">
              <w:rPr>
                <w:i/>
                <w:sz w:val="16"/>
                <w:szCs w:val="16"/>
              </w:rPr>
              <w:t>mim]X</w:t>
            </w:r>
          </w:p>
        </w:tc>
        <w:tc>
          <w:tcPr>
            <w:tcW w:w="2126" w:type="dxa"/>
          </w:tcPr>
          <w:p w14:paraId="609672B1" w14:textId="77777777" w:rsidR="007A382A" w:rsidRPr="00943DBD" w:rsidRDefault="007A382A" w:rsidP="00943611">
            <w:pPr>
              <w:spacing w:before="30" w:after="30"/>
              <w:jc w:val="center"/>
              <w:rPr>
                <w:sz w:val="16"/>
                <w:szCs w:val="16"/>
              </w:rPr>
            </w:pPr>
          </w:p>
        </w:tc>
      </w:tr>
      <w:tr w:rsidR="007A382A" w:rsidRPr="00943DBD" w14:paraId="2FEC96C1" w14:textId="77777777" w:rsidTr="000F6E7A">
        <w:tc>
          <w:tcPr>
            <w:tcW w:w="3261" w:type="dxa"/>
          </w:tcPr>
          <w:p w14:paraId="4825CA86" w14:textId="77777777" w:rsidR="007A382A" w:rsidRPr="00943DBD" w:rsidRDefault="007A382A" w:rsidP="00943611">
            <w:pPr>
              <w:spacing w:before="30" w:after="30"/>
              <w:rPr>
                <w:sz w:val="16"/>
                <w:szCs w:val="16"/>
              </w:rPr>
            </w:pPr>
            <w:r w:rsidRPr="00943DBD">
              <w:rPr>
                <w:sz w:val="16"/>
                <w:szCs w:val="16"/>
              </w:rPr>
              <w:t xml:space="preserve">1-Butyl-3-methylimidazolium chloride </w:t>
            </w:r>
          </w:p>
        </w:tc>
        <w:tc>
          <w:tcPr>
            <w:tcW w:w="2268" w:type="dxa"/>
            <w:vMerge w:val="restart"/>
          </w:tcPr>
          <w:p w14:paraId="6CD7571C" w14:textId="49700070" w:rsidR="007A382A" w:rsidRPr="00943DBD" w:rsidRDefault="000755DB" w:rsidP="000755DB">
            <w:pPr>
              <w:spacing w:before="120" w:after="30"/>
              <w:jc w:val="center"/>
              <w:rPr>
                <w:sz w:val="16"/>
                <w:szCs w:val="16"/>
              </w:rPr>
            </w:pPr>
            <w:r w:rsidRPr="00943DBD">
              <w:rPr>
                <w:sz w:val="16"/>
                <w:szCs w:val="16"/>
              </w:rPr>
              <w:object w:dxaOrig="6870" w:dyaOrig="7080" w14:anchorId="10B3256B">
                <v:shape id="_x0000_i1026" type="#_x0000_t75" style="width:42.5pt;height:44.5pt" o:ole="">
                  <v:imagedata r:id="rId9" o:title=""/>
                </v:shape>
                <o:OLEObject Type="Embed" ProgID="PBrush" ShapeID="_x0000_i1026" DrawAspect="Content" ObjectID="_1599982814" r:id="rId10"/>
              </w:object>
            </w:r>
          </w:p>
        </w:tc>
        <w:tc>
          <w:tcPr>
            <w:tcW w:w="1417" w:type="dxa"/>
          </w:tcPr>
          <w:p w14:paraId="1C35C49C"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4</w:t>
            </w:r>
            <w:r w:rsidRPr="00943DBD">
              <w:rPr>
                <w:sz w:val="16"/>
                <w:szCs w:val="16"/>
              </w:rPr>
              <w:t>mim]</w:t>
            </w:r>
            <w:r w:rsidRPr="00943DBD" w:rsidDel="002C588E">
              <w:rPr>
                <w:sz w:val="16"/>
                <w:szCs w:val="16"/>
              </w:rPr>
              <w:t>Cl</w:t>
            </w:r>
          </w:p>
        </w:tc>
        <w:tc>
          <w:tcPr>
            <w:tcW w:w="2126" w:type="dxa"/>
          </w:tcPr>
          <w:p w14:paraId="55C45CAD" w14:textId="77777777" w:rsidR="007A382A" w:rsidRDefault="007A382A" w:rsidP="00943611">
            <w:pPr>
              <w:spacing w:before="30" w:after="30"/>
              <w:jc w:val="center"/>
              <w:rPr>
                <w:sz w:val="16"/>
                <w:szCs w:val="16"/>
              </w:rPr>
            </w:pPr>
            <w:r>
              <w:rPr>
                <w:sz w:val="16"/>
                <w:szCs w:val="16"/>
              </w:rPr>
              <w:t>174 (</w:t>
            </w:r>
            <w:r>
              <w:rPr>
                <w:sz w:val="16"/>
                <w:szCs w:val="16"/>
                <w:vertAlign w:val="superscript"/>
              </w:rPr>
              <w:t>35</w:t>
            </w:r>
            <w:r>
              <w:rPr>
                <w:sz w:val="16"/>
                <w:szCs w:val="16"/>
              </w:rPr>
              <w:t>Cl)</w:t>
            </w:r>
          </w:p>
          <w:p w14:paraId="6924480A" w14:textId="77777777" w:rsidR="007A382A" w:rsidRPr="00943DBD" w:rsidRDefault="007A382A" w:rsidP="00943611">
            <w:pPr>
              <w:spacing w:before="30" w:after="30"/>
              <w:jc w:val="center"/>
              <w:rPr>
                <w:sz w:val="16"/>
                <w:szCs w:val="16"/>
              </w:rPr>
            </w:pPr>
            <w:r>
              <w:rPr>
                <w:sz w:val="16"/>
                <w:szCs w:val="16"/>
              </w:rPr>
              <w:lastRenderedPageBreak/>
              <w:t>176 (</w:t>
            </w:r>
            <w:r>
              <w:rPr>
                <w:sz w:val="16"/>
                <w:szCs w:val="16"/>
                <w:vertAlign w:val="superscript"/>
              </w:rPr>
              <w:t>37</w:t>
            </w:r>
            <w:r>
              <w:rPr>
                <w:sz w:val="16"/>
                <w:szCs w:val="16"/>
              </w:rPr>
              <w:t>Cl)</w:t>
            </w:r>
          </w:p>
        </w:tc>
      </w:tr>
      <w:tr w:rsidR="007A382A" w:rsidRPr="00943DBD" w14:paraId="3E0028EE" w14:textId="77777777" w:rsidTr="000F6E7A">
        <w:tc>
          <w:tcPr>
            <w:tcW w:w="3261" w:type="dxa"/>
          </w:tcPr>
          <w:p w14:paraId="22602BE7" w14:textId="77777777" w:rsidR="007A382A" w:rsidRPr="00943DBD" w:rsidRDefault="007A382A" w:rsidP="00943611">
            <w:pPr>
              <w:spacing w:before="30" w:after="30"/>
              <w:rPr>
                <w:sz w:val="16"/>
                <w:szCs w:val="16"/>
              </w:rPr>
            </w:pPr>
            <w:r w:rsidRPr="00943DBD">
              <w:rPr>
                <w:sz w:val="16"/>
                <w:szCs w:val="16"/>
              </w:rPr>
              <w:lastRenderedPageBreak/>
              <w:t xml:space="preserve">1-Butyl-3-methylimidazolium bromide </w:t>
            </w:r>
          </w:p>
        </w:tc>
        <w:tc>
          <w:tcPr>
            <w:tcW w:w="2268" w:type="dxa"/>
            <w:vMerge/>
          </w:tcPr>
          <w:p w14:paraId="5E8102D3" w14:textId="77777777" w:rsidR="007A382A" w:rsidRPr="00943DBD" w:rsidRDefault="007A382A" w:rsidP="00943611">
            <w:pPr>
              <w:spacing w:before="30" w:after="30"/>
              <w:jc w:val="center"/>
              <w:rPr>
                <w:sz w:val="16"/>
                <w:szCs w:val="16"/>
              </w:rPr>
            </w:pPr>
          </w:p>
        </w:tc>
        <w:tc>
          <w:tcPr>
            <w:tcW w:w="1417" w:type="dxa"/>
          </w:tcPr>
          <w:p w14:paraId="1656448D"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4</w:t>
            </w:r>
            <w:r w:rsidRPr="00943DBD">
              <w:rPr>
                <w:sz w:val="16"/>
                <w:szCs w:val="16"/>
              </w:rPr>
              <w:t>mim]Br</w:t>
            </w:r>
          </w:p>
        </w:tc>
        <w:tc>
          <w:tcPr>
            <w:tcW w:w="2126" w:type="dxa"/>
          </w:tcPr>
          <w:p w14:paraId="06909E48" w14:textId="77777777" w:rsidR="007A382A" w:rsidRDefault="007A382A" w:rsidP="00943611">
            <w:pPr>
              <w:spacing w:before="30" w:after="30"/>
              <w:jc w:val="center"/>
              <w:rPr>
                <w:sz w:val="16"/>
                <w:szCs w:val="16"/>
              </w:rPr>
            </w:pPr>
            <w:r>
              <w:rPr>
                <w:sz w:val="16"/>
                <w:szCs w:val="16"/>
              </w:rPr>
              <w:t>218 (</w:t>
            </w:r>
            <w:r>
              <w:rPr>
                <w:sz w:val="16"/>
                <w:szCs w:val="16"/>
                <w:vertAlign w:val="superscript"/>
              </w:rPr>
              <w:t>79</w:t>
            </w:r>
            <w:r>
              <w:rPr>
                <w:sz w:val="16"/>
                <w:szCs w:val="16"/>
              </w:rPr>
              <w:t>Br)</w:t>
            </w:r>
          </w:p>
          <w:p w14:paraId="7514E773" w14:textId="77777777" w:rsidR="007A382A" w:rsidRPr="00943DBD" w:rsidRDefault="007A382A" w:rsidP="00943611">
            <w:pPr>
              <w:spacing w:before="30" w:after="30"/>
              <w:jc w:val="center"/>
              <w:rPr>
                <w:sz w:val="16"/>
                <w:szCs w:val="16"/>
              </w:rPr>
            </w:pPr>
            <w:r>
              <w:rPr>
                <w:sz w:val="16"/>
                <w:szCs w:val="16"/>
              </w:rPr>
              <w:t>220 (</w:t>
            </w:r>
            <w:r>
              <w:rPr>
                <w:sz w:val="16"/>
                <w:szCs w:val="16"/>
                <w:vertAlign w:val="superscript"/>
              </w:rPr>
              <w:t>81</w:t>
            </w:r>
            <w:r>
              <w:rPr>
                <w:sz w:val="16"/>
                <w:szCs w:val="16"/>
              </w:rPr>
              <w:t>Br)</w:t>
            </w:r>
          </w:p>
        </w:tc>
      </w:tr>
      <w:tr w:rsidR="007A382A" w:rsidRPr="00943DBD" w14:paraId="7ABE024F" w14:textId="77777777" w:rsidTr="000F6E7A">
        <w:tc>
          <w:tcPr>
            <w:tcW w:w="3261" w:type="dxa"/>
          </w:tcPr>
          <w:p w14:paraId="272EF992" w14:textId="77777777" w:rsidR="007A382A" w:rsidRPr="00943DBD" w:rsidRDefault="007A382A" w:rsidP="00943611">
            <w:pPr>
              <w:spacing w:before="30" w:after="30"/>
              <w:rPr>
                <w:sz w:val="16"/>
                <w:szCs w:val="16"/>
              </w:rPr>
            </w:pPr>
            <w:r w:rsidRPr="00943DBD">
              <w:rPr>
                <w:sz w:val="16"/>
                <w:szCs w:val="16"/>
              </w:rPr>
              <w:t xml:space="preserve">1-Butyl-3-methylimidazolium iodide </w:t>
            </w:r>
          </w:p>
        </w:tc>
        <w:tc>
          <w:tcPr>
            <w:tcW w:w="2268" w:type="dxa"/>
            <w:vMerge/>
          </w:tcPr>
          <w:p w14:paraId="502917FA" w14:textId="77777777" w:rsidR="007A382A" w:rsidRPr="00943DBD" w:rsidRDefault="007A382A" w:rsidP="00943611">
            <w:pPr>
              <w:spacing w:before="30" w:after="30"/>
              <w:jc w:val="center"/>
              <w:rPr>
                <w:sz w:val="16"/>
                <w:szCs w:val="16"/>
              </w:rPr>
            </w:pPr>
          </w:p>
        </w:tc>
        <w:tc>
          <w:tcPr>
            <w:tcW w:w="1417" w:type="dxa"/>
          </w:tcPr>
          <w:p w14:paraId="5389A5AA"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4</w:t>
            </w:r>
            <w:r w:rsidRPr="00943DBD">
              <w:rPr>
                <w:sz w:val="16"/>
                <w:szCs w:val="16"/>
              </w:rPr>
              <w:t>mim]I</w:t>
            </w:r>
          </w:p>
        </w:tc>
        <w:tc>
          <w:tcPr>
            <w:tcW w:w="2126" w:type="dxa"/>
          </w:tcPr>
          <w:p w14:paraId="62A54E69" w14:textId="77777777" w:rsidR="007A382A" w:rsidRPr="00943DBD" w:rsidRDefault="007A382A" w:rsidP="00943611">
            <w:pPr>
              <w:spacing w:before="30" w:after="30"/>
              <w:jc w:val="center"/>
              <w:rPr>
                <w:sz w:val="16"/>
                <w:szCs w:val="16"/>
              </w:rPr>
            </w:pPr>
            <w:r>
              <w:rPr>
                <w:sz w:val="16"/>
                <w:szCs w:val="16"/>
              </w:rPr>
              <w:t>263</w:t>
            </w:r>
          </w:p>
        </w:tc>
      </w:tr>
      <w:tr w:rsidR="007A382A" w:rsidRPr="00943DBD" w14:paraId="20CE5F6C" w14:textId="77777777" w:rsidTr="000F6E7A">
        <w:tc>
          <w:tcPr>
            <w:tcW w:w="3261" w:type="dxa"/>
          </w:tcPr>
          <w:p w14:paraId="666B8DAD" w14:textId="77777777" w:rsidR="007A382A" w:rsidRPr="009331C4" w:rsidRDefault="007A382A" w:rsidP="00943611">
            <w:pPr>
              <w:spacing w:before="30" w:after="30"/>
              <w:jc w:val="center"/>
              <w:rPr>
                <w:i/>
                <w:sz w:val="16"/>
                <w:szCs w:val="16"/>
              </w:rPr>
            </w:pPr>
            <w:r w:rsidRPr="009331C4">
              <w:rPr>
                <w:i/>
                <w:sz w:val="16"/>
                <w:szCs w:val="16"/>
              </w:rPr>
              <w:t>Imidazole and substituted (1-Alkylimidazoles)</w:t>
            </w:r>
          </w:p>
        </w:tc>
        <w:tc>
          <w:tcPr>
            <w:tcW w:w="2268" w:type="dxa"/>
          </w:tcPr>
          <w:p w14:paraId="47272527" w14:textId="77777777" w:rsidR="007A382A" w:rsidRPr="009331C4" w:rsidRDefault="007A382A" w:rsidP="00943611">
            <w:pPr>
              <w:spacing w:before="30" w:after="30"/>
              <w:jc w:val="center"/>
              <w:rPr>
                <w:i/>
                <w:sz w:val="16"/>
                <w:szCs w:val="16"/>
              </w:rPr>
            </w:pPr>
          </w:p>
        </w:tc>
        <w:tc>
          <w:tcPr>
            <w:tcW w:w="1417" w:type="dxa"/>
          </w:tcPr>
          <w:p w14:paraId="43C913F2" w14:textId="77777777" w:rsidR="007A382A" w:rsidRPr="00943DBD" w:rsidRDefault="007A382A" w:rsidP="00943611">
            <w:pPr>
              <w:spacing w:before="30" w:after="30"/>
              <w:jc w:val="center"/>
              <w:rPr>
                <w:i/>
                <w:sz w:val="16"/>
                <w:szCs w:val="16"/>
              </w:rPr>
            </w:pPr>
          </w:p>
        </w:tc>
        <w:tc>
          <w:tcPr>
            <w:tcW w:w="2126" w:type="dxa"/>
          </w:tcPr>
          <w:p w14:paraId="140F0F65" w14:textId="77777777" w:rsidR="007A382A" w:rsidRPr="00943DBD" w:rsidRDefault="007A382A" w:rsidP="00943611">
            <w:pPr>
              <w:spacing w:before="30" w:after="30"/>
              <w:jc w:val="center"/>
              <w:rPr>
                <w:sz w:val="16"/>
                <w:szCs w:val="16"/>
              </w:rPr>
            </w:pPr>
          </w:p>
        </w:tc>
      </w:tr>
      <w:tr w:rsidR="007A382A" w:rsidRPr="00943DBD" w14:paraId="5EEEE506" w14:textId="77777777" w:rsidTr="000F6E7A">
        <w:tc>
          <w:tcPr>
            <w:tcW w:w="3261" w:type="dxa"/>
          </w:tcPr>
          <w:p w14:paraId="282F81E3" w14:textId="77777777" w:rsidR="007A382A" w:rsidRPr="00943DBD" w:rsidRDefault="007A382A" w:rsidP="00943611">
            <w:pPr>
              <w:spacing w:before="30" w:after="30"/>
              <w:rPr>
                <w:sz w:val="16"/>
                <w:szCs w:val="16"/>
              </w:rPr>
            </w:pPr>
            <w:r w:rsidRPr="00943DBD">
              <w:rPr>
                <w:sz w:val="16"/>
                <w:szCs w:val="16"/>
              </w:rPr>
              <w:t>Imidazole</w:t>
            </w:r>
          </w:p>
        </w:tc>
        <w:tc>
          <w:tcPr>
            <w:tcW w:w="2268" w:type="dxa"/>
          </w:tcPr>
          <w:p w14:paraId="4196982A" w14:textId="2BF0EB40" w:rsidR="007A382A" w:rsidRPr="00943DBD" w:rsidRDefault="000755DB" w:rsidP="00943611">
            <w:pPr>
              <w:spacing w:before="30" w:after="30"/>
              <w:jc w:val="center"/>
              <w:rPr>
                <w:sz w:val="16"/>
                <w:szCs w:val="16"/>
              </w:rPr>
            </w:pPr>
            <w:r w:rsidRPr="00943DBD">
              <w:rPr>
                <w:sz w:val="16"/>
                <w:szCs w:val="16"/>
              </w:rPr>
              <w:object w:dxaOrig="3495" w:dyaOrig="5025" w14:anchorId="43AF3284">
                <v:shape id="_x0000_i1027" type="#_x0000_t75" style="width:18pt;height:25.5pt" o:ole="">
                  <v:imagedata r:id="rId11" o:title=""/>
                </v:shape>
                <o:OLEObject Type="Embed" ProgID="PBrush" ShapeID="_x0000_i1027" DrawAspect="Content" ObjectID="_1599982815" r:id="rId12"/>
              </w:object>
            </w:r>
          </w:p>
        </w:tc>
        <w:tc>
          <w:tcPr>
            <w:tcW w:w="1417" w:type="dxa"/>
          </w:tcPr>
          <w:p w14:paraId="49584DA9" w14:textId="77777777" w:rsidR="007A382A" w:rsidRPr="006F200D" w:rsidRDefault="007A382A" w:rsidP="00943611">
            <w:pPr>
              <w:spacing w:before="30" w:after="30"/>
              <w:jc w:val="center"/>
              <w:rPr>
                <w:color w:val="FF0000"/>
                <w:sz w:val="16"/>
                <w:szCs w:val="16"/>
              </w:rPr>
            </w:pPr>
            <w:r w:rsidRPr="006F200D">
              <w:rPr>
                <w:rStyle w:val="lrzxr"/>
                <w:sz w:val="16"/>
                <w:szCs w:val="16"/>
              </w:rPr>
              <w:t>C</w:t>
            </w:r>
            <w:r w:rsidRPr="006F200D">
              <w:rPr>
                <w:rStyle w:val="lrzxr"/>
                <w:sz w:val="16"/>
                <w:szCs w:val="16"/>
                <w:vertAlign w:val="subscript"/>
              </w:rPr>
              <w:t>3</w:t>
            </w:r>
            <w:r w:rsidRPr="006F200D">
              <w:rPr>
                <w:rStyle w:val="lrzxr"/>
                <w:sz w:val="16"/>
                <w:szCs w:val="16"/>
              </w:rPr>
              <w:t>H</w:t>
            </w:r>
            <w:r w:rsidRPr="006F200D">
              <w:rPr>
                <w:rStyle w:val="lrzxr"/>
                <w:sz w:val="16"/>
                <w:szCs w:val="16"/>
                <w:vertAlign w:val="subscript"/>
              </w:rPr>
              <w:t>4</w:t>
            </w:r>
            <w:r w:rsidRPr="006F200D">
              <w:rPr>
                <w:rStyle w:val="lrzxr"/>
                <w:sz w:val="16"/>
                <w:szCs w:val="16"/>
              </w:rPr>
              <w:t>N</w:t>
            </w:r>
            <w:r w:rsidRPr="006F200D">
              <w:rPr>
                <w:rStyle w:val="lrzxr"/>
                <w:sz w:val="16"/>
                <w:szCs w:val="16"/>
                <w:vertAlign w:val="subscript"/>
              </w:rPr>
              <w:t>2</w:t>
            </w:r>
          </w:p>
        </w:tc>
        <w:tc>
          <w:tcPr>
            <w:tcW w:w="2126" w:type="dxa"/>
          </w:tcPr>
          <w:p w14:paraId="5BA83465" w14:textId="77777777" w:rsidR="007A382A" w:rsidRPr="00943DBD" w:rsidRDefault="007A382A" w:rsidP="00943611">
            <w:pPr>
              <w:spacing w:before="30" w:after="30"/>
              <w:jc w:val="center"/>
              <w:rPr>
                <w:sz w:val="16"/>
                <w:szCs w:val="16"/>
              </w:rPr>
            </w:pPr>
            <w:r>
              <w:rPr>
                <w:sz w:val="16"/>
                <w:szCs w:val="16"/>
              </w:rPr>
              <w:t>68</w:t>
            </w:r>
          </w:p>
        </w:tc>
      </w:tr>
      <w:tr w:rsidR="007A382A" w:rsidRPr="00943DBD" w14:paraId="49CD614C" w14:textId="77777777" w:rsidTr="000F6E7A">
        <w:tc>
          <w:tcPr>
            <w:tcW w:w="3261" w:type="dxa"/>
          </w:tcPr>
          <w:p w14:paraId="0DD50B52" w14:textId="77777777" w:rsidR="007A382A" w:rsidRPr="00943DBD" w:rsidRDefault="007A382A" w:rsidP="00943611">
            <w:pPr>
              <w:spacing w:before="30" w:after="30"/>
              <w:rPr>
                <w:sz w:val="16"/>
                <w:szCs w:val="16"/>
              </w:rPr>
            </w:pPr>
            <w:r w:rsidRPr="00943DBD">
              <w:rPr>
                <w:sz w:val="16"/>
                <w:szCs w:val="16"/>
              </w:rPr>
              <w:t>1-Methylimidazole</w:t>
            </w:r>
          </w:p>
        </w:tc>
        <w:tc>
          <w:tcPr>
            <w:tcW w:w="2268" w:type="dxa"/>
          </w:tcPr>
          <w:p w14:paraId="41201118" w14:textId="33E96966" w:rsidR="007A382A" w:rsidRPr="00943DBD" w:rsidRDefault="000755DB" w:rsidP="00943611">
            <w:pPr>
              <w:spacing w:before="30" w:after="30"/>
              <w:jc w:val="center"/>
              <w:rPr>
                <w:sz w:val="16"/>
                <w:szCs w:val="16"/>
              </w:rPr>
            </w:pPr>
            <w:r w:rsidRPr="00943DBD">
              <w:rPr>
                <w:sz w:val="16"/>
                <w:szCs w:val="16"/>
              </w:rPr>
              <w:object w:dxaOrig="3480" w:dyaOrig="6720" w14:anchorId="3331D815">
                <v:shape id="_x0000_i1028" type="#_x0000_t75" style="width:19.5pt;height:36.5pt" o:ole="">
                  <v:imagedata r:id="rId13" o:title=""/>
                </v:shape>
                <o:OLEObject Type="Embed" ProgID="PBrush" ShapeID="_x0000_i1028" DrawAspect="Content" ObjectID="_1599982816" r:id="rId14"/>
              </w:object>
            </w:r>
          </w:p>
        </w:tc>
        <w:tc>
          <w:tcPr>
            <w:tcW w:w="1417" w:type="dxa"/>
          </w:tcPr>
          <w:p w14:paraId="063CAA6D" w14:textId="77777777" w:rsidR="007A382A" w:rsidRPr="006F200D" w:rsidRDefault="007A382A" w:rsidP="00943611">
            <w:pPr>
              <w:spacing w:before="30" w:after="30"/>
              <w:jc w:val="center"/>
              <w:rPr>
                <w:color w:val="FF0000"/>
                <w:sz w:val="16"/>
                <w:szCs w:val="16"/>
              </w:rPr>
            </w:pPr>
            <w:r w:rsidRPr="006F200D">
              <w:rPr>
                <w:sz w:val="16"/>
                <w:szCs w:val="16"/>
              </w:rPr>
              <w:t>C</w:t>
            </w:r>
            <w:r w:rsidRPr="006F200D">
              <w:rPr>
                <w:sz w:val="16"/>
                <w:szCs w:val="16"/>
                <w:vertAlign w:val="subscript"/>
              </w:rPr>
              <w:t xml:space="preserve"> 4</w:t>
            </w:r>
            <w:r w:rsidRPr="006F200D">
              <w:rPr>
                <w:sz w:val="16"/>
                <w:szCs w:val="16"/>
              </w:rPr>
              <w:t>H</w:t>
            </w:r>
            <w:r w:rsidRPr="006F200D">
              <w:rPr>
                <w:sz w:val="16"/>
                <w:szCs w:val="16"/>
                <w:vertAlign w:val="subscript"/>
              </w:rPr>
              <w:t>6</w:t>
            </w:r>
            <w:r w:rsidRPr="006F200D">
              <w:rPr>
                <w:sz w:val="16"/>
                <w:szCs w:val="16"/>
              </w:rPr>
              <w:t>N</w:t>
            </w:r>
            <w:r w:rsidRPr="006F200D">
              <w:rPr>
                <w:sz w:val="16"/>
                <w:szCs w:val="16"/>
                <w:vertAlign w:val="subscript"/>
              </w:rPr>
              <w:t>2</w:t>
            </w:r>
          </w:p>
        </w:tc>
        <w:tc>
          <w:tcPr>
            <w:tcW w:w="2126" w:type="dxa"/>
          </w:tcPr>
          <w:p w14:paraId="6062CFDE" w14:textId="77777777" w:rsidR="007A382A" w:rsidRPr="00943DBD" w:rsidRDefault="007A382A" w:rsidP="00943611">
            <w:pPr>
              <w:spacing w:before="30" w:after="30"/>
              <w:jc w:val="center"/>
              <w:rPr>
                <w:sz w:val="16"/>
                <w:szCs w:val="16"/>
              </w:rPr>
            </w:pPr>
            <w:r>
              <w:rPr>
                <w:sz w:val="16"/>
                <w:szCs w:val="16"/>
              </w:rPr>
              <w:t>82</w:t>
            </w:r>
          </w:p>
        </w:tc>
      </w:tr>
      <w:tr w:rsidR="007A382A" w:rsidRPr="00943DBD" w14:paraId="448A36EF" w14:textId="77777777" w:rsidTr="000F6E7A">
        <w:tc>
          <w:tcPr>
            <w:tcW w:w="3261" w:type="dxa"/>
          </w:tcPr>
          <w:p w14:paraId="671A7ECB" w14:textId="77777777" w:rsidR="007A382A" w:rsidRPr="00943DBD" w:rsidRDefault="007A382A" w:rsidP="00943611">
            <w:pPr>
              <w:spacing w:before="30" w:after="30"/>
              <w:rPr>
                <w:sz w:val="16"/>
                <w:szCs w:val="16"/>
              </w:rPr>
            </w:pPr>
            <w:r w:rsidRPr="00943DBD">
              <w:rPr>
                <w:sz w:val="16"/>
                <w:szCs w:val="16"/>
              </w:rPr>
              <w:t>1-Ethylimidazole</w:t>
            </w:r>
          </w:p>
        </w:tc>
        <w:tc>
          <w:tcPr>
            <w:tcW w:w="2268" w:type="dxa"/>
          </w:tcPr>
          <w:p w14:paraId="7E7F17F2" w14:textId="09F493A1" w:rsidR="007A382A" w:rsidRPr="00943DBD" w:rsidRDefault="000755DB" w:rsidP="00943611">
            <w:pPr>
              <w:spacing w:before="30" w:after="30"/>
              <w:jc w:val="center"/>
              <w:rPr>
                <w:sz w:val="16"/>
                <w:szCs w:val="16"/>
              </w:rPr>
            </w:pPr>
            <w:r w:rsidRPr="00943DBD">
              <w:rPr>
                <w:sz w:val="16"/>
                <w:szCs w:val="16"/>
              </w:rPr>
              <w:object w:dxaOrig="5820" w:dyaOrig="6990" w14:anchorId="1A3B6736">
                <v:shape id="_x0000_i1029" type="#_x0000_t75" style="width:31.5pt;height:35.5pt" o:ole="">
                  <v:imagedata r:id="rId15" o:title=""/>
                </v:shape>
                <o:OLEObject Type="Embed" ProgID="PBrush" ShapeID="_x0000_i1029" DrawAspect="Content" ObjectID="_1599982817" r:id="rId16"/>
              </w:object>
            </w:r>
          </w:p>
        </w:tc>
        <w:tc>
          <w:tcPr>
            <w:tcW w:w="1417" w:type="dxa"/>
          </w:tcPr>
          <w:p w14:paraId="6CC695D3" w14:textId="77777777" w:rsidR="007A382A" w:rsidRPr="006F200D" w:rsidRDefault="007A382A" w:rsidP="00943611">
            <w:pPr>
              <w:spacing w:before="30" w:after="30"/>
              <w:jc w:val="center"/>
              <w:rPr>
                <w:color w:val="FF0000"/>
                <w:sz w:val="16"/>
                <w:szCs w:val="16"/>
              </w:rPr>
            </w:pPr>
            <w:r w:rsidRPr="006F200D">
              <w:rPr>
                <w:sz w:val="16"/>
                <w:szCs w:val="16"/>
              </w:rPr>
              <w:t>C</w:t>
            </w:r>
            <w:r w:rsidRPr="006F200D">
              <w:rPr>
                <w:sz w:val="16"/>
                <w:szCs w:val="16"/>
                <w:vertAlign w:val="subscript"/>
              </w:rPr>
              <w:t>5</w:t>
            </w:r>
            <w:r w:rsidRPr="006F200D">
              <w:rPr>
                <w:sz w:val="16"/>
                <w:szCs w:val="16"/>
              </w:rPr>
              <w:t>H</w:t>
            </w:r>
            <w:r w:rsidRPr="006F200D">
              <w:rPr>
                <w:sz w:val="16"/>
                <w:szCs w:val="16"/>
                <w:vertAlign w:val="subscript"/>
              </w:rPr>
              <w:t>8</w:t>
            </w:r>
            <w:r w:rsidRPr="006F200D">
              <w:rPr>
                <w:sz w:val="16"/>
                <w:szCs w:val="16"/>
              </w:rPr>
              <w:t>N</w:t>
            </w:r>
            <w:r w:rsidRPr="006F200D">
              <w:rPr>
                <w:sz w:val="16"/>
                <w:szCs w:val="16"/>
                <w:vertAlign w:val="subscript"/>
              </w:rPr>
              <w:t>2</w:t>
            </w:r>
          </w:p>
        </w:tc>
        <w:tc>
          <w:tcPr>
            <w:tcW w:w="2126" w:type="dxa"/>
          </w:tcPr>
          <w:p w14:paraId="196EA3AF" w14:textId="77777777" w:rsidR="007A382A" w:rsidRPr="00943DBD" w:rsidRDefault="007A382A" w:rsidP="00943611">
            <w:pPr>
              <w:spacing w:before="30" w:after="30"/>
              <w:jc w:val="center"/>
              <w:rPr>
                <w:sz w:val="16"/>
                <w:szCs w:val="16"/>
              </w:rPr>
            </w:pPr>
            <w:r>
              <w:rPr>
                <w:sz w:val="16"/>
                <w:szCs w:val="16"/>
              </w:rPr>
              <w:t>96</w:t>
            </w:r>
          </w:p>
        </w:tc>
      </w:tr>
      <w:tr w:rsidR="007A382A" w:rsidRPr="00943DBD" w14:paraId="5638BD76" w14:textId="77777777" w:rsidTr="000F6E7A">
        <w:tc>
          <w:tcPr>
            <w:tcW w:w="3261" w:type="dxa"/>
          </w:tcPr>
          <w:p w14:paraId="056A37CF" w14:textId="77777777" w:rsidR="007A382A" w:rsidRPr="00943DBD" w:rsidRDefault="007A382A" w:rsidP="00943611">
            <w:pPr>
              <w:spacing w:before="30" w:after="30"/>
              <w:rPr>
                <w:sz w:val="16"/>
                <w:szCs w:val="16"/>
              </w:rPr>
            </w:pPr>
            <w:r>
              <w:rPr>
                <w:sz w:val="16"/>
                <w:szCs w:val="16"/>
              </w:rPr>
              <w:t>1</w:t>
            </w:r>
            <w:r w:rsidRPr="00943DBD">
              <w:rPr>
                <w:sz w:val="16"/>
                <w:szCs w:val="16"/>
              </w:rPr>
              <w:t>-Butylimidazole</w:t>
            </w:r>
          </w:p>
        </w:tc>
        <w:tc>
          <w:tcPr>
            <w:tcW w:w="2268" w:type="dxa"/>
          </w:tcPr>
          <w:p w14:paraId="56EBB087" w14:textId="2C255F68" w:rsidR="007A382A" w:rsidRPr="00943DBD" w:rsidRDefault="000755DB" w:rsidP="00943611">
            <w:pPr>
              <w:spacing w:before="30" w:after="30"/>
              <w:jc w:val="center"/>
              <w:rPr>
                <w:sz w:val="16"/>
                <w:szCs w:val="16"/>
              </w:rPr>
            </w:pPr>
            <w:r w:rsidRPr="00943DBD">
              <w:rPr>
                <w:sz w:val="16"/>
                <w:szCs w:val="16"/>
              </w:rPr>
              <w:object w:dxaOrig="8310" w:dyaOrig="6900" w14:anchorId="73F34454">
                <v:shape id="_x0000_i1030" type="#_x0000_t75" style="width:45.5pt;height:38.5pt" o:ole="">
                  <v:imagedata r:id="rId17" o:title=""/>
                </v:shape>
                <o:OLEObject Type="Embed" ProgID="PBrush" ShapeID="_x0000_i1030" DrawAspect="Content" ObjectID="_1599982818" r:id="rId18"/>
              </w:object>
            </w:r>
          </w:p>
        </w:tc>
        <w:tc>
          <w:tcPr>
            <w:tcW w:w="1417" w:type="dxa"/>
          </w:tcPr>
          <w:p w14:paraId="2AE00AF4" w14:textId="77777777" w:rsidR="007A382A" w:rsidRPr="006F200D" w:rsidRDefault="007A382A" w:rsidP="00943611">
            <w:pPr>
              <w:spacing w:before="30" w:after="30"/>
              <w:jc w:val="center"/>
              <w:rPr>
                <w:sz w:val="16"/>
                <w:szCs w:val="16"/>
              </w:rPr>
            </w:pPr>
            <w:r w:rsidRPr="006F200D">
              <w:rPr>
                <w:sz w:val="16"/>
                <w:szCs w:val="16"/>
              </w:rPr>
              <w:t>C</w:t>
            </w:r>
            <w:r w:rsidRPr="006F200D">
              <w:rPr>
                <w:sz w:val="16"/>
                <w:szCs w:val="16"/>
                <w:vertAlign w:val="subscript"/>
              </w:rPr>
              <w:t>7</w:t>
            </w:r>
            <w:r w:rsidRPr="006F200D">
              <w:rPr>
                <w:sz w:val="16"/>
                <w:szCs w:val="16"/>
              </w:rPr>
              <w:t>H</w:t>
            </w:r>
            <w:r>
              <w:rPr>
                <w:sz w:val="16"/>
                <w:szCs w:val="16"/>
                <w:vertAlign w:val="subscript"/>
              </w:rPr>
              <w:t>1</w:t>
            </w:r>
            <w:r w:rsidRPr="006F200D">
              <w:rPr>
                <w:sz w:val="16"/>
                <w:szCs w:val="16"/>
                <w:vertAlign w:val="subscript"/>
              </w:rPr>
              <w:t>2</w:t>
            </w:r>
            <w:r w:rsidRPr="006F200D">
              <w:rPr>
                <w:sz w:val="16"/>
                <w:szCs w:val="16"/>
              </w:rPr>
              <w:t>N</w:t>
            </w:r>
            <w:r w:rsidRPr="006F200D">
              <w:rPr>
                <w:sz w:val="16"/>
                <w:szCs w:val="16"/>
                <w:vertAlign w:val="subscript"/>
              </w:rPr>
              <w:t>2</w:t>
            </w:r>
          </w:p>
        </w:tc>
        <w:tc>
          <w:tcPr>
            <w:tcW w:w="2126" w:type="dxa"/>
          </w:tcPr>
          <w:p w14:paraId="7010F94C" w14:textId="77777777" w:rsidR="007A382A" w:rsidRPr="006F200D" w:rsidRDefault="007A382A" w:rsidP="00943611">
            <w:pPr>
              <w:spacing w:before="30" w:after="30"/>
              <w:jc w:val="center"/>
              <w:rPr>
                <w:sz w:val="16"/>
                <w:szCs w:val="16"/>
              </w:rPr>
            </w:pPr>
            <w:r>
              <w:rPr>
                <w:sz w:val="16"/>
                <w:szCs w:val="16"/>
              </w:rPr>
              <w:t>124</w:t>
            </w:r>
          </w:p>
        </w:tc>
      </w:tr>
      <w:tr w:rsidR="007A382A" w:rsidRPr="00943DBD" w14:paraId="62C808B7" w14:textId="77777777" w:rsidTr="000F6E7A">
        <w:tc>
          <w:tcPr>
            <w:tcW w:w="3261" w:type="dxa"/>
          </w:tcPr>
          <w:p w14:paraId="59C94470" w14:textId="77777777" w:rsidR="007A382A" w:rsidRPr="00943DBD" w:rsidRDefault="007A382A" w:rsidP="00943611">
            <w:pPr>
              <w:spacing w:before="30" w:after="30"/>
              <w:jc w:val="center"/>
              <w:rPr>
                <w:i/>
                <w:sz w:val="16"/>
                <w:szCs w:val="16"/>
              </w:rPr>
            </w:pPr>
            <w:r w:rsidRPr="00943DBD">
              <w:rPr>
                <w:i/>
                <w:sz w:val="16"/>
                <w:szCs w:val="16"/>
              </w:rPr>
              <w:t>Butyl halides</w:t>
            </w:r>
          </w:p>
        </w:tc>
        <w:tc>
          <w:tcPr>
            <w:tcW w:w="2268" w:type="dxa"/>
          </w:tcPr>
          <w:p w14:paraId="19535E19" w14:textId="77777777" w:rsidR="007A382A" w:rsidRPr="00943DBD" w:rsidRDefault="007A382A" w:rsidP="00943611">
            <w:pPr>
              <w:spacing w:before="30" w:after="30"/>
              <w:jc w:val="center"/>
              <w:rPr>
                <w:i/>
                <w:sz w:val="16"/>
                <w:szCs w:val="16"/>
              </w:rPr>
            </w:pPr>
          </w:p>
        </w:tc>
        <w:tc>
          <w:tcPr>
            <w:tcW w:w="1417" w:type="dxa"/>
          </w:tcPr>
          <w:p w14:paraId="2E4D9DA8" w14:textId="77777777" w:rsidR="007A382A" w:rsidRPr="00943DBD" w:rsidRDefault="007A382A" w:rsidP="00943611">
            <w:pPr>
              <w:spacing w:before="30" w:after="30"/>
              <w:jc w:val="center"/>
              <w:rPr>
                <w:i/>
                <w:sz w:val="16"/>
                <w:szCs w:val="16"/>
              </w:rPr>
            </w:pPr>
            <w:r w:rsidRPr="00943DBD">
              <w:rPr>
                <w:i/>
                <w:sz w:val="16"/>
                <w:szCs w:val="16"/>
              </w:rPr>
              <w:t>C</w:t>
            </w:r>
            <w:r w:rsidRPr="00943DBD">
              <w:rPr>
                <w:i/>
                <w:sz w:val="16"/>
                <w:szCs w:val="16"/>
                <w:vertAlign w:val="subscript"/>
              </w:rPr>
              <w:t>4</w:t>
            </w:r>
            <w:r w:rsidRPr="00943DBD">
              <w:rPr>
                <w:i/>
                <w:sz w:val="16"/>
                <w:szCs w:val="16"/>
              </w:rPr>
              <w:t>H</w:t>
            </w:r>
            <w:r w:rsidRPr="00943DBD">
              <w:rPr>
                <w:i/>
                <w:sz w:val="16"/>
                <w:szCs w:val="16"/>
                <w:vertAlign w:val="subscript"/>
              </w:rPr>
              <w:t>9</w:t>
            </w:r>
            <w:r w:rsidRPr="00943DBD">
              <w:rPr>
                <w:i/>
                <w:sz w:val="16"/>
                <w:szCs w:val="16"/>
              </w:rPr>
              <w:t>X</w:t>
            </w:r>
          </w:p>
        </w:tc>
        <w:tc>
          <w:tcPr>
            <w:tcW w:w="2126" w:type="dxa"/>
          </w:tcPr>
          <w:p w14:paraId="72A5EED3" w14:textId="77777777" w:rsidR="007A382A" w:rsidRPr="00943DBD" w:rsidRDefault="007A382A" w:rsidP="00943611">
            <w:pPr>
              <w:spacing w:before="30" w:after="30"/>
              <w:jc w:val="center"/>
              <w:rPr>
                <w:sz w:val="16"/>
                <w:szCs w:val="16"/>
              </w:rPr>
            </w:pPr>
          </w:p>
        </w:tc>
      </w:tr>
      <w:tr w:rsidR="007A382A" w:rsidRPr="00943DBD" w14:paraId="04E1EBD5" w14:textId="77777777" w:rsidTr="000F6E7A">
        <w:tc>
          <w:tcPr>
            <w:tcW w:w="3261" w:type="dxa"/>
          </w:tcPr>
          <w:p w14:paraId="2F033C42" w14:textId="77777777" w:rsidR="007A382A" w:rsidRPr="00943DBD" w:rsidRDefault="007A382A" w:rsidP="00943611">
            <w:pPr>
              <w:spacing w:before="30" w:after="30"/>
              <w:rPr>
                <w:sz w:val="16"/>
                <w:szCs w:val="16"/>
              </w:rPr>
            </w:pPr>
            <w:r w:rsidRPr="00943DBD">
              <w:rPr>
                <w:sz w:val="16"/>
                <w:szCs w:val="16"/>
              </w:rPr>
              <w:t>Butyl chloride</w:t>
            </w:r>
          </w:p>
        </w:tc>
        <w:tc>
          <w:tcPr>
            <w:tcW w:w="2268" w:type="dxa"/>
            <w:vMerge w:val="restart"/>
          </w:tcPr>
          <w:p w14:paraId="2A2B7968" w14:textId="77777777" w:rsidR="007A382A" w:rsidRDefault="007A382A" w:rsidP="00943611">
            <w:pPr>
              <w:spacing w:before="30" w:after="30"/>
              <w:jc w:val="center"/>
              <w:rPr>
                <w:sz w:val="16"/>
                <w:szCs w:val="16"/>
              </w:rPr>
            </w:pPr>
          </w:p>
          <w:p w14:paraId="60DD64EB" w14:textId="77777777" w:rsidR="007A382A" w:rsidRDefault="007A382A" w:rsidP="00943611">
            <w:pPr>
              <w:spacing w:before="30" w:after="30"/>
              <w:jc w:val="center"/>
              <w:rPr>
                <w:sz w:val="16"/>
                <w:szCs w:val="16"/>
              </w:rPr>
            </w:pPr>
          </w:p>
          <w:p w14:paraId="287578EB" w14:textId="4E7D8C5F" w:rsidR="007A382A" w:rsidRPr="00943DBD" w:rsidRDefault="000F6E7A" w:rsidP="00943611">
            <w:pPr>
              <w:spacing w:before="30" w:after="30"/>
              <w:jc w:val="center"/>
              <w:rPr>
                <w:sz w:val="16"/>
                <w:szCs w:val="16"/>
              </w:rPr>
            </w:pPr>
            <w:r w:rsidRPr="00943DBD">
              <w:rPr>
                <w:sz w:val="16"/>
                <w:szCs w:val="16"/>
              </w:rPr>
              <w:object w:dxaOrig="11430" w:dyaOrig="1035" w14:anchorId="56912FD1">
                <v:shape id="_x0000_i1031" type="#_x0000_t75" style="width:87pt;height:8pt" o:ole="">
                  <v:imagedata r:id="rId19" o:title=""/>
                </v:shape>
                <o:OLEObject Type="Embed" ProgID="PBrush" ShapeID="_x0000_i1031" DrawAspect="Content" ObjectID="_1599982819" r:id="rId20"/>
              </w:object>
            </w:r>
          </w:p>
        </w:tc>
        <w:tc>
          <w:tcPr>
            <w:tcW w:w="1417" w:type="dxa"/>
          </w:tcPr>
          <w:p w14:paraId="3DAC9847"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4</w:t>
            </w:r>
            <w:r w:rsidRPr="00943DBD">
              <w:rPr>
                <w:sz w:val="16"/>
                <w:szCs w:val="16"/>
              </w:rPr>
              <w:t>H</w:t>
            </w:r>
            <w:r w:rsidRPr="00943DBD">
              <w:rPr>
                <w:sz w:val="16"/>
                <w:szCs w:val="16"/>
                <w:vertAlign w:val="subscript"/>
              </w:rPr>
              <w:t>9</w:t>
            </w:r>
            <w:r w:rsidRPr="00943DBD">
              <w:rPr>
                <w:sz w:val="16"/>
                <w:szCs w:val="16"/>
              </w:rPr>
              <w:t>Cl</w:t>
            </w:r>
          </w:p>
        </w:tc>
        <w:tc>
          <w:tcPr>
            <w:tcW w:w="2126" w:type="dxa"/>
          </w:tcPr>
          <w:p w14:paraId="215AAB85" w14:textId="77777777" w:rsidR="007A382A" w:rsidRPr="001C1D60" w:rsidRDefault="007A382A" w:rsidP="00943611">
            <w:pPr>
              <w:spacing w:before="30" w:after="30"/>
              <w:jc w:val="center"/>
              <w:rPr>
                <w:sz w:val="16"/>
                <w:szCs w:val="16"/>
              </w:rPr>
            </w:pPr>
            <w:r>
              <w:rPr>
                <w:sz w:val="16"/>
                <w:szCs w:val="16"/>
              </w:rPr>
              <w:t>92 (</w:t>
            </w:r>
            <w:r>
              <w:rPr>
                <w:sz w:val="16"/>
                <w:szCs w:val="16"/>
                <w:vertAlign w:val="superscript"/>
              </w:rPr>
              <w:t>35</w:t>
            </w:r>
            <w:r>
              <w:rPr>
                <w:sz w:val="16"/>
                <w:szCs w:val="16"/>
              </w:rPr>
              <w:t>Cl)</w:t>
            </w:r>
          </w:p>
          <w:p w14:paraId="2E72CAFC" w14:textId="77777777" w:rsidR="007A382A" w:rsidRPr="00943DBD" w:rsidRDefault="007A382A" w:rsidP="00943611">
            <w:pPr>
              <w:spacing w:before="30" w:after="30"/>
              <w:jc w:val="center"/>
              <w:rPr>
                <w:sz w:val="16"/>
                <w:szCs w:val="16"/>
              </w:rPr>
            </w:pPr>
            <w:r>
              <w:rPr>
                <w:sz w:val="16"/>
                <w:szCs w:val="16"/>
              </w:rPr>
              <w:t>94 (</w:t>
            </w:r>
            <w:r>
              <w:rPr>
                <w:sz w:val="16"/>
                <w:szCs w:val="16"/>
                <w:vertAlign w:val="superscript"/>
              </w:rPr>
              <w:t>37</w:t>
            </w:r>
            <w:r>
              <w:rPr>
                <w:sz w:val="16"/>
                <w:szCs w:val="16"/>
              </w:rPr>
              <w:t>Cl)</w:t>
            </w:r>
          </w:p>
        </w:tc>
      </w:tr>
      <w:tr w:rsidR="007A382A" w:rsidRPr="00943DBD" w14:paraId="5BAC8099" w14:textId="77777777" w:rsidTr="000F6E7A">
        <w:tc>
          <w:tcPr>
            <w:tcW w:w="3261" w:type="dxa"/>
          </w:tcPr>
          <w:p w14:paraId="6A210C63" w14:textId="77777777" w:rsidR="007A382A" w:rsidRPr="00943DBD" w:rsidRDefault="007A382A" w:rsidP="00943611">
            <w:pPr>
              <w:spacing w:before="30" w:after="30"/>
              <w:rPr>
                <w:sz w:val="16"/>
                <w:szCs w:val="16"/>
              </w:rPr>
            </w:pPr>
            <w:r w:rsidRPr="00943DBD">
              <w:rPr>
                <w:sz w:val="16"/>
                <w:szCs w:val="16"/>
              </w:rPr>
              <w:t>Butyl bromide</w:t>
            </w:r>
          </w:p>
        </w:tc>
        <w:tc>
          <w:tcPr>
            <w:tcW w:w="2268" w:type="dxa"/>
            <w:vMerge/>
          </w:tcPr>
          <w:p w14:paraId="10E53325" w14:textId="77777777" w:rsidR="007A382A" w:rsidRPr="00943DBD" w:rsidRDefault="007A382A" w:rsidP="00943611">
            <w:pPr>
              <w:spacing w:before="30" w:after="30"/>
              <w:jc w:val="center"/>
              <w:rPr>
                <w:sz w:val="16"/>
                <w:szCs w:val="16"/>
              </w:rPr>
            </w:pPr>
          </w:p>
        </w:tc>
        <w:tc>
          <w:tcPr>
            <w:tcW w:w="1417" w:type="dxa"/>
          </w:tcPr>
          <w:p w14:paraId="43E7CB9D"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4</w:t>
            </w:r>
            <w:r w:rsidRPr="00943DBD">
              <w:rPr>
                <w:sz w:val="16"/>
                <w:szCs w:val="16"/>
              </w:rPr>
              <w:t>H</w:t>
            </w:r>
            <w:r w:rsidRPr="00943DBD">
              <w:rPr>
                <w:sz w:val="16"/>
                <w:szCs w:val="16"/>
                <w:vertAlign w:val="subscript"/>
              </w:rPr>
              <w:t>9</w:t>
            </w:r>
            <w:r w:rsidRPr="00943DBD">
              <w:rPr>
                <w:sz w:val="16"/>
                <w:szCs w:val="16"/>
              </w:rPr>
              <w:t>Br</w:t>
            </w:r>
          </w:p>
        </w:tc>
        <w:tc>
          <w:tcPr>
            <w:tcW w:w="2126" w:type="dxa"/>
          </w:tcPr>
          <w:p w14:paraId="2E7B1037" w14:textId="77777777" w:rsidR="007A382A" w:rsidRDefault="007A382A" w:rsidP="00943611">
            <w:pPr>
              <w:spacing w:before="30" w:after="30"/>
              <w:jc w:val="center"/>
              <w:rPr>
                <w:sz w:val="16"/>
                <w:szCs w:val="16"/>
              </w:rPr>
            </w:pPr>
            <w:r>
              <w:rPr>
                <w:sz w:val="16"/>
                <w:szCs w:val="16"/>
              </w:rPr>
              <w:t>136 (</w:t>
            </w:r>
            <w:r>
              <w:rPr>
                <w:sz w:val="16"/>
                <w:szCs w:val="16"/>
                <w:vertAlign w:val="superscript"/>
              </w:rPr>
              <w:t>79</w:t>
            </w:r>
            <w:r>
              <w:rPr>
                <w:sz w:val="16"/>
                <w:szCs w:val="16"/>
              </w:rPr>
              <w:t>Br)</w:t>
            </w:r>
          </w:p>
          <w:p w14:paraId="4229E113" w14:textId="77777777" w:rsidR="007A382A" w:rsidRPr="00943DBD" w:rsidRDefault="007A382A" w:rsidP="00943611">
            <w:pPr>
              <w:spacing w:before="30" w:after="30"/>
              <w:jc w:val="center"/>
              <w:rPr>
                <w:sz w:val="16"/>
                <w:szCs w:val="16"/>
              </w:rPr>
            </w:pPr>
            <w:r>
              <w:rPr>
                <w:sz w:val="16"/>
                <w:szCs w:val="16"/>
              </w:rPr>
              <w:t>138 (</w:t>
            </w:r>
            <w:r>
              <w:rPr>
                <w:sz w:val="16"/>
                <w:szCs w:val="16"/>
                <w:vertAlign w:val="superscript"/>
              </w:rPr>
              <w:t>81</w:t>
            </w:r>
            <w:r>
              <w:rPr>
                <w:sz w:val="16"/>
                <w:szCs w:val="16"/>
              </w:rPr>
              <w:t>Br)</w:t>
            </w:r>
          </w:p>
        </w:tc>
      </w:tr>
      <w:tr w:rsidR="007A382A" w:rsidRPr="00943DBD" w14:paraId="3113BDDA" w14:textId="77777777" w:rsidTr="000F6E7A">
        <w:tc>
          <w:tcPr>
            <w:tcW w:w="3261" w:type="dxa"/>
          </w:tcPr>
          <w:p w14:paraId="03CE609A" w14:textId="77777777" w:rsidR="007A382A" w:rsidRPr="00943DBD" w:rsidRDefault="007A382A" w:rsidP="00943611">
            <w:pPr>
              <w:spacing w:before="30" w:after="30"/>
              <w:rPr>
                <w:sz w:val="16"/>
                <w:szCs w:val="16"/>
              </w:rPr>
            </w:pPr>
            <w:r w:rsidRPr="00943DBD">
              <w:rPr>
                <w:sz w:val="16"/>
                <w:szCs w:val="16"/>
              </w:rPr>
              <w:t>Butyl iodide</w:t>
            </w:r>
          </w:p>
        </w:tc>
        <w:tc>
          <w:tcPr>
            <w:tcW w:w="2268" w:type="dxa"/>
            <w:vMerge/>
          </w:tcPr>
          <w:p w14:paraId="1F5CA074" w14:textId="77777777" w:rsidR="007A382A" w:rsidRPr="00943DBD" w:rsidRDefault="007A382A" w:rsidP="00943611">
            <w:pPr>
              <w:spacing w:before="30" w:after="30"/>
              <w:jc w:val="center"/>
              <w:rPr>
                <w:sz w:val="16"/>
                <w:szCs w:val="16"/>
              </w:rPr>
            </w:pPr>
          </w:p>
        </w:tc>
        <w:tc>
          <w:tcPr>
            <w:tcW w:w="1417" w:type="dxa"/>
          </w:tcPr>
          <w:p w14:paraId="3F8457EF"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4</w:t>
            </w:r>
            <w:r w:rsidRPr="00943DBD">
              <w:rPr>
                <w:sz w:val="16"/>
                <w:szCs w:val="16"/>
              </w:rPr>
              <w:t>H</w:t>
            </w:r>
            <w:r w:rsidRPr="00943DBD">
              <w:rPr>
                <w:sz w:val="16"/>
                <w:szCs w:val="16"/>
                <w:vertAlign w:val="subscript"/>
              </w:rPr>
              <w:t>9</w:t>
            </w:r>
            <w:r w:rsidRPr="00943DBD">
              <w:rPr>
                <w:sz w:val="16"/>
                <w:szCs w:val="16"/>
              </w:rPr>
              <w:t>I</w:t>
            </w:r>
          </w:p>
        </w:tc>
        <w:tc>
          <w:tcPr>
            <w:tcW w:w="2126" w:type="dxa"/>
          </w:tcPr>
          <w:p w14:paraId="532E44D7" w14:textId="77777777" w:rsidR="007A382A" w:rsidRPr="00943DBD" w:rsidRDefault="007A382A" w:rsidP="00943611">
            <w:pPr>
              <w:spacing w:before="30" w:after="30"/>
              <w:jc w:val="center"/>
              <w:rPr>
                <w:sz w:val="16"/>
                <w:szCs w:val="16"/>
              </w:rPr>
            </w:pPr>
            <w:r>
              <w:rPr>
                <w:sz w:val="16"/>
                <w:szCs w:val="16"/>
              </w:rPr>
              <w:t>184</w:t>
            </w:r>
          </w:p>
        </w:tc>
      </w:tr>
      <w:tr w:rsidR="007A382A" w:rsidRPr="00943DBD" w14:paraId="435FB426" w14:textId="77777777" w:rsidTr="000F6E7A">
        <w:tc>
          <w:tcPr>
            <w:tcW w:w="3261" w:type="dxa"/>
          </w:tcPr>
          <w:p w14:paraId="5D67348D" w14:textId="77777777" w:rsidR="007A382A" w:rsidRPr="00943DBD" w:rsidRDefault="007A382A" w:rsidP="00943611">
            <w:pPr>
              <w:spacing w:before="30" w:after="30"/>
              <w:jc w:val="center"/>
              <w:rPr>
                <w:i/>
                <w:sz w:val="16"/>
                <w:szCs w:val="16"/>
              </w:rPr>
            </w:pPr>
            <w:r>
              <w:rPr>
                <w:i/>
                <w:sz w:val="16"/>
                <w:szCs w:val="16"/>
              </w:rPr>
              <w:t>Propyl</w:t>
            </w:r>
            <w:r w:rsidRPr="00943DBD">
              <w:rPr>
                <w:i/>
                <w:sz w:val="16"/>
                <w:szCs w:val="16"/>
              </w:rPr>
              <w:t xml:space="preserve"> halides</w:t>
            </w:r>
          </w:p>
        </w:tc>
        <w:tc>
          <w:tcPr>
            <w:tcW w:w="2268" w:type="dxa"/>
          </w:tcPr>
          <w:p w14:paraId="5B57F5B0" w14:textId="77777777" w:rsidR="007A382A" w:rsidRPr="00943DBD" w:rsidRDefault="007A382A" w:rsidP="00943611">
            <w:pPr>
              <w:spacing w:before="30" w:after="30"/>
              <w:jc w:val="center"/>
              <w:rPr>
                <w:i/>
                <w:sz w:val="16"/>
                <w:szCs w:val="16"/>
              </w:rPr>
            </w:pPr>
          </w:p>
        </w:tc>
        <w:tc>
          <w:tcPr>
            <w:tcW w:w="1417" w:type="dxa"/>
          </w:tcPr>
          <w:p w14:paraId="5879536D" w14:textId="77777777" w:rsidR="007A382A" w:rsidRPr="00943DBD" w:rsidRDefault="007A382A" w:rsidP="00943611">
            <w:pPr>
              <w:spacing w:before="30" w:after="30"/>
              <w:jc w:val="center"/>
              <w:rPr>
                <w:i/>
                <w:sz w:val="16"/>
                <w:szCs w:val="16"/>
              </w:rPr>
            </w:pPr>
            <w:r w:rsidRPr="00943DBD">
              <w:rPr>
                <w:i/>
                <w:sz w:val="16"/>
                <w:szCs w:val="16"/>
              </w:rPr>
              <w:t>C</w:t>
            </w:r>
            <w:r>
              <w:rPr>
                <w:i/>
                <w:sz w:val="16"/>
                <w:szCs w:val="16"/>
                <w:vertAlign w:val="subscript"/>
              </w:rPr>
              <w:t>3</w:t>
            </w:r>
            <w:r w:rsidRPr="00943DBD">
              <w:rPr>
                <w:i/>
                <w:sz w:val="16"/>
                <w:szCs w:val="16"/>
              </w:rPr>
              <w:t>H</w:t>
            </w:r>
            <w:r>
              <w:rPr>
                <w:i/>
                <w:sz w:val="16"/>
                <w:szCs w:val="16"/>
                <w:vertAlign w:val="subscript"/>
              </w:rPr>
              <w:t>7</w:t>
            </w:r>
            <w:r w:rsidRPr="00943DBD">
              <w:rPr>
                <w:i/>
                <w:sz w:val="16"/>
                <w:szCs w:val="16"/>
              </w:rPr>
              <w:t>X</w:t>
            </w:r>
          </w:p>
        </w:tc>
        <w:tc>
          <w:tcPr>
            <w:tcW w:w="2126" w:type="dxa"/>
          </w:tcPr>
          <w:p w14:paraId="41826B6B" w14:textId="77777777" w:rsidR="007A382A" w:rsidRPr="00943DBD" w:rsidRDefault="007A382A" w:rsidP="00943611">
            <w:pPr>
              <w:spacing w:before="30" w:after="30"/>
              <w:jc w:val="center"/>
              <w:rPr>
                <w:sz w:val="16"/>
                <w:szCs w:val="16"/>
              </w:rPr>
            </w:pPr>
          </w:p>
        </w:tc>
      </w:tr>
      <w:tr w:rsidR="007A382A" w:rsidRPr="00943DBD" w14:paraId="5C7CF841" w14:textId="77777777" w:rsidTr="000F6E7A">
        <w:tc>
          <w:tcPr>
            <w:tcW w:w="3261" w:type="dxa"/>
          </w:tcPr>
          <w:p w14:paraId="498EEC32" w14:textId="77777777" w:rsidR="007A382A" w:rsidRPr="00943DBD" w:rsidRDefault="007A382A" w:rsidP="00943611">
            <w:pPr>
              <w:spacing w:before="30" w:after="30"/>
              <w:rPr>
                <w:sz w:val="16"/>
                <w:szCs w:val="16"/>
              </w:rPr>
            </w:pPr>
            <w:r>
              <w:rPr>
                <w:sz w:val="16"/>
                <w:szCs w:val="16"/>
              </w:rPr>
              <w:t>Propyl</w:t>
            </w:r>
            <w:r w:rsidRPr="00943DBD">
              <w:rPr>
                <w:sz w:val="16"/>
                <w:szCs w:val="16"/>
              </w:rPr>
              <w:t xml:space="preserve"> chloride</w:t>
            </w:r>
          </w:p>
        </w:tc>
        <w:tc>
          <w:tcPr>
            <w:tcW w:w="2268" w:type="dxa"/>
            <w:vMerge w:val="restart"/>
          </w:tcPr>
          <w:p w14:paraId="0B082491" w14:textId="77777777" w:rsidR="007A382A" w:rsidRDefault="007A382A" w:rsidP="00943611">
            <w:pPr>
              <w:spacing w:before="30" w:after="30"/>
            </w:pPr>
          </w:p>
          <w:p w14:paraId="526F7F74" w14:textId="57C19925" w:rsidR="007A382A" w:rsidRDefault="000F6E7A" w:rsidP="00943611">
            <w:pPr>
              <w:spacing w:before="30" w:after="30"/>
              <w:jc w:val="center"/>
              <w:rPr>
                <w:i/>
                <w:sz w:val="16"/>
                <w:szCs w:val="16"/>
              </w:rPr>
            </w:pPr>
            <w:r>
              <w:object w:dxaOrig="8535" w:dyaOrig="1020" w14:anchorId="1AE454F2">
                <v:shape id="_x0000_i1032" type="#_x0000_t75" style="width:65.5pt;height:9pt" o:ole="">
                  <v:imagedata r:id="rId21" o:title=""/>
                </v:shape>
                <o:OLEObject Type="Embed" ProgID="PBrush" ShapeID="_x0000_i1032" DrawAspect="Content" ObjectID="_1599982820" r:id="rId22"/>
              </w:object>
            </w:r>
          </w:p>
        </w:tc>
        <w:tc>
          <w:tcPr>
            <w:tcW w:w="1417" w:type="dxa"/>
          </w:tcPr>
          <w:p w14:paraId="1A796880" w14:textId="77777777" w:rsidR="007A382A" w:rsidRPr="008509FE" w:rsidRDefault="007A382A" w:rsidP="00943611">
            <w:pPr>
              <w:spacing w:before="30" w:after="30"/>
              <w:jc w:val="center"/>
              <w:rPr>
                <w:sz w:val="16"/>
                <w:szCs w:val="16"/>
              </w:rPr>
            </w:pPr>
            <w:r w:rsidRPr="008509FE">
              <w:rPr>
                <w:sz w:val="16"/>
                <w:szCs w:val="16"/>
              </w:rPr>
              <w:t>C</w:t>
            </w:r>
            <w:r w:rsidRPr="008509FE">
              <w:rPr>
                <w:sz w:val="16"/>
                <w:szCs w:val="16"/>
                <w:vertAlign w:val="subscript"/>
              </w:rPr>
              <w:t>3</w:t>
            </w:r>
            <w:r w:rsidRPr="008509FE">
              <w:rPr>
                <w:sz w:val="16"/>
                <w:szCs w:val="16"/>
              </w:rPr>
              <w:t>H</w:t>
            </w:r>
            <w:r w:rsidRPr="008509FE">
              <w:rPr>
                <w:sz w:val="16"/>
                <w:szCs w:val="16"/>
                <w:vertAlign w:val="subscript"/>
              </w:rPr>
              <w:t>7</w:t>
            </w:r>
            <w:r w:rsidRPr="008509FE">
              <w:rPr>
                <w:sz w:val="16"/>
                <w:szCs w:val="16"/>
              </w:rPr>
              <w:t>Cl</w:t>
            </w:r>
          </w:p>
        </w:tc>
        <w:tc>
          <w:tcPr>
            <w:tcW w:w="2126" w:type="dxa"/>
          </w:tcPr>
          <w:p w14:paraId="3EAAA46E" w14:textId="77777777" w:rsidR="007A382A" w:rsidRPr="001C1D60" w:rsidRDefault="007A382A" w:rsidP="00943611">
            <w:pPr>
              <w:spacing w:before="30" w:after="30"/>
              <w:jc w:val="center"/>
              <w:rPr>
                <w:sz w:val="16"/>
                <w:szCs w:val="16"/>
              </w:rPr>
            </w:pPr>
            <w:r>
              <w:rPr>
                <w:sz w:val="16"/>
                <w:szCs w:val="16"/>
              </w:rPr>
              <w:t>78 (</w:t>
            </w:r>
            <w:r>
              <w:rPr>
                <w:sz w:val="16"/>
                <w:szCs w:val="16"/>
                <w:vertAlign w:val="superscript"/>
              </w:rPr>
              <w:t>35</w:t>
            </w:r>
            <w:r>
              <w:rPr>
                <w:sz w:val="16"/>
                <w:szCs w:val="16"/>
              </w:rPr>
              <w:t>Cl)</w:t>
            </w:r>
          </w:p>
          <w:p w14:paraId="3372F710" w14:textId="77777777" w:rsidR="007A382A" w:rsidRPr="00943DBD" w:rsidRDefault="007A382A" w:rsidP="00943611">
            <w:pPr>
              <w:spacing w:before="30" w:after="30"/>
              <w:jc w:val="center"/>
              <w:rPr>
                <w:sz w:val="16"/>
                <w:szCs w:val="16"/>
              </w:rPr>
            </w:pPr>
            <w:r>
              <w:rPr>
                <w:sz w:val="16"/>
                <w:szCs w:val="16"/>
              </w:rPr>
              <w:t>80 (</w:t>
            </w:r>
            <w:r>
              <w:rPr>
                <w:sz w:val="16"/>
                <w:szCs w:val="16"/>
                <w:vertAlign w:val="superscript"/>
              </w:rPr>
              <w:t>37</w:t>
            </w:r>
            <w:r>
              <w:rPr>
                <w:sz w:val="16"/>
                <w:szCs w:val="16"/>
              </w:rPr>
              <w:t>Cl)</w:t>
            </w:r>
          </w:p>
        </w:tc>
      </w:tr>
      <w:tr w:rsidR="007A382A" w:rsidRPr="00943DBD" w14:paraId="29DA2D9D" w14:textId="77777777" w:rsidTr="000F6E7A">
        <w:tc>
          <w:tcPr>
            <w:tcW w:w="3261" w:type="dxa"/>
          </w:tcPr>
          <w:p w14:paraId="414CAE7A" w14:textId="77777777" w:rsidR="007A382A" w:rsidRPr="00943DBD" w:rsidRDefault="007A382A" w:rsidP="00943611">
            <w:pPr>
              <w:spacing w:before="30" w:after="30"/>
              <w:rPr>
                <w:sz w:val="16"/>
                <w:szCs w:val="16"/>
              </w:rPr>
            </w:pPr>
            <w:r>
              <w:rPr>
                <w:sz w:val="16"/>
                <w:szCs w:val="16"/>
              </w:rPr>
              <w:t>Propyl</w:t>
            </w:r>
            <w:r w:rsidRPr="00943DBD">
              <w:rPr>
                <w:sz w:val="16"/>
                <w:szCs w:val="16"/>
              </w:rPr>
              <w:t xml:space="preserve"> bromide</w:t>
            </w:r>
          </w:p>
        </w:tc>
        <w:tc>
          <w:tcPr>
            <w:tcW w:w="2268" w:type="dxa"/>
            <w:vMerge/>
          </w:tcPr>
          <w:p w14:paraId="35CE687F" w14:textId="77777777" w:rsidR="007A382A" w:rsidRDefault="007A382A" w:rsidP="00943611">
            <w:pPr>
              <w:spacing w:before="30" w:after="30"/>
              <w:jc w:val="center"/>
              <w:rPr>
                <w:i/>
                <w:sz w:val="16"/>
                <w:szCs w:val="16"/>
              </w:rPr>
            </w:pPr>
          </w:p>
        </w:tc>
        <w:tc>
          <w:tcPr>
            <w:tcW w:w="1417" w:type="dxa"/>
          </w:tcPr>
          <w:p w14:paraId="4A8B925F" w14:textId="77777777" w:rsidR="007A382A" w:rsidRPr="008509FE" w:rsidRDefault="007A382A" w:rsidP="00943611">
            <w:pPr>
              <w:spacing w:before="30" w:after="30"/>
              <w:jc w:val="center"/>
              <w:rPr>
                <w:sz w:val="16"/>
                <w:szCs w:val="16"/>
              </w:rPr>
            </w:pPr>
            <w:r w:rsidRPr="008509FE">
              <w:rPr>
                <w:sz w:val="16"/>
                <w:szCs w:val="16"/>
              </w:rPr>
              <w:t>C</w:t>
            </w:r>
            <w:r w:rsidRPr="008509FE">
              <w:rPr>
                <w:sz w:val="16"/>
                <w:szCs w:val="16"/>
                <w:vertAlign w:val="subscript"/>
              </w:rPr>
              <w:t>3</w:t>
            </w:r>
            <w:r w:rsidRPr="008509FE">
              <w:rPr>
                <w:sz w:val="16"/>
                <w:szCs w:val="16"/>
              </w:rPr>
              <w:t>H</w:t>
            </w:r>
            <w:r w:rsidRPr="008509FE">
              <w:rPr>
                <w:sz w:val="16"/>
                <w:szCs w:val="16"/>
                <w:vertAlign w:val="subscript"/>
              </w:rPr>
              <w:t>7</w:t>
            </w:r>
            <w:r w:rsidRPr="008509FE">
              <w:rPr>
                <w:sz w:val="16"/>
                <w:szCs w:val="16"/>
              </w:rPr>
              <w:t>Br</w:t>
            </w:r>
          </w:p>
        </w:tc>
        <w:tc>
          <w:tcPr>
            <w:tcW w:w="2126" w:type="dxa"/>
          </w:tcPr>
          <w:p w14:paraId="677B363A" w14:textId="77777777" w:rsidR="007A382A" w:rsidRDefault="007A382A" w:rsidP="00943611">
            <w:pPr>
              <w:spacing w:before="30" w:after="30"/>
              <w:jc w:val="center"/>
              <w:rPr>
                <w:sz w:val="16"/>
                <w:szCs w:val="16"/>
              </w:rPr>
            </w:pPr>
            <w:r>
              <w:rPr>
                <w:sz w:val="16"/>
                <w:szCs w:val="16"/>
              </w:rPr>
              <w:t>122 (</w:t>
            </w:r>
            <w:r>
              <w:rPr>
                <w:sz w:val="16"/>
                <w:szCs w:val="16"/>
                <w:vertAlign w:val="superscript"/>
              </w:rPr>
              <w:t>79</w:t>
            </w:r>
            <w:r>
              <w:rPr>
                <w:sz w:val="16"/>
                <w:szCs w:val="16"/>
              </w:rPr>
              <w:t>Br)</w:t>
            </w:r>
          </w:p>
          <w:p w14:paraId="7CDC489A" w14:textId="77777777" w:rsidR="007A382A" w:rsidRPr="00943DBD" w:rsidRDefault="007A382A" w:rsidP="00943611">
            <w:pPr>
              <w:spacing w:before="30" w:after="30"/>
              <w:jc w:val="center"/>
              <w:rPr>
                <w:sz w:val="16"/>
                <w:szCs w:val="16"/>
              </w:rPr>
            </w:pPr>
            <w:r>
              <w:rPr>
                <w:sz w:val="16"/>
                <w:szCs w:val="16"/>
              </w:rPr>
              <w:t>124 (</w:t>
            </w:r>
            <w:r>
              <w:rPr>
                <w:sz w:val="16"/>
                <w:szCs w:val="16"/>
                <w:vertAlign w:val="superscript"/>
              </w:rPr>
              <w:t>81</w:t>
            </w:r>
            <w:r>
              <w:rPr>
                <w:sz w:val="16"/>
                <w:szCs w:val="16"/>
              </w:rPr>
              <w:t>Br)</w:t>
            </w:r>
          </w:p>
        </w:tc>
      </w:tr>
      <w:tr w:rsidR="007A382A" w:rsidRPr="00943DBD" w14:paraId="1187AFB5" w14:textId="77777777" w:rsidTr="000F6E7A">
        <w:tc>
          <w:tcPr>
            <w:tcW w:w="3261" w:type="dxa"/>
          </w:tcPr>
          <w:p w14:paraId="3214A8A4" w14:textId="77777777" w:rsidR="007A382A" w:rsidRPr="00943DBD" w:rsidRDefault="007A382A" w:rsidP="00943611">
            <w:pPr>
              <w:spacing w:before="30" w:after="30"/>
              <w:rPr>
                <w:sz w:val="16"/>
                <w:szCs w:val="16"/>
              </w:rPr>
            </w:pPr>
            <w:r>
              <w:rPr>
                <w:sz w:val="16"/>
                <w:szCs w:val="16"/>
              </w:rPr>
              <w:t>Propyl</w:t>
            </w:r>
            <w:r w:rsidRPr="00943DBD">
              <w:rPr>
                <w:sz w:val="16"/>
                <w:szCs w:val="16"/>
              </w:rPr>
              <w:t xml:space="preserve"> iodide</w:t>
            </w:r>
          </w:p>
        </w:tc>
        <w:tc>
          <w:tcPr>
            <w:tcW w:w="2268" w:type="dxa"/>
            <w:vMerge/>
          </w:tcPr>
          <w:p w14:paraId="5D9675CA" w14:textId="77777777" w:rsidR="007A382A" w:rsidRDefault="007A382A" w:rsidP="00943611">
            <w:pPr>
              <w:spacing w:before="30" w:after="30"/>
              <w:jc w:val="center"/>
              <w:rPr>
                <w:i/>
                <w:sz w:val="16"/>
                <w:szCs w:val="16"/>
              </w:rPr>
            </w:pPr>
          </w:p>
        </w:tc>
        <w:tc>
          <w:tcPr>
            <w:tcW w:w="1417" w:type="dxa"/>
          </w:tcPr>
          <w:p w14:paraId="7031BAE5" w14:textId="77777777" w:rsidR="007A382A" w:rsidRPr="008509FE" w:rsidRDefault="007A382A" w:rsidP="00943611">
            <w:pPr>
              <w:spacing w:before="30" w:after="30"/>
              <w:jc w:val="center"/>
              <w:rPr>
                <w:sz w:val="16"/>
                <w:szCs w:val="16"/>
              </w:rPr>
            </w:pPr>
            <w:r w:rsidRPr="008509FE">
              <w:rPr>
                <w:sz w:val="16"/>
                <w:szCs w:val="16"/>
              </w:rPr>
              <w:t>C</w:t>
            </w:r>
            <w:r w:rsidRPr="008509FE">
              <w:rPr>
                <w:sz w:val="16"/>
                <w:szCs w:val="16"/>
                <w:vertAlign w:val="subscript"/>
              </w:rPr>
              <w:t>3</w:t>
            </w:r>
            <w:r w:rsidRPr="008509FE">
              <w:rPr>
                <w:sz w:val="16"/>
                <w:szCs w:val="16"/>
              </w:rPr>
              <w:t>H</w:t>
            </w:r>
            <w:r w:rsidRPr="008509FE">
              <w:rPr>
                <w:sz w:val="16"/>
                <w:szCs w:val="16"/>
                <w:vertAlign w:val="subscript"/>
              </w:rPr>
              <w:t>7</w:t>
            </w:r>
            <w:r w:rsidRPr="008509FE">
              <w:rPr>
                <w:sz w:val="16"/>
                <w:szCs w:val="16"/>
              </w:rPr>
              <w:t>I</w:t>
            </w:r>
          </w:p>
        </w:tc>
        <w:tc>
          <w:tcPr>
            <w:tcW w:w="2126" w:type="dxa"/>
          </w:tcPr>
          <w:p w14:paraId="3EDBCE57" w14:textId="77777777" w:rsidR="007A382A" w:rsidRPr="00943DBD" w:rsidRDefault="007A382A" w:rsidP="00943611">
            <w:pPr>
              <w:spacing w:before="30" w:after="30"/>
              <w:jc w:val="center"/>
              <w:rPr>
                <w:sz w:val="16"/>
                <w:szCs w:val="16"/>
              </w:rPr>
            </w:pPr>
            <w:r>
              <w:rPr>
                <w:sz w:val="16"/>
                <w:szCs w:val="16"/>
              </w:rPr>
              <w:t>170</w:t>
            </w:r>
          </w:p>
        </w:tc>
      </w:tr>
      <w:tr w:rsidR="007A382A" w:rsidRPr="00943DBD" w14:paraId="7DC061B4" w14:textId="77777777" w:rsidTr="000F6E7A">
        <w:tc>
          <w:tcPr>
            <w:tcW w:w="3261" w:type="dxa"/>
          </w:tcPr>
          <w:p w14:paraId="1D6C6CE7" w14:textId="77777777" w:rsidR="007A382A" w:rsidRPr="00943DBD" w:rsidRDefault="007A382A" w:rsidP="00943611">
            <w:pPr>
              <w:spacing w:before="30" w:after="30"/>
              <w:jc w:val="center"/>
              <w:rPr>
                <w:i/>
                <w:sz w:val="16"/>
                <w:szCs w:val="16"/>
              </w:rPr>
            </w:pPr>
            <w:r w:rsidRPr="00943DBD">
              <w:rPr>
                <w:i/>
                <w:sz w:val="16"/>
                <w:szCs w:val="16"/>
              </w:rPr>
              <w:t>Ethyl halides</w:t>
            </w:r>
          </w:p>
        </w:tc>
        <w:tc>
          <w:tcPr>
            <w:tcW w:w="2268" w:type="dxa"/>
          </w:tcPr>
          <w:p w14:paraId="639A8B98" w14:textId="77777777" w:rsidR="007A382A" w:rsidRPr="00943DBD" w:rsidRDefault="007A382A" w:rsidP="00943611">
            <w:pPr>
              <w:spacing w:before="30" w:after="30"/>
              <w:jc w:val="center"/>
              <w:rPr>
                <w:i/>
                <w:sz w:val="16"/>
                <w:szCs w:val="16"/>
              </w:rPr>
            </w:pPr>
          </w:p>
        </w:tc>
        <w:tc>
          <w:tcPr>
            <w:tcW w:w="1417" w:type="dxa"/>
          </w:tcPr>
          <w:p w14:paraId="3AEA3078" w14:textId="77777777" w:rsidR="007A382A" w:rsidRPr="00943DBD" w:rsidRDefault="007A382A" w:rsidP="00943611">
            <w:pPr>
              <w:spacing w:before="30" w:after="30"/>
              <w:jc w:val="center"/>
              <w:rPr>
                <w:i/>
                <w:sz w:val="16"/>
                <w:szCs w:val="16"/>
              </w:rPr>
            </w:pPr>
            <w:r w:rsidRPr="00943DBD">
              <w:rPr>
                <w:i/>
                <w:sz w:val="16"/>
                <w:szCs w:val="16"/>
              </w:rPr>
              <w:t>C</w:t>
            </w:r>
            <w:r w:rsidRPr="00943DBD">
              <w:rPr>
                <w:i/>
                <w:sz w:val="16"/>
                <w:szCs w:val="16"/>
                <w:vertAlign w:val="subscript"/>
              </w:rPr>
              <w:t>4</w:t>
            </w:r>
            <w:r w:rsidRPr="00943DBD">
              <w:rPr>
                <w:i/>
                <w:sz w:val="16"/>
                <w:szCs w:val="16"/>
              </w:rPr>
              <w:t>H</w:t>
            </w:r>
            <w:r w:rsidRPr="00943DBD">
              <w:rPr>
                <w:i/>
                <w:sz w:val="16"/>
                <w:szCs w:val="16"/>
                <w:vertAlign w:val="subscript"/>
              </w:rPr>
              <w:t>9</w:t>
            </w:r>
            <w:r w:rsidRPr="00943DBD">
              <w:rPr>
                <w:i/>
                <w:sz w:val="16"/>
                <w:szCs w:val="16"/>
              </w:rPr>
              <w:t>X</w:t>
            </w:r>
          </w:p>
        </w:tc>
        <w:tc>
          <w:tcPr>
            <w:tcW w:w="2126" w:type="dxa"/>
          </w:tcPr>
          <w:p w14:paraId="455234CC" w14:textId="77777777" w:rsidR="007A382A" w:rsidRPr="00943DBD" w:rsidRDefault="007A382A" w:rsidP="00943611">
            <w:pPr>
              <w:spacing w:before="30" w:after="30"/>
              <w:jc w:val="center"/>
              <w:rPr>
                <w:sz w:val="16"/>
                <w:szCs w:val="16"/>
              </w:rPr>
            </w:pPr>
          </w:p>
        </w:tc>
      </w:tr>
      <w:tr w:rsidR="007A382A" w:rsidRPr="00943DBD" w14:paraId="0902927E" w14:textId="77777777" w:rsidTr="000F6E7A">
        <w:tc>
          <w:tcPr>
            <w:tcW w:w="3261" w:type="dxa"/>
          </w:tcPr>
          <w:p w14:paraId="5871304C" w14:textId="77777777" w:rsidR="007A382A" w:rsidRPr="00943DBD" w:rsidRDefault="007A382A" w:rsidP="00943611">
            <w:pPr>
              <w:spacing w:before="30" w:after="30"/>
              <w:rPr>
                <w:sz w:val="16"/>
                <w:szCs w:val="16"/>
              </w:rPr>
            </w:pPr>
            <w:r w:rsidRPr="00943DBD">
              <w:rPr>
                <w:sz w:val="16"/>
                <w:szCs w:val="16"/>
              </w:rPr>
              <w:t>Ethyl chloride</w:t>
            </w:r>
          </w:p>
        </w:tc>
        <w:tc>
          <w:tcPr>
            <w:tcW w:w="2268" w:type="dxa"/>
            <w:vMerge w:val="restart"/>
          </w:tcPr>
          <w:p w14:paraId="0956C1D5" w14:textId="77777777" w:rsidR="007A382A" w:rsidRDefault="007A382A" w:rsidP="00943611">
            <w:pPr>
              <w:spacing w:before="30" w:after="30"/>
              <w:jc w:val="center"/>
              <w:rPr>
                <w:sz w:val="16"/>
                <w:szCs w:val="16"/>
              </w:rPr>
            </w:pPr>
          </w:p>
          <w:p w14:paraId="6056C345" w14:textId="77777777" w:rsidR="007A382A" w:rsidRDefault="007A382A" w:rsidP="00943611">
            <w:pPr>
              <w:spacing w:before="30" w:after="30"/>
              <w:jc w:val="center"/>
              <w:rPr>
                <w:sz w:val="16"/>
                <w:szCs w:val="16"/>
              </w:rPr>
            </w:pPr>
          </w:p>
          <w:p w14:paraId="7B8E256D" w14:textId="29837944" w:rsidR="007A382A" w:rsidRPr="00943DBD" w:rsidRDefault="000F6E7A" w:rsidP="00943611">
            <w:pPr>
              <w:spacing w:before="30" w:after="30"/>
              <w:jc w:val="center"/>
              <w:rPr>
                <w:sz w:val="16"/>
                <w:szCs w:val="16"/>
              </w:rPr>
            </w:pPr>
            <w:r w:rsidRPr="00943DBD">
              <w:rPr>
                <w:sz w:val="16"/>
                <w:szCs w:val="16"/>
              </w:rPr>
              <w:object w:dxaOrig="6090" w:dyaOrig="1050" w14:anchorId="449B9098">
                <v:shape id="_x0000_i1033" type="#_x0000_t75" style="width:45pt;height:7.5pt" o:ole="">
                  <v:imagedata r:id="rId23" o:title=""/>
                </v:shape>
                <o:OLEObject Type="Embed" ProgID="PBrush" ShapeID="_x0000_i1033" DrawAspect="Content" ObjectID="_1599982821" r:id="rId24"/>
              </w:object>
            </w:r>
          </w:p>
        </w:tc>
        <w:tc>
          <w:tcPr>
            <w:tcW w:w="1417" w:type="dxa"/>
          </w:tcPr>
          <w:p w14:paraId="173EAE00" w14:textId="77777777" w:rsidR="007A382A" w:rsidRPr="00943DBD" w:rsidRDefault="007A382A" w:rsidP="00943611">
            <w:pPr>
              <w:spacing w:before="30" w:after="30"/>
              <w:jc w:val="center"/>
              <w:rPr>
                <w:sz w:val="16"/>
                <w:szCs w:val="16"/>
              </w:rPr>
            </w:pPr>
            <w:r w:rsidRPr="00943DBD">
              <w:rPr>
                <w:sz w:val="16"/>
                <w:szCs w:val="16"/>
              </w:rPr>
              <w:t>C</w:t>
            </w:r>
            <w:r>
              <w:rPr>
                <w:sz w:val="16"/>
                <w:szCs w:val="16"/>
                <w:vertAlign w:val="subscript"/>
              </w:rPr>
              <w:t>2</w:t>
            </w:r>
            <w:r w:rsidRPr="00943DBD">
              <w:rPr>
                <w:sz w:val="16"/>
                <w:szCs w:val="16"/>
              </w:rPr>
              <w:t>H</w:t>
            </w:r>
            <w:r>
              <w:rPr>
                <w:sz w:val="16"/>
                <w:szCs w:val="16"/>
                <w:vertAlign w:val="subscript"/>
              </w:rPr>
              <w:t>5</w:t>
            </w:r>
            <w:r w:rsidRPr="00943DBD">
              <w:rPr>
                <w:sz w:val="16"/>
                <w:szCs w:val="16"/>
              </w:rPr>
              <w:t>Cl</w:t>
            </w:r>
          </w:p>
        </w:tc>
        <w:tc>
          <w:tcPr>
            <w:tcW w:w="2126" w:type="dxa"/>
          </w:tcPr>
          <w:p w14:paraId="5AA602F3" w14:textId="77777777" w:rsidR="007A382A" w:rsidRPr="001C1D60" w:rsidRDefault="007A382A" w:rsidP="00943611">
            <w:pPr>
              <w:spacing w:before="30" w:after="30"/>
              <w:jc w:val="center"/>
              <w:rPr>
                <w:sz w:val="16"/>
                <w:szCs w:val="16"/>
              </w:rPr>
            </w:pPr>
            <w:r>
              <w:rPr>
                <w:sz w:val="16"/>
                <w:szCs w:val="16"/>
              </w:rPr>
              <w:t>64 (</w:t>
            </w:r>
            <w:r>
              <w:rPr>
                <w:sz w:val="16"/>
                <w:szCs w:val="16"/>
                <w:vertAlign w:val="superscript"/>
              </w:rPr>
              <w:t>35</w:t>
            </w:r>
            <w:r>
              <w:rPr>
                <w:sz w:val="16"/>
                <w:szCs w:val="16"/>
              </w:rPr>
              <w:t>Cl)</w:t>
            </w:r>
          </w:p>
          <w:p w14:paraId="2DCC1306" w14:textId="77777777" w:rsidR="007A382A" w:rsidRPr="00943DBD" w:rsidRDefault="007A382A" w:rsidP="00943611">
            <w:pPr>
              <w:spacing w:before="30" w:after="30"/>
              <w:jc w:val="center"/>
              <w:rPr>
                <w:sz w:val="16"/>
                <w:szCs w:val="16"/>
              </w:rPr>
            </w:pPr>
            <w:r>
              <w:rPr>
                <w:sz w:val="16"/>
                <w:szCs w:val="16"/>
              </w:rPr>
              <w:t>66 (</w:t>
            </w:r>
            <w:r>
              <w:rPr>
                <w:sz w:val="16"/>
                <w:szCs w:val="16"/>
                <w:vertAlign w:val="superscript"/>
              </w:rPr>
              <w:t>37</w:t>
            </w:r>
            <w:r>
              <w:rPr>
                <w:sz w:val="16"/>
                <w:szCs w:val="16"/>
              </w:rPr>
              <w:t>Cl)</w:t>
            </w:r>
          </w:p>
        </w:tc>
      </w:tr>
      <w:tr w:rsidR="007A382A" w:rsidRPr="00943DBD" w14:paraId="3A2F9D49" w14:textId="77777777" w:rsidTr="000F6E7A">
        <w:tc>
          <w:tcPr>
            <w:tcW w:w="3261" w:type="dxa"/>
          </w:tcPr>
          <w:p w14:paraId="42BA9FEC" w14:textId="77777777" w:rsidR="007A382A" w:rsidRPr="00943DBD" w:rsidRDefault="007A382A" w:rsidP="00943611">
            <w:pPr>
              <w:spacing w:before="30" w:after="30"/>
              <w:rPr>
                <w:sz w:val="16"/>
                <w:szCs w:val="16"/>
              </w:rPr>
            </w:pPr>
            <w:r w:rsidRPr="00943DBD">
              <w:rPr>
                <w:sz w:val="16"/>
                <w:szCs w:val="16"/>
              </w:rPr>
              <w:t>Ethyl bromide</w:t>
            </w:r>
          </w:p>
        </w:tc>
        <w:tc>
          <w:tcPr>
            <w:tcW w:w="2268" w:type="dxa"/>
            <w:vMerge/>
          </w:tcPr>
          <w:p w14:paraId="0C960AC3" w14:textId="77777777" w:rsidR="007A382A" w:rsidRPr="00943DBD" w:rsidRDefault="007A382A" w:rsidP="00943611">
            <w:pPr>
              <w:spacing w:before="30" w:after="30"/>
              <w:jc w:val="center"/>
              <w:rPr>
                <w:sz w:val="16"/>
                <w:szCs w:val="16"/>
              </w:rPr>
            </w:pPr>
          </w:p>
        </w:tc>
        <w:tc>
          <w:tcPr>
            <w:tcW w:w="1417" w:type="dxa"/>
          </w:tcPr>
          <w:p w14:paraId="73278F23" w14:textId="77777777" w:rsidR="007A382A" w:rsidRPr="00943DBD" w:rsidRDefault="007A382A" w:rsidP="00943611">
            <w:pPr>
              <w:spacing w:before="30" w:after="30"/>
              <w:jc w:val="center"/>
              <w:rPr>
                <w:sz w:val="16"/>
                <w:szCs w:val="16"/>
              </w:rPr>
            </w:pPr>
            <w:r w:rsidRPr="00943DBD">
              <w:rPr>
                <w:sz w:val="16"/>
                <w:szCs w:val="16"/>
              </w:rPr>
              <w:t>C</w:t>
            </w:r>
            <w:r>
              <w:rPr>
                <w:sz w:val="16"/>
                <w:szCs w:val="16"/>
                <w:vertAlign w:val="subscript"/>
              </w:rPr>
              <w:t>2</w:t>
            </w:r>
            <w:r w:rsidRPr="00943DBD">
              <w:rPr>
                <w:sz w:val="16"/>
                <w:szCs w:val="16"/>
              </w:rPr>
              <w:t>H</w:t>
            </w:r>
            <w:r>
              <w:rPr>
                <w:sz w:val="16"/>
                <w:szCs w:val="16"/>
                <w:vertAlign w:val="subscript"/>
              </w:rPr>
              <w:t>5</w:t>
            </w:r>
            <w:r w:rsidRPr="00943DBD">
              <w:rPr>
                <w:sz w:val="16"/>
                <w:szCs w:val="16"/>
              </w:rPr>
              <w:t>Br</w:t>
            </w:r>
          </w:p>
        </w:tc>
        <w:tc>
          <w:tcPr>
            <w:tcW w:w="2126" w:type="dxa"/>
          </w:tcPr>
          <w:p w14:paraId="4FAB29AD" w14:textId="77777777" w:rsidR="007A382A" w:rsidRDefault="007A382A" w:rsidP="00943611">
            <w:pPr>
              <w:spacing w:before="30" w:after="30"/>
              <w:jc w:val="center"/>
              <w:rPr>
                <w:sz w:val="16"/>
                <w:szCs w:val="16"/>
              </w:rPr>
            </w:pPr>
            <w:r>
              <w:rPr>
                <w:sz w:val="16"/>
                <w:szCs w:val="16"/>
              </w:rPr>
              <w:t>108 (</w:t>
            </w:r>
            <w:r>
              <w:rPr>
                <w:sz w:val="16"/>
                <w:szCs w:val="16"/>
                <w:vertAlign w:val="superscript"/>
              </w:rPr>
              <w:t>79</w:t>
            </w:r>
            <w:r>
              <w:rPr>
                <w:sz w:val="16"/>
                <w:szCs w:val="16"/>
              </w:rPr>
              <w:t>Br)</w:t>
            </w:r>
          </w:p>
          <w:p w14:paraId="746AA457" w14:textId="77777777" w:rsidR="007A382A" w:rsidRPr="00943DBD" w:rsidRDefault="007A382A" w:rsidP="00943611">
            <w:pPr>
              <w:spacing w:before="30" w:after="30"/>
              <w:jc w:val="center"/>
              <w:rPr>
                <w:sz w:val="16"/>
                <w:szCs w:val="16"/>
              </w:rPr>
            </w:pPr>
            <w:r>
              <w:rPr>
                <w:sz w:val="16"/>
                <w:szCs w:val="16"/>
              </w:rPr>
              <w:t>110 (</w:t>
            </w:r>
            <w:r>
              <w:rPr>
                <w:sz w:val="16"/>
                <w:szCs w:val="16"/>
                <w:vertAlign w:val="superscript"/>
              </w:rPr>
              <w:t>81</w:t>
            </w:r>
            <w:r>
              <w:rPr>
                <w:sz w:val="16"/>
                <w:szCs w:val="16"/>
              </w:rPr>
              <w:t>Br)</w:t>
            </w:r>
          </w:p>
        </w:tc>
      </w:tr>
      <w:tr w:rsidR="007A382A" w:rsidRPr="00943DBD" w14:paraId="0A3E1D2C" w14:textId="77777777" w:rsidTr="000F6E7A">
        <w:tc>
          <w:tcPr>
            <w:tcW w:w="3261" w:type="dxa"/>
          </w:tcPr>
          <w:p w14:paraId="4FB1C0C7" w14:textId="77777777" w:rsidR="007A382A" w:rsidRPr="00943DBD" w:rsidRDefault="007A382A" w:rsidP="00943611">
            <w:pPr>
              <w:spacing w:before="30" w:after="30"/>
              <w:rPr>
                <w:sz w:val="16"/>
                <w:szCs w:val="16"/>
              </w:rPr>
            </w:pPr>
            <w:r w:rsidRPr="00943DBD">
              <w:rPr>
                <w:sz w:val="16"/>
                <w:szCs w:val="16"/>
              </w:rPr>
              <w:t>Ethyl iodide</w:t>
            </w:r>
          </w:p>
        </w:tc>
        <w:tc>
          <w:tcPr>
            <w:tcW w:w="2268" w:type="dxa"/>
            <w:vMerge/>
          </w:tcPr>
          <w:p w14:paraId="713D622A" w14:textId="77777777" w:rsidR="007A382A" w:rsidRPr="00943DBD" w:rsidRDefault="007A382A" w:rsidP="00943611">
            <w:pPr>
              <w:spacing w:before="30" w:after="30"/>
              <w:jc w:val="center"/>
              <w:rPr>
                <w:sz w:val="16"/>
                <w:szCs w:val="16"/>
              </w:rPr>
            </w:pPr>
          </w:p>
        </w:tc>
        <w:tc>
          <w:tcPr>
            <w:tcW w:w="1417" w:type="dxa"/>
          </w:tcPr>
          <w:p w14:paraId="5AEBD739" w14:textId="77777777" w:rsidR="007A382A" w:rsidRPr="00943DBD" w:rsidRDefault="007A382A" w:rsidP="00943611">
            <w:pPr>
              <w:spacing w:before="30" w:after="30"/>
              <w:jc w:val="center"/>
              <w:rPr>
                <w:sz w:val="16"/>
                <w:szCs w:val="16"/>
              </w:rPr>
            </w:pPr>
            <w:r w:rsidRPr="00943DBD">
              <w:rPr>
                <w:sz w:val="16"/>
                <w:szCs w:val="16"/>
              </w:rPr>
              <w:t>C</w:t>
            </w:r>
            <w:r>
              <w:rPr>
                <w:sz w:val="16"/>
                <w:szCs w:val="16"/>
                <w:vertAlign w:val="subscript"/>
              </w:rPr>
              <w:t>2</w:t>
            </w:r>
            <w:r w:rsidRPr="00943DBD">
              <w:rPr>
                <w:sz w:val="16"/>
                <w:szCs w:val="16"/>
              </w:rPr>
              <w:t>H</w:t>
            </w:r>
            <w:r>
              <w:rPr>
                <w:sz w:val="16"/>
                <w:szCs w:val="16"/>
                <w:vertAlign w:val="subscript"/>
              </w:rPr>
              <w:t>5</w:t>
            </w:r>
            <w:r w:rsidRPr="00943DBD">
              <w:rPr>
                <w:sz w:val="16"/>
                <w:szCs w:val="16"/>
              </w:rPr>
              <w:t>I</w:t>
            </w:r>
          </w:p>
        </w:tc>
        <w:tc>
          <w:tcPr>
            <w:tcW w:w="2126" w:type="dxa"/>
          </w:tcPr>
          <w:p w14:paraId="24AC8A30" w14:textId="77777777" w:rsidR="007A382A" w:rsidRPr="00943DBD" w:rsidRDefault="007A382A" w:rsidP="00943611">
            <w:pPr>
              <w:spacing w:before="30" w:after="30"/>
              <w:jc w:val="center"/>
              <w:rPr>
                <w:sz w:val="16"/>
                <w:szCs w:val="16"/>
              </w:rPr>
            </w:pPr>
            <w:r>
              <w:rPr>
                <w:sz w:val="16"/>
                <w:szCs w:val="16"/>
              </w:rPr>
              <w:t>156</w:t>
            </w:r>
          </w:p>
        </w:tc>
      </w:tr>
      <w:tr w:rsidR="007A382A" w:rsidRPr="00943DBD" w14:paraId="018BD2DB" w14:textId="77777777" w:rsidTr="000F6E7A">
        <w:tc>
          <w:tcPr>
            <w:tcW w:w="3261" w:type="dxa"/>
          </w:tcPr>
          <w:p w14:paraId="0BF1CA46" w14:textId="77777777" w:rsidR="007A382A" w:rsidRPr="00943DBD" w:rsidRDefault="007A382A" w:rsidP="00943611">
            <w:pPr>
              <w:spacing w:before="30" w:after="30"/>
              <w:jc w:val="center"/>
              <w:rPr>
                <w:i/>
                <w:sz w:val="16"/>
                <w:szCs w:val="16"/>
              </w:rPr>
            </w:pPr>
            <w:r w:rsidRPr="00943DBD">
              <w:rPr>
                <w:i/>
                <w:sz w:val="16"/>
                <w:szCs w:val="16"/>
              </w:rPr>
              <w:t>Methyl halides</w:t>
            </w:r>
          </w:p>
        </w:tc>
        <w:tc>
          <w:tcPr>
            <w:tcW w:w="2268" w:type="dxa"/>
          </w:tcPr>
          <w:p w14:paraId="55E99620" w14:textId="77777777" w:rsidR="007A382A" w:rsidRPr="00943DBD" w:rsidRDefault="007A382A" w:rsidP="00943611">
            <w:pPr>
              <w:spacing w:before="30" w:after="30"/>
              <w:jc w:val="center"/>
              <w:rPr>
                <w:i/>
                <w:sz w:val="16"/>
                <w:szCs w:val="16"/>
              </w:rPr>
            </w:pPr>
          </w:p>
        </w:tc>
        <w:tc>
          <w:tcPr>
            <w:tcW w:w="1417" w:type="dxa"/>
          </w:tcPr>
          <w:p w14:paraId="7D313A63" w14:textId="77777777" w:rsidR="007A382A" w:rsidRPr="00943DBD" w:rsidRDefault="007A382A" w:rsidP="00943611">
            <w:pPr>
              <w:spacing w:before="30" w:after="30"/>
              <w:jc w:val="center"/>
              <w:rPr>
                <w:i/>
                <w:sz w:val="16"/>
                <w:szCs w:val="16"/>
              </w:rPr>
            </w:pPr>
            <w:r w:rsidRPr="00943DBD">
              <w:rPr>
                <w:i/>
                <w:sz w:val="16"/>
                <w:szCs w:val="16"/>
              </w:rPr>
              <w:t>CH</w:t>
            </w:r>
            <w:r w:rsidRPr="00943DBD">
              <w:rPr>
                <w:i/>
                <w:sz w:val="16"/>
                <w:szCs w:val="16"/>
                <w:vertAlign w:val="subscript"/>
              </w:rPr>
              <w:t>3</w:t>
            </w:r>
            <w:r w:rsidRPr="00943DBD">
              <w:rPr>
                <w:i/>
                <w:sz w:val="16"/>
                <w:szCs w:val="16"/>
              </w:rPr>
              <w:t>X</w:t>
            </w:r>
          </w:p>
        </w:tc>
        <w:tc>
          <w:tcPr>
            <w:tcW w:w="2126" w:type="dxa"/>
          </w:tcPr>
          <w:p w14:paraId="6499F654" w14:textId="77777777" w:rsidR="007A382A" w:rsidRPr="00943DBD" w:rsidRDefault="007A382A" w:rsidP="00943611">
            <w:pPr>
              <w:spacing w:before="30" w:after="30"/>
              <w:jc w:val="center"/>
              <w:rPr>
                <w:sz w:val="16"/>
                <w:szCs w:val="16"/>
              </w:rPr>
            </w:pPr>
          </w:p>
        </w:tc>
      </w:tr>
      <w:tr w:rsidR="007A382A" w:rsidRPr="00943DBD" w14:paraId="6D636EB6" w14:textId="77777777" w:rsidTr="000F6E7A">
        <w:tc>
          <w:tcPr>
            <w:tcW w:w="3261" w:type="dxa"/>
          </w:tcPr>
          <w:p w14:paraId="6C24C2F8" w14:textId="77777777" w:rsidR="007A382A" w:rsidRPr="00943DBD" w:rsidRDefault="007A382A" w:rsidP="00943611">
            <w:pPr>
              <w:spacing w:before="30" w:after="30"/>
              <w:rPr>
                <w:sz w:val="16"/>
                <w:szCs w:val="16"/>
              </w:rPr>
            </w:pPr>
            <w:r w:rsidRPr="00943DBD">
              <w:rPr>
                <w:sz w:val="16"/>
                <w:szCs w:val="16"/>
              </w:rPr>
              <w:t>Methyl chloride</w:t>
            </w:r>
          </w:p>
        </w:tc>
        <w:tc>
          <w:tcPr>
            <w:tcW w:w="2268" w:type="dxa"/>
            <w:vMerge w:val="restart"/>
          </w:tcPr>
          <w:p w14:paraId="595892C3" w14:textId="77777777" w:rsidR="007A382A" w:rsidRDefault="007A382A" w:rsidP="00943611">
            <w:pPr>
              <w:spacing w:before="30" w:after="30"/>
              <w:jc w:val="center"/>
              <w:rPr>
                <w:sz w:val="16"/>
                <w:szCs w:val="16"/>
              </w:rPr>
            </w:pPr>
          </w:p>
          <w:p w14:paraId="36033302" w14:textId="617017C9" w:rsidR="007A382A" w:rsidRPr="00943DBD" w:rsidRDefault="000F6E7A" w:rsidP="00943611">
            <w:pPr>
              <w:spacing w:before="30" w:after="30"/>
              <w:jc w:val="center"/>
              <w:rPr>
                <w:sz w:val="16"/>
                <w:szCs w:val="16"/>
              </w:rPr>
            </w:pPr>
            <w:r w:rsidRPr="00943DBD">
              <w:rPr>
                <w:sz w:val="16"/>
                <w:szCs w:val="16"/>
              </w:rPr>
              <w:object w:dxaOrig="3615" w:dyaOrig="1095" w14:anchorId="1F06F867">
                <v:shape id="_x0000_i1034" type="#_x0000_t75" style="width:25pt;height:9pt" o:ole="">
                  <v:imagedata r:id="rId25" o:title=""/>
                </v:shape>
                <o:OLEObject Type="Embed" ProgID="PBrush" ShapeID="_x0000_i1034" DrawAspect="Content" ObjectID="_1599982822" r:id="rId26"/>
              </w:object>
            </w:r>
          </w:p>
        </w:tc>
        <w:tc>
          <w:tcPr>
            <w:tcW w:w="1417" w:type="dxa"/>
          </w:tcPr>
          <w:p w14:paraId="33C8AA58" w14:textId="77777777" w:rsidR="007A382A" w:rsidRPr="00943DBD" w:rsidRDefault="007A382A" w:rsidP="00943611">
            <w:pPr>
              <w:spacing w:before="30" w:after="30"/>
              <w:jc w:val="center"/>
              <w:rPr>
                <w:sz w:val="16"/>
                <w:szCs w:val="16"/>
              </w:rPr>
            </w:pPr>
            <w:r w:rsidRPr="00943DBD">
              <w:rPr>
                <w:sz w:val="16"/>
                <w:szCs w:val="16"/>
              </w:rPr>
              <w:t>CH</w:t>
            </w:r>
            <w:r w:rsidRPr="00943DBD">
              <w:rPr>
                <w:sz w:val="16"/>
                <w:szCs w:val="16"/>
                <w:vertAlign w:val="subscript"/>
              </w:rPr>
              <w:t>3</w:t>
            </w:r>
            <w:r w:rsidRPr="00943DBD">
              <w:rPr>
                <w:sz w:val="16"/>
                <w:szCs w:val="16"/>
              </w:rPr>
              <w:t>Cl</w:t>
            </w:r>
          </w:p>
        </w:tc>
        <w:tc>
          <w:tcPr>
            <w:tcW w:w="2126" w:type="dxa"/>
          </w:tcPr>
          <w:p w14:paraId="343BCAE9" w14:textId="77777777" w:rsidR="007A382A" w:rsidRPr="001C1D60" w:rsidRDefault="007A382A" w:rsidP="00943611">
            <w:pPr>
              <w:spacing w:before="30" w:after="30"/>
              <w:jc w:val="center"/>
              <w:rPr>
                <w:sz w:val="16"/>
                <w:szCs w:val="16"/>
              </w:rPr>
            </w:pPr>
            <w:r>
              <w:rPr>
                <w:sz w:val="16"/>
                <w:szCs w:val="16"/>
              </w:rPr>
              <w:t>50 (</w:t>
            </w:r>
            <w:r>
              <w:rPr>
                <w:sz w:val="16"/>
                <w:szCs w:val="16"/>
                <w:vertAlign w:val="superscript"/>
              </w:rPr>
              <w:t>35</w:t>
            </w:r>
            <w:r>
              <w:rPr>
                <w:sz w:val="16"/>
                <w:szCs w:val="16"/>
              </w:rPr>
              <w:t>Cl)</w:t>
            </w:r>
          </w:p>
          <w:p w14:paraId="74E4176C" w14:textId="77777777" w:rsidR="007A382A" w:rsidRPr="00943DBD" w:rsidRDefault="007A382A" w:rsidP="00943611">
            <w:pPr>
              <w:spacing w:before="30" w:after="30"/>
              <w:jc w:val="center"/>
              <w:rPr>
                <w:sz w:val="16"/>
                <w:szCs w:val="16"/>
              </w:rPr>
            </w:pPr>
            <w:r>
              <w:rPr>
                <w:sz w:val="16"/>
                <w:szCs w:val="16"/>
              </w:rPr>
              <w:t>52 (</w:t>
            </w:r>
            <w:r>
              <w:rPr>
                <w:sz w:val="16"/>
                <w:szCs w:val="16"/>
                <w:vertAlign w:val="superscript"/>
              </w:rPr>
              <w:t>37</w:t>
            </w:r>
            <w:r>
              <w:rPr>
                <w:sz w:val="16"/>
                <w:szCs w:val="16"/>
              </w:rPr>
              <w:t>Cl)</w:t>
            </w:r>
          </w:p>
        </w:tc>
      </w:tr>
      <w:tr w:rsidR="007A382A" w:rsidRPr="00943DBD" w14:paraId="523FEE4F" w14:textId="77777777" w:rsidTr="000F6E7A">
        <w:tc>
          <w:tcPr>
            <w:tcW w:w="3261" w:type="dxa"/>
          </w:tcPr>
          <w:p w14:paraId="1A9B2C4A" w14:textId="77777777" w:rsidR="007A382A" w:rsidRPr="00943DBD" w:rsidRDefault="007A382A" w:rsidP="00943611">
            <w:pPr>
              <w:spacing w:before="30" w:after="30"/>
              <w:rPr>
                <w:sz w:val="16"/>
                <w:szCs w:val="16"/>
              </w:rPr>
            </w:pPr>
            <w:r w:rsidRPr="00943DBD">
              <w:rPr>
                <w:sz w:val="16"/>
                <w:szCs w:val="16"/>
              </w:rPr>
              <w:t>Methyl bromide</w:t>
            </w:r>
          </w:p>
        </w:tc>
        <w:tc>
          <w:tcPr>
            <w:tcW w:w="2268" w:type="dxa"/>
            <w:vMerge/>
          </w:tcPr>
          <w:p w14:paraId="4DFEC336" w14:textId="77777777" w:rsidR="007A382A" w:rsidRPr="00943DBD" w:rsidRDefault="007A382A" w:rsidP="00943611">
            <w:pPr>
              <w:spacing w:before="30" w:after="30"/>
              <w:jc w:val="center"/>
              <w:rPr>
                <w:sz w:val="16"/>
                <w:szCs w:val="16"/>
              </w:rPr>
            </w:pPr>
          </w:p>
        </w:tc>
        <w:tc>
          <w:tcPr>
            <w:tcW w:w="1417" w:type="dxa"/>
          </w:tcPr>
          <w:p w14:paraId="4193CE87" w14:textId="77777777" w:rsidR="007A382A" w:rsidRPr="00943DBD" w:rsidRDefault="007A382A" w:rsidP="00943611">
            <w:pPr>
              <w:spacing w:before="30" w:after="30"/>
              <w:jc w:val="center"/>
              <w:rPr>
                <w:sz w:val="16"/>
                <w:szCs w:val="16"/>
              </w:rPr>
            </w:pPr>
            <w:r w:rsidRPr="00943DBD">
              <w:rPr>
                <w:sz w:val="16"/>
                <w:szCs w:val="16"/>
              </w:rPr>
              <w:t>CH</w:t>
            </w:r>
            <w:r w:rsidRPr="00943DBD">
              <w:rPr>
                <w:sz w:val="16"/>
                <w:szCs w:val="16"/>
                <w:vertAlign w:val="subscript"/>
              </w:rPr>
              <w:t>3</w:t>
            </w:r>
            <w:r w:rsidRPr="00943DBD">
              <w:rPr>
                <w:sz w:val="16"/>
                <w:szCs w:val="16"/>
              </w:rPr>
              <w:t>Br</w:t>
            </w:r>
          </w:p>
        </w:tc>
        <w:tc>
          <w:tcPr>
            <w:tcW w:w="2126" w:type="dxa"/>
          </w:tcPr>
          <w:p w14:paraId="5E66D7B3" w14:textId="77777777" w:rsidR="007A382A" w:rsidRDefault="007A382A" w:rsidP="00943611">
            <w:pPr>
              <w:spacing w:before="30" w:after="30"/>
              <w:jc w:val="center"/>
              <w:rPr>
                <w:sz w:val="16"/>
                <w:szCs w:val="16"/>
              </w:rPr>
            </w:pPr>
            <w:r>
              <w:rPr>
                <w:sz w:val="16"/>
                <w:szCs w:val="16"/>
              </w:rPr>
              <w:t>94 (</w:t>
            </w:r>
            <w:r>
              <w:rPr>
                <w:sz w:val="16"/>
                <w:szCs w:val="16"/>
                <w:vertAlign w:val="superscript"/>
              </w:rPr>
              <w:t>79</w:t>
            </w:r>
            <w:r>
              <w:rPr>
                <w:sz w:val="16"/>
                <w:szCs w:val="16"/>
              </w:rPr>
              <w:t>Br)</w:t>
            </w:r>
          </w:p>
          <w:p w14:paraId="2A6DD2E2" w14:textId="77777777" w:rsidR="007A382A" w:rsidRPr="00943DBD" w:rsidRDefault="007A382A" w:rsidP="00943611">
            <w:pPr>
              <w:spacing w:before="30" w:after="30"/>
              <w:jc w:val="center"/>
              <w:rPr>
                <w:sz w:val="16"/>
                <w:szCs w:val="16"/>
              </w:rPr>
            </w:pPr>
            <w:r>
              <w:rPr>
                <w:sz w:val="16"/>
                <w:szCs w:val="16"/>
              </w:rPr>
              <w:t>96 (</w:t>
            </w:r>
            <w:r>
              <w:rPr>
                <w:sz w:val="16"/>
                <w:szCs w:val="16"/>
                <w:vertAlign w:val="superscript"/>
              </w:rPr>
              <w:t>81</w:t>
            </w:r>
            <w:r>
              <w:rPr>
                <w:sz w:val="16"/>
                <w:szCs w:val="16"/>
              </w:rPr>
              <w:t>Br)</w:t>
            </w:r>
          </w:p>
        </w:tc>
      </w:tr>
      <w:tr w:rsidR="007A382A" w:rsidRPr="00943DBD" w14:paraId="5C798D77" w14:textId="77777777" w:rsidTr="000F6E7A">
        <w:tc>
          <w:tcPr>
            <w:tcW w:w="3261" w:type="dxa"/>
          </w:tcPr>
          <w:p w14:paraId="79A62E1A" w14:textId="77777777" w:rsidR="007A382A" w:rsidRPr="00943DBD" w:rsidRDefault="007A382A" w:rsidP="00943611">
            <w:pPr>
              <w:spacing w:before="30" w:after="30"/>
              <w:rPr>
                <w:sz w:val="16"/>
                <w:szCs w:val="16"/>
              </w:rPr>
            </w:pPr>
            <w:r w:rsidRPr="00943DBD">
              <w:rPr>
                <w:sz w:val="16"/>
                <w:szCs w:val="16"/>
              </w:rPr>
              <w:t>Methyl iodide</w:t>
            </w:r>
          </w:p>
        </w:tc>
        <w:tc>
          <w:tcPr>
            <w:tcW w:w="2268" w:type="dxa"/>
            <w:vMerge/>
          </w:tcPr>
          <w:p w14:paraId="7743A0BD" w14:textId="77777777" w:rsidR="007A382A" w:rsidRPr="00943DBD" w:rsidRDefault="007A382A" w:rsidP="00943611">
            <w:pPr>
              <w:spacing w:before="30" w:after="30"/>
              <w:jc w:val="center"/>
              <w:rPr>
                <w:sz w:val="16"/>
                <w:szCs w:val="16"/>
              </w:rPr>
            </w:pPr>
          </w:p>
        </w:tc>
        <w:tc>
          <w:tcPr>
            <w:tcW w:w="1417" w:type="dxa"/>
          </w:tcPr>
          <w:p w14:paraId="787A7841" w14:textId="77777777" w:rsidR="007A382A" w:rsidRPr="00943DBD" w:rsidRDefault="007A382A" w:rsidP="00943611">
            <w:pPr>
              <w:spacing w:before="30" w:after="30"/>
              <w:jc w:val="center"/>
              <w:rPr>
                <w:sz w:val="16"/>
                <w:szCs w:val="16"/>
              </w:rPr>
            </w:pPr>
            <w:r w:rsidRPr="00943DBD">
              <w:rPr>
                <w:sz w:val="16"/>
                <w:szCs w:val="16"/>
              </w:rPr>
              <w:t>CH</w:t>
            </w:r>
            <w:r w:rsidRPr="00943DBD">
              <w:rPr>
                <w:sz w:val="16"/>
                <w:szCs w:val="16"/>
                <w:vertAlign w:val="subscript"/>
              </w:rPr>
              <w:t>3</w:t>
            </w:r>
            <w:r w:rsidRPr="00943DBD">
              <w:rPr>
                <w:sz w:val="16"/>
                <w:szCs w:val="16"/>
              </w:rPr>
              <w:t>I</w:t>
            </w:r>
          </w:p>
        </w:tc>
        <w:tc>
          <w:tcPr>
            <w:tcW w:w="2126" w:type="dxa"/>
          </w:tcPr>
          <w:p w14:paraId="0D6450B9" w14:textId="77777777" w:rsidR="007A382A" w:rsidRPr="00943DBD" w:rsidRDefault="007A382A" w:rsidP="00943611">
            <w:pPr>
              <w:spacing w:before="30" w:after="30"/>
              <w:jc w:val="center"/>
              <w:rPr>
                <w:sz w:val="16"/>
                <w:szCs w:val="16"/>
              </w:rPr>
            </w:pPr>
            <w:r>
              <w:rPr>
                <w:sz w:val="16"/>
                <w:szCs w:val="16"/>
              </w:rPr>
              <w:t>142</w:t>
            </w:r>
          </w:p>
        </w:tc>
      </w:tr>
      <w:tr w:rsidR="007A382A" w:rsidRPr="00943DBD" w14:paraId="38D1720F" w14:textId="77777777" w:rsidTr="000F6E7A">
        <w:tc>
          <w:tcPr>
            <w:tcW w:w="3261" w:type="dxa"/>
          </w:tcPr>
          <w:p w14:paraId="3E34FA47" w14:textId="77777777" w:rsidR="007A382A" w:rsidRPr="00943DBD" w:rsidRDefault="007A382A" w:rsidP="00943611">
            <w:pPr>
              <w:spacing w:before="30" w:after="30"/>
              <w:jc w:val="center"/>
              <w:rPr>
                <w:sz w:val="16"/>
                <w:szCs w:val="16"/>
              </w:rPr>
            </w:pPr>
            <w:r w:rsidRPr="00943DBD">
              <w:rPr>
                <w:i/>
                <w:sz w:val="16"/>
                <w:szCs w:val="16"/>
              </w:rPr>
              <w:t>Hydrogen halides</w:t>
            </w:r>
          </w:p>
        </w:tc>
        <w:tc>
          <w:tcPr>
            <w:tcW w:w="2268" w:type="dxa"/>
          </w:tcPr>
          <w:p w14:paraId="11724CCA" w14:textId="77777777" w:rsidR="007A382A" w:rsidRPr="00943DBD" w:rsidRDefault="007A382A" w:rsidP="00943611">
            <w:pPr>
              <w:spacing w:before="30" w:after="30"/>
              <w:jc w:val="center"/>
              <w:rPr>
                <w:sz w:val="16"/>
                <w:szCs w:val="16"/>
              </w:rPr>
            </w:pPr>
          </w:p>
        </w:tc>
        <w:tc>
          <w:tcPr>
            <w:tcW w:w="1417" w:type="dxa"/>
          </w:tcPr>
          <w:p w14:paraId="68F89070" w14:textId="77777777" w:rsidR="007A382A" w:rsidRPr="00943DBD" w:rsidRDefault="007A382A" w:rsidP="00943611">
            <w:pPr>
              <w:spacing w:before="30" w:after="30"/>
              <w:jc w:val="center"/>
              <w:rPr>
                <w:sz w:val="16"/>
                <w:szCs w:val="16"/>
              </w:rPr>
            </w:pPr>
            <w:r w:rsidRPr="00943DBD">
              <w:rPr>
                <w:i/>
                <w:sz w:val="16"/>
                <w:szCs w:val="16"/>
              </w:rPr>
              <w:t>HX</w:t>
            </w:r>
          </w:p>
        </w:tc>
        <w:tc>
          <w:tcPr>
            <w:tcW w:w="2126" w:type="dxa"/>
          </w:tcPr>
          <w:p w14:paraId="22C9F53A" w14:textId="77777777" w:rsidR="007A382A" w:rsidRPr="00943DBD" w:rsidRDefault="007A382A" w:rsidP="00943611">
            <w:pPr>
              <w:spacing w:before="30" w:after="30"/>
              <w:jc w:val="center"/>
              <w:rPr>
                <w:sz w:val="16"/>
                <w:szCs w:val="16"/>
              </w:rPr>
            </w:pPr>
          </w:p>
        </w:tc>
      </w:tr>
      <w:tr w:rsidR="007A382A" w:rsidRPr="00943DBD" w14:paraId="079CD149" w14:textId="77777777" w:rsidTr="000F6E7A">
        <w:tc>
          <w:tcPr>
            <w:tcW w:w="3261" w:type="dxa"/>
          </w:tcPr>
          <w:p w14:paraId="561187EF" w14:textId="77777777" w:rsidR="007A382A" w:rsidRPr="00943DBD" w:rsidRDefault="007A382A" w:rsidP="00943611">
            <w:pPr>
              <w:spacing w:before="30" w:after="30"/>
              <w:rPr>
                <w:i/>
                <w:sz w:val="16"/>
                <w:szCs w:val="16"/>
              </w:rPr>
            </w:pPr>
            <w:r w:rsidRPr="00943DBD">
              <w:rPr>
                <w:sz w:val="16"/>
                <w:szCs w:val="16"/>
              </w:rPr>
              <w:t>Hydrogen chloride</w:t>
            </w:r>
          </w:p>
        </w:tc>
        <w:tc>
          <w:tcPr>
            <w:tcW w:w="2268" w:type="dxa"/>
            <w:vMerge w:val="restart"/>
          </w:tcPr>
          <w:p w14:paraId="7998B789" w14:textId="77777777" w:rsidR="007A382A" w:rsidRDefault="007A382A" w:rsidP="00943611">
            <w:pPr>
              <w:spacing w:before="30" w:after="30"/>
              <w:jc w:val="center"/>
              <w:rPr>
                <w:sz w:val="16"/>
                <w:szCs w:val="16"/>
              </w:rPr>
            </w:pPr>
          </w:p>
          <w:p w14:paraId="72C5E932" w14:textId="77777777" w:rsidR="007A382A" w:rsidRDefault="007A382A" w:rsidP="00943611">
            <w:pPr>
              <w:spacing w:before="30" w:after="30"/>
              <w:jc w:val="center"/>
              <w:rPr>
                <w:sz w:val="16"/>
                <w:szCs w:val="16"/>
              </w:rPr>
            </w:pPr>
          </w:p>
          <w:p w14:paraId="2D9008B1" w14:textId="45495416" w:rsidR="007A382A" w:rsidRPr="00943DBD" w:rsidRDefault="000F6E7A" w:rsidP="00943611">
            <w:pPr>
              <w:spacing w:before="30" w:after="30"/>
              <w:jc w:val="center"/>
              <w:rPr>
                <w:i/>
                <w:sz w:val="16"/>
                <w:szCs w:val="16"/>
              </w:rPr>
            </w:pPr>
            <w:r w:rsidRPr="00943DBD">
              <w:rPr>
                <w:sz w:val="16"/>
                <w:szCs w:val="16"/>
              </w:rPr>
              <w:object w:dxaOrig="2490" w:dyaOrig="870" w14:anchorId="69745172">
                <v:shape id="_x0000_i1035" type="#_x0000_t75" style="width:20.5pt;height:6.5pt" o:ole="">
                  <v:imagedata r:id="rId27" o:title=""/>
                </v:shape>
                <o:OLEObject Type="Embed" ProgID="PBrush" ShapeID="_x0000_i1035" DrawAspect="Content" ObjectID="_1599982823" r:id="rId28"/>
              </w:object>
            </w:r>
          </w:p>
        </w:tc>
        <w:tc>
          <w:tcPr>
            <w:tcW w:w="1417" w:type="dxa"/>
          </w:tcPr>
          <w:p w14:paraId="09AA4CF0" w14:textId="77777777" w:rsidR="007A382A" w:rsidRPr="00943DBD" w:rsidRDefault="007A382A" w:rsidP="00943611">
            <w:pPr>
              <w:spacing w:before="30" w:after="30"/>
              <w:jc w:val="center"/>
              <w:rPr>
                <w:i/>
                <w:sz w:val="16"/>
                <w:szCs w:val="16"/>
              </w:rPr>
            </w:pPr>
            <w:proofErr w:type="spellStart"/>
            <w:r w:rsidRPr="00943DBD">
              <w:rPr>
                <w:sz w:val="16"/>
                <w:szCs w:val="16"/>
              </w:rPr>
              <w:t>HCl</w:t>
            </w:r>
            <w:proofErr w:type="spellEnd"/>
          </w:p>
        </w:tc>
        <w:tc>
          <w:tcPr>
            <w:tcW w:w="2126" w:type="dxa"/>
          </w:tcPr>
          <w:p w14:paraId="65565679" w14:textId="77777777" w:rsidR="007A382A" w:rsidRPr="001C1D60" w:rsidRDefault="007A382A" w:rsidP="00943611">
            <w:pPr>
              <w:spacing w:before="30" w:after="30"/>
              <w:jc w:val="center"/>
              <w:rPr>
                <w:sz w:val="16"/>
                <w:szCs w:val="16"/>
              </w:rPr>
            </w:pPr>
            <w:r>
              <w:rPr>
                <w:sz w:val="16"/>
                <w:szCs w:val="16"/>
              </w:rPr>
              <w:t>36 (</w:t>
            </w:r>
            <w:r>
              <w:rPr>
                <w:sz w:val="16"/>
                <w:szCs w:val="16"/>
                <w:vertAlign w:val="superscript"/>
              </w:rPr>
              <w:t>35</w:t>
            </w:r>
            <w:r>
              <w:rPr>
                <w:sz w:val="16"/>
                <w:szCs w:val="16"/>
              </w:rPr>
              <w:t>Cl)</w:t>
            </w:r>
          </w:p>
          <w:p w14:paraId="3C403E24" w14:textId="77777777" w:rsidR="007A382A" w:rsidRPr="00943DBD" w:rsidRDefault="007A382A" w:rsidP="00943611">
            <w:pPr>
              <w:spacing w:before="30" w:after="30"/>
              <w:jc w:val="center"/>
              <w:rPr>
                <w:sz w:val="16"/>
                <w:szCs w:val="16"/>
              </w:rPr>
            </w:pPr>
            <w:r>
              <w:rPr>
                <w:sz w:val="16"/>
                <w:szCs w:val="16"/>
              </w:rPr>
              <w:t>37 (</w:t>
            </w:r>
            <w:r>
              <w:rPr>
                <w:sz w:val="16"/>
                <w:szCs w:val="16"/>
                <w:vertAlign w:val="superscript"/>
              </w:rPr>
              <w:t>37</w:t>
            </w:r>
            <w:r>
              <w:rPr>
                <w:sz w:val="16"/>
                <w:szCs w:val="16"/>
              </w:rPr>
              <w:t>Cl)</w:t>
            </w:r>
          </w:p>
        </w:tc>
      </w:tr>
      <w:tr w:rsidR="007A382A" w:rsidRPr="00943DBD" w14:paraId="30980CAE" w14:textId="77777777" w:rsidTr="000F6E7A">
        <w:tc>
          <w:tcPr>
            <w:tcW w:w="3261" w:type="dxa"/>
          </w:tcPr>
          <w:p w14:paraId="261587B5" w14:textId="77777777" w:rsidR="007A382A" w:rsidRPr="00943DBD" w:rsidRDefault="007A382A" w:rsidP="00943611">
            <w:pPr>
              <w:spacing w:before="30" w:after="30"/>
              <w:rPr>
                <w:sz w:val="16"/>
                <w:szCs w:val="16"/>
              </w:rPr>
            </w:pPr>
            <w:r w:rsidRPr="00943DBD">
              <w:rPr>
                <w:sz w:val="16"/>
                <w:szCs w:val="16"/>
              </w:rPr>
              <w:t>Hydrogen bromide</w:t>
            </w:r>
          </w:p>
        </w:tc>
        <w:tc>
          <w:tcPr>
            <w:tcW w:w="2268" w:type="dxa"/>
            <w:vMerge/>
          </w:tcPr>
          <w:p w14:paraId="2303E859" w14:textId="77777777" w:rsidR="007A382A" w:rsidRPr="00943DBD" w:rsidRDefault="007A382A" w:rsidP="00943611">
            <w:pPr>
              <w:spacing w:before="30" w:after="30"/>
              <w:rPr>
                <w:sz w:val="16"/>
                <w:szCs w:val="16"/>
              </w:rPr>
            </w:pPr>
          </w:p>
        </w:tc>
        <w:tc>
          <w:tcPr>
            <w:tcW w:w="1417" w:type="dxa"/>
          </w:tcPr>
          <w:p w14:paraId="67F55DA5" w14:textId="77777777" w:rsidR="007A382A" w:rsidRPr="00943DBD" w:rsidRDefault="007A382A" w:rsidP="00943611">
            <w:pPr>
              <w:spacing w:before="30" w:after="30"/>
              <w:jc w:val="center"/>
              <w:rPr>
                <w:sz w:val="16"/>
                <w:szCs w:val="16"/>
              </w:rPr>
            </w:pPr>
            <w:proofErr w:type="spellStart"/>
            <w:r w:rsidRPr="00943DBD">
              <w:rPr>
                <w:sz w:val="16"/>
                <w:szCs w:val="16"/>
              </w:rPr>
              <w:t>HBr</w:t>
            </w:r>
            <w:proofErr w:type="spellEnd"/>
          </w:p>
        </w:tc>
        <w:tc>
          <w:tcPr>
            <w:tcW w:w="2126" w:type="dxa"/>
          </w:tcPr>
          <w:p w14:paraId="4B166F70" w14:textId="77777777" w:rsidR="007A382A" w:rsidRDefault="007A382A" w:rsidP="00943611">
            <w:pPr>
              <w:spacing w:before="30" w:after="30"/>
              <w:jc w:val="center"/>
              <w:rPr>
                <w:sz w:val="16"/>
                <w:szCs w:val="16"/>
              </w:rPr>
            </w:pPr>
            <w:r>
              <w:rPr>
                <w:sz w:val="16"/>
                <w:szCs w:val="16"/>
              </w:rPr>
              <w:t>80 (</w:t>
            </w:r>
            <w:r>
              <w:rPr>
                <w:sz w:val="16"/>
                <w:szCs w:val="16"/>
                <w:vertAlign w:val="superscript"/>
              </w:rPr>
              <w:t>79</w:t>
            </w:r>
            <w:r>
              <w:rPr>
                <w:sz w:val="16"/>
                <w:szCs w:val="16"/>
              </w:rPr>
              <w:t>Br)</w:t>
            </w:r>
          </w:p>
          <w:p w14:paraId="36BDF620" w14:textId="77777777" w:rsidR="007A382A" w:rsidRPr="00943DBD" w:rsidRDefault="007A382A" w:rsidP="00943611">
            <w:pPr>
              <w:spacing w:before="30" w:after="30"/>
              <w:jc w:val="center"/>
              <w:rPr>
                <w:sz w:val="16"/>
                <w:szCs w:val="16"/>
              </w:rPr>
            </w:pPr>
            <w:r>
              <w:rPr>
                <w:sz w:val="16"/>
                <w:szCs w:val="16"/>
              </w:rPr>
              <w:t>82 (</w:t>
            </w:r>
            <w:r>
              <w:rPr>
                <w:sz w:val="16"/>
                <w:szCs w:val="16"/>
                <w:vertAlign w:val="superscript"/>
              </w:rPr>
              <w:t>81</w:t>
            </w:r>
            <w:r>
              <w:rPr>
                <w:sz w:val="16"/>
                <w:szCs w:val="16"/>
              </w:rPr>
              <w:t>Br)</w:t>
            </w:r>
          </w:p>
        </w:tc>
      </w:tr>
      <w:tr w:rsidR="007A382A" w:rsidRPr="00943DBD" w14:paraId="57A6B3AA" w14:textId="77777777" w:rsidTr="000F6E7A">
        <w:tc>
          <w:tcPr>
            <w:tcW w:w="3261" w:type="dxa"/>
          </w:tcPr>
          <w:p w14:paraId="542B4DFF" w14:textId="77777777" w:rsidR="007A382A" w:rsidRPr="00943DBD" w:rsidRDefault="007A382A" w:rsidP="00943611">
            <w:pPr>
              <w:spacing w:before="30" w:after="30"/>
              <w:rPr>
                <w:sz w:val="16"/>
                <w:szCs w:val="16"/>
              </w:rPr>
            </w:pPr>
            <w:r w:rsidRPr="00943DBD">
              <w:rPr>
                <w:sz w:val="16"/>
                <w:szCs w:val="16"/>
              </w:rPr>
              <w:t>Hydrogen iodide</w:t>
            </w:r>
          </w:p>
        </w:tc>
        <w:tc>
          <w:tcPr>
            <w:tcW w:w="2268" w:type="dxa"/>
            <w:vMerge/>
          </w:tcPr>
          <w:p w14:paraId="1C5C00DD" w14:textId="77777777" w:rsidR="007A382A" w:rsidRPr="00943DBD" w:rsidRDefault="007A382A" w:rsidP="00943611">
            <w:pPr>
              <w:spacing w:before="30" w:after="30"/>
              <w:jc w:val="center"/>
              <w:rPr>
                <w:sz w:val="16"/>
                <w:szCs w:val="16"/>
              </w:rPr>
            </w:pPr>
          </w:p>
        </w:tc>
        <w:tc>
          <w:tcPr>
            <w:tcW w:w="1417" w:type="dxa"/>
          </w:tcPr>
          <w:p w14:paraId="1099CDDE" w14:textId="77777777" w:rsidR="007A382A" w:rsidRPr="00943DBD" w:rsidRDefault="007A382A" w:rsidP="00943611">
            <w:pPr>
              <w:spacing w:before="30" w:after="30"/>
              <w:jc w:val="center"/>
              <w:rPr>
                <w:sz w:val="16"/>
                <w:szCs w:val="16"/>
              </w:rPr>
            </w:pPr>
            <w:r w:rsidRPr="00943DBD">
              <w:rPr>
                <w:sz w:val="16"/>
                <w:szCs w:val="16"/>
              </w:rPr>
              <w:t>HI</w:t>
            </w:r>
          </w:p>
        </w:tc>
        <w:tc>
          <w:tcPr>
            <w:tcW w:w="2126" w:type="dxa"/>
          </w:tcPr>
          <w:p w14:paraId="777B7E3C" w14:textId="77777777" w:rsidR="007A382A" w:rsidRPr="00943DBD" w:rsidRDefault="007A382A" w:rsidP="00943611">
            <w:pPr>
              <w:spacing w:before="30" w:after="30"/>
              <w:jc w:val="center"/>
              <w:rPr>
                <w:sz w:val="16"/>
                <w:szCs w:val="16"/>
              </w:rPr>
            </w:pPr>
            <w:r>
              <w:rPr>
                <w:sz w:val="16"/>
                <w:szCs w:val="16"/>
              </w:rPr>
              <w:t>128</w:t>
            </w:r>
          </w:p>
        </w:tc>
      </w:tr>
      <w:tr w:rsidR="007A382A" w:rsidRPr="00943DBD" w14:paraId="123B46C6" w14:textId="77777777" w:rsidTr="000F6E7A">
        <w:tc>
          <w:tcPr>
            <w:tcW w:w="3261" w:type="dxa"/>
          </w:tcPr>
          <w:p w14:paraId="314761F1" w14:textId="77777777" w:rsidR="007A382A" w:rsidRPr="00943DBD" w:rsidRDefault="007A382A" w:rsidP="00943611">
            <w:pPr>
              <w:spacing w:before="30" w:after="30"/>
              <w:jc w:val="center"/>
              <w:rPr>
                <w:sz w:val="16"/>
                <w:szCs w:val="16"/>
              </w:rPr>
            </w:pPr>
            <w:r w:rsidRPr="00943DBD">
              <w:rPr>
                <w:i/>
                <w:sz w:val="16"/>
                <w:szCs w:val="16"/>
              </w:rPr>
              <w:t>Hydrocarbons</w:t>
            </w:r>
          </w:p>
        </w:tc>
        <w:tc>
          <w:tcPr>
            <w:tcW w:w="2268" w:type="dxa"/>
          </w:tcPr>
          <w:p w14:paraId="1A852495" w14:textId="77777777" w:rsidR="007A382A" w:rsidRPr="00943DBD" w:rsidRDefault="007A382A" w:rsidP="00943611">
            <w:pPr>
              <w:spacing w:before="30" w:after="30"/>
              <w:jc w:val="center"/>
              <w:rPr>
                <w:sz w:val="16"/>
                <w:szCs w:val="16"/>
              </w:rPr>
            </w:pPr>
          </w:p>
        </w:tc>
        <w:tc>
          <w:tcPr>
            <w:tcW w:w="1417" w:type="dxa"/>
          </w:tcPr>
          <w:p w14:paraId="00D92D4B" w14:textId="77777777" w:rsidR="007A382A" w:rsidRPr="00943DBD" w:rsidRDefault="007A382A" w:rsidP="00943611">
            <w:pPr>
              <w:spacing w:before="30" w:after="30"/>
              <w:jc w:val="center"/>
              <w:rPr>
                <w:sz w:val="16"/>
                <w:szCs w:val="16"/>
              </w:rPr>
            </w:pPr>
          </w:p>
        </w:tc>
        <w:tc>
          <w:tcPr>
            <w:tcW w:w="2126" w:type="dxa"/>
          </w:tcPr>
          <w:p w14:paraId="26AB3C76" w14:textId="77777777" w:rsidR="007A382A" w:rsidRPr="00943DBD" w:rsidRDefault="007A382A" w:rsidP="00943611">
            <w:pPr>
              <w:spacing w:before="30" w:after="30"/>
              <w:jc w:val="center"/>
              <w:rPr>
                <w:sz w:val="16"/>
                <w:szCs w:val="16"/>
              </w:rPr>
            </w:pPr>
          </w:p>
        </w:tc>
      </w:tr>
      <w:tr w:rsidR="007A382A" w:rsidRPr="00943DBD" w14:paraId="37A8D31D" w14:textId="77777777" w:rsidTr="000F6E7A">
        <w:tc>
          <w:tcPr>
            <w:tcW w:w="3261" w:type="dxa"/>
          </w:tcPr>
          <w:p w14:paraId="0716D8FC" w14:textId="77777777" w:rsidR="007A382A" w:rsidRPr="00943DBD" w:rsidRDefault="007A382A" w:rsidP="00943611">
            <w:pPr>
              <w:spacing w:before="30" w:after="30"/>
              <w:rPr>
                <w:i/>
                <w:sz w:val="16"/>
                <w:szCs w:val="16"/>
              </w:rPr>
            </w:pPr>
            <w:r w:rsidRPr="00943DBD">
              <w:rPr>
                <w:sz w:val="16"/>
                <w:szCs w:val="16"/>
              </w:rPr>
              <w:t>Ethane</w:t>
            </w:r>
          </w:p>
        </w:tc>
        <w:tc>
          <w:tcPr>
            <w:tcW w:w="2268" w:type="dxa"/>
          </w:tcPr>
          <w:p w14:paraId="128EFC7A" w14:textId="7B471933" w:rsidR="007A382A" w:rsidRPr="00943DBD" w:rsidRDefault="000F6E7A" w:rsidP="00943611">
            <w:pPr>
              <w:spacing w:before="30" w:after="30"/>
              <w:jc w:val="center"/>
              <w:rPr>
                <w:sz w:val="16"/>
                <w:szCs w:val="16"/>
              </w:rPr>
            </w:pPr>
            <w:r w:rsidRPr="00943DBD">
              <w:rPr>
                <w:sz w:val="16"/>
                <w:szCs w:val="16"/>
              </w:rPr>
              <w:object w:dxaOrig="4230" w:dyaOrig="975" w14:anchorId="2E656DF0">
                <v:shape id="_x0000_i1036" type="#_x0000_t75" style="width:34.5pt;height:8pt" o:ole="">
                  <v:imagedata r:id="rId29" o:title=""/>
                </v:shape>
                <o:OLEObject Type="Embed" ProgID="PBrush" ShapeID="_x0000_i1036" DrawAspect="Content" ObjectID="_1599982824" r:id="rId30"/>
              </w:object>
            </w:r>
          </w:p>
        </w:tc>
        <w:tc>
          <w:tcPr>
            <w:tcW w:w="1417" w:type="dxa"/>
          </w:tcPr>
          <w:p w14:paraId="127883A4"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2</w:t>
            </w:r>
            <w:r w:rsidRPr="00943DBD">
              <w:rPr>
                <w:sz w:val="16"/>
                <w:szCs w:val="16"/>
              </w:rPr>
              <w:t>H</w:t>
            </w:r>
            <w:r w:rsidRPr="00943DBD">
              <w:rPr>
                <w:sz w:val="16"/>
                <w:szCs w:val="16"/>
                <w:vertAlign w:val="subscript"/>
              </w:rPr>
              <w:t>6</w:t>
            </w:r>
          </w:p>
        </w:tc>
        <w:tc>
          <w:tcPr>
            <w:tcW w:w="2126" w:type="dxa"/>
          </w:tcPr>
          <w:p w14:paraId="345EE5F6" w14:textId="77777777" w:rsidR="007A382A" w:rsidRPr="00943DBD" w:rsidRDefault="007A382A" w:rsidP="00943611">
            <w:pPr>
              <w:spacing w:before="30" w:after="30"/>
              <w:jc w:val="center"/>
              <w:rPr>
                <w:sz w:val="16"/>
                <w:szCs w:val="16"/>
              </w:rPr>
            </w:pPr>
            <w:r>
              <w:rPr>
                <w:sz w:val="16"/>
                <w:szCs w:val="16"/>
              </w:rPr>
              <w:t>30</w:t>
            </w:r>
          </w:p>
        </w:tc>
      </w:tr>
      <w:tr w:rsidR="007A382A" w:rsidRPr="00943DBD" w14:paraId="5D7B7002" w14:textId="77777777" w:rsidTr="000F6E7A">
        <w:tc>
          <w:tcPr>
            <w:tcW w:w="3261" w:type="dxa"/>
          </w:tcPr>
          <w:p w14:paraId="62B7DF54" w14:textId="77777777" w:rsidR="007A382A" w:rsidRPr="00943DBD" w:rsidRDefault="007A382A" w:rsidP="00943611">
            <w:pPr>
              <w:spacing w:before="30" w:after="30"/>
              <w:rPr>
                <w:sz w:val="16"/>
                <w:szCs w:val="16"/>
              </w:rPr>
            </w:pPr>
            <w:proofErr w:type="spellStart"/>
            <w:r w:rsidRPr="00943DBD">
              <w:rPr>
                <w:sz w:val="16"/>
                <w:szCs w:val="16"/>
              </w:rPr>
              <w:t>Ethene</w:t>
            </w:r>
            <w:proofErr w:type="spellEnd"/>
          </w:p>
        </w:tc>
        <w:tc>
          <w:tcPr>
            <w:tcW w:w="2268" w:type="dxa"/>
          </w:tcPr>
          <w:p w14:paraId="42FF8F4E" w14:textId="04F33636" w:rsidR="007A382A" w:rsidRPr="00943DBD" w:rsidRDefault="000F6E7A" w:rsidP="00943611">
            <w:pPr>
              <w:spacing w:before="30" w:after="30"/>
              <w:jc w:val="center"/>
              <w:rPr>
                <w:sz w:val="16"/>
                <w:szCs w:val="16"/>
              </w:rPr>
            </w:pPr>
            <w:r>
              <w:object w:dxaOrig="4350" w:dyaOrig="990" w14:anchorId="786C2D8E">
                <v:shape id="_x0000_i1037" type="#_x0000_t75" style="width:37pt;height:9pt" o:ole="">
                  <v:imagedata r:id="rId31" o:title=""/>
                </v:shape>
                <o:OLEObject Type="Embed" ProgID="PBrush" ShapeID="_x0000_i1037" DrawAspect="Content" ObjectID="_1599982825" r:id="rId32"/>
              </w:object>
            </w:r>
          </w:p>
        </w:tc>
        <w:tc>
          <w:tcPr>
            <w:tcW w:w="1417" w:type="dxa"/>
          </w:tcPr>
          <w:p w14:paraId="61296B7D" w14:textId="77777777" w:rsidR="007A382A" w:rsidRPr="00943DBD" w:rsidRDefault="007A382A" w:rsidP="00943611">
            <w:pPr>
              <w:spacing w:before="30" w:after="30"/>
              <w:jc w:val="center"/>
              <w:rPr>
                <w:sz w:val="16"/>
                <w:szCs w:val="16"/>
                <w:vertAlign w:val="subscript"/>
              </w:rPr>
            </w:pPr>
            <w:r w:rsidRPr="00943DBD">
              <w:rPr>
                <w:sz w:val="16"/>
                <w:szCs w:val="16"/>
              </w:rPr>
              <w:t>C</w:t>
            </w:r>
            <w:r w:rsidRPr="00943DBD">
              <w:rPr>
                <w:sz w:val="16"/>
                <w:szCs w:val="16"/>
                <w:vertAlign w:val="subscript"/>
              </w:rPr>
              <w:t>2</w:t>
            </w:r>
            <w:r w:rsidRPr="00943DBD">
              <w:rPr>
                <w:sz w:val="16"/>
                <w:szCs w:val="16"/>
              </w:rPr>
              <w:t>H</w:t>
            </w:r>
            <w:r w:rsidRPr="00943DBD">
              <w:rPr>
                <w:sz w:val="16"/>
                <w:szCs w:val="16"/>
                <w:vertAlign w:val="subscript"/>
              </w:rPr>
              <w:t>4</w:t>
            </w:r>
          </w:p>
        </w:tc>
        <w:tc>
          <w:tcPr>
            <w:tcW w:w="2126" w:type="dxa"/>
          </w:tcPr>
          <w:p w14:paraId="0D0D978B" w14:textId="77777777" w:rsidR="007A382A" w:rsidRPr="00943DBD" w:rsidRDefault="007A382A" w:rsidP="00943611">
            <w:pPr>
              <w:spacing w:before="30" w:after="30"/>
              <w:jc w:val="center"/>
              <w:rPr>
                <w:sz w:val="16"/>
                <w:szCs w:val="16"/>
              </w:rPr>
            </w:pPr>
            <w:r>
              <w:rPr>
                <w:sz w:val="16"/>
                <w:szCs w:val="16"/>
              </w:rPr>
              <w:t>28</w:t>
            </w:r>
          </w:p>
        </w:tc>
      </w:tr>
      <w:tr w:rsidR="007A382A" w:rsidRPr="00943DBD" w14:paraId="3904EB3F" w14:textId="77777777" w:rsidTr="000F6E7A">
        <w:tc>
          <w:tcPr>
            <w:tcW w:w="3261" w:type="dxa"/>
          </w:tcPr>
          <w:p w14:paraId="6384E5A0" w14:textId="77777777" w:rsidR="007A382A" w:rsidRPr="00943DBD" w:rsidRDefault="007A382A" w:rsidP="00943611">
            <w:pPr>
              <w:spacing w:before="30" w:after="30"/>
              <w:rPr>
                <w:sz w:val="16"/>
                <w:szCs w:val="16"/>
              </w:rPr>
            </w:pPr>
            <w:proofErr w:type="spellStart"/>
            <w:r w:rsidRPr="00943DBD">
              <w:rPr>
                <w:sz w:val="16"/>
                <w:szCs w:val="16"/>
              </w:rPr>
              <w:t>Butene</w:t>
            </w:r>
            <w:proofErr w:type="spellEnd"/>
          </w:p>
        </w:tc>
        <w:tc>
          <w:tcPr>
            <w:tcW w:w="2268" w:type="dxa"/>
          </w:tcPr>
          <w:p w14:paraId="7C6A105A" w14:textId="552AA687" w:rsidR="007A382A" w:rsidRPr="00943DBD" w:rsidRDefault="000F6E7A" w:rsidP="00943611">
            <w:pPr>
              <w:spacing w:before="30" w:after="30"/>
              <w:jc w:val="center"/>
              <w:rPr>
                <w:sz w:val="16"/>
                <w:szCs w:val="16"/>
              </w:rPr>
            </w:pPr>
            <w:r w:rsidRPr="00943DBD">
              <w:rPr>
                <w:sz w:val="16"/>
                <w:szCs w:val="16"/>
              </w:rPr>
              <w:object w:dxaOrig="9240" w:dyaOrig="1095" w14:anchorId="5AEE971B">
                <v:shape id="_x0000_i1038" type="#_x0000_t75" style="width:72.5pt;height:9pt" o:ole="">
                  <v:imagedata r:id="rId33" o:title=""/>
                </v:shape>
                <o:OLEObject Type="Embed" ProgID="PBrush" ShapeID="_x0000_i1038" DrawAspect="Content" ObjectID="_1599982826" r:id="rId34"/>
              </w:object>
            </w:r>
          </w:p>
        </w:tc>
        <w:tc>
          <w:tcPr>
            <w:tcW w:w="1417" w:type="dxa"/>
          </w:tcPr>
          <w:p w14:paraId="0C0235C0" w14:textId="77777777" w:rsidR="007A382A" w:rsidRPr="00943DBD" w:rsidRDefault="007A382A" w:rsidP="00943611">
            <w:pPr>
              <w:spacing w:before="30" w:after="30"/>
              <w:jc w:val="center"/>
              <w:rPr>
                <w:sz w:val="16"/>
                <w:szCs w:val="16"/>
              </w:rPr>
            </w:pPr>
            <w:r w:rsidRPr="00943DBD">
              <w:rPr>
                <w:sz w:val="16"/>
                <w:szCs w:val="16"/>
              </w:rPr>
              <w:t>C</w:t>
            </w:r>
            <w:r w:rsidRPr="00943DBD">
              <w:rPr>
                <w:sz w:val="16"/>
                <w:szCs w:val="16"/>
                <w:vertAlign w:val="subscript"/>
              </w:rPr>
              <w:t>4</w:t>
            </w:r>
            <w:r w:rsidRPr="00943DBD">
              <w:rPr>
                <w:sz w:val="16"/>
                <w:szCs w:val="16"/>
              </w:rPr>
              <w:t>H</w:t>
            </w:r>
            <w:r w:rsidRPr="00943DBD">
              <w:rPr>
                <w:sz w:val="16"/>
                <w:szCs w:val="16"/>
                <w:vertAlign w:val="subscript"/>
              </w:rPr>
              <w:t>8</w:t>
            </w:r>
          </w:p>
        </w:tc>
        <w:tc>
          <w:tcPr>
            <w:tcW w:w="2126" w:type="dxa"/>
          </w:tcPr>
          <w:p w14:paraId="4BD4AD30" w14:textId="77777777" w:rsidR="007A382A" w:rsidRPr="00943DBD" w:rsidRDefault="007A382A" w:rsidP="00943611">
            <w:pPr>
              <w:spacing w:before="30" w:after="30"/>
              <w:jc w:val="center"/>
              <w:rPr>
                <w:sz w:val="16"/>
                <w:szCs w:val="16"/>
              </w:rPr>
            </w:pPr>
            <w:r>
              <w:rPr>
                <w:sz w:val="16"/>
                <w:szCs w:val="16"/>
              </w:rPr>
              <w:t>56</w:t>
            </w:r>
          </w:p>
        </w:tc>
      </w:tr>
    </w:tbl>
    <w:p w14:paraId="7849A79F" w14:textId="77777777" w:rsidR="00B84338" w:rsidRPr="004418BB" w:rsidRDefault="00B84338" w:rsidP="00E56B0B">
      <w:pPr>
        <w:pStyle w:val="05BHeading"/>
        <w:rPr>
          <w:lang w:val="en-US"/>
        </w:rPr>
      </w:pPr>
      <w:r w:rsidRPr="004418BB">
        <w:rPr>
          <w:lang w:val="en-US"/>
        </w:rPr>
        <w:lastRenderedPageBreak/>
        <w:t>D</w:t>
      </w:r>
      <w:r w:rsidRPr="004418BB" w:rsidDel="002C588E">
        <w:rPr>
          <w:lang w:val="en-US"/>
        </w:rPr>
        <w:t>etermination of maximum operation temperature (MOT</w:t>
      </w:r>
      <w:r w:rsidRPr="004418BB">
        <w:rPr>
          <w:lang w:val="en-US"/>
        </w:rPr>
        <w:t xml:space="preserve">) </w:t>
      </w:r>
    </w:p>
    <w:p w14:paraId="3CB0888E" w14:textId="2D06D43A" w:rsidR="00B84338" w:rsidRPr="004418BB" w:rsidRDefault="00B84338" w:rsidP="00E56B0B">
      <w:pPr>
        <w:pStyle w:val="08ArticleText"/>
        <w:rPr>
          <w:lang w:val="en-US"/>
        </w:rPr>
      </w:pPr>
      <w:r w:rsidRPr="004418BB">
        <w:rPr>
          <w:lang w:val="en-US"/>
        </w:rPr>
        <w:t>In the previous experiments of the short-term stability of the ionic liquids based on imidazolium and pyrrolidinium considerable reduction in mass was observed at lower temperatures, thus hinting at much lower decomposition temperature than typically assessed by such method</w:t>
      </w:r>
      <w:r>
        <w:rPr>
          <w:lang w:val="en-US"/>
        </w:rPr>
        <w:t>.</w:t>
      </w:r>
      <w:r w:rsidRPr="004418BB">
        <w:rPr>
          <w:lang w:val="en-US"/>
        </w:rPr>
        <w:fldChar w:fldCharType="begin" w:fldLock="1"/>
      </w:r>
      <w:r w:rsidRPr="004418BB">
        <w:rPr>
          <w:lang w:val="en-US"/>
        </w:rPr>
        <w:instrText>ADDIN CSL_CITATION { "citationItems" : [ { "id" : "ITEM-1", "itemData" : { "author" : [ { "dropping-particle" : "", "family" : "Chan", "given" : "Benedict K. M.", "non-dropping-particle" : "", "parse-names" : false, "suffix" : "" }, { "dropping-particle" : "", "family" : "Chang", "given" : "Nyuk-Hon", "non-dropping-particle" : "", "parse-names" : false, "suffix" : "" }, { "dropping-particle" : "", "family" : "Grimmett", "given" : "M. Ross", "non-dropping-particle" : "", "parse-names" : false, "suffix" : "" } ], "container-title" : "Australien Journal of Chemistry", "id" : "ITEM-1", "issued" : { "date-parts" : [ [ "1977" ] ] }, "page" : "2005-2013", "title" : "The Synthesis and Thermolysis of Imidazole Quaternary Salts", "type" : "article-journal", "volume" : "30" }, "uris" : [ "http://www.mendeley.com/documents/?uuid=fabb04be-1bf5-411e-a6de-7f7f98ec56ab" ] } ], "mendeley" : { "formattedCitation" : "&lt;sup&gt;50&lt;/sup&gt;", "plainTextFormattedCitation" : "50", "previouslyFormattedCitation" : "&lt;sup&gt;50&lt;/sup&gt;" }, "properties" : { "noteIndex" : 0 }, "schema" : "https://github.com/citation-style-language/schema/raw/master/csl-citation.json" }</w:instrText>
      </w:r>
      <w:r w:rsidRPr="004418BB">
        <w:rPr>
          <w:lang w:val="en-US"/>
        </w:rPr>
        <w:fldChar w:fldCharType="separate"/>
      </w:r>
      <w:r w:rsidR="00E47FCD">
        <w:rPr>
          <w:noProof/>
          <w:vertAlign w:val="superscript"/>
          <w:lang w:val="en-US"/>
        </w:rPr>
        <w:t>3</w:t>
      </w:r>
      <w:r w:rsidR="0036595F">
        <w:rPr>
          <w:noProof/>
          <w:vertAlign w:val="superscript"/>
          <w:lang w:val="en-US"/>
        </w:rPr>
        <w:t>3</w:t>
      </w:r>
      <w:r w:rsidR="00E47FCD">
        <w:rPr>
          <w:noProof/>
          <w:vertAlign w:val="superscript"/>
          <w:lang w:val="en-US"/>
        </w:rPr>
        <w:t>,</w:t>
      </w:r>
      <w:r w:rsidRPr="004418BB">
        <w:rPr>
          <w:noProof/>
          <w:vertAlign w:val="superscript"/>
          <w:lang w:val="en-US"/>
        </w:rPr>
        <w:t>5</w:t>
      </w:r>
      <w:r w:rsidR="0036595F">
        <w:rPr>
          <w:noProof/>
          <w:vertAlign w:val="superscript"/>
          <w:lang w:val="en-US"/>
        </w:rPr>
        <w:t>5</w:t>
      </w:r>
      <w:r w:rsidRPr="004418BB">
        <w:rPr>
          <w:noProof/>
          <w:vertAlign w:val="superscript"/>
          <w:lang w:val="en-US"/>
        </w:rPr>
        <w:t>-5</w:t>
      </w:r>
      <w:r w:rsidR="0036595F">
        <w:rPr>
          <w:noProof/>
          <w:vertAlign w:val="superscript"/>
          <w:lang w:val="en-US"/>
        </w:rPr>
        <w:t>7</w:t>
      </w:r>
      <w:r w:rsidRPr="004418BB">
        <w:rPr>
          <w:lang w:val="en-US"/>
        </w:rPr>
        <w:fldChar w:fldCharType="end"/>
      </w:r>
      <w:r w:rsidRPr="004418BB">
        <w:rPr>
          <w:lang w:val="en-US"/>
        </w:rPr>
        <w:t xml:space="preserve"> Various methods for determination of decomposition temperatures from the TG</w:t>
      </w:r>
      <w:r w:rsidR="00B77EB3">
        <w:rPr>
          <w:lang w:val="en-US"/>
        </w:rPr>
        <w:t>A</w:t>
      </w:r>
      <w:r w:rsidRPr="004418BB">
        <w:rPr>
          <w:lang w:val="en-US"/>
        </w:rPr>
        <w:t xml:space="preserve"> curves</w:t>
      </w:r>
      <w:r w:rsidR="00BB0E9B">
        <w:rPr>
          <w:lang w:val="en-US"/>
        </w:rPr>
        <w:t xml:space="preserve"> has been</w:t>
      </w:r>
      <w:r w:rsidRPr="004418BB">
        <w:rPr>
          <w:lang w:val="en-US"/>
        </w:rPr>
        <w:t xml:space="preserve"> discussed earlier</w:t>
      </w:r>
      <w:r>
        <w:rPr>
          <w:lang w:val="en-US"/>
        </w:rPr>
        <w:t>.</w:t>
      </w:r>
      <w:r w:rsidRPr="004418BB">
        <w:rPr>
          <w:lang w:val="en-US"/>
        </w:rPr>
        <w:fldChar w:fldCharType="begin" w:fldLock="1"/>
      </w:r>
      <w:r w:rsidRPr="004418BB">
        <w:rPr>
          <w:lang w:val="en-US"/>
        </w:rPr>
        <w:instrText>ADDIN CSL_CITATION { "citationItems" : [ { "id" : "ITEM-1", "itemData" : { "author" : [ { "dropping-particle" : "", "family" : "Chan", "given" : "Benedict K. M.", "non-dropping-particle" : "", "parse-names" : false, "suffix" : "" }, { "dropping-particle" : "", "family" : "Chang", "given" : "Nyuk-Hon", "non-dropping-particle" : "", "parse-names" : false, "suffix" : "" }, { "dropping-particle" : "", "family" : "Grimmett", "given" : "M. Ross", "non-dropping-particle" : "", "parse-names" : false, "suffix" : "" } ], "container-title" : "Australien Journal of Chemistry", "id" : "ITEM-1", "issued" : { "date-parts" : [ [ "1977" ] ] }, "page" : "2005-2013", "title" : "The Synthesis and Thermolysis of Imidazole Quaternary Salts", "type" : "article-journal", "volume" : "30" }, "uris" : [ "http://www.mendeley.com/documents/?uuid=fabb04be-1bf5-411e-a6de-7f7f98ec56ab" ] } ], "mendeley" : { "formattedCitation" : "&lt;sup&gt;50&lt;/sup&gt;", "plainTextFormattedCitation" : "50", "previouslyFormattedCitation" : "&lt;sup&gt;50&lt;/sup&gt;"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3</w:t>
      </w:r>
      <w:r w:rsidR="0036595F">
        <w:rPr>
          <w:noProof/>
          <w:vertAlign w:val="superscript"/>
          <w:lang w:val="en-US"/>
        </w:rPr>
        <w:t>3</w:t>
      </w:r>
      <w:r w:rsidRPr="004418BB">
        <w:rPr>
          <w:lang w:val="en-US"/>
        </w:rPr>
        <w:fldChar w:fldCharType="end"/>
      </w:r>
      <w:r w:rsidRPr="004418BB">
        <w:rPr>
          <w:lang w:val="en-US"/>
        </w:rPr>
        <w:t xml:space="preserve"> The main issue is the discrepancy between the measured and the “real” decomposition temperatures caused by the fact that all classic evaluation methods lead to the mass loss of at least 10%. The measurements of the long-term stability are time-consuming, but the notion of maximum operation temperature (MOT) is meant to ameliorate this problem. MOT corresponds to the </w:t>
      </w:r>
      <w:r w:rsidR="007A382A">
        <w:rPr>
          <w:lang w:val="en-US"/>
        </w:rPr>
        <w:t>maximum</w:t>
      </w:r>
      <w:r w:rsidRPr="004418BB">
        <w:rPr>
          <w:lang w:val="en-US"/>
        </w:rPr>
        <w:t xml:space="preserve"> mass loss </w:t>
      </w:r>
      <w:r w:rsidR="007A382A">
        <w:rPr>
          <w:lang w:val="en-US"/>
        </w:rPr>
        <w:t xml:space="preserve">of </w:t>
      </w:r>
      <w:r w:rsidR="007A382A" w:rsidRPr="004418BB">
        <w:rPr>
          <w:lang w:val="en-US"/>
        </w:rPr>
        <w:t>1%</w:t>
      </w:r>
      <w:r w:rsidR="007A382A">
        <w:rPr>
          <w:lang w:val="en-US"/>
        </w:rPr>
        <w:t xml:space="preserve"> </w:t>
      </w:r>
      <w:r>
        <w:rPr>
          <w:lang w:val="en-US"/>
        </w:rPr>
        <w:t>over a given period of time (eq</w:t>
      </w:r>
      <w:r w:rsidRPr="004418BB">
        <w:rPr>
          <w:lang w:val="en-US"/>
        </w:rPr>
        <w:t xml:space="preserve"> 1). The model of MOT estimation is applicable under an assumption that evaporation of the substance is negligible and is based on the kinetic analysis of several </w:t>
      </w:r>
      <w:r w:rsidRPr="00BB0E9B">
        <w:rPr>
          <w:lang w:val="en-US"/>
        </w:rPr>
        <w:t xml:space="preserve">dynamic </w:t>
      </w:r>
      <w:r w:rsidR="00A830C6" w:rsidRPr="00BB0E9B">
        <w:rPr>
          <w:lang w:val="en-US"/>
        </w:rPr>
        <w:t>TGA</w:t>
      </w:r>
      <w:r w:rsidRPr="00BB0E9B">
        <w:rPr>
          <w:lang w:val="en-US"/>
        </w:rPr>
        <w:t xml:space="preserve"> measurements</w:t>
      </w:r>
      <w:r w:rsidRPr="004418BB">
        <w:rPr>
          <w:lang w:val="en-US"/>
        </w:rPr>
        <w:t xml:space="preserve"> with different heating rates (Fig</w:t>
      </w:r>
      <w:r>
        <w:rPr>
          <w:lang w:val="en-US"/>
        </w:rPr>
        <w:t>ure 7</w:t>
      </w:r>
      <w:r w:rsidRPr="004418BB">
        <w:rPr>
          <w:lang w:val="en-US"/>
        </w:rPr>
        <w:t xml:space="preserve">). </w:t>
      </w:r>
    </w:p>
    <w:p w14:paraId="5B738AEC" w14:textId="41FED32B" w:rsidR="00B84338" w:rsidRPr="004418BB" w:rsidRDefault="00C565B1" w:rsidP="00E47FCD">
      <w:pPr>
        <w:pStyle w:val="08ArticleText"/>
        <w:spacing w:before="120" w:after="120"/>
        <w:rPr>
          <w:lang w:val="en-US"/>
        </w:rPr>
      </w:pPr>
      <m:oMath>
        <m:r>
          <w:rPr>
            <w:rStyle w:val="RSCB09BiographyChar"/>
            <w:rFonts w:ascii="Cambria Math" w:hAnsi="Cambria Math"/>
          </w:rPr>
          <m:t>MOT</m:t>
        </m:r>
        <m:r>
          <m:rPr>
            <m:sty m:val="p"/>
          </m:rPr>
          <w:rPr>
            <w:rStyle w:val="RSCB09BiographyChar"/>
            <w:rFonts w:ascii="Cambria Math" w:hAnsi="Cambria Math"/>
          </w:rPr>
          <m:t>=</m:t>
        </m:r>
        <m:f>
          <m:fPr>
            <m:ctrlPr>
              <w:rPr>
                <w:rStyle w:val="RSCB09BiographyChar"/>
                <w:rFonts w:ascii="Cambria Math" w:hAnsi="Cambria Math"/>
                <w:i w:val="0"/>
              </w:rPr>
            </m:ctrlPr>
          </m:fPr>
          <m:num>
            <m:sSub>
              <m:sSubPr>
                <m:ctrlPr>
                  <w:rPr>
                    <w:rStyle w:val="RSCB09BiographyChar"/>
                    <w:rFonts w:ascii="Cambria Math" w:hAnsi="Cambria Math"/>
                    <w:i w:val="0"/>
                  </w:rPr>
                </m:ctrlPr>
              </m:sSubPr>
              <m:e>
                <m:r>
                  <w:rPr>
                    <w:rStyle w:val="RSCB09BiographyChar"/>
                    <w:rFonts w:ascii="Cambria Math" w:hAnsi="Cambria Math"/>
                  </w:rPr>
                  <m:t>E</m:t>
                </m:r>
              </m:e>
              <m:sub>
                <m:r>
                  <w:rPr>
                    <w:rStyle w:val="RSCB09BiographyChar"/>
                    <w:rFonts w:ascii="Cambria Math" w:hAnsi="Cambria Math"/>
                  </w:rPr>
                  <m:t>a</m:t>
                </m:r>
              </m:sub>
            </m:sSub>
          </m:num>
          <m:den>
            <m:r>
              <w:rPr>
                <w:rStyle w:val="RSCB09BiographyChar"/>
                <w:rFonts w:ascii="Cambria Math" w:hAnsi="Cambria Math"/>
              </w:rPr>
              <m:t>R</m:t>
            </m:r>
            <m:r>
              <m:rPr>
                <m:sty m:val="p"/>
              </m:rPr>
              <w:rPr>
                <w:rStyle w:val="RSCB09BiographyChar"/>
                <w:rFonts w:ascii="Cambria Math" w:hAnsi="Cambria Math"/>
              </w:rPr>
              <m:t>∙</m:t>
            </m:r>
            <m:d>
              <m:dPr>
                <m:begChr m:val="["/>
                <m:endChr m:val="]"/>
                <m:ctrlPr>
                  <w:rPr>
                    <w:rStyle w:val="RSCB09BiographyChar"/>
                    <w:rFonts w:ascii="Cambria Math" w:hAnsi="Cambria Math"/>
                    <w:i w:val="0"/>
                  </w:rPr>
                </m:ctrlPr>
              </m:dPr>
              <m:e>
                <m:r>
                  <m:rPr>
                    <m:sty m:val="p"/>
                  </m:rPr>
                  <w:rPr>
                    <w:rStyle w:val="RSCB09BiographyChar"/>
                    <w:rFonts w:ascii="Cambria Math" w:hAnsi="Cambria Math"/>
                  </w:rPr>
                  <m:t>4.6+</m:t>
                </m:r>
                <m:func>
                  <m:funcPr>
                    <m:ctrlPr>
                      <w:rPr>
                        <w:rStyle w:val="RSCB09BiographyChar"/>
                        <w:rFonts w:ascii="Cambria Math" w:hAnsi="Cambria Math"/>
                        <w:i w:val="0"/>
                      </w:rPr>
                    </m:ctrlPr>
                  </m:funcPr>
                  <m:fName>
                    <m:r>
                      <m:rPr>
                        <m:sty m:val="p"/>
                      </m:rPr>
                      <w:rPr>
                        <w:rStyle w:val="RSCB09BiographyChar"/>
                        <w:rFonts w:ascii="Cambria Math" w:hAnsi="Cambria Math"/>
                      </w:rPr>
                      <m:t>ln</m:t>
                    </m:r>
                  </m:fName>
                  <m:e>
                    <m:d>
                      <m:dPr>
                        <m:ctrlPr>
                          <w:rPr>
                            <w:rStyle w:val="RSCB09BiographyChar"/>
                            <w:rFonts w:ascii="Cambria Math" w:hAnsi="Cambria Math"/>
                            <w:i w:val="0"/>
                          </w:rPr>
                        </m:ctrlPr>
                      </m:dPr>
                      <m:e>
                        <m:sSub>
                          <m:sSubPr>
                            <m:ctrlPr>
                              <w:rPr>
                                <w:rStyle w:val="RSCB09BiographyChar"/>
                                <w:rFonts w:ascii="Cambria Math" w:hAnsi="Cambria Math"/>
                                <w:i w:val="0"/>
                              </w:rPr>
                            </m:ctrlPr>
                          </m:sSubPr>
                          <m:e>
                            <m:r>
                              <w:rPr>
                                <w:rStyle w:val="RSCB09BiographyChar"/>
                                <w:rFonts w:ascii="Cambria Math" w:hAnsi="Cambria Math"/>
                              </w:rPr>
                              <m:t>k</m:t>
                            </m:r>
                          </m:e>
                          <m:sub>
                            <m:r>
                              <m:rPr>
                                <m:sty m:val="p"/>
                              </m:rPr>
                              <w:rPr>
                                <w:rStyle w:val="RSCB09BiographyChar"/>
                                <w:rFonts w:ascii="Cambria Math" w:hAnsi="Cambria Math"/>
                              </w:rPr>
                              <m:t>0</m:t>
                            </m:r>
                          </m:sub>
                        </m:sSub>
                        <m:r>
                          <m:rPr>
                            <m:sty m:val="p"/>
                          </m:rPr>
                          <w:rPr>
                            <w:rStyle w:val="RSCB09BiographyChar"/>
                            <w:rFonts w:ascii="Cambria Math" w:hAnsi="Cambria Math"/>
                          </w:rPr>
                          <m:t>∙</m:t>
                        </m:r>
                        <m:sSub>
                          <m:sSubPr>
                            <m:ctrlPr>
                              <w:rPr>
                                <w:rStyle w:val="RSCB09BiographyChar"/>
                                <w:rFonts w:ascii="Cambria Math" w:hAnsi="Cambria Math"/>
                                <w:i w:val="0"/>
                              </w:rPr>
                            </m:ctrlPr>
                          </m:sSubPr>
                          <m:e>
                            <m:r>
                              <w:rPr>
                                <w:rStyle w:val="RSCB09BiographyChar"/>
                                <w:rFonts w:ascii="Cambria Math" w:hAnsi="Cambria Math"/>
                              </w:rPr>
                              <m:t>t</m:t>
                            </m:r>
                          </m:e>
                          <m:sub>
                            <m:r>
                              <w:rPr>
                                <w:rStyle w:val="RSCB09BiographyChar"/>
                                <w:rFonts w:ascii="Cambria Math" w:hAnsi="Cambria Math"/>
                              </w:rPr>
                              <m:t>max</m:t>
                            </m:r>
                          </m:sub>
                        </m:sSub>
                      </m:e>
                    </m:d>
                  </m:e>
                </m:func>
              </m:e>
            </m:d>
          </m:den>
        </m:f>
      </m:oMath>
      <w:r w:rsidR="00B84338" w:rsidRPr="00E47FCD" w:rsidDel="002C588E">
        <w:rPr>
          <w:sz w:val="22"/>
          <w:szCs w:val="22"/>
          <w:lang w:val="en-US"/>
        </w:rPr>
        <w:t xml:space="preserve">    </w:t>
      </w:r>
      <w:r w:rsidR="00B84338" w:rsidRPr="00E47FCD" w:rsidDel="002C588E">
        <w:rPr>
          <w:sz w:val="22"/>
          <w:szCs w:val="22"/>
          <w:lang w:val="en-US"/>
        </w:rPr>
        <w:tab/>
      </w:r>
      <w:r w:rsidR="00B84338" w:rsidRPr="004418BB" w:rsidDel="002C588E">
        <w:rPr>
          <w:lang w:val="en-US"/>
        </w:rPr>
        <w:tab/>
      </w:r>
      <w:r w:rsidR="00B84338" w:rsidRPr="004418BB" w:rsidDel="002C588E">
        <w:rPr>
          <w:lang w:val="en-US"/>
        </w:rPr>
        <w:tab/>
      </w:r>
      <w:r w:rsidR="00B84338" w:rsidRPr="004418BB">
        <w:rPr>
          <w:lang w:val="en-US"/>
        </w:rPr>
        <w:t xml:space="preserve"> </w:t>
      </w:r>
      <w:r w:rsidR="00B84338">
        <w:rPr>
          <w:lang w:val="en-US"/>
        </w:rPr>
        <w:t xml:space="preserve">                                                </w:t>
      </w:r>
      <w:r w:rsidR="00E47FCD">
        <w:rPr>
          <w:lang w:val="en-US"/>
        </w:rPr>
        <w:t xml:space="preserve">                                             </w:t>
      </w:r>
      <w:r w:rsidR="00B84338">
        <w:rPr>
          <w:lang w:val="en-US"/>
        </w:rPr>
        <w:t xml:space="preserve">     (</w:t>
      </w:r>
      <w:r w:rsidR="00B84338" w:rsidRPr="004418BB" w:rsidDel="002C588E">
        <w:rPr>
          <w:lang w:val="en-US"/>
        </w:rPr>
        <w:t>1</w:t>
      </w:r>
      <w:r w:rsidR="00B84338">
        <w:rPr>
          <w:lang w:val="en-US"/>
        </w:rPr>
        <w:t>)</w:t>
      </w:r>
    </w:p>
    <w:p w14:paraId="7AA569AE" w14:textId="2ABD457D" w:rsidR="00B84338" w:rsidRPr="004418BB" w:rsidRDefault="00B84338" w:rsidP="008048CD">
      <w:pPr>
        <w:pStyle w:val="RSCI04CaptiontoFigureSchemeChart"/>
        <w:rPr>
          <w:lang w:val="en-US"/>
        </w:rPr>
      </w:pPr>
      <w:r w:rsidRPr="00E47FCD">
        <w:rPr>
          <w:lang w:val="en-US"/>
        </w:rPr>
        <w:t>(</w:t>
      </w:r>
      <w:proofErr w:type="spellStart"/>
      <w:r w:rsidRPr="00E47FCD">
        <w:rPr>
          <w:i/>
          <w:lang w:val="en-US"/>
        </w:rPr>
        <w:t>E</w:t>
      </w:r>
      <w:r w:rsidRPr="00E47FCD">
        <w:rPr>
          <w:vertAlign w:val="subscript"/>
          <w:lang w:val="en-US"/>
        </w:rPr>
        <w:t>a</w:t>
      </w:r>
      <w:proofErr w:type="spellEnd"/>
      <w:r w:rsidRPr="00E47FCD">
        <w:rPr>
          <w:lang w:val="en-US"/>
        </w:rPr>
        <w:t>: activatio</w:t>
      </w:r>
      <w:r w:rsidR="00A20CBD">
        <w:rPr>
          <w:lang w:val="en-US"/>
        </w:rPr>
        <w:t>n energy;</w:t>
      </w:r>
      <w:r w:rsidRPr="004418BB">
        <w:rPr>
          <w:lang w:val="en-US"/>
        </w:rPr>
        <w:t xml:space="preserve"> </w:t>
      </w:r>
      <w:r w:rsidRPr="004418BB">
        <w:rPr>
          <w:i/>
          <w:lang w:val="en-US"/>
        </w:rPr>
        <w:t>R</w:t>
      </w:r>
      <w:r w:rsidR="00A20CBD">
        <w:rPr>
          <w:lang w:val="en-US"/>
        </w:rPr>
        <w:t>: ideal gas constant;</w:t>
      </w:r>
      <w:r w:rsidRPr="004418BB">
        <w:rPr>
          <w:lang w:val="en-US"/>
        </w:rPr>
        <w:t xml:space="preserve"> </w:t>
      </w:r>
      <w:r w:rsidRPr="004418BB">
        <w:rPr>
          <w:i/>
          <w:lang w:val="en-US"/>
        </w:rPr>
        <w:t>k</w:t>
      </w:r>
      <w:r w:rsidRPr="004418BB">
        <w:rPr>
          <w:vertAlign w:val="subscript"/>
          <w:lang w:val="en-US"/>
        </w:rPr>
        <w:t>0</w:t>
      </w:r>
      <w:r w:rsidR="00A20CBD">
        <w:rPr>
          <w:lang w:val="en-US"/>
        </w:rPr>
        <w:t>: frequency factor;</w:t>
      </w:r>
      <w:r w:rsidRPr="004418BB">
        <w:rPr>
          <w:lang w:val="en-US"/>
        </w:rPr>
        <w:t xml:space="preserve"> </w:t>
      </w:r>
      <w:proofErr w:type="spellStart"/>
      <w:r w:rsidRPr="004418BB">
        <w:rPr>
          <w:i/>
          <w:lang w:val="en-US"/>
        </w:rPr>
        <w:t>t</w:t>
      </w:r>
      <w:r w:rsidRPr="004418BB">
        <w:rPr>
          <w:vertAlign w:val="subscript"/>
          <w:lang w:val="en-US"/>
        </w:rPr>
        <w:t>max</w:t>
      </w:r>
      <w:proofErr w:type="spellEnd"/>
      <w:r w:rsidRPr="004418BB">
        <w:rPr>
          <w:lang w:val="en-US"/>
        </w:rPr>
        <w:t>: certain period of time or operation time)</w:t>
      </w:r>
    </w:p>
    <w:p w14:paraId="36D43245" w14:textId="77777777" w:rsidR="00B84338" w:rsidRDefault="00B84338" w:rsidP="00CB756B">
      <w:pPr>
        <w:pStyle w:val="RSCI02FigureSchemeChartwithtopbar"/>
        <w:rPr>
          <w:lang w:val="en-US"/>
        </w:rPr>
      </w:pPr>
    </w:p>
    <w:p w14:paraId="059956DD" w14:textId="189CA8E9" w:rsidR="00B84338" w:rsidRDefault="00B84338" w:rsidP="007B44ED">
      <w:pPr>
        <w:pStyle w:val="RSCI05CaptiontoFigureSchemeChartwithbottombar"/>
        <w:rPr>
          <w:lang w:val="en-US"/>
        </w:rPr>
      </w:pPr>
      <w:r w:rsidRPr="007B44ED">
        <w:rPr>
          <w:rStyle w:val="RSCI05CaptiontoFigureSchemeChartwithbottombarChar"/>
        </w:rPr>
        <w:t xml:space="preserve">Figure 7. Ramped temperature </w:t>
      </w:r>
      <w:r w:rsidRPr="00BB0E9B">
        <w:rPr>
          <w:rStyle w:val="RSCI05CaptiontoFigureSchemeChartwithbottombarChar"/>
        </w:rPr>
        <w:t>thermogravimetric (TG</w:t>
      </w:r>
      <w:r w:rsidR="00A830C6" w:rsidRPr="00BB0E9B">
        <w:rPr>
          <w:rStyle w:val="RSCI05CaptiontoFigureSchemeChartwithbottombarChar"/>
        </w:rPr>
        <w:t>A</w:t>
      </w:r>
      <w:r w:rsidRPr="00BB0E9B">
        <w:rPr>
          <w:rStyle w:val="RSCI05CaptiontoFigureSchemeChartwithbottombarChar"/>
        </w:rPr>
        <w:t>) curves of [C</w:t>
      </w:r>
      <w:r w:rsidRPr="00BB0E9B">
        <w:rPr>
          <w:rStyle w:val="RSCI05CaptiontoFigureSchemeChartwithbottombarChar"/>
          <w:vertAlign w:val="subscript"/>
        </w:rPr>
        <w:t>4</w:t>
      </w:r>
      <w:r w:rsidRPr="00BB0E9B">
        <w:rPr>
          <w:rStyle w:val="RSCI05CaptiontoFigureSchemeChartwithbottombarChar"/>
        </w:rPr>
        <w:t>mim</w:t>
      </w:r>
      <w:proofErr w:type="gramStart"/>
      <w:r w:rsidRPr="00BB0E9B">
        <w:rPr>
          <w:rStyle w:val="RSCI05CaptiontoFigureSchemeChartwithbottombarChar"/>
        </w:rPr>
        <w:t>]Br</w:t>
      </w:r>
      <w:proofErr w:type="gramEnd"/>
      <w:r w:rsidRPr="00BB0E9B">
        <w:rPr>
          <w:rStyle w:val="RSCI05CaptiontoFigureSchemeChartwithbottombarChar"/>
        </w:rPr>
        <w:t xml:space="preserve"> at a heating rate of 1, 2, 5, 7, 10 and 20 </w:t>
      </w:r>
      <w:r w:rsidRPr="00BB0E9B" w:rsidDel="002C588E">
        <w:rPr>
          <w:rStyle w:val="RSCI05CaptiontoFigureSchemeChartwithbottombarChar"/>
        </w:rPr>
        <w:t>K</w:t>
      </w:r>
      <w:r w:rsidRPr="00BB0E9B">
        <w:rPr>
          <w:rStyle w:val="RSCI05CaptiontoFigureSchemeChartwithbottombarChar"/>
        </w:rPr>
        <w:t xml:space="preserve"> </w:t>
      </w:r>
      <w:r w:rsidRPr="00BB0E9B" w:rsidDel="002C588E">
        <w:rPr>
          <w:rStyle w:val="RSCI05CaptiontoFigureSchemeChartwithbottombarChar"/>
        </w:rPr>
        <w:t>min</w:t>
      </w:r>
      <w:r w:rsidRPr="00BB0E9B" w:rsidDel="002C588E">
        <w:rPr>
          <w:rStyle w:val="RSCI05CaptiontoFigureSchemeChartwithbottombarChar"/>
          <w:vertAlign w:val="superscript"/>
        </w:rPr>
        <w:t>−1</w:t>
      </w:r>
      <w:r w:rsidRPr="00BB0E9B">
        <w:rPr>
          <w:rStyle w:val="RSCI05CaptiontoFigureSchemeChartwithbottombarChar"/>
        </w:rPr>
        <w:t>, and</w:t>
      </w:r>
      <w:r w:rsidRPr="007B44ED">
        <w:rPr>
          <w:rStyle w:val="RSCI05CaptiontoFigureSchemeChartwithbottombarChar"/>
        </w:rPr>
        <w:t xml:space="preserve"> the first derivative</w:t>
      </w:r>
      <w:r w:rsidRPr="004418BB">
        <w:rPr>
          <w:lang w:val="en-US"/>
        </w:rPr>
        <w:t xml:space="preserve"> (DTG).</w:t>
      </w:r>
    </w:p>
    <w:p w14:paraId="66A60EEF" w14:textId="19CDF9BA" w:rsidR="00B84338" w:rsidRPr="004418BB" w:rsidRDefault="00B84338" w:rsidP="00E56B0B">
      <w:pPr>
        <w:pStyle w:val="08ArticleText"/>
        <w:rPr>
          <w:lang w:val="en-US"/>
        </w:rPr>
      </w:pPr>
      <w:r w:rsidRPr="004418BB">
        <w:rPr>
          <w:lang w:val="en-US"/>
        </w:rPr>
        <w:t xml:space="preserve">In order to calculate the maximum operation temperature, the kinetic parameters from the </w:t>
      </w:r>
      <w:r w:rsidRPr="004418BB">
        <w:rPr>
          <w:i/>
          <w:lang w:val="en-US"/>
        </w:rPr>
        <w:t>Arrhenius</w:t>
      </w:r>
      <w:r w:rsidRPr="004418BB">
        <w:rPr>
          <w:lang w:val="en-US"/>
        </w:rPr>
        <w:t xml:space="preserve"> equation have to be determined. At the first step, activation energy is determined according to the recommendations of </w:t>
      </w:r>
      <w:r w:rsidRPr="004418BB">
        <w:rPr>
          <w:rStyle w:val="A4"/>
          <w:rFonts w:cs="Times New Roman"/>
          <w:i/>
          <w:sz w:val="18"/>
          <w:lang w:val="en-US"/>
        </w:rPr>
        <w:t>ICTAC</w:t>
      </w:r>
      <w:r w:rsidRPr="004418BB">
        <w:rPr>
          <w:rStyle w:val="A4"/>
          <w:rFonts w:cs="Times New Roman"/>
          <w:sz w:val="18"/>
          <w:lang w:val="en-US"/>
        </w:rPr>
        <w:t xml:space="preserve"> for applications of </w:t>
      </w:r>
      <w:proofErr w:type="spellStart"/>
      <w:r w:rsidRPr="004418BB">
        <w:rPr>
          <w:rStyle w:val="A4"/>
          <w:rFonts w:cs="Times New Roman"/>
          <w:sz w:val="18"/>
          <w:lang w:val="en-US"/>
        </w:rPr>
        <w:t>isoconversional</w:t>
      </w:r>
      <w:proofErr w:type="spellEnd"/>
      <w:r w:rsidRPr="004418BB">
        <w:rPr>
          <w:rStyle w:val="A4"/>
          <w:rFonts w:cs="Times New Roman"/>
          <w:sz w:val="18"/>
          <w:lang w:val="en-US"/>
        </w:rPr>
        <w:t xml:space="preserve"> </w:t>
      </w:r>
      <w:r w:rsidRPr="004418BB">
        <w:rPr>
          <w:lang w:val="en-US"/>
        </w:rPr>
        <w:t>methods</w:t>
      </w:r>
      <w:r>
        <w:rPr>
          <w:lang w:val="en-US"/>
        </w:rPr>
        <w:t>.</w:t>
      </w:r>
      <w:r w:rsidRPr="004418BB">
        <w:rPr>
          <w:lang w:val="en-US"/>
        </w:rPr>
        <w:fldChar w:fldCharType="begin" w:fldLock="1"/>
      </w:r>
      <w:r w:rsidRPr="004418BB">
        <w:rPr>
          <w:lang w:val="en-US"/>
        </w:rPr>
        <w:instrText>ADDIN CSL_CITATION { "citationItems" : [ { "id" : "ITEM-1", "itemData" : { "author" : [ { "dropping-particle" : "", "family" : "Chan", "given" : "Benedict K. M.", "non-dropping-particle" : "", "parse-names" : false, "suffix" : "" }, { "dropping-particle" : "", "family" : "Chang", "given" : "Nyuk-Hon", "non-dropping-particle" : "", "parse-names" : false, "suffix" : "" }, { "dropping-particle" : "", "family" : "Grimmett", "given" : "M. Ross", "non-dropping-particle" : "", "parse-names" : false, "suffix" : "" } ], "container-title" : "Australien Journal of Chemistry", "id" : "ITEM-1", "issued" : { "date-parts" : [ [ "1977" ] ] }, "page" : "2005-2013", "title" : "The Synthesis and Thermolysis of Imidazole Quaternary Salts", "type" : "article-journal", "volume" : "30" }, "uris" : [ "http://www.mendeley.com/documents/?uuid=fabb04be-1bf5-411e-a6de-7f7f98ec56ab" ] } ], "mendeley" : { "formattedCitation" : "&lt;sup&gt;50&lt;/sup&gt;", "plainTextFormattedCitation" : "50", "previouslyFormattedCitation" : "&lt;sup&gt;50&lt;/sup&gt;" }, "properties" : { "noteIndex" : 0 }, "schema" : "https://github.com/citation-style-language/schema/raw/master/csl-citation.json" }</w:instrText>
      </w:r>
      <w:r w:rsidRPr="004418BB">
        <w:rPr>
          <w:lang w:val="en-US"/>
        </w:rPr>
        <w:fldChar w:fldCharType="separate"/>
      </w:r>
      <w:r w:rsidRPr="004418BB">
        <w:rPr>
          <w:noProof/>
          <w:vertAlign w:val="superscript"/>
          <w:lang w:val="en-US"/>
        </w:rPr>
        <w:t>5</w:t>
      </w:r>
      <w:r w:rsidR="0036595F">
        <w:rPr>
          <w:noProof/>
          <w:vertAlign w:val="superscript"/>
          <w:lang w:val="en-US"/>
        </w:rPr>
        <w:t>8</w:t>
      </w:r>
      <w:r w:rsidRPr="004418BB">
        <w:rPr>
          <w:noProof/>
          <w:vertAlign w:val="superscript"/>
          <w:lang w:val="en-US"/>
        </w:rPr>
        <w:t>-</w:t>
      </w:r>
      <w:r w:rsidR="0036595F">
        <w:rPr>
          <w:noProof/>
          <w:vertAlign w:val="superscript"/>
          <w:lang w:val="en-US"/>
        </w:rPr>
        <w:t>61</w:t>
      </w:r>
      <w:r w:rsidRPr="004418BB">
        <w:rPr>
          <w:lang w:val="en-US"/>
        </w:rPr>
        <w:fldChar w:fldCharType="end"/>
      </w:r>
      <w:r w:rsidRPr="004418BB">
        <w:rPr>
          <w:rStyle w:val="A4"/>
          <w:rFonts w:cs="Times New Roman"/>
          <w:sz w:val="18"/>
          <w:lang w:val="en-US"/>
        </w:rPr>
        <w:t xml:space="preserve"> Activation energy in the series of different turnover ratios </w:t>
      </w:r>
      <w:r w:rsidRPr="00AF7C5E">
        <w:rPr>
          <w:i/>
          <w:lang w:val="en-US"/>
        </w:rPr>
        <w:t>α</w:t>
      </w:r>
      <w:r w:rsidRPr="004418BB">
        <w:rPr>
          <w:lang w:val="en-US"/>
        </w:rPr>
        <w:t xml:space="preserve"> (taken as a constant for various heating rates </w:t>
      </w:r>
      <w:r w:rsidRPr="00AF7C5E">
        <w:rPr>
          <w:i/>
          <w:lang w:val="en-US"/>
        </w:rPr>
        <w:t>β</w:t>
      </w:r>
      <w:proofErr w:type="spellStart"/>
      <w:r w:rsidRPr="004418BB">
        <w:rPr>
          <w:vertAlign w:val="subscript"/>
          <w:lang w:val="en-US"/>
        </w:rPr>
        <w:t>i</w:t>
      </w:r>
      <w:proofErr w:type="spellEnd"/>
      <w:r w:rsidRPr="004418BB">
        <w:rPr>
          <w:lang w:val="en-US"/>
        </w:rPr>
        <w:t xml:space="preserve">) can be evaluated by the integrated </w:t>
      </w:r>
      <w:proofErr w:type="spellStart"/>
      <w:r w:rsidRPr="004418BB">
        <w:rPr>
          <w:lang w:val="en-US"/>
        </w:rPr>
        <w:t>isoconversional</w:t>
      </w:r>
      <w:proofErr w:type="spellEnd"/>
      <w:r w:rsidRPr="004418BB">
        <w:rPr>
          <w:lang w:val="en-US"/>
        </w:rPr>
        <w:t xml:space="preserve"> method, employing the Kissin</w:t>
      </w:r>
      <w:r>
        <w:rPr>
          <w:lang w:val="en-US"/>
        </w:rPr>
        <w:t>ger-</w:t>
      </w:r>
      <w:proofErr w:type="spellStart"/>
      <w:r>
        <w:rPr>
          <w:lang w:val="en-US"/>
        </w:rPr>
        <w:t>Akahira</w:t>
      </w:r>
      <w:proofErr w:type="spellEnd"/>
      <w:r>
        <w:rPr>
          <w:lang w:val="en-US"/>
        </w:rPr>
        <w:t>-</w:t>
      </w:r>
      <w:proofErr w:type="spellStart"/>
      <w:r w:rsidRPr="00BB0E9B">
        <w:rPr>
          <w:lang w:val="en-US"/>
        </w:rPr>
        <w:t>Sunose</w:t>
      </w:r>
      <w:proofErr w:type="spellEnd"/>
      <w:r w:rsidR="00846F50" w:rsidRPr="00BB0E9B">
        <w:rPr>
          <w:lang w:val="en-US"/>
        </w:rPr>
        <w:t xml:space="preserve"> equation</w:t>
      </w:r>
      <w:r>
        <w:rPr>
          <w:lang w:val="en-US"/>
        </w:rPr>
        <w:t>:</w:t>
      </w:r>
      <w:r w:rsidRPr="004418BB">
        <w:rPr>
          <w:lang w:val="en-US"/>
        </w:rPr>
        <w:t xml:space="preserve"> </w:t>
      </w:r>
    </w:p>
    <w:p w14:paraId="0B97DEF0" w14:textId="08BCE35B" w:rsidR="00B84338" w:rsidRPr="004418BB" w:rsidRDefault="00BB0E9B" w:rsidP="0023639C">
      <w:pPr>
        <w:pStyle w:val="08ArticleText"/>
        <w:spacing w:before="120" w:after="120"/>
        <w:rPr>
          <w:rFonts w:eastAsia="GulliverRM"/>
          <w:lang w:val="en-US"/>
        </w:rPr>
      </w:pPr>
      <m:oMath>
        <m:r>
          <m:rPr>
            <m:sty m:val="p"/>
          </m:rPr>
          <w:rPr>
            <w:rFonts w:ascii="Cambria Math" w:hAnsi="Cambria Math"/>
            <w:lang w:val="en-US"/>
          </w:rPr>
          <m:t>ln</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num>
              <m:den>
                <m:sSubSup>
                  <m:sSubSupPr>
                    <m:ctrlPr>
                      <w:rPr>
                        <w:rFonts w:ascii="Cambria Math" w:hAnsi="Cambria Math"/>
                        <w:i/>
                        <w:lang w:val="en-US"/>
                      </w:rPr>
                    </m:ctrlPr>
                  </m:sSubSupPr>
                  <m:e>
                    <m:r>
                      <w:rPr>
                        <w:rFonts w:ascii="Cambria Math" w:hAnsi="Cambria Math"/>
                        <w:lang w:val="en-US"/>
                      </w:rPr>
                      <m:t>T</m:t>
                    </m:r>
                  </m:e>
                  <m:sub>
                    <m:r>
                      <w:rPr>
                        <w:rFonts w:ascii="Cambria Math" w:hAnsi="Cambria Math"/>
                        <w:lang w:val="en-US"/>
                      </w:rPr>
                      <m:t>α,i</m:t>
                    </m:r>
                  </m:sub>
                  <m:sup>
                    <m:r>
                      <w:rPr>
                        <w:rFonts w:ascii="Cambria Math" w:hAnsi="Cambria Math"/>
                        <w:lang w:val="en-US"/>
                      </w:rPr>
                      <m:t>2</m:t>
                    </m:r>
                  </m:sup>
                </m:sSubSup>
              </m:den>
            </m:f>
          </m:e>
        </m:d>
        <m:r>
          <w:rPr>
            <w:rFonts w:ascii="Cambria Math" w:hAnsi="Cambria Math"/>
            <w:lang w:val="en-US"/>
          </w:rPr>
          <m:t>=A-</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w:rPr>
                    <w:rFonts w:ascii="Cambria Math" w:hAnsi="Cambria Math"/>
                    <w:lang w:val="en-US"/>
                  </w:rPr>
                  <m:t>a</m:t>
                </m:r>
              </m:sub>
            </m:sSub>
          </m:num>
          <m:den>
            <m:r>
              <w:rPr>
                <w:rFonts w:ascii="Cambria Math" w:hAnsi="Cambria Math"/>
                <w:lang w:val="en-US"/>
              </w:rPr>
              <m:t>R∙</m:t>
            </m:r>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α</m:t>
                </m:r>
              </m:sub>
            </m:sSub>
          </m:den>
        </m:f>
      </m:oMath>
      <w:r w:rsidR="00B84338" w:rsidRPr="004418BB" w:rsidDel="002C588E">
        <w:rPr>
          <w:rFonts w:eastAsia="GulliverRM"/>
          <w:lang w:val="en-US"/>
        </w:rPr>
        <w:tab/>
      </w:r>
      <w:r w:rsidR="00B84338" w:rsidRPr="004418BB" w:rsidDel="002C588E">
        <w:rPr>
          <w:rFonts w:eastAsia="GulliverRM"/>
          <w:lang w:val="en-US"/>
        </w:rPr>
        <w:tab/>
      </w:r>
      <w:r w:rsidR="00B84338" w:rsidRPr="004418BB" w:rsidDel="002C588E">
        <w:rPr>
          <w:rFonts w:eastAsia="GulliverRM"/>
          <w:lang w:val="en-US"/>
        </w:rPr>
        <w:tab/>
      </w:r>
      <w:r w:rsidR="00B84338" w:rsidRPr="004418BB">
        <w:rPr>
          <w:rFonts w:eastAsia="GulliverRM"/>
          <w:lang w:val="en-US"/>
        </w:rPr>
        <w:t xml:space="preserve">                                   </w:t>
      </w:r>
      <w:r w:rsidR="00B84338">
        <w:rPr>
          <w:rFonts w:eastAsia="GulliverRM"/>
          <w:lang w:val="en-US"/>
        </w:rPr>
        <w:t xml:space="preserve">                         </w:t>
      </w:r>
      <w:r w:rsidR="008048CD">
        <w:rPr>
          <w:rFonts w:eastAsia="GulliverRM"/>
          <w:lang w:val="en-US"/>
        </w:rPr>
        <w:t xml:space="preserve">                                              </w:t>
      </w:r>
      <w:r w:rsidR="00B84338">
        <w:rPr>
          <w:rFonts w:eastAsia="GulliverRM"/>
          <w:lang w:val="en-US"/>
        </w:rPr>
        <w:t xml:space="preserve">        (</w:t>
      </w:r>
      <w:r w:rsidR="00B84338" w:rsidRPr="004418BB" w:rsidDel="002C588E">
        <w:rPr>
          <w:rFonts w:eastAsia="GulliverRM"/>
          <w:lang w:val="en-US"/>
        </w:rPr>
        <w:t>2</w:t>
      </w:r>
      <w:r w:rsidR="00B84338">
        <w:rPr>
          <w:rFonts w:eastAsia="GulliverRM"/>
          <w:lang w:val="en-US"/>
        </w:rPr>
        <w:t>)</w:t>
      </w:r>
    </w:p>
    <w:p w14:paraId="5C50572E" w14:textId="04849E63" w:rsidR="00B84338" w:rsidRPr="004418BB" w:rsidRDefault="004C4337" w:rsidP="008048CD">
      <w:pPr>
        <w:pStyle w:val="RSCI04CaptiontoFigureSchemeChart"/>
        <w:rPr>
          <w:lang w:val="en-US"/>
        </w:rPr>
      </w:pPr>
      <m:oMath>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i</m:t>
            </m:r>
          </m:sub>
        </m:sSub>
      </m:oMath>
      <w:r w:rsidR="00A20CBD">
        <w:rPr>
          <w:lang w:val="en-US"/>
        </w:rPr>
        <w:t>: heating rate;</w:t>
      </w:r>
      <w:r w:rsidR="00B84338" w:rsidRPr="004418BB">
        <w:rPr>
          <w:lang w:val="en-US"/>
        </w:rPr>
        <w:t xml:space="preserve"> </w:t>
      </w:r>
      <w:r w:rsidR="00B84338" w:rsidRPr="004418BB">
        <w:rPr>
          <w:i/>
          <w:lang w:val="en-US"/>
        </w:rPr>
        <w:t>T</w:t>
      </w:r>
      <w:r w:rsidR="00B84338" w:rsidRPr="004418BB">
        <w:rPr>
          <w:vertAlign w:val="subscript"/>
          <w:lang w:val="en-US"/>
        </w:rPr>
        <w:t>α</w:t>
      </w:r>
      <w:proofErr w:type="gramStart"/>
      <w:r w:rsidR="00B84338" w:rsidRPr="004418BB">
        <w:rPr>
          <w:vertAlign w:val="subscript"/>
          <w:lang w:val="en-US"/>
        </w:rPr>
        <w:t>,</w:t>
      </w:r>
      <w:proofErr w:type="spellStart"/>
      <w:r w:rsidR="00B84338" w:rsidRPr="004418BB">
        <w:rPr>
          <w:vertAlign w:val="subscript"/>
          <w:lang w:val="en-US"/>
        </w:rPr>
        <w:t>i</w:t>
      </w:r>
      <w:proofErr w:type="spellEnd"/>
      <w:proofErr w:type="gramEnd"/>
      <w:r w:rsidR="00B84338" w:rsidRPr="004418BB">
        <w:rPr>
          <w:lang w:val="en-US"/>
        </w:rPr>
        <w:t xml:space="preserve">: temperature at the considered conversion </w:t>
      </w:r>
      <w:r w:rsidR="00B84338" w:rsidRPr="00AF7C5E">
        <w:rPr>
          <w:i/>
          <w:lang w:val="en-US"/>
        </w:rPr>
        <w:t>α</w:t>
      </w:r>
      <w:r w:rsidR="00B84338" w:rsidRPr="004418BB">
        <w:rPr>
          <w:lang w:val="en-US"/>
        </w:rPr>
        <w:t xml:space="preserve"> reached at </w:t>
      </w:r>
      <w:proofErr w:type="spellStart"/>
      <w:r w:rsidR="00B84338" w:rsidRPr="004418BB">
        <w:rPr>
          <w:i/>
          <w:lang w:val="en-US"/>
        </w:rPr>
        <w:t>i</w:t>
      </w:r>
      <w:r w:rsidR="00CB756B">
        <w:rPr>
          <w:lang w:val="en-US"/>
        </w:rPr>
        <w:t>th</w:t>
      </w:r>
      <w:proofErr w:type="spellEnd"/>
      <w:r w:rsidR="00CB756B">
        <w:rPr>
          <w:lang w:val="en-US"/>
        </w:rPr>
        <w:t xml:space="preserve"> heating rate</w:t>
      </w:r>
      <w:r w:rsidR="00B84338" w:rsidRPr="004418BB">
        <w:rPr>
          <w:lang w:val="en-US"/>
        </w:rPr>
        <w:t>)</w:t>
      </w:r>
    </w:p>
    <w:p w14:paraId="112D702E" w14:textId="77777777" w:rsidR="00B84338" w:rsidRPr="004418BB" w:rsidRDefault="00B84338" w:rsidP="00E56B0B">
      <w:pPr>
        <w:pStyle w:val="08ArticleText"/>
        <w:rPr>
          <w:lang w:val="en-US"/>
        </w:rPr>
      </w:pPr>
      <w:r w:rsidRPr="004418BB">
        <w:rPr>
          <w:lang w:val="en-US"/>
        </w:rPr>
        <w:t>The dependency between the activation energy and the turnover ratio gives an indirect hint to whether the decomposition process occurs in one or multiple stages</w:t>
      </w:r>
      <w:r>
        <w:rPr>
          <w:lang w:val="en-US"/>
        </w:rPr>
        <w:t>.</w:t>
      </w:r>
      <w:r w:rsidRPr="004418BB">
        <w:rPr>
          <w:lang w:val="en-US"/>
        </w:rPr>
        <w:fldChar w:fldCharType="begin" w:fldLock="1"/>
      </w:r>
      <w:r w:rsidRPr="004418BB">
        <w:rPr>
          <w:lang w:val="en-US"/>
        </w:rPr>
        <w:instrText>ADDIN CSL_CITATION { "citationItems" : [ { "id" : "ITEM-1", "itemData" : { "author" : [ { "dropping-particle" : "", "family" : "Chan", "given" : "Benedict K. M.", "non-dropping-particle" : "", "parse-names" : false, "suffix" : "" }, { "dropping-particle" : "", "family" : "Chang", "given" : "Nyuk-Hon", "non-dropping-particle" : "", "parse-names" : false, "suffix" : "" }, { "dropping-particle" : "", "family" : "Grimmett", "given" : "M. Ross", "non-dropping-particle" : "", "parse-names" : false, "suffix" : "" } ], "container-title" : "Australien Journal of Chemistry", "id" : "ITEM-1", "issued" : { "date-parts" : [ [ "1977" ] ] }, "page" : "2005-2013", "title" : "The Synthesis and Thermolysis of Imidazole Quaternary Salts", "type" : "article-journal", "volume" : "30" }, "uris" : [ "http://www.mendeley.com/documents/?uuid=fabb04be-1bf5-411e-a6de-7f7f98ec56ab" ] } ], "mendeley" : { "formattedCitation" : "&lt;sup&gt;50&lt;/sup&gt;", "plainTextFormattedCitation" : "50", "previouslyFormattedCitation" : "&lt;sup&gt;50&lt;/sup&gt;" }, "properties" : { "noteIndex" : 0 }, "schema" : "https://github.com/citation-style-language/schema/raw/master/csl-citation.json" }</w:instrText>
      </w:r>
      <w:r w:rsidRPr="004418BB">
        <w:rPr>
          <w:lang w:val="en-US"/>
        </w:rPr>
        <w:fldChar w:fldCharType="separate"/>
      </w:r>
      <w:r w:rsidR="0036595F">
        <w:rPr>
          <w:noProof/>
          <w:vertAlign w:val="superscript"/>
          <w:lang w:val="en-US"/>
        </w:rPr>
        <w:t>60</w:t>
      </w:r>
      <w:r w:rsidRPr="004418BB">
        <w:rPr>
          <w:lang w:val="en-US"/>
        </w:rPr>
        <w:fldChar w:fldCharType="end"/>
      </w:r>
      <w:r>
        <w:rPr>
          <w:lang w:val="en-US"/>
        </w:rPr>
        <w:t xml:space="preserve"> Figure 8</w:t>
      </w:r>
      <w:r w:rsidRPr="004418BB">
        <w:rPr>
          <w:lang w:val="en-US"/>
        </w:rPr>
        <w:t xml:space="preserve"> illustrates the dependence of the activation energy </w:t>
      </w:r>
      <w:proofErr w:type="spellStart"/>
      <w:r w:rsidRPr="004418BB">
        <w:rPr>
          <w:i/>
          <w:lang w:val="en-US"/>
        </w:rPr>
        <w:t>E</w:t>
      </w:r>
      <w:r w:rsidRPr="004418BB">
        <w:rPr>
          <w:vertAlign w:val="subscript"/>
          <w:lang w:val="en-US"/>
        </w:rPr>
        <w:t>a</w:t>
      </w:r>
      <w:proofErr w:type="spellEnd"/>
      <w:r w:rsidRPr="004418BB">
        <w:rPr>
          <w:lang w:val="en-US"/>
        </w:rPr>
        <w:t xml:space="preserve"> on the conversion degree α during thermal decomposition of [C</w:t>
      </w:r>
      <w:r w:rsidRPr="004418BB">
        <w:rPr>
          <w:vertAlign w:val="subscript"/>
          <w:lang w:val="en-US"/>
        </w:rPr>
        <w:t>4</w:t>
      </w:r>
      <w:r w:rsidRPr="004418BB">
        <w:rPr>
          <w:lang w:val="en-US"/>
        </w:rPr>
        <w:t>mim]</w:t>
      </w:r>
      <w:r w:rsidRPr="004418BB">
        <w:rPr>
          <w:i/>
          <w:lang w:val="en-US"/>
        </w:rPr>
        <w:t>X</w:t>
      </w:r>
      <w:r w:rsidRPr="004418BB">
        <w:rPr>
          <w:lang w:val="en-US"/>
        </w:rPr>
        <w:t xml:space="preserve"> (</w:t>
      </w:r>
      <w:r w:rsidRPr="004418BB">
        <w:rPr>
          <w:i/>
          <w:lang w:val="en-US"/>
        </w:rPr>
        <w:t>X</w:t>
      </w:r>
      <w:r w:rsidRPr="004418BB">
        <w:rPr>
          <w:lang w:val="en-US"/>
        </w:rPr>
        <w:t xml:space="preserve"> = Cl, Br, I). </w:t>
      </w:r>
    </w:p>
    <w:p w14:paraId="173560D7" w14:textId="77777777" w:rsidR="00B84338" w:rsidRDefault="00B84338" w:rsidP="00CB756B">
      <w:pPr>
        <w:pStyle w:val="RSCI02FigureSchemeChartwithtopbar"/>
        <w:rPr>
          <w:lang w:val="en-US"/>
        </w:rPr>
      </w:pPr>
    </w:p>
    <w:p w14:paraId="75D0E08F" w14:textId="1E9CF5BE" w:rsidR="00B84338" w:rsidRPr="004418BB" w:rsidRDefault="00B84338" w:rsidP="007B44ED">
      <w:pPr>
        <w:pStyle w:val="RSCI05CaptiontoFigureSchemeChartwithbottombar"/>
        <w:rPr>
          <w:lang w:val="en-US"/>
        </w:rPr>
      </w:pPr>
      <w:r w:rsidRPr="00CB756B">
        <w:rPr>
          <w:b/>
          <w:lang w:val="en-US"/>
        </w:rPr>
        <w:t>Figure 8.</w:t>
      </w:r>
      <w:r w:rsidRPr="004418BB">
        <w:rPr>
          <w:lang w:val="en-US"/>
        </w:rPr>
        <w:t xml:space="preserve"> Activation energy </w:t>
      </w:r>
      <w:proofErr w:type="spellStart"/>
      <w:r w:rsidRPr="004418BB">
        <w:rPr>
          <w:i/>
          <w:lang w:val="en-US"/>
        </w:rPr>
        <w:t>E</w:t>
      </w:r>
      <w:r w:rsidRPr="004418BB">
        <w:rPr>
          <w:vertAlign w:val="subscript"/>
          <w:lang w:val="en-US"/>
        </w:rPr>
        <w:t>a</w:t>
      </w:r>
      <w:proofErr w:type="spellEnd"/>
      <w:r w:rsidRPr="004418BB">
        <w:rPr>
          <w:lang w:val="en-US"/>
        </w:rPr>
        <w:t xml:space="preserve"> for the thermal decomposition of [C</w:t>
      </w:r>
      <w:r w:rsidRPr="004418BB">
        <w:rPr>
          <w:vertAlign w:val="subscript"/>
          <w:lang w:val="en-US"/>
        </w:rPr>
        <w:t>4</w:t>
      </w:r>
      <w:r w:rsidRPr="004418BB">
        <w:rPr>
          <w:lang w:val="en-US"/>
        </w:rPr>
        <w:t>mim</w:t>
      </w:r>
      <w:proofErr w:type="gramStart"/>
      <w:r w:rsidRPr="004418BB">
        <w:rPr>
          <w:lang w:val="en-US"/>
        </w:rPr>
        <w:t>]</w:t>
      </w:r>
      <w:r w:rsidRPr="004418BB">
        <w:rPr>
          <w:i/>
          <w:lang w:val="en-US"/>
        </w:rPr>
        <w:t>X</w:t>
      </w:r>
      <w:proofErr w:type="gramEnd"/>
      <w:r w:rsidRPr="004418BB">
        <w:rPr>
          <w:lang w:val="en-US"/>
        </w:rPr>
        <w:t xml:space="preserve"> (</w:t>
      </w:r>
      <w:r w:rsidRPr="004418BB">
        <w:rPr>
          <w:i/>
          <w:lang w:val="en-US"/>
        </w:rPr>
        <w:t>X</w:t>
      </w:r>
      <w:r w:rsidRPr="004418BB">
        <w:rPr>
          <w:lang w:val="en-US"/>
        </w:rPr>
        <w:t xml:space="preserve"> = Cl, Br, I) </w:t>
      </w:r>
      <w:r w:rsidR="00A20CBD">
        <w:rPr>
          <w:lang w:val="en-US"/>
        </w:rPr>
        <w:t>in dependence</w:t>
      </w:r>
      <w:r w:rsidRPr="004418BB">
        <w:rPr>
          <w:lang w:val="en-US"/>
        </w:rPr>
        <w:t xml:space="preserve"> on the conversion degree α.</w:t>
      </w:r>
    </w:p>
    <w:p w14:paraId="6943C096" w14:textId="090ECE50" w:rsidR="00B84338" w:rsidRPr="004418BB" w:rsidRDefault="00B84338" w:rsidP="00E56B0B">
      <w:pPr>
        <w:pStyle w:val="08ArticleText"/>
        <w:rPr>
          <w:lang w:val="en-US"/>
        </w:rPr>
      </w:pPr>
      <w:r w:rsidRPr="004418BB">
        <w:rPr>
          <w:lang w:val="en-US"/>
        </w:rPr>
        <w:t>As a result, [C</w:t>
      </w:r>
      <w:r w:rsidRPr="004418BB">
        <w:rPr>
          <w:vertAlign w:val="subscript"/>
          <w:lang w:val="en-US"/>
        </w:rPr>
        <w:t>4</w:t>
      </w:r>
      <w:r w:rsidRPr="004418BB">
        <w:rPr>
          <w:lang w:val="en-US"/>
        </w:rPr>
        <w:t>mim</w:t>
      </w:r>
      <w:proofErr w:type="gramStart"/>
      <w:r w:rsidRPr="004418BB">
        <w:rPr>
          <w:lang w:val="en-US"/>
        </w:rPr>
        <w:t>]Cl</w:t>
      </w:r>
      <w:proofErr w:type="gramEnd"/>
      <w:r w:rsidRPr="004418BB">
        <w:rPr>
          <w:lang w:val="en-US"/>
        </w:rPr>
        <w:t xml:space="preserve"> shows a dependence of </w:t>
      </w:r>
      <w:proofErr w:type="spellStart"/>
      <w:r w:rsidRPr="004418BB">
        <w:rPr>
          <w:i/>
          <w:lang w:val="en-US"/>
        </w:rPr>
        <w:t>E</w:t>
      </w:r>
      <w:r w:rsidRPr="004418BB">
        <w:rPr>
          <w:vertAlign w:val="subscript"/>
          <w:lang w:val="en-US"/>
        </w:rPr>
        <w:t>a</w:t>
      </w:r>
      <w:proofErr w:type="spellEnd"/>
      <w:r w:rsidRPr="004418BB">
        <w:rPr>
          <w:lang w:val="en-US"/>
        </w:rPr>
        <w:t xml:space="preserve"> on α with the values increasing from 105 to 145 kJ mol</w:t>
      </w:r>
      <w:r w:rsidRPr="004418BB" w:rsidDel="002C588E">
        <w:rPr>
          <w:vertAlign w:val="superscript"/>
          <w:lang w:val="en-US"/>
        </w:rPr>
        <w:t>−1</w:t>
      </w:r>
      <w:r w:rsidRPr="004418BB">
        <w:rPr>
          <w:lang w:val="en-US"/>
        </w:rPr>
        <w:t xml:space="preserve">. The dependences </w:t>
      </w:r>
      <w:proofErr w:type="spellStart"/>
      <w:r w:rsidRPr="004418BB">
        <w:rPr>
          <w:i/>
          <w:lang w:val="en-US"/>
        </w:rPr>
        <w:t>E</w:t>
      </w:r>
      <w:r w:rsidRPr="004418BB">
        <w:rPr>
          <w:vertAlign w:val="subscript"/>
          <w:lang w:val="en-US"/>
        </w:rPr>
        <w:t>a</w:t>
      </w:r>
      <w:proofErr w:type="spellEnd"/>
      <w:r w:rsidRPr="004418BB">
        <w:rPr>
          <w:lang w:val="en-US"/>
        </w:rPr>
        <w:t xml:space="preserve"> on α for [C</w:t>
      </w:r>
      <w:r w:rsidRPr="004418BB">
        <w:rPr>
          <w:vertAlign w:val="subscript"/>
          <w:lang w:val="en-US"/>
        </w:rPr>
        <w:t>4</w:t>
      </w:r>
      <w:r w:rsidRPr="004418BB">
        <w:rPr>
          <w:lang w:val="en-US"/>
        </w:rPr>
        <w:t>mim</w:t>
      </w:r>
      <w:proofErr w:type="gramStart"/>
      <w:r w:rsidRPr="004418BB">
        <w:rPr>
          <w:lang w:val="en-US"/>
        </w:rPr>
        <w:t>]Br</w:t>
      </w:r>
      <w:proofErr w:type="gramEnd"/>
      <w:r w:rsidRPr="004418BB">
        <w:rPr>
          <w:lang w:val="en-US"/>
        </w:rPr>
        <w:t xml:space="preserve"> and for [C</w:t>
      </w:r>
      <w:r w:rsidRPr="00BB0E9B">
        <w:rPr>
          <w:vertAlign w:val="subscript"/>
          <w:lang w:val="en-US"/>
        </w:rPr>
        <w:t>4</w:t>
      </w:r>
      <w:r w:rsidRPr="004418BB">
        <w:rPr>
          <w:lang w:val="en-US"/>
        </w:rPr>
        <w:t xml:space="preserve">mim]I demonstrate an increase followed by a quick fall. This complex behavior is associated with weak effects such as steric ones and nucleophilicity of the ILs. Their existence gives rise to different mechanisms of initiation of the thermal decomposition. There are no systematic trends in activation energies </w:t>
      </w:r>
      <w:proofErr w:type="spellStart"/>
      <w:r w:rsidRPr="004418BB">
        <w:rPr>
          <w:i/>
          <w:lang w:val="en-US"/>
        </w:rPr>
        <w:t>E</w:t>
      </w:r>
      <w:r w:rsidRPr="004418BB">
        <w:rPr>
          <w:vertAlign w:val="subscript"/>
          <w:lang w:val="en-US"/>
        </w:rPr>
        <w:t>a</w:t>
      </w:r>
      <w:proofErr w:type="spellEnd"/>
      <w:r w:rsidRPr="004418BB">
        <w:rPr>
          <w:lang w:val="en-US"/>
        </w:rPr>
        <w:t xml:space="preserve"> (for α = 0.01) of [C</w:t>
      </w:r>
      <w:r w:rsidRPr="004418BB">
        <w:rPr>
          <w:vertAlign w:val="subscript"/>
          <w:lang w:val="en-US"/>
        </w:rPr>
        <w:t>2</w:t>
      </w:r>
      <w:r w:rsidRPr="004418BB">
        <w:rPr>
          <w:lang w:val="en-US"/>
        </w:rPr>
        <w:t>mim</w:t>
      </w:r>
      <w:proofErr w:type="gramStart"/>
      <w:r w:rsidRPr="004418BB">
        <w:rPr>
          <w:lang w:val="en-US"/>
        </w:rPr>
        <w:t>]</w:t>
      </w:r>
      <w:r w:rsidRPr="004418BB">
        <w:rPr>
          <w:i/>
          <w:lang w:val="en-US"/>
        </w:rPr>
        <w:t>X</w:t>
      </w:r>
      <w:proofErr w:type="gramEnd"/>
      <w:r w:rsidRPr="004418BB">
        <w:rPr>
          <w:i/>
          <w:lang w:val="en-US"/>
        </w:rPr>
        <w:t xml:space="preserve"> </w:t>
      </w:r>
      <w:r w:rsidRPr="004418BB">
        <w:rPr>
          <w:lang w:val="en-US"/>
        </w:rPr>
        <w:t>and [C</w:t>
      </w:r>
      <w:r w:rsidRPr="004418BB">
        <w:rPr>
          <w:vertAlign w:val="subscript"/>
          <w:lang w:val="en-US"/>
        </w:rPr>
        <w:t>4</w:t>
      </w:r>
      <w:r w:rsidRPr="004418BB">
        <w:rPr>
          <w:lang w:val="en-US"/>
        </w:rPr>
        <w:t>mim]</w:t>
      </w:r>
      <w:r w:rsidRPr="004418BB">
        <w:rPr>
          <w:i/>
          <w:lang w:val="en-US"/>
        </w:rPr>
        <w:t>X</w:t>
      </w:r>
      <w:r w:rsidRPr="004418BB">
        <w:rPr>
          <w:lang w:val="en-US"/>
        </w:rPr>
        <w:t xml:space="preserve">, </w:t>
      </w:r>
      <w:r w:rsidRPr="004418BB">
        <w:rPr>
          <w:i/>
          <w:lang w:val="en-US"/>
        </w:rPr>
        <w:t>X</w:t>
      </w:r>
      <w:r w:rsidR="00F7219A">
        <w:rPr>
          <w:lang w:val="en-US"/>
        </w:rPr>
        <w:t xml:space="preserve"> = Cl, Br, I (Table 3</w:t>
      </w:r>
      <w:r w:rsidRPr="004418BB">
        <w:rPr>
          <w:lang w:val="en-US"/>
        </w:rPr>
        <w:t xml:space="preserve">). </w:t>
      </w:r>
    </w:p>
    <w:p w14:paraId="67403765" w14:textId="77777777" w:rsidR="00B84338" w:rsidRPr="004418BB" w:rsidRDefault="00B84338" w:rsidP="00E56B0B">
      <w:pPr>
        <w:pStyle w:val="08ArticleText"/>
        <w:rPr>
          <w:lang w:val="en-US"/>
        </w:rPr>
      </w:pPr>
      <w:r w:rsidRPr="004418BB">
        <w:rPr>
          <w:lang w:val="en-US"/>
        </w:rPr>
        <w:t>As the second step, the pre-exponential factor that corresponds to the 1% mass loss in acti</w:t>
      </w:r>
      <w:r>
        <w:rPr>
          <w:lang w:val="en-US"/>
        </w:rPr>
        <w:t>vation energy is calculated by</w:t>
      </w:r>
    </w:p>
    <w:p w14:paraId="259A1607" w14:textId="77777777" w:rsidR="00B84338" w:rsidRPr="004418BB" w:rsidDel="002C588E" w:rsidRDefault="00B84338" w:rsidP="00CB756B">
      <w:pPr>
        <w:pStyle w:val="08ArticleText"/>
        <w:spacing w:before="120" w:after="120"/>
        <w:rPr>
          <w:lang w:val="en-US"/>
        </w:rPr>
      </w:pPr>
      <m:oMath>
        <m:r>
          <m:rPr>
            <m:sty m:val="p"/>
          </m:rPr>
          <w:rPr>
            <w:rFonts w:ascii="Cambria Math" w:hAnsi="Cambria Math"/>
            <w:lang w:val="en-US"/>
          </w:rPr>
          <m:t>ln</m:t>
        </m:r>
        <m:d>
          <m:dPr>
            <m:ctrlPr>
              <w:rPr>
                <w:rFonts w:ascii="Cambria Math" w:hAnsi="Cambria Math"/>
                <w:lang w:val="en-US"/>
              </w:rPr>
            </m:ctrlPr>
          </m:dPr>
          <m:e>
            <m:r>
              <w:rPr>
                <w:rFonts w:ascii="Cambria Math" w:hAnsi="Cambria Math"/>
                <w:lang w:val="en-US"/>
              </w:rPr>
              <m:t>-</m:t>
            </m:r>
            <m:f>
              <m:fPr>
                <m:ctrlPr>
                  <w:rPr>
                    <w:rFonts w:ascii="Cambria Math" w:hAnsi="Cambria Math"/>
                    <w:i/>
                    <w:lang w:val="en-US"/>
                  </w:rPr>
                </m:ctrlPr>
              </m:fPr>
              <m:num>
                <m:r>
                  <w:rPr>
                    <w:rFonts w:ascii="Cambria Math" w:hAnsi="Cambria Math"/>
                    <w:lang w:val="en-US"/>
                  </w:rPr>
                  <m:t>dm</m:t>
                </m:r>
              </m:num>
              <m:den>
                <m:r>
                  <w:rPr>
                    <w:rFonts w:ascii="Cambria Math" w:hAnsi="Cambria Math"/>
                    <w:lang w:val="en-US"/>
                  </w:rPr>
                  <m:t>dt</m:t>
                </m:r>
              </m:den>
            </m:f>
          </m:e>
        </m:d>
        <m:r>
          <w:rPr>
            <w:rFonts w:ascii="Cambria Math" w:hAnsi="Cambria Math"/>
            <w:lang w:val="en-US"/>
          </w:rPr>
          <m:t>=</m:t>
        </m:r>
        <m:func>
          <m:funcPr>
            <m:ctrlPr>
              <w:rPr>
                <w:rFonts w:ascii="Cambria Math" w:hAnsi="Cambria Math"/>
                <w:i/>
                <w:lang w:val="en-US"/>
              </w:rPr>
            </m:ctrlPr>
          </m:funcPr>
          <m:fName>
            <m:r>
              <m:rPr>
                <m:sty m:val="p"/>
              </m:rPr>
              <w:rPr>
                <w:rFonts w:ascii="Cambria Math" w:hAnsi="Cambria Math"/>
                <w:lang w:val="en-US"/>
              </w:rPr>
              <m:t>ln</m:t>
            </m:r>
          </m:fName>
          <m:e>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k</m:t>
                    </m:r>
                  </m:e>
                  <m:sub>
                    <m:r>
                      <w:rPr>
                        <w:rFonts w:ascii="Cambria Math" w:hAnsi="Cambria Math"/>
                        <w:lang w:val="en-US"/>
                      </w:rPr>
                      <m:t>0</m:t>
                    </m:r>
                  </m:sub>
                </m:sSub>
              </m:e>
            </m:d>
          </m:e>
        </m:func>
        <m:r>
          <w:rPr>
            <w:rFonts w:ascii="Cambria Math" w:hAnsi="Cambria Math"/>
            <w:lang w:val="en-US"/>
          </w:rPr>
          <m:t>-</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E</m:t>
                </m:r>
              </m:e>
              <m:sub>
                <m:r>
                  <m:rPr>
                    <m:sty m:val="p"/>
                  </m:rPr>
                  <w:rPr>
                    <w:rFonts w:ascii="Cambria Math" w:hAnsi="Cambria Math"/>
                    <w:lang w:val="en-US"/>
                  </w:rPr>
                  <m:t>a</m:t>
                </m:r>
              </m:sub>
            </m:sSub>
          </m:num>
          <m:den>
            <m:r>
              <w:rPr>
                <w:rFonts w:ascii="Cambria Math" w:hAnsi="Cambria Math"/>
                <w:lang w:val="en-US"/>
              </w:rPr>
              <m:t>R</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T</m:t>
            </m:r>
          </m:den>
        </m:f>
        <m:r>
          <w:rPr>
            <w:rFonts w:ascii="Cambria Math" w:hAnsi="Cambria Math"/>
            <w:lang w:val="en-US"/>
          </w:rPr>
          <m:t>+</m:t>
        </m:r>
        <m:r>
          <m:rPr>
            <m:sty m:val="p"/>
          </m:rPr>
          <w:rPr>
            <w:rFonts w:ascii="Cambria Math" w:hAnsi="Cambria Math"/>
            <w:lang w:val="en-US"/>
          </w:rPr>
          <m:t>ln⁡</m:t>
        </m:r>
        <m:r>
          <w:rPr>
            <w:rFonts w:ascii="Cambria Math" w:hAnsi="Cambria Math"/>
            <w:lang w:val="en-US"/>
          </w:rPr>
          <m:t>(m)</m:t>
        </m:r>
      </m:oMath>
      <w:r w:rsidRPr="004418BB" w:rsidDel="002C588E">
        <w:rPr>
          <w:lang w:val="en-US"/>
        </w:rPr>
        <w:tab/>
      </w:r>
      <w:r w:rsidRPr="004418BB" w:rsidDel="002C588E">
        <w:rPr>
          <w:lang w:val="en-US"/>
        </w:rPr>
        <w:tab/>
      </w:r>
      <w:r w:rsidRPr="004418BB">
        <w:rPr>
          <w:lang w:val="en-US"/>
        </w:rPr>
        <w:t xml:space="preserve">        </w:t>
      </w:r>
      <w:r>
        <w:rPr>
          <w:lang w:val="en-US"/>
        </w:rPr>
        <w:t xml:space="preserve">                     </w:t>
      </w:r>
      <w:r w:rsidR="008048CD">
        <w:rPr>
          <w:lang w:val="en-US"/>
        </w:rPr>
        <w:t xml:space="preserve">                                                                         </w:t>
      </w:r>
      <w:r>
        <w:rPr>
          <w:lang w:val="en-US"/>
        </w:rPr>
        <w:t xml:space="preserve">           (</w:t>
      </w:r>
      <w:r w:rsidRPr="004418BB" w:rsidDel="002C588E">
        <w:rPr>
          <w:lang w:val="en-US"/>
        </w:rPr>
        <w:t>3</w:t>
      </w:r>
      <w:r>
        <w:rPr>
          <w:lang w:val="en-US"/>
        </w:rPr>
        <w:t>)</w:t>
      </w:r>
    </w:p>
    <w:p w14:paraId="234BD972" w14:textId="77777777" w:rsidR="00B84338" w:rsidRDefault="00B84338" w:rsidP="008048CD">
      <w:pPr>
        <w:pStyle w:val="RSCI04CaptiontoFigureSchemeChart"/>
        <w:rPr>
          <w:lang w:val="en-US"/>
        </w:rPr>
      </w:pPr>
      <w:r w:rsidRPr="004418BB">
        <w:rPr>
          <w:lang w:val="en-US"/>
        </w:rPr>
        <w:t>(</w:t>
      </w:r>
      <w:r w:rsidRPr="004418BB">
        <w:rPr>
          <w:i/>
          <w:lang w:val="en-US"/>
        </w:rPr>
        <w:t>m</w:t>
      </w:r>
      <w:r w:rsidRPr="004418BB">
        <w:rPr>
          <w:lang w:val="en-US"/>
        </w:rPr>
        <w:t xml:space="preserve">: sample mass) </w:t>
      </w:r>
    </w:p>
    <w:p w14:paraId="2FE1A828" w14:textId="5AA73107" w:rsidR="00B84338" w:rsidRPr="004418BB" w:rsidRDefault="00B84338" w:rsidP="00CB756B">
      <w:pPr>
        <w:pStyle w:val="RSCT03TableBody"/>
        <w:jc w:val="both"/>
        <w:rPr>
          <w:lang w:val="en-US"/>
        </w:rPr>
      </w:pPr>
      <w:proofErr w:type="gramStart"/>
      <w:r w:rsidRPr="00CD0D63">
        <w:rPr>
          <w:b/>
          <w:lang w:val="en-US"/>
        </w:rPr>
        <w:t xml:space="preserve">Table </w:t>
      </w:r>
      <w:r w:rsidR="00F7219A">
        <w:rPr>
          <w:b/>
          <w:lang w:val="en-US"/>
        </w:rPr>
        <w:t>3</w:t>
      </w:r>
      <w:r w:rsidRPr="00CD0D63">
        <w:rPr>
          <w:b/>
          <w:lang w:val="en-US"/>
        </w:rPr>
        <w:t>.</w:t>
      </w:r>
      <w:proofErr w:type="gramEnd"/>
      <w:r w:rsidRPr="004418BB">
        <w:rPr>
          <w:lang w:val="en-US"/>
        </w:rPr>
        <w:t xml:space="preserve"> Kinetic parameters </w:t>
      </w:r>
      <w:proofErr w:type="spellStart"/>
      <w:r w:rsidRPr="004418BB">
        <w:rPr>
          <w:i/>
          <w:lang w:val="en-US"/>
        </w:rPr>
        <w:t>E</w:t>
      </w:r>
      <w:r w:rsidRPr="004418BB">
        <w:rPr>
          <w:vertAlign w:val="subscript"/>
          <w:lang w:val="en-US"/>
        </w:rPr>
        <w:t>a</w:t>
      </w:r>
      <w:proofErr w:type="spellEnd"/>
      <w:r w:rsidRPr="004418BB">
        <w:rPr>
          <w:lang w:val="en-US"/>
        </w:rPr>
        <w:t xml:space="preserve"> (for α = 0.01) and </w:t>
      </w:r>
      <w:r w:rsidRPr="004418BB">
        <w:rPr>
          <w:i/>
          <w:lang w:val="en-US"/>
        </w:rPr>
        <w:t>k</w:t>
      </w:r>
      <w:r w:rsidRPr="004418BB">
        <w:rPr>
          <w:vertAlign w:val="subscript"/>
          <w:lang w:val="en-US"/>
        </w:rPr>
        <w:t>0</w:t>
      </w:r>
      <w:r w:rsidRPr="004418BB">
        <w:rPr>
          <w:lang w:val="en-US"/>
        </w:rPr>
        <w:t xml:space="preserve"> for decomposition processes of [C</w:t>
      </w:r>
      <w:r w:rsidRPr="004418BB">
        <w:rPr>
          <w:vertAlign w:val="subscript"/>
          <w:lang w:val="en-US"/>
        </w:rPr>
        <w:t>2</w:t>
      </w:r>
      <w:r w:rsidRPr="004418BB">
        <w:rPr>
          <w:lang w:val="en-US"/>
        </w:rPr>
        <w:t>mim]</w:t>
      </w:r>
      <w:r w:rsidRPr="004418BB">
        <w:rPr>
          <w:i/>
          <w:lang w:val="en-US"/>
        </w:rPr>
        <w:t xml:space="preserve">X </w:t>
      </w:r>
      <w:r w:rsidRPr="004418BB">
        <w:rPr>
          <w:lang w:val="en-US"/>
        </w:rPr>
        <w:t>and [C</w:t>
      </w:r>
      <w:r w:rsidRPr="004418BB">
        <w:rPr>
          <w:vertAlign w:val="subscript"/>
          <w:lang w:val="en-US"/>
        </w:rPr>
        <w:t>4</w:t>
      </w:r>
      <w:r w:rsidRPr="004418BB">
        <w:rPr>
          <w:lang w:val="en-US"/>
        </w:rPr>
        <w:t>mim]</w:t>
      </w:r>
      <w:r w:rsidRPr="004418BB">
        <w:rPr>
          <w:i/>
          <w:lang w:val="en-US"/>
        </w:rPr>
        <w:t>X</w:t>
      </w:r>
      <w:r w:rsidRPr="004418BB">
        <w:rPr>
          <w:lang w:val="en-US"/>
        </w:rPr>
        <w:t xml:space="preserve">, where </w:t>
      </w:r>
      <w:r w:rsidRPr="004418BB">
        <w:rPr>
          <w:i/>
          <w:lang w:val="en-US"/>
        </w:rPr>
        <w:t>X</w:t>
      </w:r>
      <w:r w:rsidRPr="004418BB">
        <w:rPr>
          <w:lang w:val="en-US"/>
        </w:rPr>
        <w:t xml:space="preserve"> = Cl, Br, I</w:t>
      </w:r>
    </w:p>
    <w:tbl>
      <w:tblPr>
        <w:tblStyle w:val="Tabellenraster"/>
        <w:tblW w:w="4962" w:type="dxa"/>
        <w:tblInd w:w="108" w:type="dxa"/>
        <w:tblLook w:val="04A0" w:firstRow="1" w:lastRow="0" w:firstColumn="1" w:lastColumn="0" w:noHBand="0" w:noVBand="1"/>
      </w:tblPr>
      <w:tblGrid>
        <w:gridCol w:w="1526"/>
        <w:gridCol w:w="884"/>
        <w:gridCol w:w="1276"/>
        <w:gridCol w:w="1276"/>
      </w:tblGrid>
      <w:tr w:rsidR="00B84338" w:rsidRPr="004418BB" w14:paraId="1FB25CFC" w14:textId="77777777" w:rsidTr="00956918">
        <w:tc>
          <w:tcPr>
            <w:tcW w:w="2410" w:type="dxa"/>
            <w:gridSpan w:val="2"/>
            <w:vMerge w:val="restart"/>
          </w:tcPr>
          <w:p w14:paraId="7EFCD3C7" w14:textId="77777777" w:rsidR="00B84338" w:rsidRPr="004418BB" w:rsidRDefault="00B84338" w:rsidP="00CB756B">
            <w:pPr>
              <w:pStyle w:val="RSCT03TableBody"/>
              <w:rPr>
                <w:lang w:val="en-US"/>
              </w:rPr>
            </w:pPr>
            <w:r w:rsidRPr="004418BB">
              <w:rPr>
                <w:lang w:val="en-US"/>
              </w:rPr>
              <w:t>Substance</w:t>
            </w:r>
          </w:p>
        </w:tc>
        <w:tc>
          <w:tcPr>
            <w:tcW w:w="2552" w:type="dxa"/>
            <w:gridSpan w:val="2"/>
          </w:tcPr>
          <w:p w14:paraId="445583E9" w14:textId="77777777" w:rsidR="00B84338" w:rsidRPr="004418BB" w:rsidRDefault="00B84338" w:rsidP="00CB756B">
            <w:pPr>
              <w:pStyle w:val="RSCT03TableBody"/>
              <w:rPr>
                <w:i/>
                <w:lang w:val="en-US"/>
              </w:rPr>
            </w:pPr>
            <w:r w:rsidRPr="004418BB">
              <w:rPr>
                <w:lang w:val="en-US"/>
              </w:rPr>
              <w:t>Kinetic parameter</w:t>
            </w:r>
          </w:p>
        </w:tc>
      </w:tr>
      <w:tr w:rsidR="00B84338" w:rsidRPr="004418BB" w14:paraId="15D0B651" w14:textId="77777777" w:rsidTr="00956918">
        <w:tc>
          <w:tcPr>
            <w:tcW w:w="2410" w:type="dxa"/>
            <w:gridSpan w:val="2"/>
            <w:vMerge/>
          </w:tcPr>
          <w:p w14:paraId="18A5F323" w14:textId="77777777" w:rsidR="00B84338" w:rsidRPr="004418BB" w:rsidRDefault="00B84338" w:rsidP="00CB756B">
            <w:pPr>
              <w:pStyle w:val="RSCT03TableBody"/>
              <w:rPr>
                <w:lang w:val="en-US"/>
              </w:rPr>
            </w:pPr>
          </w:p>
        </w:tc>
        <w:tc>
          <w:tcPr>
            <w:tcW w:w="1276" w:type="dxa"/>
          </w:tcPr>
          <w:p w14:paraId="316D330C" w14:textId="77777777" w:rsidR="00B84338" w:rsidRPr="004418BB" w:rsidRDefault="00B84338" w:rsidP="00CB756B">
            <w:pPr>
              <w:pStyle w:val="RSCT03TableBody"/>
              <w:rPr>
                <w:lang w:val="en-US"/>
              </w:rPr>
            </w:pPr>
            <w:proofErr w:type="spellStart"/>
            <w:r w:rsidRPr="004418BB">
              <w:rPr>
                <w:i/>
                <w:lang w:val="en-US"/>
              </w:rPr>
              <w:t>E</w:t>
            </w:r>
            <w:r w:rsidRPr="004418BB">
              <w:rPr>
                <w:vertAlign w:val="subscript"/>
                <w:lang w:val="en-US"/>
              </w:rPr>
              <w:t>a</w:t>
            </w:r>
            <w:proofErr w:type="spellEnd"/>
            <w:r w:rsidRPr="004418BB">
              <w:rPr>
                <w:lang w:val="en-US"/>
              </w:rPr>
              <w:t>, kJ mol</w:t>
            </w:r>
            <w:r w:rsidRPr="004418BB" w:rsidDel="002C588E">
              <w:rPr>
                <w:vertAlign w:val="superscript"/>
                <w:lang w:val="en-US"/>
              </w:rPr>
              <w:t>−1</w:t>
            </w:r>
          </w:p>
        </w:tc>
        <w:tc>
          <w:tcPr>
            <w:tcW w:w="1276" w:type="dxa"/>
          </w:tcPr>
          <w:p w14:paraId="454C2914" w14:textId="77777777" w:rsidR="00B84338" w:rsidRPr="004418BB" w:rsidRDefault="00B84338" w:rsidP="00CB756B">
            <w:pPr>
              <w:pStyle w:val="RSCT03TableBody"/>
              <w:rPr>
                <w:lang w:val="en-US"/>
              </w:rPr>
            </w:pPr>
            <w:r w:rsidRPr="004418BB">
              <w:rPr>
                <w:i/>
                <w:lang w:val="en-US"/>
              </w:rPr>
              <w:t>k</w:t>
            </w:r>
            <w:r w:rsidRPr="004418BB">
              <w:rPr>
                <w:vertAlign w:val="subscript"/>
                <w:lang w:val="en-US"/>
              </w:rPr>
              <w:t>0</w:t>
            </w:r>
            <w:r w:rsidRPr="004418BB">
              <w:rPr>
                <w:lang w:val="en-US"/>
              </w:rPr>
              <w:t xml:space="preserve">, </w:t>
            </w:r>
            <w:r w:rsidRPr="004418BB" w:rsidDel="002C588E">
              <w:rPr>
                <w:lang w:val="en-US"/>
              </w:rPr>
              <w:t>min</w:t>
            </w:r>
            <w:r w:rsidRPr="004418BB" w:rsidDel="002C588E">
              <w:rPr>
                <w:vertAlign w:val="superscript"/>
                <w:lang w:val="en-US"/>
              </w:rPr>
              <w:t>−1</w:t>
            </w:r>
          </w:p>
        </w:tc>
      </w:tr>
      <w:tr w:rsidR="00B84338" w:rsidRPr="004418BB" w14:paraId="6DBB34FE" w14:textId="77777777" w:rsidTr="00956918">
        <w:tc>
          <w:tcPr>
            <w:tcW w:w="1526" w:type="dxa"/>
            <w:vMerge w:val="restart"/>
          </w:tcPr>
          <w:p w14:paraId="02EEF0EF" w14:textId="77777777" w:rsidR="00B84338" w:rsidRDefault="00B84338" w:rsidP="00CB756B">
            <w:pPr>
              <w:pStyle w:val="RSCT03TableBody"/>
              <w:rPr>
                <w:lang w:val="en-US"/>
              </w:rPr>
            </w:pPr>
            <w:r w:rsidRPr="004418BB">
              <w:rPr>
                <w:lang w:val="en-US"/>
              </w:rPr>
              <w:t>[C</w:t>
            </w:r>
            <w:r w:rsidRPr="004418BB">
              <w:rPr>
                <w:vertAlign w:val="subscript"/>
                <w:lang w:val="en-US"/>
              </w:rPr>
              <w:t>2</w:t>
            </w:r>
            <w:r w:rsidRPr="004418BB">
              <w:rPr>
                <w:lang w:val="en-US"/>
              </w:rPr>
              <w:t>mim]</w:t>
            </w:r>
            <w:r w:rsidRPr="004418BB">
              <w:rPr>
                <w:i/>
                <w:lang w:val="en-US"/>
              </w:rPr>
              <w:t>X</w:t>
            </w:r>
            <w:r>
              <w:rPr>
                <w:i/>
                <w:lang w:val="en-US"/>
              </w:rPr>
              <w:t>,</w:t>
            </w:r>
            <w:r w:rsidRPr="004418BB">
              <w:rPr>
                <w:lang w:val="en-US"/>
              </w:rPr>
              <w:fldChar w:fldCharType="begin" w:fldLock="1"/>
            </w:r>
            <w:r w:rsidRPr="004418BB">
              <w:rPr>
                <w:lang w:val="en-US"/>
              </w:rPr>
              <w:instrText>ADDIN CSL_CITATION { "citationItems" : [ { "id" : "ITEM-1", "itemData" : { "author" : [ { "dropping-particle" : "", "family" : "Chan", "given" : "Benedict K. M.", "non-dropping-particle" : "", "parse-names" : false, "suffix" : "" }, { "dropping-particle" : "", "family" : "Chang", "given" : "Nyuk-Hon", "non-dropping-particle" : "", "parse-names" : false, "suffix" : "" }, { "dropping-particle" : "", "family" : "Grimmett", "given" : "M. Ross", "non-dropping-particle" : "", "parse-names" : false, "suffix" : "" } ], "container-title" : "Australien Journal of Chemistry", "id" : "ITEM-1", "issued" : { "date-parts" : [ [ "1977" ] ] }, "page" : "2005-2013", "title" : "The Synthesis and Thermolysis of Imidazole Quaternary Salts", "type" : "article-journal", "volume" : "30" }, "uris" : [ "http://www.mendeley.com/documents/?uuid=fabb04be-1bf5-411e-a6de-7f7f98ec56ab" ] } ], "mendeley" : { "formattedCitation" : "&lt;sup&gt;50&lt;/sup&gt;", "plainTextFormattedCitation" : "50", "previouslyFormattedCitation" : "&lt;sup&gt;50&lt;/sup&gt;" }, "properties" : { "noteIndex" : 0 }, "schema" : "https://github.com/citation-style-language/schema/raw/master/csl-citation.json" }</w:instrText>
            </w:r>
            <w:r w:rsidRPr="004418BB">
              <w:rPr>
                <w:lang w:val="en-US"/>
              </w:rPr>
              <w:fldChar w:fldCharType="separate"/>
            </w:r>
            <w:r>
              <w:rPr>
                <w:noProof/>
                <w:vertAlign w:val="superscript"/>
                <w:lang w:val="en-US"/>
              </w:rPr>
              <w:t>3</w:t>
            </w:r>
            <w:r w:rsidR="0036595F">
              <w:rPr>
                <w:noProof/>
                <w:vertAlign w:val="superscript"/>
                <w:lang w:val="en-US"/>
              </w:rPr>
              <w:t>3</w:t>
            </w:r>
            <w:r w:rsidRPr="004418BB">
              <w:rPr>
                <w:lang w:val="en-US"/>
              </w:rPr>
              <w:fldChar w:fldCharType="end"/>
            </w:r>
          </w:p>
          <w:p w14:paraId="239DBA72" w14:textId="77777777" w:rsidR="00B84338" w:rsidRPr="004418BB" w:rsidRDefault="00B84338" w:rsidP="00CB756B">
            <w:pPr>
              <w:pStyle w:val="RSCT03TableBody"/>
              <w:rPr>
                <w:lang w:val="en-US"/>
              </w:rPr>
            </w:pPr>
            <w:r w:rsidRPr="004418BB">
              <w:rPr>
                <w:lang w:val="en-US"/>
              </w:rPr>
              <w:t xml:space="preserve"> </w:t>
            </w:r>
            <w:r w:rsidRPr="004418BB">
              <w:rPr>
                <w:i/>
                <w:lang w:val="en-US"/>
              </w:rPr>
              <w:t>X</w:t>
            </w:r>
            <w:r w:rsidRPr="004418BB">
              <w:rPr>
                <w:lang w:val="en-US"/>
              </w:rPr>
              <w:t xml:space="preserve"> =</w:t>
            </w:r>
          </w:p>
        </w:tc>
        <w:tc>
          <w:tcPr>
            <w:tcW w:w="884" w:type="dxa"/>
          </w:tcPr>
          <w:p w14:paraId="7506750A" w14:textId="77777777" w:rsidR="00B84338" w:rsidRPr="004418BB" w:rsidRDefault="00B84338" w:rsidP="00CB756B">
            <w:pPr>
              <w:pStyle w:val="RSCT03TableBody"/>
              <w:rPr>
                <w:lang w:val="en-US"/>
              </w:rPr>
            </w:pPr>
            <w:r w:rsidRPr="004418BB">
              <w:rPr>
                <w:lang w:val="en-US"/>
              </w:rPr>
              <w:t>Cl</w:t>
            </w:r>
          </w:p>
        </w:tc>
        <w:tc>
          <w:tcPr>
            <w:tcW w:w="1276" w:type="dxa"/>
          </w:tcPr>
          <w:p w14:paraId="13C4F85F" w14:textId="77777777" w:rsidR="00B84338" w:rsidRPr="004418BB" w:rsidRDefault="00B84338" w:rsidP="00CB756B">
            <w:pPr>
              <w:pStyle w:val="RSCT03TableBody"/>
              <w:rPr>
                <w:lang w:val="en-US"/>
              </w:rPr>
            </w:pPr>
            <w:r w:rsidRPr="004418BB">
              <w:rPr>
                <w:lang w:val="en-US"/>
              </w:rPr>
              <w:t>120</w:t>
            </w:r>
          </w:p>
        </w:tc>
        <w:tc>
          <w:tcPr>
            <w:tcW w:w="1276" w:type="dxa"/>
          </w:tcPr>
          <w:p w14:paraId="0679122E" w14:textId="77777777" w:rsidR="00B84338" w:rsidRPr="004418BB" w:rsidRDefault="00B84338" w:rsidP="00CB756B">
            <w:pPr>
              <w:pStyle w:val="RSCT03TableBody"/>
              <w:rPr>
                <w:lang w:val="en-US"/>
              </w:rPr>
            </w:pPr>
            <w:r w:rsidRPr="004418BB">
              <w:rPr>
                <w:lang w:val="en-US"/>
              </w:rPr>
              <w:t>2.3∙10</w:t>
            </w:r>
            <w:r w:rsidRPr="004418BB">
              <w:rPr>
                <w:vertAlign w:val="superscript"/>
                <w:lang w:val="en-US"/>
              </w:rPr>
              <w:t>10</w:t>
            </w:r>
          </w:p>
        </w:tc>
      </w:tr>
      <w:tr w:rsidR="00B84338" w:rsidRPr="004418BB" w14:paraId="4CE5C529" w14:textId="77777777" w:rsidTr="00956918">
        <w:tc>
          <w:tcPr>
            <w:tcW w:w="1526" w:type="dxa"/>
            <w:vMerge/>
          </w:tcPr>
          <w:p w14:paraId="41ECDCA6" w14:textId="77777777" w:rsidR="00B84338" w:rsidRPr="004418BB" w:rsidRDefault="00B84338" w:rsidP="00CB756B">
            <w:pPr>
              <w:pStyle w:val="RSCT03TableBody"/>
              <w:rPr>
                <w:lang w:val="en-US"/>
              </w:rPr>
            </w:pPr>
          </w:p>
        </w:tc>
        <w:tc>
          <w:tcPr>
            <w:tcW w:w="884" w:type="dxa"/>
          </w:tcPr>
          <w:p w14:paraId="36D9A732" w14:textId="77777777" w:rsidR="00B84338" w:rsidRPr="004418BB" w:rsidRDefault="00B84338" w:rsidP="00CB756B">
            <w:pPr>
              <w:pStyle w:val="RSCT03TableBody"/>
              <w:rPr>
                <w:lang w:val="en-US"/>
              </w:rPr>
            </w:pPr>
            <w:r w:rsidRPr="004418BB">
              <w:rPr>
                <w:lang w:val="en-US"/>
              </w:rPr>
              <w:t>Br</w:t>
            </w:r>
          </w:p>
        </w:tc>
        <w:tc>
          <w:tcPr>
            <w:tcW w:w="1276" w:type="dxa"/>
          </w:tcPr>
          <w:p w14:paraId="56EFE94D" w14:textId="77777777" w:rsidR="00B84338" w:rsidRPr="004418BB" w:rsidRDefault="00B84338" w:rsidP="00CB756B">
            <w:pPr>
              <w:pStyle w:val="RSCT03TableBody"/>
              <w:rPr>
                <w:lang w:val="en-US"/>
              </w:rPr>
            </w:pPr>
            <w:r w:rsidRPr="004418BB">
              <w:rPr>
                <w:lang w:val="en-US"/>
              </w:rPr>
              <w:t>125</w:t>
            </w:r>
          </w:p>
        </w:tc>
        <w:tc>
          <w:tcPr>
            <w:tcW w:w="1276" w:type="dxa"/>
          </w:tcPr>
          <w:p w14:paraId="4CD61B65" w14:textId="77777777" w:rsidR="00B84338" w:rsidRPr="004418BB" w:rsidRDefault="00B84338" w:rsidP="00CB756B">
            <w:pPr>
              <w:pStyle w:val="RSCT03TableBody"/>
              <w:rPr>
                <w:lang w:val="en-US"/>
              </w:rPr>
            </w:pPr>
            <w:r w:rsidRPr="004418BB">
              <w:rPr>
                <w:lang w:val="en-US"/>
              </w:rPr>
              <w:t>1.9∙10</w:t>
            </w:r>
            <w:r w:rsidRPr="004418BB">
              <w:rPr>
                <w:vertAlign w:val="superscript"/>
                <w:lang w:val="en-US"/>
              </w:rPr>
              <w:t>10</w:t>
            </w:r>
          </w:p>
        </w:tc>
      </w:tr>
      <w:tr w:rsidR="00B84338" w:rsidRPr="004418BB" w14:paraId="240D0ADE" w14:textId="77777777" w:rsidTr="00956918">
        <w:tc>
          <w:tcPr>
            <w:tcW w:w="1526" w:type="dxa"/>
            <w:vMerge/>
          </w:tcPr>
          <w:p w14:paraId="25C99D13" w14:textId="77777777" w:rsidR="00B84338" w:rsidRPr="004418BB" w:rsidRDefault="00B84338" w:rsidP="00CB756B">
            <w:pPr>
              <w:pStyle w:val="RSCT03TableBody"/>
              <w:rPr>
                <w:lang w:val="en-US"/>
              </w:rPr>
            </w:pPr>
          </w:p>
        </w:tc>
        <w:tc>
          <w:tcPr>
            <w:tcW w:w="884" w:type="dxa"/>
          </w:tcPr>
          <w:p w14:paraId="429B99F3" w14:textId="77777777" w:rsidR="00B84338" w:rsidRPr="004418BB" w:rsidRDefault="00B84338" w:rsidP="00CB756B">
            <w:pPr>
              <w:pStyle w:val="RSCT03TableBody"/>
              <w:rPr>
                <w:lang w:val="en-US"/>
              </w:rPr>
            </w:pPr>
            <w:r w:rsidRPr="004418BB">
              <w:rPr>
                <w:lang w:val="en-US"/>
              </w:rPr>
              <w:t>I</w:t>
            </w:r>
          </w:p>
        </w:tc>
        <w:tc>
          <w:tcPr>
            <w:tcW w:w="1276" w:type="dxa"/>
          </w:tcPr>
          <w:p w14:paraId="666DD405" w14:textId="77777777" w:rsidR="00B84338" w:rsidRPr="004418BB" w:rsidRDefault="00B84338" w:rsidP="00CB756B">
            <w:pPr>
              <w:pStyle w:val="RSCT03TableBody"/>
              <w:rPr>
                <w:lang w:val="en-US"/>
              </w:rPr>
            </w:pPr>
            <w:r w:rsidRPr="004418BB">
              <w:rPr>
                <w:lang w:val="en-US"/>
              </w:rPr>
              <w:t>111</w:t>
            </w:r>
          </w:p>
        </w:tc>
        <w:tc>
          <w:tcPr>
            <w:tcW w:w="1276" w:type="dxa"/>
          </w:tcPr>
          <w:p w14:paraId="1E6BAE5E" w14:textId="77777777" w:rsidR="00B84338" w:rsidRPr="004418BB" w:rsidRDefault="00B84338" w:rsidP="00CB756B">
            <w:pPr>
              <w:pStyle w:val="RSCT03TableBody"/>
              <w:rPr>
                <w:lang w:val="en-US"/>
              </w:rPr>
            </w:pPr>
            <w:r w:rsidRPr="004418BB">
              <w:rPr>
                <w:lang w:val="en-US"/>
              </w:rPr>
              <w:t>1.0∙10</w:t>
            </w:r>
            <w:r w:rsidRPr="004418BB">
              <w:rPr>
                <w:vertAlign w:val="superscript"/>
                <w:lang w:val="en-US"/>
              </w:rPr>
              <w:t>9</w:t>
            </w:r>
          </w:p>
        </w:tc>
      </w:tr>
      <w:tr w:rsidR="00B84338" w:rsidRPr="004418BB" w14:paraId="2D12960A" w14:textId="77777777" w:rsidTr="00956918">
        <w:tc>
          <w:tcPr>
            <w:tcW w:w="1526" w:type="dxa"/>
            <w:vMerge w:val="restart"/>
          </w:tcPr>
          <w:p w14:paraId="23669B66" w14:textId="77777777" w:rsidR="00B84338" w:rsidRDefault="00B84338" w:rsidP="00CB756B">
            <w:pPr>
              <w:pStyle w:val="RSCT03TableBody"/>
              <w:rPr>
                <w:lang w:val="en-US"/>
              </w:rPr>
            </w:pPr>
            <w:r w:rsidRPr="004418BB">
              <w:rPr>
                <w:lang w:val="en-US"/>
              </w:rPr>
              <w:t>[C</w:t>
            </w:r>
            <w:r w:rsidRPr="004418BB">
              <w:rPr>
                <w:vertAlign w:val="subscript"/>
                <w:lang w:val="en-US"/>
              </w:rPr>
              <w:t>4</w:t>
            </w:r>
            <w:r w:rsidRPr="004418BB">
              <w:rPr>
                <w:lang w:val="en-US"/>
              </w:rPr>
              <w:t>mim]</w:t>
            </w:r>
            <w:r w:rsidRPr="004418BB">
              <w:rPr>
                <w:i/>
                <w:lang w:val="en-US"/>
              </w:rPr>
              <w:t>X</w:t>
            </w:r>
            <w:r w:rsidRPr="004418BB">
              <w:rPr>
                <w:lang w:val="en-US"/>
              </w:rPr>
              <w:t xml:space="preserve">, </w:t>
            </w:r>
          </w:p>
          <w:p w14:paraId="32646D19" w14:textId="77777777" w:rsidR="00B84338" w:rsidRPr="004418BB" w:rsidRDefault="00B84338" w:rsidP="00CB756B">
            <w:pPr>
              <w:pStyle w:val="RSCT03TableBody"/>
              <w:rPr>
                <w:lang w:val="en-US"/>
              </w:rPr>
            </w:pPr>
            <w:r w:rsidRPr="004418BB">
              <w:rPr>
                <w:i/>
                <w:lang w:val="en-US"/>
              </w:rPr>
              <w:t>X</w:t>
            </w:r>
            <w:r w:rsidRPr="004418BB">
              <w:rPr>
                <w:lang w:val="en-US"/>
              </w:rPr>
              <w:t xml:space="preserve"> =</w:t>
            </w:r>
          </w:p>
        </w:tc>
        <w:tc>
          <w:tcPr>
            <w:tcW w:w="884" w:type="dxa"/>
          </w:tcPr>
          <w:p w14:paraId="51BA3824" w14:textId="77777777" w:rsidR="00B84338" w:rsidRPr="004418BB" w:rsidRDefault="00B84338" w:rsidP="00CB756B">
            <w:pPr>
              <w:pStyle w:val="RSCT03TableBody"/>
              <w:rPr>
                <w:lang w:val="en-US"/>
              </w:rPr>
            </w:pPr>
            <w:r w:rsidRPr="004418BB">
              <w:rPr>
                <w:lang w:val="en-US"/>
              </w:rPr>
              <w:t>Cl</w:t>
            </w:r>
          </w:p>
        </w:tc>
        <w:tc>
          <w:tcPr>
            <w:tcW w:w="1276" w:type="dxa"/>
          </w:tcPr>
          <w:p w14:paraId="700891AB" w14:textId="77777777" w:rsidR="00B84338" w:rsidRPr="004418BB" w:rsidRDefault="00B84338" w:rsidP="00CB756B">
            <w:pPr>
              <w:pStyle w:val="RSCT03TableBody"/>
              <w:rPr>
                <w:lang w:val="en-US"/>
              </w:rPr>
            </w:pPr>
            <w:r w:rsidRPr="004418BB">
              <w:rPr>
                <w:lang w:val="en-US"/>
              </w:rPr>
              <w:t>105</w:t>
            </w:r>
          </w:p>
        </w:tc>
        <w:tc>
          <w:tcPr>
            <w:tcW w:w="1276" w:type="dxa"/>
          </w:tcPr>
          <w:p w14:paraId="13C95019" w14:textId="77777777" w:rsidR="00B84338" w:rsidRPr="004418BB" w:rsidRDefault="00B84338" w:rsidP="00CB756B">
            <w:pPr>
              <w:pStyle w:val="RSCT03TableBody"/>
              <w:rPr>
                <w:lang w:val="en-US"/>
              </w:rPr>
            </w:pPr>
            <w:r w:rsidRPr="004418BB">
              <w:rPr>
                <w:lang w:val="en-US"/>
              </w:rPr>
              <w:t>7.0∙10</w:t>
            </w:r>
            <w:r w:rsidRPr="004418BB">
              <w:rPr>
                <w:vertAlign w:val="superscript"/>
                <w:lang w:val="en-US"/>
              </w:rPr>
              <w:t>8</w:t>
            </w:r>
          </w:p>
        </w:tc>
      </w:tr>
      <w:tr w:rsidR="00B84338" w:rsidRPr="004418BB" w14:paraId="436DCB11" w14:textId="77777777" w:rsidTr="00956918">
        <w:tc>
          <w:tcPr>
            <w:tcW w:w="1526" w:type="dxa"/>
            <w:vMerge/>
          </w:tcPr>
          <w:p w14:paraId="3D12D7FF" w14:textId="77777777" w:rsidR="00B84338" w:rsidRPr="004418BB" w:rsidRDefault="00B84338" w:rsidP="00CB756B">
            <w:pPr>
              <w:pStyle w:val="RSCT03TableBody"/>
              <w:rPr>
                <w:lang w:val="en-US"/>
              </w:rPr>
            </w:pPr>
          </w:p>
        </w:tc>
        <w:tc>
          <w:tcPr>
            <w:tcW w:w="884" w:type="dxa"/>
          </w:tcPr>
          <w:p w14:paraId="16F52DBA" w14:textId="77777777" w:rsidR="00B84338" w:rsidRPr="004418BB" w:rsidRDefault="00B84338" w:rsidP="00CB756B">
            <w:pPr>
              <w:pStyle w:val="RSCT03TableBody"/>
              <w:rPr>
                <w:lang w:val="en-US"/>
              </w:rPr>
            </w:pPr>
            <w:r w:rsidRPr="004418BB">
              <w:rPr>
                <w:lang w:val="en-US"/>
              </w:rPr>
              <w:t>Br</w:t>
            </w:r>
          </w:p>
        </w:tc>
        <w:tc>
          <w:tcPr>
            <w:tcW w:w="1276" w:type="dxa"/>
          </w:tcPr>
          <w:p w14:paraId="56E7F51C" w14:textId="77777777" w:rsidR="00B84338" w:rsidRPr="004418BB" w:rsidRDefault="00B84338" w:rsidP="00CB756B">
            <w:pPr>
              <w:pStyle w:val="RSCT03TableBody"/>
              <w:rPr>
                <w:lang w:val="en-US"/>
              </w:rPr>
            </w:pPr>
            <w:r w:rsidRPr="004418BB">
              <w:rPr>
                <w:lang w:val="en-US"/>
              </w:rPr>
              <w:t>127</w:t>
            </w:r>
          </w:p>
        </w:tc>
        <w:tc>
          <w:tcPr>
            <w:tcW w:w="1276" w:type="dxa"/>
          </w:tcPr>
          <w:p w14:paraId="1BB32A63" w14:textId="77777777" w:rsidR="00B84338" w:rsidRPr="004418BB" w:rsidRDefault="00B84338" w:rsidP="00CB756B">
            <w:pPr>
              <w:pStyle w:val="RSCT03TableBody"/>
              <w:rPr>
                <w:lang w:val="en-US"/>
              </w:rPr>
            </w:pPr>
            <w:r w:rsidRPr="004418BB">
              <w:rPr>
                <w:lang w:val="en-US"/>
              </w:rPr>
              <w:t>5.8∙10</w:t>
            </w:r>
            <w:r w:rsidRPr="004418BB">
              <w:rPr>
                <w:vertAlign w:val="superscript"/>
                <w:lang w:val="en-US"/>
              </w:rPr>
              <w:t>10</w:t>
            </w:r>
          </w:p>
        </w:tc>
      </w:tr>
      <w:tr w:rsidR="00B84338" w:rsidRPr="004418BB" w14:paraId="7936FA15" w14:textId="77777777" w:rsidTr="00956918">
        <w:tc>
          <w:tcPr>
            <w:tcW w:w="1526" w:type="dxa"/>
            <w:vMerge/>
          </w:tcPr>
          <w:p w14:paraId="6614205E" w14:textId="77777777" w:rsidR="00B84338" w:rsidRPr="004418BB" w:rsidRDefault="00B84338" w:rsidP="00CB756B">
            <w:pPr>
              <w:pStyle w:val="RSCT03TableBody"/>
              <w:rPr>
                <w:lang w:val="en-US"/>
              </w:rPr>
            </w:pPr>
          </w:p>
        </w:tc>
        <w:tc>
          <w:tcPr>
            <w:tcW w:w="884" w:type="dxa"/>
          </w:tcPr>
          <w:p w14:paraId="2D2AA425" w14:textId="77777777" w:rsidR="00B84338" w:rsidRPr="004418BB" w:rsidRDefault="00B84338" w:rsidP="00CB756B">
            <w:pPr>
              <w:pStyle w:val="RSCT03TableBody"/>
              <w:rPr>
                <w:lang w:val="en-US"/>
              </w:rPr>
            </w:pPr>
            <w:r w:rsidRPr="004418BB">
              <w:rPr>
                <w:lang w:val="en-US"/>
              </w:rPr>
              <w:t>I</w:t>
            </w:r>
          </w:p>
        </w:tc>
        <w:tc>
          <w:tcPr>
            <w:tcW w:w="1276" w:type="dxa"/>
          </w:tcPr>
          <w:p w14:paraId="57E7EBCB" w14:textId="77777777" w:rsidR="00B84338" w:rsidRPr="004418BB" w:rsidRDefault="00B84338" w:rsidP="00CB756B">
            <w:pPr>
              <w:pStyle w:val="RSCT03TableBody"/>
              <w:rPr>
                <w:lang w:val="en-US"/>
              </w:rPr>
            </w:pPr>
            <w:r w:rsidRPr="004418BB">
              <w:rPr>
                <w:lang w:val="en-US"/>
              </w:rPr>
              <w:t>121</w:t>
            </w:r>
          </w:p>
        </w:tc>
        <w:tc>
          <w:tcPr>
            <w:tcW w:w="1276" w:type="dxa"/>
          </w:tcPr>
          <w:p w14:paraId="774DA81B" w14:textId="77777777" w:rsidR="00B84338" w:rsidRPr="004418BB" w:rsidRDefault="00B84338" w:rsidP="00CB756B">
            <w:pPr>
              <w:pStyle w:val="RSCT03TableBody"/>
              <w:rPr>
                <w:lang w:val="en-US"/>
              </w:rPr>
            </w:pPr>
            <w:r w:rsidRPr="004418BB">
              <w:rPr>
                <w:lang w:val="en-US"/>
              </w:rPr>
              <w:t>2.1∙10</w:t>
            </w:r>
            <w:r w:rsidRPr="004418BB">
              <w:rPr>
                <w:vertAlign w:val="superscript"/>
                <w:lang w:val="en-US"/>
              </w:rPr>
              <w:t>10</w:t>
            </w:r>
          </w:p>
        </w:tc>
      </w:tr>
    </w:tbl>
    <w:p w14:paraId="4D24F595" w14:textId="77777777" w:rsidR="00CB756B" w:rsidRDefault="00CB756B" w:rsidP="00E56B0B">
      <w:pPr>
        <w:pStyle w:val="08ArticleText"/>
        <w:rPr>
          <w:lang w:val="en-US"/>
        </w:rPr>
      </w:pPr>
    </w:p>
    <w:p w14:paraId="1DEE3C02" w14:textId="7A088265" w:rsidR="00B84338" w:rsidRDefault="00B84338" w:rsidP="00E56B0B">
      <w:pPr>
        <w:pStyle w:val="08ArticleText"/>
        <w:rPr>
          <w:lang w:val="en-US"/>
        </w:rPr>
      </w:pPr>
      <w:r w:rsidRPr="004418BB">
        <w:rPr>
          <w:lang w:val="en-US"/>
        </w:rPr>
        <w:lastRenderedPageBreak/>
        <w:t>Using the kinetic parameters received from the TG</w:t>
      </w:r>
      <w:r w:rsidR="00B77EB3">
        <w:rPr>
          <w:lang w:val="en-US"/>
        </w:rPr>
        <w:t>A</w:t>
      </w:r>
      <w:r w:rsidRPr="004418BB">
        <w:rPr>
          <w:lang w:val="en-US"/>
        </w:rPr>
        <w:t>-experiments it is possible to estimate the maximum operation temperature for any period of time for long time applications. MOT of [C</w:t>
      </w:r>
      <w:r w:rsidRPr="004418BB">
        <w:rPr>
          <w:vertAlign w:val="subscript"/>
          <w:lang w:val="en-US"/>
        </w:rPr>
        <w:t>2</w:t>
      </w:r>
      <w:r w:rsidRPr="004418BB">
        <w:rPr>
          <w:lang w:val="en-US"/>
        </w:rPr>
        <w:t>mim]</w:t>
      </w:r>
      <w:r w:rsidRPr="004418BB">
        <w:rPr>
          <w:i/>
          <w:lang w:val="en-US"/>
        </w:rPr>
        <w:t xml:space="preserve">X </w:t>
      </w:r>
      <w:r w:rsidRPr="004418BB">
        <w:rPr>
          <w:lang w:val="en-US"/>
        </w:rPr>
        <w:t>and [C</w:t>
      </w:r>
      <w:r w:rsidRPr="004418BB">
        <w:rPr>
          <w:vertAlign w:val="subscript"/>
          <w:lang w:val="en-US"/>
        </w:rPr>
        <w:t>4</w:t>
      </w:r>
      <w:r w:rsidRPr="004418BB">
        <w:rPr>
          <w:lang w:val="en-US"/>
        </w:rPr>
        <w:t>mim]</w:t>
      </w:r>
      <w:r w:rsidRPr="004418BB">
        <w:rPr>
          <w:i/>
          <w:lang w:val="en-US"/>
        </w:rPr>
        <w:t>X</w:t>
      </w:r>
      <w:r w:rsidRPr="004418BB">
        <w:rPr>
          <w:lang w:val="en-US"/>
        </w:rPr>
        <w:t xml:space="preserve"> (</w:t>
      </w:r>
      <w:r w:rsidRPr="004418BB">
        <w:rPr>
          <w:i/>
          <w:lang w:val="en-US"/>
        </w:rPr>
        <w:t>X</w:t>
      </w:r>
      <w:r w:rsidRPr="004418BB">
        <w:rPr>
          <w:lang w:val="en-US"/>
        </w:rPr>
        <w:t xml:space="preserve"> = Cl, Br, I)</w:t>
      </w:r>
      <w:r>
        <w:rPr>
          <w:lang w:val="en-US"/>
        </w:rPr>
        <w:t xml:space="preserve"> estimated according to the eq </w:t>
      </w:r>
      <w:r w:rsidRPr="004418BB">
        <w:rPr>
          <w:lang w:val="en-US"/>
        </w:rPr>
        <w:t>1 for 1 day and 1 year, respectively, are summarized in Table</w:t>
      </w:r>
      <w:r w:rsidR="00F7219A">
        <w:rPr>
          <w:lang w:val="en-US"/>
        </w:rPr>
        <w:t xml:space="preserve"> 4</w:t>
      </w:r>
      <w:r w:rsidRPr="004418BB">
        <w:rPr>
          <w:lang w:val="en-US"/>
        </w:rPr>
        <w:t>.</w:t>
      </w:r>
    </w:p>
    <w:p w14:paraId="5780DB43" w14:textId="77777777" w:rsidR="0023639C" w:rsidRPr="004418BB" w:rsidRDefault="0023639C" w:rsidP="00E56B0B">
      <w:pPr>
        <w:pStyle w:val="08ArticleText"/>
        <w:rPr>
          <w:lang w:val="en-US"/>
        </w:rPr>
      </w:pPr>
    </w:p>
    <w:p w14:paraId="05687E92" w14:textId="35526DCE" w:rsidR="00B84338" w:rsidRPr="004418BB" w:rsidRDefault="00F7219A" w:rsidP="00CB756B">
      <w:pPr>
        <w:pStyle w:val="RSCT03TableBody"/>
        <w:jc w:val="both"/>
        <w:rPr>
          <w:lang w:val="en-US"/>
        </w:rPr>
      </w:pPr>
      <w:proofErr w:type="gramStart"/>
      <w:r>
        <w:rPr>
          <w:b/>
          <w:lang w:val="en-US"/>
        </w:rPr>
        <w:t>Table 4</w:t>
      </w:r>
      <w:r w:rsidR="00B84338" w:rsidRPr="00CD0D63">
        <w:rPr>
          <w:b/>
          <w:lang w:val="en-US"/>
        </w:rPr>
        <w:t>.</w:t>
      </w:r>
      <w:proofErr w:type="gramEnd"/>
      <w:r w:rsidR="00B84338" w:rsidRPr="004418BB">
        <w:rPr>
          <w:lang w:val="en-US"/>
        </w:rPr>
        <w:t xml:space="preserve"> </w:t>
      </w:r>
      <w:r w:rsidR="00B84338" w:rsidRPr="004418BB" w:rsidDel="002C588E">
        <w:rPr>
          <w:lang w:val="en-US"/>
        </w:rPr>
        <w:t>Maximum operation temperature</w:t>
      </w:r>
      <w:r w:rsidR="00B84338" w:rsidRPr="004418BB">
        <w:rPr>
          <w:lang w:val="en-US"/>
        </w:rPr>
        <w:t xml:space="preserve"> (MOT) of [C</w:t>
      </w:r>
      <w:r w:rsidR="00B84338" w:rsidRPr="004418BB">
        <w:rPr>
          <w:vertAlign w:val="subscript"/>
          <w:lang w:val="en-US"/>
        </w:rPr>
        <w:t>2</w:t>
      </w:r>
      <w:r w:rsidR="00B84338" w:rsidRPr="004418BB">
        <w:rPr>
          <w:lang w:val="en-US"/>
        </w:rPr>
        <w:t>mim]</w:t>
      </w:r>
      <w:r w:rsidR="00B84338" w:rsidRPr="004418BB">
        <w:rPr>
          <w:i/>
          <w:lang w:val="en-US"/>
        </w:rPr>
        <w:t xml:space="preserve">X </w:t>
      </w:r>
      <w:r w:rsidR="00B84338" w:rsidRPr="004418BB">
        <w:rPr>
          <w:lang w:val="en-US"/>
        </w:rPr>
        <w:t>and [C</w:t>
      </w:r>
      <w:r w:rsidR="00B84338" w:rsidRPr="004418BB">
        <w:rPr>
          <w:vertAlign w:val="subscript"/>
          <w:lang w:val="en-US"/>
        </w:rPr>
        <w:t>4</w:t>
      </w:r>
      <w:r w:rsidR="00B84338" w:rsidRPr="004418BB">
        <w:rPr>
          <w:lang w:val="en-US"/>
        </w:rPr>
        <w:t>mim]</w:t>
      </w:r>
      <w:r w:rsidR="00B84338" w:rsidRPr="004418BB">
        <w:rPr>
          <w:i/>
          <w:lang w:val="en-US"/>
        </w:rPr>
        <w:t>X</w:t>
      </w:r>
      <w:r w:rsidR="00B84338" w:rsidRPr="004418BB">
        <w:rPr>
          <w:lang w:val="en-US"/>
        </w:rPr>
        <w:t xml:space="preserve">, where </w:t>
      </w:r>
      <w:r w:rsidR="00B84338" w:rsidRPr="004418BB">
        <w:rPr>
          <w:i/>
          <w:lang w:val="en-US"/>
        </w:rPr>
        <w:t>X</w:t>
      </w:r>
      <w:r w:rsidR="00B84338" w:rsidRPr="004418BB">
        <w:rPr>
          <w:lang w:val="en-US"/>
        </w:rPr>
        <w:t xml:space="preserve"> = Cl, Br, I</w:t>
      </w:r>
    </w:p>
    <w:tbl>
      <w:tblPr>
        <w:tblStyle w:val="Tabellenraster"/>
        <w:tblW w:w="4962" w:type="dxa"/>
        <w:tblInd w:w="108" w:type="dxa"/>
        <w:tblLook w:val="04A0" w:firstRow="1" w:lastRow="0" w:firstColumn="1" w:lastColumn="0" w:noHBand="0" w:noVBand="1"/>
      </w:tblPr>
      <w:tblGrid>
        <w:gridCol w:w="1146"/>
        <w:gridCol w:w="697"/>
        <w:gridCol w:w="709"/>
        <w:gridCol w:w="850"/>
        <w:gridCol w:w="851"/>
        <w:gridCol w:w="709"/>
      </w:tblGrid>
      <w:tr w:rsidR="00B84338" w:rsidRPr="004418BB" w14:paraId="176D0A52" w14:textId="77777777" w:rsidTr="00956918">
        <w:tc>
          <w:tcPr>
            <w:tcW w:w="1843" w:type="dxa"/>
            <w:gridSpan w:val="2"/>
            <w:vMerge w:val="restart"/>
          </w:tcPr>
          <w:p w14:paraId="14CC69BA" w14:textId="77777777" w:rsidR="00B84338" w:rsidRPr="004418BB" w:rsidRDefault="00B84338" w:rsidP="00CB756B">
            <w:pPr>
              <w:pStyle w:val="RSCT03TableBody"/>
              <w:rPr>
                <w:lang w:val="en-US"/>
              </w:rPr>
            </w:pPr>
            <w:r w:rsidRPr="004418BB">
              <w:rPr>
                <w:lang w:val="en-US"/>
              </w:rPr>
              <w:t>Substance</w:t>
            </w:r>
          </w:p>
        </w:tc>
        <w:tc>
          <w:tcPr>
            <w:tcW w:w="3119" w:type="dxa"/>
            <w:gridSpan w:val="4"/>
          </w:tcPr>
          <w:p w14:paraId="0100D160" w14:textId="77777777" w:rsidR="00B84338" w:rsidRPr="004418BB" w:rsidRDefault="00B84338" w:rsidP="00CB756B">
            <w:pPr>
              <w:pStyle w:val="RSCT03TableBody"/>
              <w:rPr>
                <w:i/>
                <w:lang w:val="en-US"/>
              </w:rPr>
            </w:pPr>
            <w:r w:rsidRPr="004418BB">
              <w:rPr>
                <w:lang w:val="en-US"/>
              </w:rPr>
              <w:t>MOT, °C</w:t>
            </w:r>
          </w:p>
        </w:tc>
      </w:tr>
      <w:tr w:rsidR="00B84338" w:rsidRPr="004418BB" w14:paraId="6C484570" w14:textId="77777777" w:rsidTr="00956918">
        <w:tc>
          <w:tcPr>
            <w:tcW w:w="1843" w:type="dxa"/>
            <w:gridSpan w:val="2"/>
            <w:vMerge/>
          </w:tcPr>
          <w:p w14:paraId="4D31B957" w14:textId="77777777" w:rsidR="00B84338" w:rsidRPr="004418BB" w:rsidRDefault="00B84338" w:rsidP="00CB756B">
            <w:pPr>
              <w:pStyle w:val="RSCT03TableBody"/>
              <w:rPr>
                <w:lang w:val="en-US"/>
              </w:rPr>
            </w:pPr>
          </w:p>
        </w:tc>
        <w:tc>
          <w:tcPr>
            <w:tcW w:w="709" w:type="dxa"/>
          </w:tcPr>
          <w:p w14:paraId="07A023E0" w14:textId="77777777" w:rsidR="00B84338" w:rsidRPr="004418BB" w:rsidRDefault="00B84338" w:rsidP="00CB756B">
            <w:pPr>
              <w:pStyle w:val="RSCT03TableBody"/>
              <w:rPr>
                <w:lang w:val="en-US"/>
              </w:rPr>
            </w:pPr>
            <w:r w:rsidRPr="004418BB">
              <w:rPr>
                <w:lang w:val="en-US"/>
              </w:rPr>
              <w:t>1 day</w:t>
            </w:r>
          </w:p>
        </w:tc>
        <w:tc>
          <w:tcPr>
            <w:tcW w:w="850" w:type="dxa"/>
          </w:tcPr>
          <w:p w14:paraId="258CFB54" w14:textId="77777777" w:rsidR="00B84338" w:rsidRPr="004418BB" w:rsidRDefault="00B84338" w:rsidP="00CB756B">
            <w:pPr>
              <w:pStyle w:val="RSCT03TableBody"/>
              <w:rPr>
                <w:lang w:val="en-US"/>
              </w:rPr>
            </w:pPr>
            <w:r w:rsidRPr="004418BB">
              <w:rPr>
                <w:lang w:val="en-US"/>
              </w:rPr>
              <w:t>1 week</w:t>
            </w:r>
          </w:p>
        </w:tc>
        <w:tc>
          <w:tcPr>
            <w:tcW w:w="851" w:type="dxa"/>
          </w:tcPr>
          <w:p w14:paraId="2C928CC6" w14:textId="77777777" w:rsidR="00B84338" w:rsidRPr="004418BB" w:rsidRDefault="00B84338" w:rsidP="00CB756B">
            <w:pPr>
              <w:pStyle w:val="RSCT03TableBody"/>
              <w:rPr>
                <w:lang w:val="en-US"/>
              </w:rPr>
            </w:pPr>
            <w:r w:rsidRPr="004418BB">
              <w:rPr>
                <w:lang w:val="en-US"/>
              </w:rPr>
              <w:t>1 month</w:t>
            </w:r>
          </w:p>
        </w:tc>
        <w:tc>
          <w:tcPr>
            <w:tcW w:w="709" w:type="dxa"/>
          </w:tcPr>
          <w:p w14:paraId="0D2F57CF" w14:textId="77777777" w:rsidR="00B84338" w:rsidRPr="004418BB" w:rsidRDefault="00B84338" w:rsidP="00CB756B">
            <w:pPr>
              <w:pStyle w:val="RSCT03TableBody"/>
              <w:rPr>
                <w:lang w:val="en-US"/>
              </w:rPr>
            </w:pPr>
            <w:r w:rsidRPr="004418BB">
              <w:rPr>
                <w:lang w:val="en-US"/>
              </w:rPr>
              <w:t>1 year</w:t>
            </w:r>
          </w:p>
        </w:tc>
      </w:tr>
      <w:tr w:rsidR="00B84338" w:rsidRPr="004418BB" w14:paraId="0353CECB" w14:textId="77777777" w:rsidTr="00956918">
        <w:tc>
          <w:tcPr>
            <w:tcW w:w="1146" w:type="dxa"/>
            <w:vMerge w:val="restart"/>
          </w:tcPr>
          <w:p w14:paraId="2B9CBE18" w14:textId="77777777" w:rsidR="00CB756B" w:rsidRDefault="00B84338" w:rsidP="00CB756B">
            <w:pPr>
              <w:pStyle w:val="RSCT03TableBody"/>
              <w:rPr>
                <w:lang w:val="en-US"/>
              </w:rPr>
            </w:pPr>
            <w:r w:rsidRPr="004418BB">
              <w:rPr>
                <w:lang w:val="en-US"/>
              </w:rPr>
              <w:t>[C</w:t>
            </w:r>
            <w:r w:rsidRPr="004418BB">
              <w:rPr>
                <w:vertAlign w:val="subscript"/>
                <w:lang w:val="en-US"/>
              </w:rPr>
              <w:t>2</w:t>
            </w:r>
            <w:r w:rsidRPr="004418BB">
              <w:rPr>
                <w:lang w:val="en-US"/>
              </w:rPr>
              <w:t>mim]</w:t>
            </w:r>
            <w:r w:rsidRPr="004418BB">
              <w:rPr>
                <w:i/>
                <w:lang w:val="en-US"/>
              </w:rPr>
              <w:t>X</w:t>
            </w:r>
            <w:r w:rsidRPr="004418BB">
              <w:rPr>
                <w:lang w:val="en-US"/>
              </w:rPr>
              <w:t>,</w:t>
            </w:r>
            <w:r w:rsidRPr="004418BB">
              <w:rPr>
                <w:lang w:val="en-US"/>
              </w:rPr>
              <w:fldChar w:fldCharType="begin" w:fldLock="1"/>
            </w:r>
            <w:r w:rsidRPr="004418BB">
              <w:rPr>
                <w:lang w:val="en-US"/>
              </w:rPr>
              <w:instrText>ADDIN CSL_CITATION { "citationItems" : [ { "id" : "ITEM-1", "itemData" : { "author" : [ { "dropping-particle" : "", "family" : "Chan", "given" : "Benedict K. M.", "non-dropping-particle" : "", "parse-names" : false, "suffix" : "" }, { "dropping-particle" : "", "family" : "Chang", "given" : "Nyuk-Hon", "non-dropping-particle" : "", "parse-names" : false, "suffix" : "" }, { "dropping-particle" : "", "family" : "Grimmett", "given" : "M. Ross", "non-dropping-particle" : "", "parse-names" : false, "suffix" : "" } ], "container-title" : "Australien Journal of Chemistry", "id" : "ITEM-1", "issued" : { "date-parts" : [ [ "1977" ] ] }, "page" : "2005-2013", "title" : "The Synthesis and Thermolysis of Imidazole Quaternary Salts", "type" : "article-journal", "volume" : "30" }, "uris" : [ "http://www.mendeley.com/documents/?uuid=fabb04be-1bf5-411e-a6de-7f7f98ec56ab" ] } ], "mendeley" : { "formattedCitation" : "&lt;sup&gt;50&lt;/sup&gt;", "plainTextFormattedCitation" : "50", "previouslyFormattedCitation" : "&lt;sup&gt;50&lt;/sup&gt;" }, "properties" : { "noteIndex" : 0 }, "schema" : "https://github.com/citation-style-language/schema/raw/master/csl-citation.json" }</w:instrText>
            </w:r>
            <w:r w:rsidRPr="004418BB">
              <w:rPr>
                <w:lang w:val="en-US"/>
              </w:rPr>
              <w:fldChar w:fldCharType="separate"/>
            </w:r>
            <w:r>
              <w:rPr>
                <w:noProof/>
                <w:vertAlign w:val="superscript"/>
                <w:lang w:val="en-US"/>
              </w:rPr>
              <w:t>3</w:t>
            </w:r>
            <w:r w:rsidR="0036595F">
              <w:rPr>
                <w:noProof/>
                <w:vertAlign w:val="superscript"/>
                <w:lang w:val="en-US"/>
              </w:rPr>
              <w:t>3</w:t>
            </w:r>
            <w:r w:rsidRPr="004418BB">
              <w:rPr>
                <w:lang w:val="en-US"/>
              </w:rPr>
              <w:fldChar w:fldCharType="end"/>
            </w:r>
            <w:r w:rsidRPr="004418BB">
              <w:rPr>
                <w:lang w:val="en-US"/>
              </w:rPr>
              <w:t xml:space="preserve"> </w:t>
            </w:r>
          </w:p>
          <w:p w14:paraId="3735617B" w14:textId="77777777" w:rsidR="00B84338" w:rsidRPr="004418BB" w:rsidRDefault="00B84338" w:rsidP="00CB756B">
            <w:pPr>
              <w:pStyle w:val="RSCT03TableBody"/>
              <w:rPr>
                <w:lang w:val="en-US"/>
              </w:rPr>
            </w:pPr>
            <w:r w:rsidRPr="004418BB">
              <w:rPr>
                <w:i/>
                <w:lang w:val="en-US"/>
              </w:rPr>
              <w:t>X</w:t>
            </w:r>
            <w:r w:rsidRPr="004418BB">
              <w:rPr>
                <w:lang w:val="en-US"/>
              </w:rPr>
              <w:t xml:space="preserve"> =</w:t>
            </w:r>
          </w:p>
        </w:tc>
        <w:tc>
          <w:tcPr>
            <w:tcW w:w="697" w:type="dxa"/>
          </w:tcPr>
          <w:p w14:paraId="15E97F75" w14:textId="77777777" w:rsidR="00B84338" w:rsidRPr="004418BB" w:rsidRDefault="00B84338" w:rsidP="00CB756B">
            <w:pPr>
              <w:pStyle w:val="RSCT03TableBody"/>
              <w:rPr>
                <w:lang w:val="en-US"/>
              </w:rPr>
            </w:pPr>
            <w:r w:rsidRPr="004418BB">
              <w:rPr>
                <w:lang w:val="en-US"/>
              </w:rPr>
              <w:t>Cl</w:t>
            </w:r>
          </w:p>
        </w:tc>
        <w:tc>
          <w:tcPr>
            <w:tcW w:w="709" w:type="dxa"/>
          </w:tcPr>
          <w:p w14:paraId="39CB61D4" w14:textId="77777777" w:rsidR="00B84338" w:rsidRPr="004418BB" w:rsidRDefault="00B84338" w:rsidP="00CB756B">
            <w:pPr>
              <w:pStyle w:val="RSCT03TableBody"/>
              <w:rPr>
                <w:lang w:val="en-US"/>
              </w:rPr>
            </w:pPr>
            <w:r w:rsidRPr="004418BB">
              <w:rPr>
                <w:lang w:val="en-US"/>
              </w:rPr>
              <w:t>132</w:t>
            </w:r>
          </w:p>
        </w:tc>
        <w:tc>
          <w:tcPr>
            <w:tcW w:w="850" w:type="dxa"/>
          </w:tcPr>
          <w:p w14:paraId="4A74CFF1" w14:textId="77777777" w:rsidR="00B84338" w:rsidRPr="004418BB" w:rsidRDefault="00B84338" w:rsidP="00CB756B">
            <w:pPr>
              <w:pStyle w:val="RSCT03TableBody"/>
              <w:rPr>
                <w:lang w:val="en-US"/>
              </w:rPr>
            </w:pPr>
            <w:r w:rsidRPr="004418BB">
              <w:rPr>
                <w:lang w:val="en-US"/>
              </w:rPr>
              <w:t>112</w:t>
            </w:r>
          </w:p>
        </w:tc>
        <w:tc>
          <w:tcPr>
            <w:tcW w:w="851" w:type="dxa"/>
          </w:tcPr>
          <w:p w14:paraId="7E5A26CA" w14:textId="77777777" w:rsidR="00B84338" w:rsidRPr="004418BB" w:rsidRDefault="00B84338" w:rsidP="00CB756B">
            <w:pPr>
              <w:pStyle w:val="RSCT03TableBody"/>
              <w:rPr>
                <w:lang w:val="en-US"/>
              </w:rPr>
            </w:pPr>
            <w:r w:rsidRPr="004418BB">
              <w:rPr>
                <w:lang w:val="en-US"/>
              </w:rPr>
              <w:t>97</w:t>
            </w:r>
          </w:p>
        </w:tc>
        <w:tc>
          <w:tcPr>
            <w:tcW w:w="709" w:type="dxa"/>
          </w:tcPr>
          <w:p w14:paraId="638F1635" w14:textId="77777777" w:rsidR="00B84338" w:rsidRPr="004418BB" w:rsidRDefault="00B84338" w:rsidP="00CB756B">
            <w:pPr>
              <w:pStyle w:val="RSCT03TableBody"/>
              <w:rPr>
                <w:lang w:val="en-US"/>
              </w:rPr>
            </w:pPr>
            <w:r w:rsidRPr="004418BB">
              <w:rPr>
                <w:lang w:val="en-US"/>
              </w:rPr>
              <w:t>76</w:t>
            </w:r>
          </w:p>
        </w:tc>
      </w:tr>
      <w:tr w:rsidR="00B84338" w:rsidRPr="004418BB" w14:paraId="1A6A90C3" w14:textId="77777777" w:rsidTr="00956918">
        <w:tc>
          <w:tcPr>
            <w:tcW w:w="1146" w:type="dxa"/>
            <w:vMerge/>
          </w:tcPr>
          <w:p w14:paraId="4130E590" w14:textId="77777777" w:rsidR="00B84338" w:rsidRPr="004418BB" w:rsidRDefault="00B84338" w:rsidP="00CB756B">
            <w:pPr>
              <w:pStyle w:val="RSCT03TableBody"/>
              <w:rPr>
                <w:lang w:val="en-US"/>
              </w:rPr>
            </w:pPr>
          </w:p>
        </w:tc>
        <w:tc>
          <w:tcPr>
            <w:tcW w:w="697" w:type="dxa"/>
          </w:tcPr>
          <w:p w14:paraId="0BE3986A" w14:textId="77777777" w:rsidR="00B84338" w:rsidRPr="004418BB" w:rsidRDefault="00B84338" w:rsidP="00CB756B">
            <w:pPr>
              <w:pStyle w:val="RSCT03TableBody"/>
              <w:rPr>
                <w:lang w:val="en-US"/>
              </w:rPr>
            </w:pPr>
            <w:r w:rsidRPr="004418BB">
              <w:rPr>
                <w:lang w:val="en-US"/>
              </w:rPr>
              <w:t>Br</w:t>
            </w:r>
          </w:p>
        </w:tc>
        <w:tc>
          <w:tcPr>
            <w:tcW w:w="709" w:type="dxa"/>
          </w:tcPr>
          <w:p w14:paraId="355ACF7C" w14:textId="77777777" w:rsidR="00B84338" w:rsidRPr="004418BB" w:rsidRDefault="00B84338" w:rsidP="00CB756B">
            <w:pPr>
              <w:pStyle w:val="RSCT03TableBody"/>
              <w:rPr>
                <w:lang w:val="en-US"/>
              </w:rPr>
            </w:pPr>
            <w:r w:rsidRPr="004418BB">
              <w:rPr>
                <w:lang w:val="en-US"/>
              </w:rPr>
              <w:t>149</w:t>
            </w:r>
          </w:p>
        </w:tc>
        <w:tc>
          <w:tcPr>
            <w:tcW w:w="850" w:type="dxa"/>
          </w:tcPr>
          <w:p w14:paraId="77D68BA1" w14:textId="77777777" w:rsidR="00B84338" w:rsidRPr="004418BB" w:rsidRDefault="00B84338" w:rsidP="00CB756B">
            <w:pPr>
              <w:pStyle w:val="RSCT03TableBody"/>
              <w:rPr>
                <w:lang w:val="en-US"/>
              </w:rPr>
            </w:pPr>
            <w:r w:rsidRPr="004418BB">
              <w:rPr>
                <w:lang w:val="en-US"/>
              </w:rPr>
              <w:t>131</w:t>
            </w:r>
          </w:p>
        </w:tc>
        <w:tc>
          <w:tcPr>
            <w:tcW w:w="851" w:type="dxa"/>
          </w:tcPr>
          <w:p w14:paraId="7CB7998B" w14:textId="77777777" w:rsidR="00B84338" w:rsidRPr="004418BB" w:rsidRDefault="00B84338" w:rsidP="00CB756B">
            <w:pPr>
              <w:pStyle w:val="RSCT03TableBody"/>
              <w:rPr>
                <w:lang w:val="en-US"/>
              </w:rPr>
            </w:pPr>
            <w:r w:rsidRPr="004418BB">
              <w:rPr>
                <w:lang w:val="en-US"/>
              </w:rPr>
              <w:t>115</w:t>
            </w:r>
          </w:p>
        </w:tc>
        <w:tc>
          <w:tcPr>
            <w:tcW w:w="709" w:type="dxa"/>
          </w:tcPr>
          <w:p w14:paraId="2A8A65A7" w14:textId="77777777" w:rsidR="00B84338" w:rsidRPr="004418BB" w:rsidRDefault="00B84338" w:rsidP="00CB756B">
            <w:pPr>
              <w:pStyle w:val="RSCT03TableBody"/>
              <w:rPr>
                <w:lang w:val="en-US"/>
              </w:rPr>
            </w:pPr>
            <w:r w:rsidRPr="004418BB">
              <w:rPr>
                <w:lang w:val="en-US"/>
              </w:rPr>
              <w:t>90</w:t>
            </w:r>
          </w:p>
        </w:tc>
      </w:tr>
      <w:tr w:rsidR="00B84338" w:rsidRPr="004418BB" w14:paraId="0DB325ED" w14:textId="77777777" w:rsidTr="00956918">
        <w:tc>
          <w:tcPr>
            <w:tcW w:w="1146" w:type="dxa"/>
            <w:vMerge/>
          </w:tcPr>
          <w:p w14:paraId="05403B32" w14:textId="77777777" w:rsidR="00B84338" w:rsidRPr="004418BB" w:rsidRDefault="00B84338" w:rsidP="00CB756B">
            <w:pPr>
              <w:pStyle w:val="RSCT03TableBody"/>
              <w:rPr>
                <w:lang w:val="en-US"/>
              </w:rPr>
            </w:pPr>
          </w:p>
        </w:tc>
        <w:tc>
          <w:tcPr>
            <w:tcW w:w="697" w:type="dxa"/>
          </w:tcPr>
          <w:p w14:paraId="0C2BA30A" w14:textId="77777777" w:rsidR="00B84338" w:rsidRPr="004418BB" w:rsidRDefault="00B84338" w:rsidP="00CB756B">
            <w:pPr>
              <w:pStyle w:val="RSCT03TableBody"/>
              <w:rPr>
                <w:lang w:val="en-US"/>
              </w:rPr>
            </w:pPr>
            <w:r w:rsidRPr="004418BB">
              <w:rPr>
                <w:lang w:val="en-US"/>
              </w:rPr>
              <w:t>I</w:t>
            </w:r>
          </w:p>
        </w:tc>
        <w:tc>
          <w:tcPr>
            <w:tcW w:w="709" w:type="dxa"/>
          </w:tcPr>
          <w:p w14:paraId="011A811E" w14:textId="77777777" w:rsidR="00B84338" w:rsidRPr="004418BB" w:rsidRDefault="00B84338" w:rsidP="00CB756B">
            <w:pPr>
              <w:pStyle w:val="RSCT03TableBody"/>
              <w:rPr>
                <w:lang w:val="en-US"/>
              </w:rPr>
            </w:pPr>
            <w:r w:rsidRPr="004418BB">
              <w:rPr>
                <w:lang w:val="en-US"/>
              </w:rPr>
              <w:t>139</w:t>
            </w:r>
          </w:p>
        </w:tc>
        <w:tc>
          <w:tcPr>
            <w:tcW w:w="850" w:type="dxa"/>
          </w:tcPr>
          <w:p w14:paraId="70D7FE23" w14:textId="77777777" w:rsidR="00B84338" w:rsidRPr="004418BB" w:rsidRDefault="00B84338" w:rsidP="00CB756B">
            <w:pPr>
              <w:pStyle w:val="RSCT03TableBody"/>
              <w:rPr>
                <w:lang w:val="en-US"/>
              </w:rPr>
            </w:pPr>
            <w:r w:rsidRPr="004418BB">
              <w:rPr>
                <w:lang w:val="en-US"/>
              </w:rPr>
              <w:t>114</w:t>
            </w:r>
          </w:p>
        </w:tc>
        <w:tc>
          <w:tcPr>
            <w:tcW w:w="851" w:type="dxa"/>
          </w:tcPr>
          <w:p w14:paraId="293D854B" w14:textId="77777777" w:rsidR="00B84338" w:rsidRPr="004418BB" w:rsidRDefault="00B84338" w:rsidP="00CB756B">
            <w:pPr>
              <w:pStyle w:val="RSCT03TableBody"/>
              <w:rPr>
                <w:lang w:val="en-US"/>
              </w:rPr>
            </w:pPr>
            <w:r w:rsidRPr="004418BB">
              <w:rPr>
                <w:lang w:val="en-US"/>
              </w:rPr>
              <w:t>100</w:t>
            </w:r>
          </w:p>
        </w:tc>
        <w:tc>
          <w:tcPr>
            <w:tcW w:w="709" w:type="dxa"/>
          </w:tcPr>
          <w:p w14:paraId="382F67F0" w14:textId="77777777" w:rsidR="00B84338" w:rsidRPr="004418BB" w:rsidRDefault="00B84338" w:rsidP="00CB756B">
            <w:pPr>
              <w:pStyle w:val="RSCT03TableBody"/>
              <w:rPr>
                <w:lang w:val="en-US"/>
              </w:rPr>
            </w:pPr>
            <w:r w:rsidRPr="004418BB">
              <w:rPr>
                <w:lang w:val="en-US"/>
              </w:rPr>
              <w:t>77</w:t>
            </w:r>
          </w:p>
        </w:tc>
      </w:tr>
      <w:tr w:rsidR="00B84338" w:rsidRPr="004418BB" w14:paraId="5912085B" w14:textId="77777777" w:rsidTr="00956918">
        <w:tc>
          <w:tcPr>
            <w:tcW w:w="1146" w:type="dxa"/>
            <w:vMerge w:val="restart"/>
          </w:tcPr>
          <w:p w14:paraId="2CC2B05E" w14:textId="77777777" w:rsidR="00B84338" w:rsidRPr="004418BB" w:rsidRDefault="00B84338" w:rsidP="00CB756B">
            <w:pPr>
              <w:pStyle w:val="RSCT03TableBody"/>
              <w:rPr>
                <w:lang w:val="en-US"/>
              </w:rPr>
            </w:pPr>
            <w:r w:rsidRPr="004418BB">
              <w:rPr>
                <w:lang w:val="en-US"/>
              </w:rPr>
              <w:t>[C</w:t>
            </w:r>
            <w:r w:rsidRPr="004418BB">
              <w:rPr>
                <w:vertAlign w:val="subscript"/>
                <w:lang w:val="en-US"/>
              </w:rPr>
              <w:t>4</w:t>
            </w:r>
            <w:r w:rsidRPr="004418BB">
              <w:rPr>
                <w:lang w:val="en-US"/>
              </w:rPr>
              <w:t>mim]</w:t>
            </w:r>
            <w:r w:rsidRPr="004418BB">
              <w:rPr>
                <w:i/>
                <w:lang w:val="en-US"/>
              </w:rPr>
              <w:t>X</w:t>
            </w:r>
            <w:r w:rsidRPr="004418BB">
              <w:rPr>
                <w:lang w:val="en-US"/>
              </w:rPr>
              <w:t xml:space="preserve">, </w:t>
            </w:r>
          </w:p>
          <w:p w14:paraId="43F4D3A0" w14:textId="77777777" w:rsidR="00B84338" w:rsidRPr="004418BB" w:rsidRDefault="00B84338" w:rsidP="00CB756B">
            <w:pPr>
              <w:pStyle w:val="RSCT03TableBody"/>
              <w:rPr>
                <w:lang w:val="en-US"/>
              </w:rPr>
            </w:pPr>
            <w:r w:rsidRPr="004418BB">
              <w:rPr>
                <w:i/>
                <w:lang w:val="en-US"/>
              </w:rPr>
              <w:t>X</w:t>
            </w:r>
            <w:r w:rsidRPr="004418BB">
              <w:rPr>
                <w:lang w:val="en-US"/>
              </w:rPr>
              <w:t xml:space="preserve"> =</w:t>
            </w:r>
          </w:p>
        </w:tc>
        <w:tc>
          <w:tcPr>
            <w:tcW w:w="697" w:type="dxa"/>
          </w:tcPr>
          <w:p w14:paraId="226773EC" w14:textId="77777777" w:rsidR="00B84338" w:rsidRPr="004418BB" w:rsidRDefault="00B84338" w:rsidP="00CB756B">
            <w:pPr>
              <w:pStyle w:val="RSCT03TableBody"/>
              <w:rPr>
                <w:lang w:val="en-US"/>
              </w:rPr>
            </w:pPr>
            <w:r w:rsidRPr="004418BB">
              <w:rPr>
                <w:lang w:val="en-US"/>
              </w:rPr>
              <w:t>Cl</w:t>
            </w:r>
          </w:p>
        </w:tc>
        <w:tc>
          <w:tcPr>
            <w:tcW w:w="709" w:type="dxa"/>
          </w:tcPr>
          <w:p w14:paraId="75D6F38E" w14:textId="77777777" w:rsidR="00B84338" w:rsidRPr="004418BB" w:rsidRDefault="00B84338" w:rsidP="00CB756B">
            <w:pPr>
              <w:pStyle w:val="RSCT03TableBody"/>
              <w:rPr>
                <w:lang w:val="en-US"/>
              </w:rPr>
            </w:pPr>
            <w:r w:rsidRPr="004418BB">
              <w:rPr>
                <w:lang w:val="en-US"/>
              </w:rPr>
              <w:t>118</w:t>
            </w:r>
          </w:p>
        </w:tc>
        <w:tc>
          <w:tcPr>
            <w:tcW w:w="850" w:type="dxa"/>
          </w:tcPr>
          <w:p w14:paraId="524A9216" w14:textId="77777777" w:rsidR="00B84338" w:rsidRPr="004418BB" w:rsidRDefault="00B84338" w:rsidP="00CB756B">
            <w:pPr>
              <w:pStyle w:val="RSCT03TableBody"/>
              <w:rPr>
                <w:lang w:val="en-US"/>
              </w:rPr>
            </w:pPr>
            <w:r w:rsidRPr="004418BB">
              <w:rPr>
                <w:lang w:val="en-US"/>
              </w:rPr>
              <w:t>95</w:t>
            </w:r>
          </w:p>
        </w:tc>
        <w:tc>
          <w:tcPr>
            <w:tcW w:w="851" w:type="dxa"/>
          </w:tcPr>
          <w:p w14:paraId="11D32771" w14:textId="77777777" w:rsidR="00B84338" w:rsidRPr="004418BB" w:rsidRDefault="00B84338" w:rsidP="00CB756B">
            <w:pPr>
              <w:pStyle w:val="RSCT03TableBody"/>
              <w:rPr>
                <w:lang w:val="en-US"/>
              </w:rPr>
            </w:pPr>
            <w:r w:rsidRPr="004418BB">
              <w:rPr>
                <w:lang w:val="en-US"/>
              </w:rPr>
              <w:t>80</w:t>
            </w:r>
          </w:p>
        </w:tc>
        <w:tc>
          <w:tcPr>
            <w:tcW w:w="709" w:type="dxa"/>
          </w:tcPr>
          <w:p w14:paraId="6C9CDE88" w14:textId="77777777" w:rsidR="00B84338" w:rsidRPr="004418BB" w:rsidRDefault="00B84338" w:rsidP="00CB756B">
            <w:pPr>
              <w:pStyle w:val="RSCT03TableBody"/>
              <w:rPr>
                <w:lang w:val="en-US"/>
              </w:rPr>
            </w:pPr>
            <w:r w:rsidRPr="004418BB">
              <w:rPr>
                <w:lang w:val="en-US"/>
              </w:rPr>
              <w:t>57</w:t>
            </w:r>
          </w:p>
        </w:tc>
      </w:tr>
      <w:tr w:rsidR="00B84338" w:rsidRPr="004418BB" w14:paraId="6C757296" w14:textId="77777777" w:rsidTr="00956918">
        <w:tc>
          <w:tcPr>
            <w:tcW w:w="1146" w:type="dxa"/>
            <w:vMerge/>
          </w:tcPr>
          <w:p w14:paraId="23D77C21" w14:textId="77777777" w:rsidR="00B84338" w:rsidRPr="004418BB" w:rsidRDefault="00B84338" w:rsidP="00CB756B">
            <w:pPr>
              <w:pStyle w:val="RSCT03TableBody"/>
              <w:rPr>
                <w:lang w:val="en-US"/>
              </w:rPr>
            </w:pPr>
          </w:p>
        </w:tc>
        <w:tc>
          <w:tcPr>
            <w:tcW w:w="697" w:type="dxa"/>
          </w:tcPr>
          <w:p w14:paraId="1CC1B523" w14:textId="77777777" w:rsidR="00B84338" w:rsidRPr="004418BB" w:rsidRDefault="00B84338" w:rsidP="00CB756B">
            <w:pPr>
              <w:pStyle w:val="RSCT03TableBody"/>
              <w:rPr>
                <w:lang w:val="en-US"/>
              </w:rPr>
            </w:pPr>
            <w:r w:rsidRPr="004418BB">
              <w:rPr>
                <w:lang w:val="en-US"/>
              </w:rPr>
              <w:t>Br</w:t>
            </w:r>
          </w:p>
        </w:tc>
        <w:tc>
          <w:tcPr>
            <w:tcW w:w="709" w:type="dxa"/>
          </w:tcPr>
          <w:p w14:paraId="4E4ECD91" w14:textId="77777777" w:rsidR="00B84338" w:rsidRPr="004418BB" w:rsidRDefault="00B84338" w:rsidP="00CB756B">
            <w:pPr>
              <w:pStyle w:val="RSCT03TableBody"/>
              <w:rPr>
                <w:lang w:val="en-US"/>
              </w:rPr>
            </w:pPr>
            <w:r w:rsidRPr="004418BB">
              <w:rPr>
                <w:lang w:val="en-US"/>
              </w:rPr>
              <w:t>143</w:t>
            </w:r>
          </w:p>
        </w:tc>
        <w:tc>
          <w:tcPr>
            <w:tcW w:w="850" w:type="dxa"/>
          </w:tcPr>
          <w:p w14:paraId="403102F3" w14:textId="77777777" w:rsidR="00B84338" w:rsidRPr="004418BB" w:rsidRDefault="00B84338" w:rsidP="00CB756B">
            <w:pPr>
              <w:pStyle w:val="RSCT03TableBody"/>
              <w:rPr>
                <w:lang w:val="en-US"/>
              </w:rPr>
            </w:pPr>
            <w:r w:rsidRPr="004418BB">
              <w:rPr>
                <w:lang w:val="en-US"/>
              </w:rPr>
              <w:t>122</w:t>
            </w:r>
          </w:p>
        </w:tc>
        <w:tc>
          <w:tcPr>
            <w:tcW w:w="851" w:type="dxa"/>
          </w:tcPr>
          <w:p w14:paraId="334B04DC" w14:textId="77777777" w:rsidR="00B84338" w:rsidRPr="004418BB" w:rsidRDefault="00B84338" w:rsidP="00CB756B">
            <w:pPr>
              <w:pStyle w:val="RSCT03TableBody"/>
              <w:rPr>
                <w:lang w:val="en-US"/>
              </w:rPr>
            </w:pPr>
            <w:r w:rsidRPr="004418BB">
              <w:rPr>
                <w:lang w:val="en-US"/>
              </w:rPr>
              <w:t>107</w:t>
            </w:r>
          </w:p>
        </w:tc>
        <w:tc>
          <w:tcPr>
            <w:tcW w:w="709" w:type="dxa"/>
          </w:tcPr>
          <w:p w14:paraId="60064AEE" w14:textId="77777777" w:rsidR="00B84338" w:rsidRPr="004418BB" w:rsidRDefault="00B84338" w:rsidP="00CB756B">
            <w:pPr>
              <w:pStyle w:val="RSCT03TableBody"/>
              <w:rPr>
                <w:lang w:val="en-US"/>
              </w:rPr>
            </w:pPr>
            <w:r w:rsidRPr="004418BB">
              <w:rPr>
                <w:lang w:val="en-US"/>
              </w:rPr>
              <w:t>85</w:t>
            </w:r>
          </w:p>
        </w:tc>
      </w:tr>
      <w:tr w:rsidR="00B84338" w:rsidRPr="004418BB" w14:paraId="231B794C" w14:textId="77777777" w:rsidTr="00956918">
        <w:tc>
          <w:tcPr>
            <w:tcW w:w="1146" w:type="dxa"/>
            <w:vMerge/>
          </w:tcPr>
          <w:p w14:paraId="70B9D46F" w14:textId="77777777" w:rsidR="00B84338" w:rsidRPr="004418BB" w:rsidRDefault="00B84338" w:rsidP="00CB756B">
            <w:pPr>
              <w:pStyle w:val="RSCT03TableBody"/>
              <w:rPr>
                <w:lang w:val="en-US"/>
              </w:rPr>
            </w:pPr>
          </w:p>
        </w:tc>
        <w:tc>
          <w:tcPr>
            <w:tcW w:w="697" w:type="dxa"/>
          </w:tcPr>
          <w:p w14:paraId="24178E8D" w14:textId="77777777" w:rsidR="00B84338" w:rsidRPr="004418BB" w:rsidRDefault="00B84338" w:rsidP="00CB756B">
            <w:pPr>
              <w:pStyle w:val="RSCT03TableBody"/>
              <w:rPr>
                <w:lang w:val="en-US"/>
              </w:rPr>
            </w:pPr>
            <w:r w:rsidRPr="004418BB">
              <w:rPr>
                <w:lang w:val="en-US"/>
              </w:rPr>
              <w:t>I</w:t>
            </w:r>
          </w:p>
        </w:tc>
        <w:tc>
          <w:tcPr>
            <w:tcW w:w="709" w:type="dxa"/>
          </w:tcPr>
          <w:p w14:paraId="36C4842D" w14:textId="77777777" w:rsidR="00B84338" w:rsidRPr="004418BB" w:rsidRDefault="00B84338" w:rsidP="00CB756B">
            <w:pPr>
              <w:pStyle w:val="RSCT03TableBody"/>
              <w:rPr>
                <w:lang w:val="en-US"/>
              </w:rPr>
            </w:pPr>
            <w:r w:rsidRPr="004418BB">
              <w:rPr>
                <w:lang w:val="en-US"/>
              </w:rPr>
              <w:t>133</w:t>
            </w:r>
          </w:p>
        </w:tc>
        <w:tc>
          <w:tcPr>
            <w:tcW w:w="850" w:type="dxa"/>
          </w:tcPr>
          <w:p w14:paraId="2C0F7ABB" w14:textId="77777777" w:rsidR="00B84338" w:rsidRPr="004418BB" w:rsidRDefault="00B84338" w:rsidP="00CB756B">
            <w:pPr>
              <w:pStyle w:val="RSCT03TableBody"/>
              <w:rPr>
                <w:lang w:val="en-US"/>
              </w:rPr>
            </w:pPr>
            <w:r w:rsidRPr="004418BB">
              <w:rPr>
                <w:lang w:val="en-US"/>
              </w:rPr>
              <w:t>113</w:t>
            </w:r>
          </w:p>
        </w:tc>
        <w:tc>
          <w:tcPr>
            <w:tcW w:w="851" w:type="dxa"/>
          </w:tcPr>
          <w:p w14:paraId="68E41D3D" w14:textId="77777777" w:rsidR="00B84338" w:rsidRPr="004418BB" w:rsidRDefault="00B84338" w:rsidP="00CB756B">
            <w:pPr>
              <w:pStyle w:val="RSCT03TableBody"/>
              <w:rPr>
                <w:lang w:val="en-US"/>
              </w:rPr>
            </w:pPr>
            <w:r w:rsidRPr="004418BB">
              <w:rPr>
                <w:lang w:val="en-US"/>
              </w:rPr>
              <w:t>99</w:t>
            </w:r>
          </w:p>
        </w:tc>
        <w:tc>
          <w:tcPr>
            <w:tcW w:w="709" w:type="dxa"/>
          </w:tcPr>
          <w:p w14:paraId="1242AE0A" w14:textId="77777777" w:rsidR="00B84338" w:rsidRPr="004418BB" w:rsidRDefault="00B84338" w:rsidP="00CB756B">
            <w:pPr>
              <w:pStyle w:val="RSCT03TableBody"/>
              <w:rPr>
                <w:lang w:val="en-US"/>
              </w:rPr>
            </w:pPr>
            <w:r w:rsidRPr="004418BB">
              <w:rPr>
                <w:lang w:val="en-US"/>
              </w:rPr>
              <w:t>76</w:t>
            </w:r>
          </w:p>
        </w:tc>
      </w:tr>
    </w:tbl>
    <w:p w14:paraId="70090CE8" w14:textId="77777777" w:rsidR="00CB756B" w:rsidRDefault="00CB756B" w:rsidP="00E56B0B">
      <w:pPr>
        <w:pStyle w:val="08ArticleText"/>
        <w:rPr>
          <w:lang w:val="en-US"/>
        </w:rPr>
      </w:pPr>
    </w:p>
    <w:p w14:paraId="2641183E" w14:textId="77777777" w:rsidR="00B84338" w:rsidRPr="004418BB" w:rsidRDefault="00B84338" w:rsidP="00E56B0B">
      <w:pPr>
        <w:pStyle w:val="08ArticleText"/>
        <w:rPr>
          <w:lang w:val="en-US"/>
        </w:rPr>
      </w:pPr>
      <w:r w:rsidRPr="004418BB">
        <w:rPr>
          <w:lang w:val="en-US"/>
        </w:rPr>
        <w:t>Comparison of the decomposition temperatures that are derived from the onset of DTG-curves, and of the maximum operation temperat</w:t>
      </w:r>
      <w:r>
        <w:rPr>
          <w:lang w:val="en-US"/>
        </w:rPr>
        <w:t>ures estimated for 1 day via eq</w:t>
      </w:r>
      <w:r w:rsidRPr="004418BB">
        <w:rPr>
          <w:lang w:val="en-US"/>
        </w:rPr>
        <w:t xml:space="preserve"> 1, yields a difference of </w:t>
      </w:r>
      <w:r w:rsidRPr="004418BB">
        <w:rPr>
          <w:bCs/>
          <w:lang w:val="en-US"/>
        </w:rPr>
        <w:t>roughly</w:t>
      </w:r>
      <w:r w:rsidRPr="004418BB">
        <w:rPr>
          <w:lang w:val="en-US"/>
        </w:rPr>
        <w:t xml:space="preserve"> 100 K. These examples show clearly that the “real” decomposition temperature in the sense of MOT should be assessed for the long-time applications.</w:t>
      </w:r>
    </w:p>
    <w:p w14:paraId="2A4BD505" w14:textId="154EFCE8" w:rsidR="00B84338" w:rsidRPr="004418BB" w:rsidRDefault="00B84338" w:rsidP="00E56B0B">
      <w:pPr>
        <w:pStyle w:val="08ArticleText"/>
        <w:rPr>
          <w:lang w:val="en-US"/>
        </w:rPr>
      </w:pPr>
      <w:r w:rsidRPr="004418BB">
        <w:rPr>
          <w:lang w:val="en-US"/>
        </w:rPr>
        <w:t>The established maximum operation temperature increases from the chloride to the iodide in the [C</w:t>
      </w:r>
      <w:r w:rsidRPr="004418BB">
        <w:rPr>
          <w:vertAlign w:val="subscript"/>
          <w:lang w:val="en-US"/>
        </w:rPr>
        <w:t>4</w:t>
      </w:r>
      <w:r w:rsidRPr="004418BB">
        <w:rPr>
          <w:lang w:val="en-US"/>
        </w:rPr>
        <w:t>mim]</w:t>
      </w:r>
      <w:r w:rsidRPr="004418BB">
        <w:rPr>
          <w:i/>
          <w:lang w:val="en-US"/>
        </w:rPr>
        <w:t>X</w:t>
      </w:r>
      <w:r w:rsidRPr="004418BB">
        <w:rPr>
          <w:lang w:val="en-US"/>
        </w:rPr>
        <w:t xml:space="preserve"> (</w:t>
      </w:r>
      <w:r w:rsidRPr="004418BB">
        <w:rPr>
          <w:i/>
          <w:lang w:val="en-US"/>
        </w:rPr>
        <w:t>X</w:t>
      </w:r>
      <w:r w:rsidRPr="004418BB">
        <w:rPr>
          <w:lang w:val="en-US"/>
        </w:rPr>
        <w:t xml:space="preserve"> = Cl, Br, I) series. The observed trend can be attributed to increasing polarizability of the halogens from the chloride</w:t>
      </w:r>
      <w:r w:rsidR="005D2C0F">
        <w:rPr>
          <w:lang w:val="en-US"/>
        </w:rPr>
        <w:t xml:space="preserve"> anion</w:t>
      </w:r>
      <w:r w:rsidRPr="004418BB">
        <w:rPr>
          <w:lang w:val="en-US"/>
        </w:rPr>
        <w:t xml:space="preserve"> to the iodide </w:t>
      </w:r>
      <w:r w:rsidR="005D2C0F">
        <w:rPr>
          <w:lang w:val="en-US"/>
        </w:rPr>
        <w:t xml:space="preserve">anion </w:t>
      </w:r>
      <w:r w:rsidRPr="004418BB">
        <w:rPr>
          <w:lang w:val="en-US"/>
        </w:rPr>
        <w:t xml:space="preserve">and to decreasing basicity in this </w:t>
      </w:r>
      <w:r w:rsidR="005D2C0F">
        <w:rPr>
          <w:lang w:val="en-US"/>
        </w:rPr>
        <w:t>order</w:t>
      </w:r>
      <w:r w:rsidRPr="004418BB">
        <w:rPr>
          <w:lang w:val="en-US"/>
        </w:rPr>
        <w:t>. This correlation is not observed for [C</w:t>
      </w:r>
      <w:r w:rsidRPr="004418BB">
        <w:rPr>
          <w:vertAlign w:val="subscript"/>
          <w:lang w:val="en-US"/>
        </w:rPr>
        <w:t>2</w:t>
      </w:r>
      <w:r w:rsidRPr="004418BB">
        <w:rPr>
          <w:lang w:val="en-US"/>
        </w:rPr>
        <w:t>mim]</w:t>
      </w:r>
      <w:r w:rsidRPr="004418BB">
        <w:rPr>
          <w:i/>
          <w:lang w:val="en-US"/>
        </w:rPr>
        <w:t>X</w:t>
      </w:r>
      <w:r w:rsidRPr="004418BB">
        <w:rPr>
          <w:lang w:val="en-US"/>
        </w:rPr>
        <w:t xml:space="preserve"> (</w:t>
      </w:r>
      <w:r w:rsidRPr="004418BB">
        <w:rPr>
          <w:i/>
          <w:lang w:val="en-US"/>
        </w:rPr>
        <w:t>X</w:t>
      </w:r>
      <w:r w:rsidRPr="004418BB">
        <w:rPr>
          <w:lang w:val="en-US"/>
        </w:rPr>
        <w:t xml:space="preserve"> = Cl, Br, I). </w:t>
      </w:r>
    </w:p>
    <w:p w14:paraId="3A37FA22" w14:textId="77777777" w:rsidR="00B84338" w:rsidRPr="004418BB" w:rsidRDefault="00B84338" w:rsidP="00E56B0B">
      <w:pPr>
        <w:pStyle w:val="04AHeading"/>
        <w:rPr>
          <w:lang w:val="en-US"/>
        </w:rPr>
      </w:pPr>
      <w:r w:rsidRPr="004418BB">
        <w:rPr>
          <w:lang w:val="en-US"/>
        </w:rPr>
        <w:t>Conclusions</w:t>
      </w:r>
    </w:p>
    <w:p w14:paraId="1083B19D" w14:textId="607A53B7" w:rsidR="00B84338" w:rsidRPr="004418BB" w:rsidRDefault="00B84338" w:rsidP="00E56B0B">
      <w:pPr>
        <w:pStyle w:val="08ArticleText"/>
        <w:rPr>
          <w:lang w:val="en-US"/>
        </w:rPr>
      </w:pPr>
      <w:r w:rsidRPr="004418BB">
        <w:rPr>
          <w:lang w:val="en-US"/>
        </w:rPr>
        <w:t xml:space="preserve">Ionic liquids, among them the investigated 1-alkyl-3-methylimidazolium halides, are being increasingly applied on a large scale, for example as synthesis media, also at elevated temperatures. Thus, it is crucial to describe their </w:t>
      </w:r>
      <w:r w:rsidR="003A7BE0">
        <w:rPr>
          <w:lang w:val="en-US"/>
        </w:rPr>
        <w:t xml:space="preserve">thermal </w:t>
      </w:r>
      <w:r w:rsidRPr="004418BB">
        <w:rPr>
          <w:lang w:val="en-US"/>
        </w:rPr>
        <w:t xml:space="preserve">behavior </w:t>
      </w:r>
      <w:r w:rsidR="003A7BE0">
        <w:rPr>
          <w:lang w:val="en-US"/>
        </w:rPr>
        <w:t xml:space="preserve">at </w:t>
      </w:r>
      <w:r w:rsidR="003A7BE0" w:rsidRPr="004418BB">
        <w:rPr>
          <w:lang w:val="en-US"/>
        </w:rPr>
        <w:t>high temperature</w:t>
      </w:r>
      <w:r w:rsidR="008A4FE0">
        <w:rPr>
          <w:lang w:val="en-US"/>
        </w:rPr>
        <w:t>s</w:t>
      </w:r>
      <w:r w:rsidR="003A7BE0" w:rsidRPr="004418BB">
        <w:rPr>
          <w:lang w:val="en-US"/>
        </w:rPr>
        <w:t xml:space="preserve"> </w:t>
      </w:r>
      <w:r w:rsidRPr="004418BB">
        <w:rPr>
          <w:lang w:val="en-US"/>
        </w:rPr>
        <w:t xml:space="preserve">and </w:t>
      </w:r>
      <w:r w:rsidR="008A4FE0">
        <w:rPr>
          <w:lang w:val="en-US"/>
        </w:rPr>
        <w:t>find out</w:t>
      </w:r>
      <w:r w:rsidRPr="004418BB">
        <w:rPr>
          <w:lang w:val="en-US"/>
        </w:rPr>
        <w:t xml:space="preserve"> their reliable operation temperatures.</w:t>
      </w:r>
      <w:r w:rsidR="003A7BE0">
        <w:rPr>
          <w:lang w:val="en-US"/>
        </w:rPr>
        <w:t xml:space="preserve"> </w:t>
      </w:r>
    </w:p>
    <w:p w14:paraId="27417D8C" w14:textId="507CD5FF" w:rsidR="00B84338" w:rsidRPr="004418BB" w:rsidRDefault="003A7BE0" w:rsidP="00E56B0B">
      <w:pPr>
        <w:pStyle w:val="08ArticleText"/>
        <w:rPr>
          <w:lang w:val="en-US"/>
        </w:rPr>
      </w:pPr>
      <w:r w:rsidRPr="00B1553A">
        <w:rPr>
          <w:lang w:val="en-US"/>
        </w:rPr>
        <w:t>Based on the</w:t>
      </w:r>
      <w:r w:rsidR="00B84338" w:rsidRPr="00B1553A">
        <w:rPr>
          <w:lang w:val="en-US"/>
        </w:rPr>
        <w:t xml:space="preserve"> reported data </w:t>
      </w:r>
      <w:r w:rsidRPr="00B1553A">
        <w:rPr>
          <w:lang w:val="en-US"/>
        </w:rPr>
        <w:t>it was shown</w:t>
      </w:r>
      <w:r w:rsidR="00B84338" w:rsidRPr="00B1553A">
        <w:rPr>
          <w:lang w:val="en-US"/>
        </w:rPr>
        <w:t xml:space="preserve"> that the </w:t>
      </w:r>
      <w:r w:rsidR="003B6681" w:rsidRPr="00B1553A">
        <w:rPr>
          <w:lang w:val="en-US"/>
        </w:rPr>
        <w:t>TGA/DSC</w:t>
      </w:r>
      <w:r w:rsidR="00B84338" w:rsidRPr="00B1553A">
        <w:rPr>
          <w:lang w:val="en-US"/>
        </w:rPr>
        <w:t>-Skimmer-SPI-TOFMS method is well applicable for identification</w:t>
      </w:r>
      <w:r w:rsidRPr="00B1553A">
        <w:rPr>
          <w:lang w:val="en-US"/>
        </w:rPr>
        <w:t xml:space="preserve"> of </w:t>
      </w:r>
      <w:r w:rsidR="002E55D3">
        <w:rPr>
          <w:lang w:val="en-US"/>
        </w:rPr>
        <w:t>degradation</w:t>
      </w:r>
      <w:r w:rsidRPr="00B1553A">
        <w:rPr>
          <w:lang w:val="en-US"/>
        </w:rPr>
        <w:t xml:space="preserve"> products of the ionic liquid</w:t>
      </w:r>
      <w:r w:rsidR="00B84338" w:rsidRPr="00B1553A">
        <w:rPr>
          <w:lang w:val="en-US"/>
        </w:rPr>
        <w:t>s as a consequence of the non-fragmenting character of photoionization. We elucidated to which extent the applied technology provides additional benefits, in contrast with those</w:t>
      </w:r>
      <w:r w:rsidR="00B1553A" w:rsidRPr="00B1553A">
        <w:rPr>
          <w:lang w:val="en-US"/>
        </w:rPr>
        <w:t xml:space="preserve"> already</w:t>
      </w:r>
      <w:r w:rsidR="00B84338" w:rsidRPr="00B1553A">
        <w:rPr>
          <w:lang w:val="en-US"/>
        </w:rPr>
        <w:t xml:space="preserve"> described in the literature. It is possible to unambiguously </w:t>
      </w:r>
      <w:r w:rsidR="00B1553A" w:rsidRPr="00B1553A">
        <w:rPr>
          <w:lang w:val="en-US"/>
        </w:rPr>
        <w:t>identify</w:t>
      </w:r>
      <w:r w:rsidR="00B84338" w:rsidRPr="00B1553A">
        <w:rPr>
          <w:lang w:val="en-US"/>
        </w:rPr>
        <w:t xml:space="preserve"> products</w:t>
      </w:r>
      <w:r w:rsidR="00B1553A" w:rsidRPr="00B1553A">
        <w:rPr>
          <w:lang w:val="en-US"/>
        </w:rPr>
        <w:t xml:space="preserve"> of thermal decomposition</w:t>
      </w:r>
      <w:r w:rsidR="00B84338" w:rsidRPr="00B1553A">
        <w:rPr>
          <w:lang w:val="en-US"/>
        </w:rPr>
        <w:t xml:space="preserve"> whose formation was earlier only </w:t>
      </w:r>
      <w:r w:rsidR="00B1553A" w:rsidRPr="00B1553A">
        <w:rPr>
          <w:lang w:val="en-US"/>
        </w:rPr>
        <w:t>suggested</w:t>
      </w:r>
      <w:r w:rsidR="00B84338" w:rsidRPr="00B1553A">
        <w:rPr>
          <w:lang w:val="en-US"/>
        </w:rPr>
        <w:t xml:space="preserve"> from the EI data or predicted by the quantum chemical calculations.</w:t>
      </w:r>
    </w:p>
    <w:p w14:paraId="167A2F77" w14:textId="7FB2D124" w:rsidR="00B84338" w:rsidRPr="004418BB" w:rsidRDefault="00B84338" w:rsidP="00E56B0B">
      <w:pPr>
        <w:pStyle w:val="08ArticleText"/>
        <w:rPr>
          <w:lang w:val="en-US"/>
        </w:rPr>
      </w:pPr>
      <w:r w:rsidRPr="008C71F4">
        <w:rPr>
          <w:lang w:val="en-US"/>
        </w:rPr>
        <w:t xml:space="preserve">From the detected </w:t>
      </w:r>
      <w:r w:rsidR="00B1553A" w:rsidRPr="008C71F4">
        <w:rPr>
          <w:lang w:val="en-US"/>
        </w:rPr>
        <w:t>gas</w:t>
      </w:r>
      <w:r w:rsidRPr="008C71F4">
        <w:rPr>
          <w:lang w:val="en-US"/>
        </w:rPr>
        <w:t xml:space="preserve"> </w:t>
      </w:r>
      <w:r w:rsidR="00C474EE">
        <w:rPr>
          <w:lang w:val="en-US"/>
        </w:rPr>
        <w:t xml:space="preserve">species </w:t>
      </w:r>
      <w:r w:rsidR="00B1553A" w:rsidRPr="008C71F4">
        <w:rPr>
          <w:lang w:val="en-US"/>
        </w:rPr>
        <w:t>during the thermal degradation</w:t>
      </w:r>
      <w:r w:rsidRPr="008C71F4">
        <w:rPr>
          <w:lang w:val="en-US"/>
        </w:rPr>
        <w:t xml:space="preserve">, </w:t>
      </w:r>
      <w:r w:rsidR="008C71F4" w:rsidRPr="008C71F4">
        <w:rPr>
          <w:lang w:val="en-US"/>
        </w:rPr>
        <w:t>we</w:t>
      </w:r>
      <w:r w:rsidRPr="008C71F4">
        <w:rPr>
          <w:lang w:val="en-US"/>
        </w:rPr>
        <w:t xml:space="preserve"> derived the patterns </w:t>
      </w:r>
      <w:r w:rsidR="00B1553A" w:rsidRPr="008C71F4">
        <w:rPr>
          <w:lang w:val="en-US"/>
        </w:rPr>
        <w:t xml:space="preserve">of decomposition </w:t>
      </w:r>
      <w:r w:rsidRPr="008C71F4">
        <w:rPr>
          <w:lang w:val="en-US"/>
        </w:rPr>
        <w:t xml:space="preserve">of the investigated </w:t>
      </w:r>
      <w:r w:rsidR="00C474EE">
        <w:rPr>
          <w:lang w:val="en-US"/>
        </w:rPr>
        <w:t xml:space="preserve">in </w:t>
      </w:r>
      <w:proofErr w:type="gramStart"/>
      <w:r w:rsidR="00C474EE">
        <w:rPr>
          <w:lang w:val="en-US"/>
        </w:rPr>
        <w:t>this</w:t>
      </w:r>
      <w:proofErr w:type="gramEnd"/>
      <w:r w:rsidR="00C474EE">
        <w:rPr>
          <w:lang w:val="en-US"/>
        </w:rPr>
        <w:t xml:space="preserve"> work </w:t>
      </w:r>
      <w:r w:rsidRPr="008C71F4">
        <w:rPr>
          <w:lang w:val="en-US"/>
        </w:rPr>
        <w:t xml:space="preserve">1-alkyl-3-methylimidazolium halides. Their </w:t>
      </w:r>
      <w:r w:rsidR="008C71F4" w:rsidRPr="008C71F4">
        <w:rPr>
          <w:lang w:val="en-US"/>
        </w:rPr>
        <w:t>degradation</w:t>
      </w:r>
      <w:r w:rsidRPr="008C71F4">
        <w:rPr>
          <w:lang w:val="en-US"/>
        </w:rPr>
        <w:t xml:space="preserve"> via the reverse </w:t>
      </w:r>
      <w:proofErr w:type="spellStart"/>
      <w:r w:rsidRPr="008C71F4">
        <w:rPr>
          <w:lang w:val="en-US"/>
        </w:rPr>
        <w:t>Menshutkin</w:t>
      </w:r>
      <w:proofErr w:type="spellEnd"/>
      <w:r w:rsidRPr="008C71F4">
        <w:rPr>
          <w:lang w:val="en-US"/>
        </w:rPr>
        <w:t xml:space="preserve"> reaction and </w:t>
      </w:r>
      <w:r w:rsidR="008C71F4" w:rsidRPr="008C71F4">
        <w:rPr>
          <w:lang w:val="en-US"/>
        </w:rPr>
        <w:t>various</w:t>
      </w:r>
      <w:r w:rsidRPr="008C71F4">
        <w:rPr>
          <w:lang w:val="en-US"/>
        </w:rPr>
        <w:t xml:space="preserve"> elimination reactions results in </w:t>
      </w:r>
      <w:r w:rsidR="008C71F4" w:rsidRPr="008C71F4">
        <w:rPr>
          <w:lang w:val="en-US"/>
        </w:rPr>
        <w:t xml:space="preserve">alkyl </w:t>
      </w:r>
      <w:proofErr w:type="spellStart"/>
      <w:r w:rsidR="008C71F4" w:rsidRPr="008C71F4">
        <w:rPr>
          <w:lang w:val="en-US"/>
        </w:rPr>
        <w:t>imidazoles</w:t>
      </w:r>
      <w:proofErr w:type="spellEnd"/>
      <w:r w:rsidR="008C71F4" w:rsidRPr="008C71F4">
        <w:rPr>
          <w:lang w:val="en-US"/>
        </w:rPr>
        <w:t xml:space="preserve">, alkyl halides and </w:t>
      </w:r>
      <w:r w:rsidRPr="008C71F4">
        <w:rPr>
          <w:lang w:val="en-US"/>
        </w:rPr>
        <w:t xml:space="preserve">hydrogen halides, and alkenes. </w:t>
      </w:r>
      <w:r w:rsidR="009060A7">
        <w:rPr>
          <w:lang w:val="en-US"/>
        </w:rPr>
        <w:t xml:space="preserve">It was found that the 1-ethyl- and 1-butyl-3-methyl-imidazolium </w:t>
      </w:r>
      <w:r w:rsidR="009060A7" w:rsidRPr="009060A7">
        <w:rPr>
          <w:lang w:val="en-US"/>
        </w:rPr>
        <w:t>c</w:t>
      </w:r>
      <w:r w:rsidRPr="009060A7">
        <w:rPr>
          <w:lang w:val="en-US"/>
        </w:rPr>
        <w:t>hloride</w:t>
      </w:r>
      <w:r w:rsidR="009060A7" w:rsidRPr="009060A7">
        <w:rPr>
          <w:lang w:val="en-US"/>
        </w:rPr>
        <w:t>s are</w:t>
      </w:r>
      <w:r w:rsidRPr="009060A7">
        <w:rPr>
          <w:lang w:val="en-US"/>
        </w:rPr>
        <w:t xml:space="preserve"> increasingly prone to decomposition due to </w:t>
      </w:r>
      <w:r w:rsidR="00C474EE" w:rsidRPr="00C474EE">
        <w:rPr>
          <w:lang w:val="en-US"/>
        </w:rPr>
        <w:t>t</w:t>
      </w:r>
      <w:r w:rsidRPr="00C474EE">
        <w:rPr>
          <w:lang w:val="en-US"/>
        </w:rPr>
        <w:t xml:space="preserve">he reverse </w:t>
      </w:r>
      <w:proofErr w:type="spellStart"/>
      <w:r w:rsidRPr="00C474EE">
        <w:rPr>
          <w:lang w:val="en-US"/>
        </w:rPr>
        <w:t>Menshutkin</w:t>
      </w:r>
      <w:proofErr w:type="spellEnd"/>
      <w:r w:rsidRPr="00C474EE">
        <w:rPr>
          <w:lang w:val="en-US"/>
        </w:rPr>
        <w:t xml:space="preserve"> reaction</w:t>
      </w:r>
      <w:r w:rsidR="00C474EE" w:rsidRPr="00C474EE">
        <w:rPr>
          <w:lang w:val="en-US"/>
        </w:rPr>
        <w:t xml:space="preserve"> and Hofmann elimination reaction</w:t>
      </w:r>
      <w:r w:rsidRPr="00C474EE">
        <w:rPr>
          <w:lang w:val="en-US"/>
        </w:rPr>
        <w:t xml:space="preserve">. </w:t>
      </w:r>
      <w:r w:rsidRPr="002E55D3">
        <w:rPr>
          <w:lang w:val="en-US"/>
        </w:rPr>
        <w:t>Hofmann elimination</w:t>
      </w:r>
      <w:r w:rsidR="002E55D3" w:rsidRPr="002E55D3">
        <w:rPr>
          <w:lang w:val="en-US"/>
        </w:rPr>
        <w:t xml:space="preserve"> reaction</w:t>
      </w:r>
      <w:r w:rsidRPr="002E55D3">
        <w:rPr>
          <w:lang w:val="en-US"/>
        </w:rPr>
        <w:t xml:space="preserve"> </w:t>
      </w:r>
      <w:r w:rsidR="002E55D3" w:rsidRPr="002E55D3">
        <w:rPr>
          <w:lang w:val="en-US"/>
        </w:rPr>
        <w:t xml:space="preserve">in the bromide and iodide salts </w:t>
      </w:r>
      <w:r w:rsidRPr="002E55D3">
        <w:rPr>
          <w:lang w:val="en-US"/>
        </w:rPr>
        <w:t>cannot also be excluded, obviously contributes to a less</w:t>
      </w:r>
      <w:r w:rsidRPr="004418BB">
        <w:rPr>
          <w:lang w:val="en-US"/>
        </w:rPr>
        <w:t xml:space="preserve">er extent. We evaluated the structure-decomposition relationship with the respect to the alkyl-chain length and the type of the halide anion. Amongst the detected decomposition products, alkyl halides are critical for environmental and medical reasons, e. g. bromine released into the atmosphere during alkyl bromide photolysis is destructive to stratospheric ozone than chlorine. </w:t>
      </w:r>
    </w:p>
    <w:p w14:paraId="687BA645" w14:textId="77777777" w:rsidR="00B84338" w:rsidRPr="004418BB" w:rsidRDefault="00B84338" w:rsidP="00E56B0B">
      <w:pPr>
        <w:pStyle w:val="08ArticleText"/>
        <w:rPr>
          <w:lang w:val="en-US"/>
        </w:rPr>
      </w:pPr>
      <w:r w:rsidRPr="004418BB">
        <w:rPr>
          <w:lang w:val="en-US"/>
        </w:rPr>
        <w:t>The suggested maximum operation temperatures (MOTs) for 1 day and 1 year are found to be 100–200 °C lower than the decomposition temperatures determined via single TA-MS runs.</w:t>
      </w:r>
    </w:p>
    <w:p w14:paraId="6AA68E30" w14:textId="77777777" w:rsidR="00862421" w:rsidRPr="00862421" w:rsidRDefault="00862421" w:rsidP="00862421">
      <w:pPr>
        <w:pStyle w:val="04AHeading"/>
      </w:pPr>
      <w:r w:rsidRPr="00862421">
        <w:t>Author information</w:t>
      </w:r>
    </w:p>
    <w:p w14:paraId="12A9C193" w14:textId="77777777" w:rsidR="00862421" w:rsidRPr="00DD6DBB" w:rsidRDefault="00862421" w:rsidP="00862421">
      <w:pPr>
        <w:pStyle w:val="05BHeading"/>
      </w:pPr>
      <w:r w:rsidRPr="00DD6DBB">
        <w:t>Corresponding Author</w:t>
      </w:r>
    </w:p>
    <w:p w14:paraId="1573DABA" w14:textId="77777777" w:rsidR="00862421" w:rsidRPr="00862421" w:rsidRDefault="00862421" w:rsidP="00862421">
      <w:pPr>
        <w:pStyle w:val="FACorrespondingAuthorFootnote"/>
        <w:rPr>
          <w:sz w:val="18"/>
          <w:szCs w:val="18"/>
        </w:rPr>
      </w:pPr>
      <w:r w:rsidRPr="00862421">
        <w:rPr>
          <w:sz w:val="18"/>
          <w:szCs w:val="18"/>
        </w:rPr>
        <w:t>*</w:t>
      </w:r>
      <w:r>
        <w:rPr>
          <w:sz w:val="18"/>
          <w:szCs w:val="18"/>
        </w:rPr>
        <w:t>E-m</w:t>
      </w:r>
      <w:r w:rsidRPr="00862421">
        <w:rPr>
          <w:sz w:val="18"/>
          <w:szCs w:val="18"/>
        </w:rPr>
        <w:t xml:space="preserve">ail: </w:t>
      </w:r>
      <w:hyperlink r:id="rId35" w:history="1">
        <w:r w:rsidRPr="00862421">
          <w:rPr>
            <w:rStyle w:val="Hyperlink"/>
            <w:color w:val="auto"/>
            <w:sz w:val="18"/>
            <w:szCs w:val="18"/>
            <w:u w:val="none"/>
          </w:rPr>
          <w:t>Anastasia.efimova@b-tu.de</w:t>
        </w:r>
      </w:hyperlink>
      <w:r w:rsidRPr="00862421">
        <w:rPr>
          <w:sz w:val="18"/>
          <w:szCs w:val="18"/>
        </w:rPr>
        <w:t xml:space="preserve"> Phone: +49 3573 85867</w:t>
      </w:r>
    </w:p>
    <w:p w14:paraId="189ADF80" w14:textId="77777777" w:rsidR="00B84338" w:rsidRPr="004418BB" w:rsidRDefault="00862421" w:rsidP="00E56B0B">
      <w:pPr>
        <w:pStyle w:val="04AHeading"/>
        <w:rPr>
          <w:lang w:val="en-US"/>
        </w:rPr>
      </w:pPr>
      <w:r>
        <w:rPr>
          <w:lang w:val="en-US"/>
        </w:rPr>
        <w:t>Note</w:t>
      </w:r>
    </w:p>
    <w:p w14:paraId="087CE162" w14:textId="77777777" w:rsidR="00862421" w:rsidRPr="00862421" w:rsidRDefault="00862421" w:rsidP="00862421">
      <w:pPr>
        <w:spacing w:after="0" w:line="240" w:lineRule="auto"/>
        <w:rPr>
          <w:rFonts w:ascii="Times New Roman" w:eastAsia="Times New Roman" w:hAnsi="Times New Roman" w:cs="Times New Roman"/>
          <w:sz w:val="18"/>
          <w:szCs w:val="18"/>
          <w:lang w:val="en-US"/>
        </w:rPr>
      </w:pPr>
      <w:r w:rsidRPr="00862421">
        <w:rPr>
          <w:rFonts w:ascii="Times New Roman" w:eastAsia="Times New Roman" w:hAnsi="Times New Roman" w:cs="Times New Roman"/>
          <w:sz w:val="18"/>
          <w:szCs w:val="18"/>
          <w:lang w:val="en-US"/>
        </w:rPr>
        <w:t>The authors declare no competing financial interest.</w:t>
      </w:r>
    </w:p>
    <w:p w14:paraId="39DF22B3" w14:textId="77777777" w:rsidR="00B84338" w:rsidRPr="004418BB" w:rsidRDefault="00B84338" w:rsidP="00E56B0B">
      <w:pPr>
        <w:pStyle w:val="04AHeading"/>
        <w:rPr>
          <w:lang w:val="en-US"/>
        </w:rPr>
      </w:pPr>
      <w:r w:rsidRPr="004418BB">
        <w:rPr>
          <w:lang w:val="en-US"/>
        </w:rPr>
        <w:t>Acknowledgements</w:t>
      </w:r>
    </w:p>
    <w:p w14:paraId="40430C69" w14:textId="3F3CAD25" w:rsidR="00956918" w:rsidRDefault="009060A7" w:rsidP="00956918">
      <w:pPr>
        <w:pStyle w:val="08ArticleText"/>
        <w:rPr>
          <w:lang w:val="en-US"/>
        </w:rPr>
      </w:pPr>
      <w:r>
        <w:rPr>
          <w:lang w:val="en-US"/>
        </w:rPr>
        <w:lastRenderedPageBreak/>
        <w:t>This work was supported by</w:t>
      </w:r>
      <w:r w:rsidRPr="004418BB">
        <w:rPr>
          <w:rFonts w:cs="AdvOT18499c10.B"/>
          <w:color w:val="FF0000"/>
          <w:lang w:val="en-US"/>
        </w:rPr>
        <w:t xml:space="preserve"> </w:t>
      </w:r>
      <w:r w:rsidR="00B84338" w:rsidRPr="004418BB">
        <w:rPr>
          <w:lang w:val="en-US"/>
        </w:rPr>
        <w:t>the European Regional Development Fund (</w:t>
      </w:r>
      <w:proofErr w:type="spellStart"/>
      <w:r w:rsidR="00B84338" w:rsidRPr="004418BB">
        <w:rPr>
          <w:lang w:val="en-US"/>
        </w:rPr>
        <w:t>Europäischer</w:t>
      </w:r>
      <w:proofErr w:type="spellEnd"/>
      <w:r w:rsidR="00B84338" w:rsidRPr="004418BB">
        <w:rPr>
          <w:lang w:val="en-US"/>
        </w:rPr>
        <w:t xml:space="preserve"> </w:t>
      </w:r>
      <w:proofErr w:type="spellStart"/>
      <w:r w:rsidR="00B84338" w:rsidRPr="004418BB">
        <w:rPr>
          <w:lang w:val="en-US"/>
        </w:rPr>
        <w:t>Fonds</w:t>
      </w:r>
      <w:proofErr w:type="spellEnd"/>
      <w:r w:rsidR="00B84338" w:rsidRPr="004418BB">
        <w:rPr>
          <w:lang w:val="en-US"/>
        </w:rPr>
        <w:t xml:space="preserve"> </w:t>
      </w:r>
      <w:proofErr w:type="spellStart"/>
      <w:r w:rsidR="00B84338" w:rsidRPr="004418BB">
        <w:rPr>
          <w:lang w:val="en-US"/>
        </w:rPr>
        <w:t>für</w:t>
      </w:r>
      <w:proofErr w:type="spellEnd"/>
      <w:r w:rsidR="00B84338" w:rsidRPr="004418BB">
        <w:rPr>
          <w:lang w:val="en-US"/>
        </w:rPr>
        <w:t xml:space="preserve"> </w:t>
      </w:r>
      <w:proofErr w:type="spellStart"/>
      <w:r w:rsidR="00B84338" w:rsidRPr="004418BB">
        <w:rPr>
          <w:lang w:val="en-US"/>
        </w:rPr>
        <w:t>regionale</w:t>
      </w:r>
      <w:proofErr w:type="spellEnd"/>
      <w:r w:rsidR="00B84338" w:rsidRPr="004418BB">
        <w:rPr>
          <w:lang w:val="en-US"/>
        </w:rPr>
        <w:t xml:space="preserve"> </w:t>
      </w:r>
      <w:proofErr w:type="spellStart"/>
      <w:r w:rsidR="00B84338" w:rsidRPr="004418BB">
        <w:rPr>
          <w:lang w:val="en-US"/>
        </w:rPr>
        <w:t>Entwicklung</w:t>
      </w:r>
      <w:proofErr w:type="spellEnd"/>
      <w:r w:rsidR="00B84338" w:rsidRPr="004418BB">
        <w:rPr>
          <w:lang w:val="en-US"/>
        </w:rPr>
        <w:t xml:space="preserve">, EFRE-Brandenburg, Project No. </w:t>
      </w:r>
      <w:r>
        <w:rPr>
          <w:lang w:val="en-US"/>
        </w:rPr>
        <w:t>85006795</w:t>
      </w:r>
      <w:r w:rsidR="00B84338" w:rsidRPr="004418BB">
        <w:rPr>
          <w:lang w:val="en-US"/>
        </w:rPr>
        <w:t xml:space="preserve">, </w:t>
      </w:r>
      <w:r w:rsidR="00B84338">
        <w:rPr>
          <w:lang w:val="en-US"/>
        </w:rPr>
        <w:t xml:space="preserve">and No. </w:t>
      </w:r>
      <w:r w:rsidRPr="004418BB">
        <w:rPr>
          <w:lang w:val="en-US"/>
        </w:rPr>
        <w:t>80155970</w:t>
      </w:r>
      <w:r w:rsidR="00B84338">
        <w:rPr>
          <w:lang w:val="en-US"/>
        </w:rPr>
        <w:t xml:space="preserve"> </w:t>
      </w:r>
      <w:r w:rsidR="00B84338" w:rsidRPr="004418BB">
        <w:rPr>
          <w:lang w:val="en-US"/>
        </w:rPr>
        <w:t>see</w:t>
      </w:r>
      <w:r w:rsidR="00B84338" w:rsidRPr="008048CD">
        <w:rPr>
          <w:rStyle w:val="RSCM03WebsiteChar"/>
        </w:rPr>
        <w:t xml:space="preserve">: </w:t>
      </w:r>
      <w:hyperlink r:id="rId36" w:history="1">
        <w:r w:rsidR="00B84338" w:rsidRPr="00952A73">
          <w:rPr>
            <w:rStyle w:val="RSCM03WebsiteChar"/>
            <w:b w:val="0"/>
            <w:sz w:val="18"/>
            <w:szCs w:val="18"/>
          </w:rPr>
          <w:t>www.efre.brandenburg.de</w:t>
        </w:r>
      </w:hyperlink>
      <w:r>
        <w:rPr>
          <w:lang w:val="en-US"/>
        </w:rPr>
        <w:t>) and</w:t>
      </w:r>
      <w:r w:rsidR="00B84338" w:rsidRPr="004418BB">
        <w:rPr>
          <w:lang w:val="en-US"/>
        </w:rPr>
        <w:t xml:space="preserve"> the Bavarian Research Foundation (</w:t>
      </w:r>
      <w:proofErr w:type="spellStart"/>
      <w:r w:rsidR="00B84338" w:rsidRPr="004418BB">
        <w:rPr>
          <w:lang w:val="en-US"/>
        </w:rPr>
        <w:t>Bayerische</w:t>
      </w:r>
      <w:proofErr w:type="spellEnd"/>
      <w:r w:rsidR="00B84338" w:rsidRPr="004418BB">
        <w:rPr>
          <w:lang w:val="en-US"/>
        </w:rPr>
        <w:t xml:space="preserve"> </w:t>
      </w:r>
      <w:proofErr w:type="spellStart"/>
      <w:r w:rsidR="00B84338" w:rsidRPr="004418BB">
        <w:rPr>
          <w:lang w:val="en-US"/>
        </w:rPr>
        <w:t>Forschungsstiftung</w:t>
      </w:r>
      <w:proofErr w:type="spellEnd"/>
      <w:r w:rsidR="00B84338" w:rsidRPr="004418BB">
        <w:rPr>
          <w:lang w:val="en-US"/>
        </w:rPr>
        <w:t>)</w:t>
      </w:r>
      <w:r>
        <w:rPr>
          <w:lang w:val="en-US"/>
        </w:rPr>
        <w:t>.</w:t>
      </w:r>
      <w:r w:rsidR="00B84338" w:rsidRPr="004418BB">
        <w:rPr>
          <w:lang w:val="en-US"/>
        </w:rPr>
        <w:t xml:space="preserve"> </w:t>
      </w:r>
    </w:p>
    <w:p w14:paraId="673FFAC0" w14:textId="77777777" w:rsidR="00956918" w:rsidRDefault="00956918" w:rsidP="00956918">
      <w:pPr>
        <w:pStyle w:val="08ArticleText"/>
        <w:rPr>
          <w:lang w:val="en-US"/>
        </w:rPr>
      </w:pPr>
    </w:p>
    <w:p w14:paraId="1C837317" w14:textId="77777777" w:rsidR="00B84338" w:rsidRPr="004418BB" w:rsidRDefault="00B84338" w:rsidP="007B44ED">
      <w:pPr>
        <w:pStyle w:val="04AHeading"/>
        <w:rPr>
          <w:lang w:val="en-US"/>
        </w:rPr>
      </w:pPr>
      <w:r w:rsidRPr="004418BB">
        <w:rPr>
          <w:lang w:val="en-US"/>
        </w:rPr>
        <w:t>References</w:t>
      </w:r>
    </w:p>
    <w:p w14:paraId="79E2FCF0" w14:textId="77777777" w:rsidR="00956918" w:rsidRPr="0088046C" w:rsidRDefault="00B84338" w:rsidP="0088046C">
      <w:pPr>
        <w:pStyle w:val="RSCR02References"/>
        <w:rPr>
          <w:noProof/>
          <w:lang w:val="en-US"/>
        </w:rPr>
      </w:pPr>
      <w:r w:rsidRPr="0088046C">
        <w:rPr>
          <w:lang w:val="en-US"/>
        </w:rPr>
        <w:fldChar w:fldCharType="begin" w:fldLock="1"/>
      </w:r>
      <w:r w:rsidRPr="0088046C">
        <w:rPr>
          <w:lang w:val="en-US"/>
        </w:rPr>
        <w:instrText xml:space="preserve">ADDIN Mendeley Bibliography CSL_BIBLIOGRAPHY </w:instrText>
      </w:r>
      <w:r w:rsidRPr="0088046C">
        <w:rPr>
          <w:lang w:val="en-US"/>
        </w:rPr>
        <w:fldChar w:fldCharType="separate"/>
      </w:r>
      <w:r w:rsidRPr="0088046C">
        <w:rPr>
          <w:noProof/>
          <w:lang w:val="en-US"/>
        </w:rPr>
        <w:t>Domańska, U.; Okuniewska, P.; Markowska, A.</w:t>
      </w:r>
      <w:r w:rsidR="00956918" w:rsidRPr="0088046C">
        <w:rPr>
          <w:noProof/>
          <w:lang w:val="en-US"/>
        </w:rPr>
        <w:t xml:space="preserve"> </w:t>
      </w:r>
      <w:hyperlink r:id="rId37" w:history="1">
        <w:r w:rsidR="00956918" w:rsidRPr="0088046C">
          <w:rPr>
            <w:lang w:val="en-US"/>
          </w:rPr>
          <w:t>Phase equilibrium in binary systems of ionic liquids, or deep eutectic solvents with 2-phenylethanol (PEA), or water</w:t>
        </w:r>
      </w:hyperlink>
      <w:r w:rsidR="00956918" w:rsidRPr="0088046C">
        <w:rPr>
          <w:lang w:val="en-US"/>
        </w:rPr>
        <w:t>.</w:t>
      </w:r>
      <w:r w:rsidR="00956918" w:rsidRPr="0088046C">
        <w:rPr>
          <w:noProof/>
          <w:lang w:val="en-US"/>
        </w:rPr>
        <w:t xml:space="preserve"> </w:t>
      </w:r>
      <w:r w:rsidR="00956918" w:rsidRPr="0088046C">
        <w:rPr>
          <w:i/>
          <w:iCs/>
          <w:noProof/>
          <w:lang w:val="en-US"/>
        </w:rPr>
        <w:t>Fluid Phase Equilib.</w:t>
      </w:r>
      <w:r w:rsidR="00956918" w:rsidRPr="0088046C">
        <w:rPr>
          <w:noProof/>
          <w:lang w:val="en-US"/>
        </w:rPr>
        <w:t xml:space="preserve"> </w:t>
      </w:r>
      <w:r w:rsidR="00956918" w:rsidRPr="00943611">
        <w:rPr>
          <w:b/>
          <w:noProof/>
          <w:lang w:val="en-US"/>
        </w:rPr>
        <w:t>2015</w:t>
      </w:r>
      <w:r w:rsidR="00956918" w:rsidRPr="0088046C">
        <w:rPr>
          <w:noProof/>
          <w:lang w:val="en-US"/>
        </w:rPr>
        <w:t xml:space="preserve">, </w:t>
      </w:r>
      <w:r w:rsidR="00956918" w:rsidRPr="0088046C">
        <w:rPr>
          <w:i/>
          <w:noProof/>
          <w:lang w:val="en-US"/>
        </w:rPr>
        <w:t>424</w:t>
      </w:r>
      <w:r w:rsidR="00956918" w:rsidRPr="0088046C">
        <w:rPr>
          <w:noProof/>
          <w:lang w:val="en-US"/>
        </w:rPr>
        <w:t>, 68–78.</w:t>
      </w:r>
    </w:p>
    <w:p w14:paraId="140E7D40" w14:textId="15686372" w:rsidR="00956918" w:rsidRPr="0088046C" w:rsidRDefault="00B84338" w:rsidP="0088046C">
      <w:pPr>
        <w:pStyle w:val="RSCR02References"/>
        <w:rPr>
          <w:noProof/>
          <w:lang w:val="en-US"/>
        </w:rPr>
      </w:pPr>
      <w:r w:rsidRPr="0088046C">
        <w:rPr>
          <w:noProof/>
          <w:lang w:val="en-US"/>
        </w:rPr>
        <w:t xml:space="preserve">E. Cunha, E.; Pinto, P. C. A. G.; Saraiva, M. L. M. F. S. </w:t>
      </w:r>
      <w:r w:rsidR="00956918" w:rsidRPr="0088046C">
        <w:t>E</w:t>
      </w:r>
      <w:hyperlink r:id="rId38" w:history="1">
        <w:r w:rsidR="00956918" w:rsidRPr="0088046C">
          <w:rPr>
            <w:rStyle w:val="js-article-title"/>
          </w:rPr>
          <w:t>valuation of ionic liquids as alternative s</w:t>
        </w:r>
        <w:r w:rsidR="00554466">
          <w:rPr>
            <w:rStyle w:val="js-article-title"/>
          </w:rPr>
          <w:t>olvents for aldolase activity: u</w:t>
        </w:r>
        <w:r w:rsidR="00956918" w:rsidRPr="0088046C">
          <w:rPr>
            <w:rStyle w:val="js-article-title"/>
          </w:rPr>
          <w:t>se of a new automated SIA methodology</w:t>
        </w:r>
      </w:hyperlink>
      <w:r w:rsidR="00956918" w:rsidRPr="0088046C">
        <w:t>.</w:t>
      </w:r>
      <w:r w:rsidR="00956918" w:rsidRPr="0088046C">
        <w:rPr>
          <w:i/>
          <w:iCs/>
          <w:noProof/>
          <w:lang w:val="en-US"/>
        </w:rPr>
        <w:t xml:space="preserve"> Talanta</w:t>
      </w:r>
      <w:r w:rsidR="00956918" w:rsidRPr="0088046C">
        <w:rPr>
          <w:noProof/>
          <w:lang w:val="en-US"/>
        </w:rPr>
        <w:t xml:space="preserve"> </w:t>
      </w:r>
      <w:r w:rsidR="00956918" w:rsidRPr="00943611">
        <w:rPr>
          <w:b/>
          <w:noProof/>
          <w:lang w:val="en-US"/>
        </w:rPr>
        <w:t>2015</w:t>
      </w:r>
      <w:r w:rsidR="00956918" w:rsidRPr="0088046C">
        <w:rPr>
          <w:noProof/>
          <w:lang w:val="en-US"/>
        </w:rPr>
        <w:t xml:space="preserve">, </w:t>
      </w:r>
      <w:r w:rsidR="00956918" w:rsidRPr="0088046C">
        <w:rPr>
          <w:bCs/>
          <w:i/>
          <w:noProof/>
          <w:lang w:val="en-US"/>
        </w:rPr>
        <w:t>141</w:t>
      </w:r>
      <w:r w:rsidR="00956918" w:rsidRPr="0088046C">
        <w:rPr>
          <w:noProof/>
          <w:lang w:val="en-US"/>
        </w:rPr>
        <w:t>, 293–299.</w:t>
      </w:r>
    </w:p>
    <w:p w14:paraId="0AE7AFAF" w14:textId="119E7942" w:rsidR="005C5227" w:rsidRPr="0088046C" w:rsidRDefault="00B84338" w:rsidP="0088046C">
      <w:pPr>
        <w:pStyle w:val="RSCR02References"/>
        <w:rPr>
          <w:noProof/>
          <w:lang w:val="en-US"/>
        </w:rPr>
      </w:pPr>
      <w:r w:rsidRPr="0088046C">
        <w:rPr>
          <w:noProof/>
          <w:lang w:val="en-US"/>
        </w:rPr>
        <w:t xml:space="preserve">Hallett, J. P. ; Welton, T. </w:t>
      </w:r>
      <w:r w:rsidR="005C5227" w:rsidRPr="0088046C">
        <w:rPr>
          <w:rStyle w:val="hlfld-title"/>
        </w:rPr>
        <w:t>Room-</w:t>
      </w:r>
      <w:r w:rsidR="00554466">
        <w:rPr>
          <w:rStyle w:val="hlfld-title"/>
        </w:rPr>
        <w:t>temperature ionic liquids: solvents for s</w:t>
      </w:r>
      <w:r w:rsidR="005C5227" w:rsidRPr="0088046C">
        <w:rPr>
          <w:rStyle w:val="hlfld-title"/>
        </w:rPr>
        <w:t xml:space="preserve">ynthesis and </w:t>
      </w:r>
      <w:r w:rsidR="00554466">
        <w:rPr>
          <w:rStyle w:val="hlfld-title"/>
        </w:rPr>
        <w:t>c</w:t>
      </w:r>
      <w:r w:rsidR="005C5227" w:rsidRPr="0088046C">
        <w:rPr>
          <w:rStyle w:val="hlfld-title"/>
        </w:rPr>
        <w:t>atalysis. 2.</w:t>
      </w:r>
      <w:r w:rsidR="005C5227" w:rsidRPr="0088046C">
        <w:rPr>
          <w:i/>
          <w:iCs/>
          <w:noProof/>
          <w:lang w:val="en-US"/>
        </w:rPr>
        <w:t xml:space="preserve"> Chem. Rev.</w:t>
      </w:r>
      <w:r w:rsidR="005C5227" w:rsidRPr="0088046C">
        <w:rPr>
          <w:noProof/>
          <w:lang w:val="en-US"/>
        </w:rPr>
        <w:t xml:space="preserve"> </w:t>
      </w:r>
      <w:r w:rsidR="005C5227" w:rsidRPr="00943611">
        <w:rPr>
          <w:b/>
          <w:noProof/>
          <w:lang w:val="en-US"/>
        </w:rPr>
        <w:t>2011</w:t>
      </w:r>
      <w:r w:rsidR="005C5227" w:rsidRPr="0088046C">
        <w:rPr>
          <w:noProof/>
          <w:lang w:val="en-US"/>
        </w:rPr>
        <w:t xml:space="preserve">, </w:t>
      </w:r>
      <w:r w:rsidR="005C5227" w:rsidRPr="0088046C">
        <w:rPr>
          <w:bCs/>
          <w:i/>
          <w:noProof/>
          <w:lang w:val="en-US"/>
        </w:rPr>
        <w:t>111</w:t>
      </w:r>
      <w:r w:rsidR="005C5227" w:rsidRPr="0088046C">
        <w:rPr>
          <w:noProof/>
          <w:lang w:val="en-US"/>
        </w:rPr>
        <w:t>, 3508–3576.</w:t>
      </w:r>
    </w:p>
    <w:p w14:paraId="754B7F39" w14:textId="5349395E" w:rsidR="00DD4869" w:rsidRPr="00DD4869" w:rsidRDefault="00B84338" w:rsidP="00DD4869">
      <w:pPr>
        <w:pStyle w:val="RSCR02References"/>
        <w:rPr>
          <w:noProof/>
          <w:lang w:val="en-US"/>
        </w:rPr>
      </w:pPr>
      <w:r w:rsidRPr="0088046C">
        <w:rPr>
          <w:noProof/>
          <w:lang w:val="en-US"/>
        </w:rPr>
        <w:t xml:space="preserve">Pires, P. A. R.; Malek, N. I.; Teixeira, T. C.; Bioni, T. A.;  Nawaz, H.; O. El Seoud, A. </w:t>
      </w:r>
      <w:r w:rsidR="005C5227" w:rsidRPr="0088046C">
        <w:t>I</w:t>
      </w:r>
      <w:hyperlink r:id="rId39" w:history="1">
        <w:r w:rsidR="005C5227" w:rsidRPr="0088046C">
          <w:rPr>
            <w:rStyle w:val="Hyperlink"/>
            <w:color w:val="auto"/>
            <w:u w:val="none"/>
          </w:rPr>
          <w:t>midazole-catalyzed esterification of cellulose in io</w:t>
        </w:r>
        <w:r w:rsidR="00554466">
          <w:rPr>
            <w:rStyle w:val="Hyperlink"/>
            <w:color w:val="auto"/>
            <w:u w:val="none"/>
          </w:rPr>
          <w:t>nic liquid/molecular solvents: a</w:t>
        </w:r>
        <w:r w:rsidR="005C5227" w:rsidRPr="0088046C">
          <w:rPr>
            <w:rStyle w:val="Hyperlink"/>
            <w:color w:val="auto"/>
            <w:u w:val="none"/>
          </w:rPr>
          <w:t xml:space="preserve"> multi-technique approach to probe effects of the medium</w:t>
        </w:r>
      </w:hyperlink>
      <w:r w:rsidR="005C5227" w:rsidRPr="0088046C">
        <w:t>.</w:t>
      </w:r>
      <w:r w:rsidR="005C5227" w:rsidRPr="0088046C">
        <w:rPr>
          <w:i/>
          <w:iCs/>
          <w:noProof/>
          <w:lang w:val="en-US"/>
        </w:rPr>
        <w:t xml:space="preserve"> Ind. Crops Prod.</w:t>
      </w:r>
      <w:r w:rsidR="005C5227" w:rsidRPr="0088046C">
        <w:rPr>
          <w:noProof/>
          <w:lang w:val="en-US"/>
        </w:rPr>
        <w:t xml:space="preserve"> </w:t>
      </w:r>
      <w:r w:rsidR="005C5227" w:rsidRPr="00943611">
        <w:rPr>
          <w:b/>
          <w:noProof/>
          <w:lang w:val="en-US"/>
        </w:rPr>
        <w:t>2015</w:t>
      </w:r>
      <w:r w:rsidR="005C5227" w:rsidRPr="0088046C">
        <w:rPr>
          <w:noProof/>
          <w:lang w:val="en-US"/>
        </w:rPr>
        <w:t xml:space="preserve">, </w:t>
      </w:r>
      <w:r w:rsidR="005C5227" w:rsidRPr="0088046C">
        <w:rPr>
          <w:bCs/>
          <w:i/>
          <w:noProof/>
          <w:lang w:val="en-US"/>
        </w:rPr>
        <w:t>77</w:t>
      </w:r>
      <w:r w:rsidR="005C5227" w:rsidRPr="0088046C">
        <w:rPr>
          <w:noProof/>
          <w:lang w:val="en-US"/>
        </w:rPr>
        <w:t>, 180–189.</w:t>
      </w:r>
    </w:p>
    <w:p w14:paraId="6C5CA5D1" w14:textId="77777777" w:rsidR="005C5227" w:rsidRPr="0088046C" w:rsidRDefault="00B84338" w:rsidP="0088046C">
      <w:pPr>
        <w:pStyle w:val="RSCR02References"/>
        <w:rPr>
          <w:noProof/>
          <w:lang w:val="en-US"/>
        </w:rPr>
      </w:pPr>
      <w:r w:rsidRPr="0088046C">
        <w:rPr>
          <w:noProof/>
          <w:lang w:val="en-US"/>
        </w:rPr>
        <w:t xml:space="preserve">Jogunola, O.; Eta, V.; Hedenström, M.; Sundman, O.; Salmi, T.; Mikkola, J.-P. </w:t>
      </w:r>
      <w:hyperlink r:id="rId40" w:history="1">
        <w:r w:rsidR="005C5227" w:rsidRPr="0088046C">
          <w:rPr>
            <w:rStyle w:val="js-article-title"/>
          </w:rPr>
          <w:t>Ionic liquid mediated technology for synthesis of cellulose acetates using different co-solvents</w:t>
        </w:r>
      </w:hyperlink>
      <w:r w:rsidR="005C5227" w:rsidRPr="0088046C">
        <w:t>.</w:t>
      </w:r>
      <w:r w:rsidR="005C5227" w:rsidRPr="0088046C">
        <w:rPr>
          <w:i/>
          <w:iCs/>
          <w:noProof/>
          <w:lang w:val="en-US"/>
        </w:rPr>
        <w:t xml:space="preserve"> Carbohydr. Polym.</w:t>
      </w:r>
      <w:r w:rsidR="005C5227" w:rsidRPr="0088046C">
        <w:rPr>
          <w:noProof/>
          <w:lang w:val="en-US"/>
        </w:rPr>
        <w:t xml:space="preserve"> </w:t>
      </w:r>
      <w:r w:rsidR="005C5227" w:rsidRPr="00943611">
        <w:rPr>
          <w:b/>
          <w:noProof/>
          <w:lang w:val="en-US"/>
        </w:rPr>
        <w:t>2016</w:t>
      </w:r>
      <w:r w:rsidR="005C5227" w:rsidRPr="0088046C">
        <w:rPr>
          <w:noProof/>
          <w:lang w:val="en-US"/>
        </w:rPr>
        <w:t xml:space="preserve">, </w:t>
      </w:r>
      <w:r w:rsidR="005C5227" w:rsidRPr="0088046C">
        <w:rPr>
          <w:bCs/>
          <w:i/>
          <w:noProof/>
          <w:lang w:val="en-US"/>
        </w:rPr>
        <w:t>135</w:t>
      </w:r>
      <w:r w:rsidR="005C5227" w:rsidRPr="0088046C">
        <w:rPr>
          <w:noProof/>
          <w:lang w:val="en-US"/>
        </w:rPr>
        <w:t>, 341–348.</w:t>
      </w:r>
    </w:p>
    <w:p w14:paraId="3952235C" w14:textId="77777777" w:rsidR="005C5227" w:rsidRDefault="00B84338" w:rsidP="0088046C">
      <w:pPr>
        <w:pStyle w:val="RSCR02References"/>
        <w:rPr>
          <w:noProof/>
          <w:lang w:val="en-US"/>
        </w:rPr>
      </w:pPr>
      <w:r w:rsidRPr="0088046C">
        <w:rPr>
          <w:noProof/>
          <w:lang w:val="en-US"/>
        </w:rPr>
        <w:t xml:space="preserve">Wendler, F.; Todi, L. N.; Meister, F. </w:t>
      </w:r>
      <w:r w:rsidR="005C5227" w:rsidRPr="0088046C">
        <w:rPr>
          <w:rStyle w:val="st"/>
        </w:rPr>
        <w:t>Thermostability of imidazolium ionic liquids as direct solvents for cellulose.</w:t>
      </w:r>
      <w:r w:rsidR="005C5227" w:rsidRPr="0088046C">
        <w:rPr>
          <w:i/>
          <w:iCs/>
          <w:noProof/>
          <w:lang w:val="en-US"/>
        </w:rPr>
        <w:t xml:space="preserve"> </w:t>
      </w:r>
      <w:r w:rsidR="005C5227" w:rsidRPr="0088046C">
        <w:rPr>
          <w:i/>
          <w:iCs/>
          <w:noProof/>
          <w:lang w:val="de-DE"/>
        </w:rPr>
        <w:t xml:space="preserve">Thermochim. </w:t>
      </w:r>
      <w:r w:rsidR="005C5227" w:rsidRPr="0088046C">
        <w:rPr>
          <w:i/>
          <w:iCs/>
          <w:noProof/>
          <w:lang w:val="en-US"/>
        </w:rPr>
        <w:t>Acta</w:t>
      </w:r>
      <w:r w:rsidR="005C5227" w:rsidRPr="0088046C">
        <w:rPr>
          <w:noProof/>
          <w:lang w:val="en-US"/>
        </w:rPr>
        <w:t xml:space="preserve"> </w:t>
      </w:r>
      <w:r w:rsidR="005C5227" w:rsidRPr="00A410EB">
        <w:rPr>
          <w:b/>
          <w:noProof/>
          <w:lang w:val="en-US"/>
        </w:rPr>
        <w:t>2012</w:t>
      </w:r>
      <w:r w:rsidR="005C5227" w:rsidRPr="0088046C">
        <w:rPr>
          <w:noProof/>
          <w:lang w:val="en-US"/>
        </w:rPr>
        <w:t xml:space="preserve">, </w:t>
      </w:r>
      <w:r w:rsidR="005C5227" w:rsidRPr="0088046C">
        <w:rPr>
          <w:bCs/>
          <w:i/>
          <w:noProof/>
          <w:lang w:val="en-US"/>
        </w:rPr>
        <w:t>528</w:t>
      </w:r>
      <w:r w:rsidR="005C5227" w:rsidRPr="0088046C">
        <w:rPr>
          <w:noProof/>
          <w:lang w:val="en-US"/>
        </w:rPr>
        <w:t>, 76–84.</w:t>
      </w:r>
    </w:p>
    <w:p w14:paraId="1F235192" w14:textId="77777777" w:rsidR="00DD4869" w:rsidRDefault="00DD4869" w:rsidP="0088046C">
      <w:pPr>
        <w:pStyle w:val="RSCR02References"/>
        <w:rPr>
          <w:noProof/>
          <w:lang w:val="en-US"/>
        </w:rPr>
      </w:pPr>
      <w:r w:rsidRPr="00DD4869">
        <w:rPr>
          <w:noProof/>
          <w:lang w:val="en-US"/>
        </w:rPr>
        <w:t xml:space="preserve">Köhler, S.; Liebert, T.; Schöbitz, M.; Schaller, J.; Meister, F.; Günther, W.; Heinze, T. Interavtions of ionic liquids with polysaccharides 1. </w:t>
      </w:r>
      <w:r>
        <w:rPr>
          <w:noProof/>
          <w:lang w:val="en-US"/>
        </w:rPr>
        <w:t>Unexpected acetylation of cellulose with 1-ehtyl-3-methylimidazolium acetate</w:t>
      </w:r>
      <w:r w:rsidR="008A1699">
        <w:rPr>
          <w:noProof/>
          <w:lang w:val="en-US"/>
        </w:rPr>
        <w:t xml:space="preserve">. </w:t>
      </w:r>
      <w:r w:rsidR="008A1699">
        <w:rPr>
          <w:i/>
          <w:noProof/>
          <w:lang w:val="en-US"/>
        </w:rPr>
        <w:t>Macromol. Rapid Commun.</w:t>
      </w:r>
      <w:r w:rsidR="008A1699">
        <w:rPr>
          <w:noProof/>
          <w:lang w:val="en-US"/>
        </w:rPr>
        <w:t xml:space="preserve"> </w:t>
      </w:r>
      <w:r w:rsidR="008A1699" w:rsidRPr="00A410EB">
        <w:rPr>
          <w:b/>
          <w:noProof/>
          <w:lang w:val="en-US"/>
        </w:rPr>
        <w:t>2007</w:t>
      </w:r>
      <w:r w:rsidR="008A1699">
        <w:rPr>
          <w:noProof/>
          <w:lang w:val="en-US"/>
        </w:rPr>
        <w:t xml:space="preserve">, </w:t>
      </w:r>
      <w:r w:rsidR="008A1699">
        <w:rPr>
          <w:i/>
          <w:noProof/>
          <w:lang w:val="en-US"/>
        </w:rPr>
        <w:t>28</w:t>
      </w:r>
      <w:r w:rsidR="008A1699">
        <w:rPr>
          <w:noProof/>
          <w:lang w:val="en-US"/>
        </w:rPr>
        <w:t>, 2311</w:t>
      </w:r>
      <w:r w:rsidR="008A1699" w:rsidRPr="0088046C">
        <w:rPr>
          <w:noProof/>
          <w:lang w:val="en-US"/>
        </w:rPr>
        <w:t>–</w:t>
      </w:r>
      <w:r w:rsidR="008A1699">
        <w:rPr>
          <w:noProof/>
          <w:lang w:val="en-US"/>
        </w:rPr>
        <w:t>2317.</w:t>
      </w:r>
    </w:p>
    <w:p w14:paraId="28FD1D04" w14:textId="77777777" w:rsidR="008A1699" w:rsidRPr="008A1699" w:rsidRDefault="008A1699" w:rsidP="0088046C">
      <w:pPr>
        <w:pStyle w:val="RSCR02References"/>
        <w:rPr>
          <w:noProof/>
          <w:lang w:val="en-US"/>
        </w:rPr>
      </w:pPr>
      <w:r w:rsidRPr="008A1699">
        <w:rPr>
          <w:noProof/>
          <w:lang w:val="en-US"/>
        </w:rPr>
        <w:t xml:space="preserve">Gericke, M.; Fardim, P.; Heinze, T. Ionic liquids </w:t>
      </w:r>
      <w:r w:rsidRPr="0088046C">
        <w:rPr>
          <w:noProof/>
          <w:lang w:val="en-US"/>
        </w:rPr>
        <w:t>–</w:t>
      </w:r>
      <w:r w:rsidRPr="008A1699">
        <w:rPr>
          <w:noProof/>
          <w:lang w:val="en-US"/>
        </w:rPr>
        <w:t xml:space="preserve"> promising</w:t>
      </w:r>
      <w:r>
        <w:rPr>
          <w:noProof/>
          <w:lang w:val="en-US"/>
        </w:rPr>
        <w:t xml:space="preserve"> but challenging solvents for homogeneous derivatization of cellulose. </w:t>
      </w:r>
      <w:r>
        <w:rPr>
          <w:i/>
          <w:noProof/>
          <w:lang w:val="en-US"/>
        </w:rPr>
        <w:t>Molecules</w:t>
      </w:r>
      <w:r w:rsidR="00F65F17">
        <w:rPr>
          <w:noProof/>
          <w:lang w:val="en-US"/>
        </w:rPr>
        <w:t xml:space="preserve"> </w:t>
      </w:r>
      <w:r w:rsidR="00F65F17" w:rsidRPr="00A410EB">
        <w:rPr>
          <w:b/>
          <w:noProof/>
          <w:lang w:val="en-US"/>
        </w:rPr>
        <w:t>2012</w:t>
      </w:r>
      <w:r w:rsidR="00F65F17">
        <w:rPr>
          <w:noProof/>
          <w:lang w:val="en-US"/>
        </w:rPr>
        <w:t xml:space="preserve">, </w:t>
      </w:r>
      <w:r w:rsidR="00F65F17">
        <w:rPr>
          <w:i/>
          <w:noProof/>
          <w:lang w:val="en-US"/>
        </w:rPr>
        <w:t>17</w:t>
      </w:r>
      <w:r w:rsidR="00F65F17">
        <w:rPr>
          <w:noProof/>
          <w:lang w:val="en-US"/>
        </w:rPr>
        <w:t>, 7458</w:t>
      </w:r>
      <w:r w:rsidR="00F65F17" w:rsidRPr="0088046C">
        <w:rPr>
          <w:noProof/>
          <w:lang w:val="en-US"/>
        </w:rPr>
        <w:t>–</w:t>
      </w:r>
      <w:r w:rsidR="00F65F17">
        <w:rPr>
          <w:noProof/>
          <w:lang w:val="en-US"/>
        </w:rPr>
        <w:t>7502.</w:t>
      </w:r>
    </w:p>
    <w:p w14:paraId="114EE72A" w14:textId="77777777" w:rsidR="00DF5BD8" w:rsidRPr="0088046C" w:rsidRDefault="00B84338" w:rsidP="0088046C">
      <w:pPr>
        <w:pStyle w:val="RSCR02References"/>
        <w:rPr>
          <w:noProof/>
          <w:lang w:val="en-US"/>
        </w:rPr>
      </w:pPr>
      <w:r w:rsidRPr="0088046C">
        <w:rPr>
          <w:noProof/>
          <w:lang w:val="en-US"/>
        </w:rPr>
        <w:t xml:space="preserve">Mahrova, M.; Pagano, F.; Pejakovic, V.; Valea, A.; Kalin, M.; Igartua, A.; Tojo, E. </w:t>
      </w:r>
      <w:r w:rsidR="00DF5BD8" w:rsidRPr="0088046C">
        <w:t>Pyridinium based dicationic ionic liquids as base lubricants or lubricant additives.</w:t>
      </w:r>
      <w:r w:rsidR="00DF5BD8" w:rsidRPr="0088046C">
        <w:rPr>
          <w:i/>
          <w:iCs/>
          <w:noProof/>
          <w:lang w:val="en-US"/>
        </w:rPr>
        <w:t xml:space="preserve"> Tribol. Int.</w:t>
      </w:r>
      <w:r w:rsidR="00DF5BD8" w:rsidRPr="0088046C">
        <w:rPr>
          <w:noProof/>
          <w:lang w:val="en-US"/>
        </w:rPr>
        <w:t xml:space="preserve"> </w:t>
      </w:r>
      <w:r w:rsidR="00DF5BD8" w:rsidRPr="00A410EB">
        <w:rPr>
          <w:b/>
          <w:noProof/>
          <w:lang w:val="en-US"/>
        </w:rPr>
        <w:t>2015</w:t>
      </w:r>
      <w:r w:rsidR="00DF5BD8" w:rsidRPr="0088046C">
        <w:rPr>
          <w:noProof/>
          <w:lang w:val="en-US"/>
        </w:rPr>
        <w:t xml:space="preserve">, </w:t>
      </w:r>
      <w:r w:rsidR="00DF5BD8" w:rsidRPr="0088046C">
        <w:rPr>
          <w:bCs/>
          <w:i/>
          <w:noProof/>
          <w:lang w:val="en-US"/>
        </w:rPr>
        <w:t>82</w:t>
      </w:r>
      <w:r w:rsidR="00DF5BD8" w:rsidRPr="0088046C">
        <w:rPr>
          <w:noProof/>
          <w:lang w:val="en-US"/>
        </w:rPr>
        <w:t>, 245–254.</w:t>
      </w:r>
    </w:p>
    <w:p w14:paraId="1B06FF64" w14:textId="77777777" w:rsidR="00DF5BD8" w:rsidRPr="0088046C" w:rsidRDefault="00B84338" w:rsidP="0088046C">
      <w:pPr>
        <w:pStyle w:val="RSCR02References"/>
        <w:rPr>
          <w:noProof/>
          <w:lang w:val="en-US"/>
        </w:rPr>
      </w:pPr>
      <w:r w:rsidRPr="0088046C">
        <w:rPr>
          <w:noProof/>
          <w:lang w:val="en-US"/>
        </w:rPr>
        <w:t xml:space="preserve">Anand, M.; Hadfield, M.; Viesca, J. L.; Thomas, B.; Hernández Battez, A.; Austen, S. </w:t>
      </w:r>
      <w:hyperlink r:id="rId41" w:history="1">
        <w:r w:rsidR="00DF5BD8" w:rsidRPr="0088046C">
          <w:rPr>
            <w:rStyle w:val="js-article-title"/>
          </w:rPr>
          <w:t>Ionic liquids as tribological performance improving additive for in-service and used fully-formulated diesel engine lubricants</w:t>
        </w:r>
      </w:hyperlink>
      <w:r w:rsidR="00DF5BD8" w:rsidRPr="0088046C">
        <w:t xml:space="preserve">. </w:t>
      </w:r>
      <w:r w:rsidR="00DF5BD8" w:rsidRPr="0088046C">
        <w:rPr>
          <w:i/>
          <w:iCs/>
          <w:noProof/>
          <w:lang w:val="en-US"/>
        </w:rPr>
        <w:t>Wear</w:t>
      </w:r>
      <w:r w:rsidR="00DF5BD8" w:rsidRPr="0088046C">
        <w:rPr>
          <w:noProof/>
          <w:lang w:val="en-US"/>
        </w:rPr>
        <w:t xml:space="preserve"> </w:t>
      </w:r>
      <w:r w:rsidR="00DF5BD8" w:rsidRPr="00A410EB">
        <w:rPr>
          <w:b/>
          <w:noProof/>
          <w:lang w:val="en-US"/>
        </w:rPr>
        <w:t>2015</w:t>
      </w:r>
      <w:r w:rsidR="00DF5BD8" w:rsidRPr="0088046C">
        <w:rPr>
          <w:noProof/>
          <w:lang w:val="en-US"/>
        </w:rPr>
        <w:t xml:space="preserve">, </w:t>
      </w:r>
      <w:r w:rsidR="00DF5BD8" w:rsidRPr="0088046C">
        <w:rPr>
          <w:bCs/>
          <w:i/>
          <w:noProof/>
          <w:lang w:val="en-US"/>
        </w:rPr>
        <w:t>334</w:t>
      </w:r>
      <w:r w:rsidR="00DF5BD8" w:rsidRPr="0088046C">
        <w:rPr>
          <w:i/>
          <w:noProof/>
          <w:lang w:val="en-US"/>
        </w:rPr>
        <w:t>–</w:t>
      </w:r>
      <w:r w:rsidR="00DF5BD8" w:rsidRPr="0088046C">
        <w:rPr>
          <w:bCs/>
          <w:i/>
          <w:noProof/>
          <w:lang w:val="en-US"/>
        </w:rPr>
        <w:t>335</w:t>
      </w:r>
      <w:r w:rsidR="00DF5BD8" w:rsidRPr="0088046C">
        <w:rPr>
          <w:noProof/>
          <w:lang w:val="en-US"/>
        </w:rPr>
        <w:t>, 67–74.</w:t>
      </w:r>
    </w:p>
    <w:p w14:paraId="76805D97" w14:textId="77777777" w:rsidR="00DF5BD8" w:rsidRPr="0088046C" w:rsidRDefault="00B84338" w:rsidP="0088046C">
      <w:pPr>
        <w:pStyle w:val="RSCR02References"/>
        <w:rPr>
          <w:noProof/>
          <w:lang w:val="en-US"/>
        </w:rPr>
      </w:pPr>
      <w:r w:rsidRPr="0088046C">
        <w:rPr>
          <w:noProof/>
          <w:lang w:val="en-US"/>
        </w:rPr>
        <w:t xml:space="preserve">Hernández Battez, A.; Bartolomé, M.; Blanco, D.;  Viesca, J. L.; Fernández-González, A.; González, R. </w:t>
      </w:r>
      <w:r w:rsidR="002710C5" w:rsidRPr="0088046C">
        <w:rPr>
          <w:rStyle w:val="title-text"/>
        </w:rPr>
        <w:t>Phosphonium cation-based ionic liquids as neat lubricants: Physicochemical and tribological performance.</w:t>
      </w:r>
      <w:r w:rsidR="002710C5" w:rsidRPr="0088046C">
        <w:rPr>
          <w:i/>
          <w:iCs/>
          <w:noProof/>
          <w:lang w:val="en-US"/>
        </w:rPr>
        <w:t xml:space="preserve"> Tribol. Int.</w:t>
      </w:r>
      <w:r w:rsidR="002710C5" w:rsidRPr="0088046C">
        <w:rPr>
          <w:noProof/>
          <w:lang w:val="en-US"/>
        </w:rPr>
        <w:t xml:space="preserve"> </w:t>
      </w:r>
      <w:r w:rsidR="002710C5" w:rsidRPr="00A410EB">
        <w:rPr>
          <w:b/>
          <w:noProof/>
          <w:lang w:val="en-US"/>
        </w:rPr>
        <w:t>2016</w:t>
      </w:r>
      <w:r w:rsidR="002710C5" w:rsidRPr="0088046C">
        <w:rPr>
          <w:noProof/>
          <w:lang w:val="en-US"/>
        </w:rPr>
        <w:t xml:space="preserve">, </w:t>
      </w:r>
      <w:r w:rsidR="002710C5" w:rsidRPr="0088046C">
        <w:rPr>
          <w:bCs/>
          <w:i/>
          <w:noProof/>
          <w:lang w:val="en-US"/>
        </w:rPr>
        <w:t>95</w:t>
      </w:r>
      <w:r w:rsidR="002710C5" w:rsidRPr="0088046C">
        <w:rPr>
          <w:noProof/>
          <w:lang w:val="en-US"/>
        </w:rPr>
        <w:t>, 118–131.</w:t>
      </w:r>
    </w:p>
    <w:p w14:paraId="359367E3" w14:textId="77777777" w:rsidR="002710C5" w:rsidRPr="0088046C" w:rsidRDefault="00B84338" w:rsidP="0088046C">
      <w:pPr>
        <w:pStyle w:val="RSCR02References"/>
        <w:rPr>
          <w:noProof/>
          <w:lang w:val="en-US"/>
        </w:rPr>
      </w:pPr>
      <w:r w:rsidRPr="0088046C">
        <w:rPr>
          <w:noProof/>
          <w:lang w:val="en-US"/>
        </w:rPr>
        <w:t xml:space="preserve">Itoga, M.; Aoki, S.; Suzuki, A.; Yoshida, Y.; Fujinami, Y.; Masuko, M. </w:t>
      </w:r>
      <w:r w:rsidR="002710C5" w:rsidRPr="0088046C">
        <w:rPr>
          <w:lang w:val="en-US"/>
        </w:rPr>
        <w:t>Toward resolving anxiety about the accelerated corrosive wear of steel lubricated with the fluorine-containing ionic liquids at elevated temperature.</w:t>
      </w:r>
      <w:r w:rsidR="002710C5" w:rsidRPr="0088046C">
        <w:rPr>
          <w:noProof/>
          <w:lang w:val="en-US"/>
        </w:rPr>
        <w:t xml:space="preserve"> </w:t>
      </w:r>
      <w:r w:rsidR="002710C5" w:rsidRPr="0088046C">
        <w:rPr>
          <w:i/>
          <w:iCs/>
          <w:noProof/>
          <w:lang w:val="en-US"/>
        </w:rPr>
        <w:t>Tribol. Int.</w:t>
      </w:r>
      <w:r w:rsidR="002710C5" w:rsidRPr="0088046C">
        <w:rPr>
          <w:noProof/>
          <w:lang w:val="en-US"/>
        </w:rPr>
        <w:t xml:space="preserve"> </w:t>
      </w:r>
      <w:r w:rsidR="002710C5" w:rsidRPr="00A410EB">
        <w:rPr>
          <w:b/>
          <w:noProof/>
          <w:lang w:val="en-US"/>
        </w:rPr>
        <w:t>2015</w:t>
      </w:r>
      <w:r w:rsidR="002710C5" w:rsidRPr="0088046C">
        <w:rPr>
          <w:noProof/>
          <w:lang w:val="en-US"/>
        </w:rPr>
        <w:t xml:space="preserve">, </w:t>
      </w:r>
      <w:r w:rsidR="002710C5" w:rsidRPr="0088046C">
        <w:rPr>
          <w:bCs/>
          <w:i/>
          <w:noProof/>
          <w:lang w:val="en-US"/>
        </w:rPr>
        <w:t>93</w:t>
      </w:r>
      <w:r w:rsidR="002710C5" w:rsidRPr="0088046C">
        <w:rPr>
          <w:noProof/>
          <w:lang w:val="en-US"/>
        </w:rPr>
        <w:t>, 640–650.</w:t>
      </w:r>
    </w:p>
    <w:p w14:paraId="73053705" w14:textId="1A7D5837" w:rsidR="002710C5" w:rsidRPr="0088046C" w:rsidRDefault="00B84338" w:rsidP="0088046C">
      <w:pPr>
        <w:pStyle w:val="RSCR02References"/>
        <w:rPr>
          <w:noProof/>
          <w:lang w:val="en-US"/>
        </w:rPr>
      </w:pPr>
      <w:r w:rsidRPr="0088046C">
        <w:rPr>
          <w:noProof/>
          <w:lang w:val="en-US"/>
        </w:rPr>
        <w:t xml:space="preserve">Ide, Y.; Takahashi, T.; Iwai, K.; Nozoe, K.; Habu, H.; Tokudome S. </w:t>
      </w:r>
      <w:r w:rsidR="00554466">
        <w:rPr>
          <w:rStyle w:val="title-text"/>
        </w:rPr>
        <w:t>Potential of ADN-based ionic liquid p</w:t>
      </w:r>
      <w:r w:rsidR="002710C5" w:rsidRPr="0088046C">
        <w:rPr>
          <w:rStyle w:val="title-text"/>
        </w:rPr>
        <w:t>ropellant fo</w:t>
      </w:r>
      <w:r w:rsidR="00554466">
        <w:rPr>
          <w:rStyle w:val="title-text"/>
        </w:rPr>
        <w:t>r spacecraft p</w:t>
      </w:r>
      <w:r w:rsidR="002710C5" w:rsidRPr="0088046C">
        <w:rPr>
          <w:rStyle w:val="title-text"/>
        </w:rPr>
        <w:t>ropulsion</w:t>
      </w:r>
      <w:r w:rsidR="00C762BB" w:rsidRPr="0088046C">
        <w:rPr>
          <w:rStyle w:val="title-text"/>
        </w:rPr>
        <w:t>.</w:t>
      </w:r>
      <w:r w:rsidR="00C762BB" w:rsidRPr="0088046C">
        <w:rPr>
          <w:i/>
          <w:iCs/>
          <w:noProof/>
          <w:lang w:val="en-US"/>
        </w:rPr>
        <w:t xml:space="preserve"> Procedia Eng.</w:t>
      </w:r>
      <w:r w:rsidR="00C762BB" w:rsidRPr="0088046C">
        <w:rPr>
          <w:noProof/>
          <w:lang w:val="en-US"/>
        </w:rPr>
        <w:t xml:space="preserve"> </w:t>
      </w:r>
      <w:r w:rsidR="00C762BB" w:rsidRPr="00A410EB">
        <w:rPr>
          <w:b/>
          <w:noProof/>
          <w:lang w:val="en-US"/>
        </w:rPr>
        <w:t>2015</w:t>
      </w:r>
      <w:r w:rsidR="00C762BB" w:rsidRPr="0088046C">
        <w:rPr>
          <w:noProof/>
          <w:lang w:val="en-US"/>
        </w:rPr>
        <w:t xml:space="preserve">, </w:t>
      </w:r>
      <w:r w:rsidR="00C762BB" w:rsidRPr="0088046C">
        <w:rPr>
          <w:bCs/>
          <w:i/>
          <w:noProof/>
          <w:lang w:val="en-US"/>
        </w:rPr>
        <w:t>99</w:t>
      </w:r>
      <w:r w:rsidR="00C762BB" w:rsidRPr="0088046C">
        <w:rPr>
          <w:noProof/>
          <w:lang w:val="en-US"/>
        </w:rPr>
        <w:t>, 332–337.</w:t>
      </w:r>
    </w:p>
    <w:p w14:paraId="2A1CA691" w14:textId="77777777" w:rsidR="00D25E05" w:rsidRPr="0088046C" w:rsidRDefault="00B84338" w:rsidP="0088046C">
      <w:pPr>
        <w:pStyle w:val="RSCR02References"/>
        <w:rPr>
          <w:noProof/>
          <w:lang w:val="en-US"/>
        </w:rPr>
      </w:pPr>
      <w:r w:rsidRPr="0088046C">
        <w:rPr>
          <w:noProof/>
          <w:lang w:val="en-US"/>
        </w:rPr>
        <w:t xml:space="preserve">Reeder, Z. K.; Adler, A. M.; Miller, K. M. </w:t>
      </w:r>
      <w:hyperlink r:id="rId42" w:history="1">
        <w:r w:rsidR="00D25E05" w:rsidRPr="0088046C">
          <w:rPr>
            <w:rStyle w:val="js-article-title"/>
          </w:rPr>
          <w:t>1-Alkyl-3-methyl-1,2,3-triazolium [NTf</w:t>
        </w:r>
        <w:r w:rsidR="00D25E05" w:rsidRPr="0088046C">
          <w:rPr>
            <w:rStyle w:val="js-article-title"/>
            <w:vertAlign w:val="subscript"/>
          </w:rPr>
          <w:t>2</w:t>
        </w:r>
        <w:r w:rsidR="00D25E05" w:rsidRPr="0088046C">
          <w:rPr>
            <w:rStyle w:val="js-article-title"/>
          </w:rPr>
          <w:t>] ionic liquids: synthesis and properties</w:t>
        </w:r>
      </w:hyperlink>
      <w:r w:rsidR="00D25E05" w:rsidRPr="0088046C">
        <w:t>.</w:t>
      </w:r>
      <w:r w:rsidR="00D25E05" w:rsidRPr="0088046C">
        <w:rPr>
          <w:i/>
          <w:iCs/>
          <w:noProof/>
          <w:lang w:val="en-US"/>
        </w:rPr>
        <w:t xml:space="preserve"> Tetrahedron Lett.</w:t>
      </w:r>
      <w:r w:rsidR="00D25E05" w:rsidRPr="0088046C">
        <w:rPr>
          <w:noProof/>
          <w:lang w:val="en-US"/>
        </w:rPr>
        <w:t xml:space="preserve"> </w:t>
      </w:r>
      <w:r w:rsidR="00D25E05" w:rsidRPr="00A410EB">
        <w:rPr>
          <w:b/>
          <w:noProof/>
          <w:lang w:val="en-US"/>
        </w:rPr>
        <w:t>2016</w:t>
      </w:r>
      <w:r w:rsidR="00D25E05" w:rsidRPr="0088046C">
        <w:rPr>
          <w:noProof/>
          <w:lang w:val="en-US"/>
        </w:rPr>
        <w:t xml:space="preserve">, </w:t>
      </w:r>
      <w:r w:rsidR="00D25E05" w:rsidRPr="0088046C">
        <w:rPr>
          <w:bCs/>
          <w:i/>
          <w:noProof/>
          <w:lang w:val="en-US"/>
        </w:rPr>
        <w:t>57</w:t>
      </w:r>
      <w:r w:rsidR="00D25E05" w:rsidRPr="0088046C">
        <w:rPr>
          <w:noProof/>
          <w:lang w:val="en-US"/>
        </w:rPr>
        <w:t>, 206–209.</w:t>
      </w:r>
    </w:p>
    <w:p w14:paraId="282EC3F2" w14:textId="77777777" w:rsidR="00D25E05" w:rsidRPr="00554466" w:rsidRDefault="00B84338" w:rsidP="0088046C">
      <w:pPr>
        <w:pStyle w:val="RSCR02References"/>
        <w:rPr>
          <w:noProof/>
          <w:lang w:val="en-US"/>
        </w:rPr>
      </w:pPr>
      <w:r w:rsidRPr="0088046C">
        <w:rPr>
          <w:noProof/>
          <w:lang w:val="en-US"/>
        </w:rPr>
        <w:t xml:space="preserve">Chakrabarti, M. H.; Mjalli, F. S.; Alnashef, I. M.; Hashim, M. A.; Hussain, M. A.; Bahadori, L.; Low, C. T. J. </w:t>
      </w:r>
      <w:r w:rsidR="00D25E05" w:rsidRPr="0088046C">
        <w:t>Prospects of applying ionic liquids and deep eutectic solvents for renewable energy storage by means of redox flow batteries.</w:t>
      </w:r>
      <w:r w:rsidR="00D25E05" w:rsidRPr="0088046C">
        <w:rPr>
          <w:i/>
          <w:iCs/>
          <w:noProof/>
          <w:lang w:val="en-US"/>
        </w:rPr>
        <w:t xml:space="preserve"> Renew. Sust. Energ. Rev.</w:t>
      </w:r>
      <w:r w:rsidR="00D25E05" w:rsidRPr="0088046C">
        <w:rPr>
          <w:noProof/>
          <w:lang w:val="en-US"/>
        </w:rPr>
        <w:t xml:space="preserve"> </w:t>
      </w:r>
      <w:r w:rsidR="00D25E05" w:rsidRPr="00A410EB">
        <w:rPr>
          <w:b/>
          <w:noProof/>
          <w:lang w:val="en-US"/>
        </w:rPr>
        <w:t>2</w:t>
      </w:r>
      <w:r w:rsidR="00D25E05" w:rsidRPr="00554466">
        <w:rPr>
          <w:b/>
          <w:noProof/>
          <w:lang w:val="en-US"/>
        </w:rPr>
        <w:t>014</w:t>
      </w:r>
      <w:r w:rsidR="00D25E05" w:rsidRPr="00554466">
        <w:rPr>
          <w:noProof/>
          <w:lang w:val="en-US"/>
        </w:rPr>
        <w:t xml:space="preserve">, </w:t>
      </w:r>
      <w:r w:rsidR="00D25E05" w:rsidRPr="00554466">
        <w:rPr>
          <w:bCs/>
          <w:i/>
          <w:noProof/>
          <w:lang w:val="en-US"/>
        </w:rPr>
        <w:t>30</w:t>
      </w:r>
      <w:r w:rsidR="00D25E05" w:rsidRPr="00554466">
        <w:rPr>
          <w:noProof/>
          <w:lang w:val="en-US"/>
        </w:rPr>
        <w:t>, 254–270.</w:t>
      </w:r>
    </w:p>
    <w:p w14:paraId="251FE864" w14:textId="77777777" w:rsidR="00500C74" w:rsidRPr="0088046C" w:rsidRDefault="00B84338" w:rsidP="0088046C">
      <w:pPr>
        <w:pStyle w:val="RSCR02References"/>
        <w:rPr>
          <w:noProof/>
          <w:lang w:val="en-US"/>
        </w:rPr>
      </w:pPr>
      <w:r w:rsidRPr="0088046C">
        <w:rPr>
          <w:noProof/>
          <w:lang w:val="en-US"/>
        </w:rPr>
        <w:t xml:space="preserve">Kiszkiel, I.; Starczewska, B.; Leśniewska, B.; Późniak, P.  </w:t>
      </w:r>
      <w:r w:rsidR="00500C74" w:rsidRPr="0088046C">
        <w:t>Extraction of ranitidine and nizatidine with using imidazolium ionic liquids prior spectrophotometric and chromatographic detection.</w:t>
      </w:r>
      <w:r w:rsidR="00500C74" w:rsidRPr="0088046C">
        <w:rPr>
          <w:i/>
          <w:iCs/>
          <w:noProof/>
          <w:lang w:val="en-US"/>
        </w:rPr>
        <w:t xml:space="preserve"> </w:t>
      </w:r>
      <w:r w:rsidRPr="0088046C">
        <w:rPr>
          <w:i/>
          <w:iCs/>
          <w:noProof/>
          <w:lang w:val="en-US"/>
        </w:rPr>
        <w:t>J. Pharm. Biomed. Anal.</w:t>
      </w:r>
      <w:r w:rsidRPr="0088046C">
        <w:rPr>
          <w:noProof/>
          <w:lang w:val="en-US"/>
        </w:rPr>
        <w:t xml:space="preserve"> </w:t>
      </w:r>
      <w:r w:rsidRPr="00A410EB">
        <w:rPr>
          <w:b/>
          <w:noProof/>
          <w:lang w:val="en-US"/>
        </w:rPr>
        <w:t>2015</w:t>
      </w:r>
      <w:r w:rsidRPr="0088046C">
        <w:rPr>
          <w:noProof/>
          <w:lang w:val="en-US"/>
        </w:rPr>
        <w:t xml:space="preserve">, </w:t>
      </w:r>
      <w:r w:rsidRPr="0088046C">
        <w:rPr>
          <w:bCs/>
          <w:i/>
          <w:noProof/>
          <w:lang w:val="en-US"/>
        </w:rPr>
        <w:t>106</w:t>
      </w:r>
      <w:r w:rsidRPr="0088046C">
        <w:rPr>
          <w:noProof/>
          <w:lang w:val="en-US"/>
        </w:rPr>
        <w:t>, 85–91.</w:t>
      </w:r>
    </w:p>
    <w:p w14:paraId="5423171F" w14:textId="671856E5" w:rsidR="00500C74" w:rsidRPr="0088046C" w:rsidRDefault="00B84338" w:rsidP="0088046C">
      <w:pPr>
        <w:pStyle w:val="RSCR02References"/>
        <w:rPr>
          <w:noProof/>
          <w:lang w:val="en-US"/>
        </w:rPr>
      </w:pPr>
      <w:r w:rsidRPr="0088046C">
        <w:rPr>
          <w:noProof/>
          <w:lang w:val="en-US"/>
        </w:rPr>
        <w:t xml:space="preserve">Martinis, E. M.; Berton, P.; Monasterio, R. P.; Wuilloud, R. G. </w:t>
      </w:r>
      <w:r w:rsidR="00DF6B96" w:rsidRPr="0088046C">
        <w:rPr>
          <w:noProof/>
          <w:lang w:val="en-US"/>
        </w:rPr>
        <w:t>E</w:t>
      </w:r>
      <w:r w:rsidR="00554466">
        <w:t>merging ionic liquid-based techniques for total-metal and metal-speciation a</w:t>
      </w:r>
      <w:r w:rsidR="00DF6B96" w:rsidRPr="0088046C">
        <w:t xml:space="preserve">nalysis. </w:t>
      </w:r>
      <w:r w:rsidRPr="0088046C">
        <w:rPr>
          <w:i/>
          <w:iCs/>
          <w:noProof/>
          <w:lang w:val="en-US"/>
        </w:rPr>
        <w:t>Trends Anal. Chem.</w:t>
      </w:r>
      <w:r w:rsidRPr="0088046C">
        <w:rPr>
          <w:noProof/>
          <w:lang w:val="en-US"/>
        </w:rPr>
        <w:t xml:space="preserve"> </w:t>
      </w:r>
      <w:r w:rsidRPr="00A410EB">
        <w:rPr>
          <w:b/>
          <w:noProof/>
          <w:lang w:val="en-US"/>
        </w:rPr>
        <w:t>2010</w:t>
      </w:r>
      <w:r w:rsidRPr="0088046C">
        <w:rPr>
          <w:noProof/>
          <w:lang w:val="en-US"/>
        </w:rPr>
        <w:t xml:space="preserve">, </w:t>
      </w:r>
      <w:r w:rsidRPr="0088046C">
        <w:rPr>
          <w:bCs/>
          <w:i/>
          <w:noProof/>
          <w:lang w:val="en-US"/>
        </w:rPr>
        <w:t>29</w:t>
      </w:r>
      <w:r w:rsidRPr="0088046C">
        <w:rPr>
          <w:noProof/>
          <w:lang w:val="en-US"/>
        </w:rPr>
        <w:t>, 1184–1201.</w:t>
      </w:r>
    </w:p>
    <w:p w14:paraId="613AF573" w14:textId="77777777" w:rsidR="00B84338" w:rsidRPr="0088046C" w:rsidRDefault="00B84338" w:rsidP="0088046C">
      <w:pPr>
        <w:pStyle w:val="RSCR02References"/>
        <w:rPr>
          <w:noProof/>
          <w:lang w:val="en-US"/>
        </w:rPr>
      </w:pPr>
      <w:r w:rsidRPr="0088046C">
        <w:rPr>
          <w:noProof/>
          <w:lang w:val="en-US"/>
        </w:rPr>
        <w:t xml:space="preserve">Grabda, M.; Oleszek, S.; Panigrahi, M.; Kozak, D.; Eckert, F.; Shibata, E.; Nakamura, T. </w:t>
      </w:r>
      <w:r w:rsidR="00DF6B96" w:rsidRPr="0088046C">
        <w:rPr>
          <w:noProof/>
          <w:lang w:val="en-US"/>
        </w:rPr>
        <w:t xml:space="preserve">Theoretical selection of most effective ionic liquids for liquid–liquid extraction of NdF3. </w:t>
      </w:r>
      <w:r w:rsidRPr="0088046C">
        <w:rPr>
          <w:i/>
          <w:iCs/>
          <w:noProof/>
          <w:lang w:val="en-US"/>
        </w:rPr>
        <w:t>Comput. Theor. Chem.</w:t>
      </w:r>
      <w:r w:rsidRPr="0088046C">
        <w:rPr>
          <w:noProof/>
          <w:lang w:val="en-US"/>
        </w:rPr>
        <w:t xml:space="preserve"> </w:t>
      </w:r>
      <w:r w:rsidRPr="00554466">
        <w:rPr>
          <w:b/>
          <w:noProof/>
          <w:lang w:val="en-US"/>
        </w:rPr>
        <w:t>2015</w:t>
      </w:r>
      <w:r w:rsidRPr="0088046C">
        <w:rPr>
          <w:noProof/>
          <w:lang w:val="en-US"/>
        </w:rPr>
        <w:t xml:space="preserve">, </w:t>
      </w:r>
      <w:r w:rsidRPr="0088046C">
        <w:rPr>
          <w:bCs/>
          <w:i/>
          <w:noProof/>
          <w:lang w:val="en-US"/>
        </w:rPr>
        <w:t>1061</w:t>
      </w:r>
      <w:r w:rsidRPr="0088046C">
        <w:rPr>
          <w:noProof/>
          <w:lang w:val="en-US"/>
        </w:rPr>
        <w:t>, 72–79.</w:t>
      </w:r>
    </w:p>
    <w:p w14:paraId="2DE719EA" w14:textId="77777777" w:rsidR="00500C74" w:rsidRPr="0088046C" w:rsidRDefault="00B84338" w:rsidP="0088046C">
      <w:pPr>
        <w:pStyle w:val="RSCR02References"/>
        <w:rPr>
          <w:noProof/>
          <w:lang w:val="en-US"/>
        </w:rPr>
      </w:pPr>
      <w:r w:rsidRPr="0088046C">
        <w:rPr>
          <w:noProof/>
          <w:lang w:val="en-US"/>
        </w:rPr>
        <w:t xml:space="preserve">Zhang, P.; Hu, L.; Lu, R.; Zhou, W.; Gao, H. </w:t>
      </w:r>
      <w:r w:rsidR="00DF6B96" w:rsidRPr="0088046C">
        <w:rPr>
          <w:noProof/>
          <w:lang w:val="en-US"/>
        </w:rPr>
        <w:t>A</w:t>
      </w:r>
      <w:r w:rsidR="00DF6B96" w:rsidRPr="0088046C">
        <w:rPr>
          <w:rStyle w:val="titleheading"/>
        </w:rPr>
        <w:t xml:space="preserve">pplication of ionic liquids for liquid–liquid microextraction. </w:t>
      </w:r>
      <w:r w:rsidRPr="0088046C">
        <w:rPr>
          <w:i/>
          <w:iCs/>
          <w:noProof/>
          <w:lang w:val="en-US"/>
        </w:rPr>
        <w:t>Anal. Methods</w:t>
      </w:r>
      <w:r w:rsidRPr="0088046C">
        <w:rPr>
          <w:noProof/>
          <w:lang w:val="en-US"/>
        </w:rPr>
        <w:t xml:space="preserve"> </w:t>
      </w:r>
      <w:r w:rsidRPr="00554466">
        <w:rPr>
          <w:b/>
          <w:noProof/>
          <w:lang w:val="en-US"/>
        </w:rPr>
        <w:t>2013</w:t>
      </w:r>
      <w:r w:rsidRPr="0088046C">
        <w:rPr>
          <w:noProof/>
          <w:lang w:val="en-US"/>
        </w:rPr>
        <w:t xml:space="preserve">, </w:t>
      </w:r>
      <w:r w:rsidRPr="0088046C">
        <w:rPr>
          <w:bCs/>
          <w:i/>
          <w:noProof/>
          <w:lang w:val="en-US"/>
        </w:rPr>
        <w:t>5</w:t>
      </w:r>
      <w:r w:rsidRPr="0088046C">
        <w:rPr>
          <w:noProof/>
          <w:lang w:val="en-US"/>
        </w:rPr>
        <w:t>, 5376–5385.</w:t>
      </w:r>
    </w:p>
    <w:p w14:paraId="15D9F762" w14:textId="77777777" w:rsidR="00500C74" w:rsidRPr="0088046C" w:rsidRDefault="00B84338" w:rsidP="0088046C">
      <w:pPr>
        <w:pStyle w:val="RSCR02References"/>
        <w:rPr>
          <w:noProof/>
          <w:lang w:val="en-US"/>
        </w:rPr>
      </w:pPr>
      <w:r w:rsidRPr="0088046C">
        <w:rPr>
          <w:noProof/>
          <w:lang w:val="en-US"/>
        </w:rPr>
        <w:t xml:space="preserve">Huang, K.; Han, X.; Zhang, X.; Armstrong, D. W. </w:t>
      </w:r>
      <w:r w:rsidR="00DF6B96" w:rsidRPr="0088046C">
        <w:rPr>
          <w:noProof/>
          <w:lang w:val="en-US"/>
        </w:rPr>
        <w:t>P</w:t>
      </w:r>
      <w:r w:rsidR="00DF6B96" w:rsidRPr="0088046C">
        <w:rPr>
          <w:lang w:val="en"/>
        </w:rPr>
        <w:t xml:space="preserve">EG-linked geminal dicationic ionic liquids as selective, high-stability gas chromatographic stationary phases. </w:t>
      </w:r>
      <w:r w:rsidRPr="0088046C">
        <w:rPr>
          <w:i/>
          <w:iCs/>
          <w:noProof/>
          <w:lang w:val="en-US"/>
        </w:rPr>
        <w:t>Anal. Bioanal. Chem.</w:t>
      </w:r>
      <w:r w:rsidRPr="0088046C">
        <w:rPr>
          <w:noProof/>
          <w:lang w:val="en-US"/>
        </w:rPr>
        <w:t xml:space="preserve"> </w:t>
      </w:r>
      <w:r w:rsidRPr="00554466">
        <w:rPr>
          <w:b/>
          <w:noProof/>
          <w:lang w:val="en-US"/>
        </w:rPr>
        <w:t>2007</w:t>
      </w:r>
      <w:r w:rsidRPr="0088046C">
        <w:rPr>
          <w:noProof/>
          <w:lang w:val="en-US"/>
        </w:rPr>
        <w:t xml:space="preserve">, </w:t>
      </w:r>
      <w:r w:rsidRPr="0088046C">
        <w:rPr>
          <w:bCs/>
          <w:i/>
          <w:noProof/>
          <w:lang w:val="en-US"/>
        </w:rPr>
        <w:t>389</w:t>
      </w:r>
      <w:r w:rsidRPr="0088046C">
        <w:rPr>
          <w:noProof/>
          <w:lang w:val="en-US"/>
        </w:rPr>
        <w:t>, 2265–2275.</w:t>
      </w:r>
    </w:p>
    <w:p w14:paraId="65F4281E" w14:textId="77777777" w:rsidR="00500C74" w:rsidRPr="0088046C" w:rsidRDefault="00B84338" w:rsidP="0088046C">
      <w:pPr>
        <w:pStyle w:val="RSCR02References"/>
        <w:rPr>
          <w:noProof/>
          <w:lang w:val="en-US"/>
        </w:rPr>
      </w:pPr>
      <w:r w:rsidRPr="0088046C">
        <w:rPr>
          <w:noProof/>
          <w:lang w:val="en-US"/>
        </w:rPr>
        <w:t xml:space="preserve">Breitbach, Z. S.; Armstrong, D. W. </w:t>
      </w:r>
      <w:r w:rsidR="00DF6B96" w:rsidRPr="0088046C">
        <w:rPr>
          <w:noProof/>
          <w:lang w:val="en-US"/>
        </w:rPr>
        <w:t>C</w:t>
      </w:r>
      <w:r w:rsidR="00DF6B96" w:rsidRPr="0088046C">
        <w:t xml:space="preserve">haracterization of phosphonium ionic liquids through a linear solvation energy relationship and their use as GLC stationary phases. </w:t>
      </w:r>
      <w:r w:rsidRPr="0088046C">
        <w:rPr>
          <w:i/>
          <w:iCs/>
          <w:noProof/>
          <w:lang w:val="en-US"/>
        </w:rPr>
        <w:t>Anal. Bioanal. Chem.</w:t>
      </w:r>
      <w:r w:rsidRPr="0088046C">
        <w:rPr>
          <w:noProof/>
          <w:lang w:val="en-US"/>
        </w:rPr>
        <w:t xml:space="preserve"> </w:t>
      </w:r>
      <w:r w:rsidRPr="00554466">
        <w:rPr>
          <w:b/>
          <w:noProof/>
          <w:lang w:val="en-US"/>
        </w:rPr>
        <w:t>2008</w:t>
      </w:r>
      <w:r w:rsidRPr="0088046C">
        <w:rPr>
          <w:noProof/>
          <w:lang w:val="en-US"/>
        </w:rPr>
        <w:t xml:space="preserve">, </w:t>
      </w:r>
      <w:r w:rsidRPr="0088046C">
        <w:rPr>
          <w:bCs/>
          <w:i/>
          <w:noProof/>
          <w:lang w:val="en-US"/>
        </w:rPr>
        <w:t>390</w:t>
      </w:r>
      <w:r w:rsidRPr="0088046C">
        <w:rPr>
          <w:noProof/>
          <w:lang w:val="en-US"/>
        </w:rPr>
        <w:t xml:space="preserve">, 1605–1617. </w:t>
      </w:r>
    </w:p>
    <w:p w14:paraId="62B3E59B" w14:textId="77777777" w:rsidR="00A23D4F" w:rsidRPr="0088046C" w:rsidRDefault="00915F5B" w:rsidP="0088046C">
      <w:pPr>
        <w:pStyle w:val="RSCR02References"/>
        <w:rPr>
          <w:noProof/>
          <w:lang w:val="en-US"/>
        </w:rPr>
      </w:pPr>
      <w:r w:rsidRPr="0088046C">
        <w:rPr>
          <w:noProof/>
          <w:lang w:val="en-US"/>
        </w:rPr>
        <w:t>B</w:t>
      </w:r>
      <w:r w:rsidR="00B84338" w:rsidRPr="0088046C">
        <w:rPr>
          <w:noProof/>
          <w:lang w:val="en-US"/>
        </w:rPr>
        <w:t xml:space="preserve">erthod, A.; Ruiz-Ángel, M. J.; Carda-Broch, S. </w:t>
      </w:r>
      <w:r w:rsidR="00DF6B96" w:rsidRPr="0088046C">
        <w:rPr>
          <w:noProof/>
          <w:lang w:val="en-US"/>
        </w:rPr>
        <w:t>I</w:t>
      </w:r>
      <w:r w:rsidR="00DF6B96" w:rsidRPr="0088046C">
        <w:t xml:space="preserve">onic liquids in separation techniques. </w:t>
      </w:r>
      <w:r w:rsidR="00B84338" w:rsidRPr="0088046C">
        <w:rPr>
          <w:i/>
          <w:iCs/>
          <w:noProof/>
          <w:lang w:val="en-US"/>
        </w:rPr>
        <w:t>J. Chromatogr. A</w:t>
      </w:r>
      <w:r w:rsidR="00B84338" w:rsidRPr="0088046C">
        <w:rPr>
          <w:noProof/>
          <w:lang w:val="en-US"/>
        </w:rPr>
        <w:t xml:space="preserve"> </w:t>
      </w:r>
      <w:r w:rsidR="00B84338" w:rsidRPr="00554466">
        <w:rPr>
          <w:b/>
          <w:noProof/>
          <w:lang w:val="en-US"/>
        </w:rPr>
        <w:t>2008</w:t>
      </w:r>
      <w:r w:rsidR="00B84338" w:rsidRPr="0088046C">
        <w:rPr>
          <w:noProof/>
          <w:lang w:val="en-US"/>
        </w:rPr>
        <w:t xml:space="preserve">, </w:t>
      </w:r>
      <w:r w:rsidR="00B84338" w:rsidRPr="0088046C">
        <w:rPr>
          <w:bCs/>
          <w:i/>
          <w:noProof/>
          <w:lang w:val="en-US"/>
        </w:rPr>
        <w:t>1184</w:t>
      </w:r>
      <w:r w:rsidR="00B84338" w:rsidRPr="0088046C">
        <w:rPr>
          <w:noProof/>
          <w:lang w:val="en-US"/>
        </w:rPr>
        <w:t>, 6–18.</w:t>
      </w:r>
    </w:p>
    <w:p w14:paraId="2A7C5BED" w14:textId="77777777" w:rsidR="00A23D4F" w:rsidRPr="0088046C" w:rsidRDefault="00B84338" w:rsidP="0088046C">
      <w:pPr>
        <w:pStyle w:val="RSCR02References"/>
        <w:rPr>
          <w:noProof/>
          <w:lang w:val="en-US"/>
        </w:rPr>
      </w:pPr>
      <w:r w:rsidRPr="0088046C">
        <w:rPr>
          <w:noProof/>
          <w:lang w:val="en-US"/>
        </w:rPr>
        <w:t xml:space="preserve">Liu, H.; Dai, J.; Zhou, J.; Huang, H.; Chen, F.; Liu, Z. </w:t>
      </w:r>
      <w:r w:rsidR="00DF6B96" w:rsidRPr="0088046C">
        <w:rPr>
          <w:noProof/>
          <w:lang w:val="en-US"/>
        </w:rPr>
        <w:t>A hybrid ionic liquid–matrix material, [TiO</w:t>
      </w:r>
      <w:r w:rsidR="00DF6B96" w:rsidRPr="0088046C">
        <w:rPr>
          <w:noProof/>
          <w:vertAlign w:val="subscript"/>
          <w:lang w:val="en-US"/>
        </w:rPr>
        <w:t>2</w:t>
      </w:r>
      <w:r w:rsidR="00DF6B96" w:rsidRPr="0088046C">
        <w:rPr>
          <w:noProof/>
          <w:lang w:val="en-US"/>
        </w:rPr>
        <w:t>–Si–NH</w:t>
      </w:r>
      <w:r w:rsidR="00DF6B96" w:rsidRPr="0088046C">
        <w:rPr>
          <w:noProof/>
          <w:vertAlign w:val="subscript"/>
          <w:lang w:val="en-US"/>
        </w:rPr>
        <w:t>3</w:t>
      </w:r>
      <w:r w:rsidR="00DF6B96" w:rsidRPr="0088046C">
        <w:rPr>
          <w:noProof/>
          <w:vertAlign w:val="superscript"/>
          <w:lang w:val="en-US"/>
        </w:rPr>
        <w:t>+</w:t>
      </w:r>
      <w:r w:rsidR="00DF6B96" w:rsidRPr="0088046C">
        <w:rPr>
          <w:noProof/>
          <w:lang w:val="en-US"/>
        </w:rPr>
        <w:t>][CHC</w:t>
      </w:r>
      <w:r w:rsidR="00DF6B96" w:rsidRPr="0088046C">
        <w:rPr>
          <w:noProof/>
          <w:vertAlign w:val="superscript"/>
          <w:lang w:val="en-US"/>
        </w:rPr>
        <w:t>−</w:t>
      </w:r>
      <w:r w:rsidR="00DF6B96" w:rsidRPr="0088046C">
        <w:rPr>
          <w:noProof/>
          <w:lang w:val="en-US"/>
        </w:rPr>
        <w:t xml:space="preserve">], as a novel matrix for the analysis of small molecules by MALDI-TOF MS. </w:t>
      </w:r>
      <w:r w:rsidRPr="0088046C">
        <w:rPr>
          <w:i/>
          <w:iCs/>
          <w:noProof/>
          <w:lang w:val="en-US"/>
        </w:rPr>
        <w:t>Int. J. Mass Spectrom.</w:t>
      </w:r>
      <w:r w:rsidRPr="0088046C">
        <w:rPr>
          <w:noProof/>
          <w:lang w:val="en-US"/>
        </w:rPr>
        <w:t xml:space="preserve"> </w:t>
      </w:r>
      <w:r w:rsidRPr="00554466">
        <w:rPr>
          <w:b/>
          <w:noProof/>
          <w:lang w:val="en-US"/>
        </w:rPr>
        <w:t>2015</w:t>
      </w:r>
      <w:r w:rsidRPr="0088046C">
        <w:rPr>
          <w:noProof/>
          <w:lang w:val="en-US"/>
        </w:rPr>
        <w:t xml:space="preserve">, </w:t>
      </w:r>
      <w:r w:rsidRPr="0088046C">
        <w:rPr>
          <w:bCs/>
          <w:i/>
          <w:noProof/>
          <w:lang w:val="en-US"/>
        </w:rPr>
        <w:t>376</w:t>
      </w:r>
      <w:r w:rsidRPr="0088046C">
        <w:rPr>
          <w:noProof/>
          <w:lang w:val="en-US"/>
        </w:rPr>
        <w:t>, 85–89.</w:t>
      </w:r>
    </w:p>
    <w:p w14:paraId="7FDF6D28" w14:textId="5B896724" w:rsidR="00A23D4F" w:rsidRPr="0088046C" w:rsidRDefault="00B84338" w:rsidP="0088046C">
      <w:pPr>
        <w:pStyle w:val="RSCR02References"/>
        <w:rPr>
          <w:noProof/>
          <w:lang w:val="en-US"/>
        </w:rPr>
      </w:pPr>
      <w:r w:rsidRPr="0088046C">
        <w:rPr>
          <w:noProof/>
          <w:lang w:val="en-US"/>
        </w:rPr>
        <w:t xml:space="preserve">Ludwig, R.; Maginn, E.; Balasubramanian, S. </w:t>
      </w:r>
      <w:r w:rsidR="00DF6B96" w:rsidRPr="0088046C">
        <w:rPr>
          <w:noProof/>
          <w:lang w:val="en-US"/>
        </w:rPr>
        <w:t>E</w:t>
      </w:r>
      <w:r w:rsidR="00554466">
        <w:t>ditorial: Ionic liquids: the fundamentals and forces driving their r</w:t>
      </w:r>
      <w:r w:rsidR="00DF6B96" w:rsidRPr="0088046C">
        <w:t xml:space="preserve">ise. </w:t>
      </w:r>
      <w:r w:rsidRPr="0088046C">
        <w:rPr>
          <w:i/>
          <w:iCs/>
          <w:noProof/>
          <w:lang w:val="en-US"/>
        </w:rPr>
        <w:t>ChemPhysChem</w:t>
      </w:r>
      <w:r w:rsidRPr="0088046C">
        <w:rPr>
          <w:noProof/>
          <w:lang w:val="en-US"/>
        </w:rPr>
        <w:t xml:space="preserve"> </w:t>
      </w:r>
      <w:r w:rsidRPr="00554466">
        <w:rPr>
          <w:b/>
          <w:noProof/>
          <w:lang w:val="en-US"/>
        </w:rPr>
        <w:t>2012</w:t>
      </w:r>
      <w:r w:rsidRPr="0088046C">
        <w:rPr>
          <w:noProof/>
          <w:lang w:val="en-US"/>
        </w:rPr>
        <w:t xml:space="preserve">, </w:t>
      </w:r>
      <w:r w:rsidRPr="0088046C">
        <w:rPr>
          <w:bCs/>
          <w:i/>
          <w:noProof/>
          <w:lang w:val="en-US"/>
        </w:rPr>
        <w:t>13</w:t>
      </w:r>
      <w:r w:rsidRPr="0088046C">
        <w:rPr>
          <w:noProof/>
          <w:lang w:val="en-US"/>
        </w:rPr>
        <w:t>, 1603–1603.</w:t>
      </w:r>
    </w:p>
    <w:p w14:paraId="396BA479" w14:textId="623F1650" w:rsidR="00A23D4F" w:rsidRPr="0088046C" w:rsidRDefault="00B84338" w:rsidP="0088046C">
      <w:pPr>
        <w:pStyle w:val="RSCR02References"/>
        <w:rPr>
          <w:noProof/>
          <w:lang w:val="en-US"/>
        </w:rPr>
      </w:pPr>
      <w:r w:rsidRPr="0088046C">
        <w:rPr>
          <w:noProof/>
          <w:lang w:val="en-US"/>
        </w:rPr>
        <w:t xml:space="preserve">Sowmiah, S.; Srinivasadesikan, V.; Tseng, M.-C.; Chu, Y.-H. </w:t>
      </w:r>
      <w:r w:rsidR="00DF6B96" w:rsidRPr="0088046C">
        <w:rPr>
          <w:noProof/>
          <w:lang w:val="en-US"/>
        </w:rPr>
        <w:t xml:space="preserve">On </w:t>
      </w:r>
      <w:r w:rsidR="00554466">
        <w:t>the chemical s</w:t>
      </w:r>
      <w:r w:rsidR="00DF6B96" w:rsidRPr="0088046C">
        <w:t xml:space="preserve">tabilities of </w:t>
      </w:r>
      <w:r w:rsidR="00554466">
        <w:t>ionic l</w:t>
      </w:r>
      <w:r w:rsidR="00DF6B96" w:rsidRPr="0088046C">
        <w:t>iquids.</w:t>
      </w:r>
      <w:r w:rsidR="00DF6B96" w:rsidRPr="0088046C">
        <w:rPr>
          <w:i/>
          <w:iCs/>
          <w:noProof/>
          <w:lang w:val="en-US"/>
        </w:rPr>
        <w:t xml:space="preserve"> </w:t>
      </w:r>
      <w:r w:rsidRPr="0088046C">
        <w:rPr>
          <w:i/>
          <w:iCs/>
          <w:noProof/>
          <w:lang w:val="en-US"/>
        </w:rPr>
        <w:t>Molecules</w:t>
      </w:r>
      <w:r w:rsidRPr="0088046C">
        <w:rPr>
          <w:noProof/>
          <w:lang w:val="en-US"/>
        </w:rPr>
        <w:t xml:space="preserve"> </w:t>
      </w:r>
      <w:r w:rsidRPr="00554466">
        <w:rPr>
          <w:b/>
          <w:noProof/>
          <w:lang w:val="en-US"/>
        </w:rPr>
        <w:t>2009</w:t>
      </w:r>
      <w:r w:rsidRPr="0088046C">
        <w:rPr>
          <w:noProof/>
          <w:lang w:val="en-US"/>
        </w:rPr>
        <w:t xml:space="preserve">, </w:t>
      </w:r>
      <w:r w:rsidRPr="0088046C">
        <w:rPr>
          <w:i/>
          <w:noProof/>
          <w:lang w:val="en-US"/>
        </w:rPr>
        <w:t>14</w:t>
      </w:r>
      <w:r w:rsidRPr="0088046C">
        <w:rPr>
          <w:noProof/>
          <w:lang w:val="en-US"/>
        </w:rPr>
        <w:t>, 3780–3813.</w:t>
      </w:r>
    </w:p>
    <w:p w14:paraId="7191830E" w14:textId="77777777" w:rsidR="00B84338" w:rsidRPr="0088046C" w:rsidRDefault="00B84338" w:rsidP="0088046C">
      <w:pPr>
        <w:pStyle w:val="RSCR02References"/>
        <w:rPr>
          <w:noProof/>
          <w:lang w:val="en-US"/>
        </w:rPr>
      </w:pPr>
      <w:r w:rsidRPr="0088046C">
        <w:rPr>
          <w:noProof/>
          <w:lang w:val="en-US"/>
        </w:rPr>
        <w:lastRenderedPageBreak/>
        <w:t xml:space="preserve">Keating, M. Y.; Gao, F.; Ramsey, J. B. </w:t>
      </w:r>
      <w:r w:rsidR="00DF6B96" w:rsidRPr="0088046C">
        <w:rPr>
          <w:noProof/>
          <w:lang w:val="en-US"/>
        </w:rPr>
        <w:t>T</w:t>
      </w:r>
      <w:r w:rsidR="00DF6B96" w:rsidRPr="0088046C">
        <w:t>GA-MS study of the decomposition of phosphorus-containing ionic liquids trihexyl(tetradecyl)phosphonium decanoate and trihexyltetradecylphosphoniumbis[(triﬂuoromethyl)sulfonyl] amide. .</w:t>
      </w:r>
      <w:r w:rsidRPr="0088046C">
        <w:rPr>
          <w:i/>
          <w:iCs/>
          <w:noProof/>
          <w:lang w:val="en-US"/>
        </w:rPr>
        <w:t>J. Therm. Anal. Calorim.</w:t>
      </w:r>
      <w:r w:rsidRPr="0088046C">
        <w:rPr>
          <w:noProof/>
          <w:lang w:val="en-US"/>
        </w:rPr>
        <w:t xml:space="preserve"> </w:t>
      </w:r>
      <w:r w:rsidRPr="00554466">
        <w:rPr>
          <w:b/>
          <w:noProof/>
          <w:lang w:val="en-US"/>
        </w:rPr>
        <w:t>2011</w:t>
      </w:r>
      <w:r w:rsidRPr="0088046C">
        <w:rPr>
          <w:noProof/>
          <w:lang w:val="en-US"/>
        </w:rPr>
        <w:t xml:space="preserve">, </w:t>
      </w:r>
      <w:r w:rsidRPr="0088046C">
        <w:rPr>
          <w:bCs/>
          <w:i/>
          <w:noProof/>
          <w:lang w:val="en-US"/>
        </w:rPr>
        <w:t>106</w:t>
      </w:r>
      <w:r w:rsidRPr="0088046C">
        <w:rPr>
          <w:noProof/>
          <w:lang w:val="en-US"/>
        </w:rPr>
        <w:t>, 207–211.</w:t>
      </w:r>
    </w:p>
    <w:p w14:paraId="765DACC3" w14:textId="3300C63D" w:rsidR="00C162E4" w:rsidRPr="0088046C" w:rsidRDefault="00B84338" w:rsidP="0088046C">
      <w:pPr>
        <w:pStyle w:val="RSCR02References"/>
        <w:rPr>
          <w:noProof/>
          <w:lang w:val="en-US"/>
        </w:rPr>
      </w:pPr>
      <w:r w:rsidRPr="0088046C">
        <w:rPr>
          <w:noProof/>
          <w:lang w:val="en-US"/>
        </w:rPr>
        <w:t xml:space="preserve">Groh, M. F.; Breternitz, J.; Ahmed, E.; Isaeva, A.; Efimova, A.; Schmidt, P.; Ruck, M. </w:t>
      </w:r>
      <w:r w:rsidR="00C162E4" w:rsidRPr="0088046C">
        <w:rPr>
          <w:rStyle w:val="freearea0p8"/>
          <w:bCs/>
        </w:rPr>
        <w:t>Ionothe</w:t>
      </w:r>
      <w:r w:rsidR="00212C9A">
        <w:rPr>
          <w:rStyle w:val="freearea0p8"/>
          <w:bCs/>
        </w:rPr>
        <w:t>rmal synthesis, structure, and bonding of the catena-h</w:t>
      </w:r>
      <w:r w:rsidR="00C162E4" w:rsidRPr="0088046C">
        <w:rPr>
          <w:rStyle w:val="freearea0p8"/>
          <w:bCs/>
        </w:rPr>
        <w:t xml:space="preserve">eteropolycation </w:t>
      </w:r>
      <m:oMath>
        <m:sPre>
          <m:sPrePr>
            <m:ctrlPr>
              <w:rPr>
                <w:rStyle w:val="freearea0p8"/>
                <w:rFonts w:ascii="Cambria Math" w:hAnsi="Cambria Math"/>
                <w:bCs/>
                <w:i/>
              </w:rPr>
            </m:ctrlPr>
          </m:sPrePr>
          <m:sub>
            <m:r>
              <m:rPr>
                <m:sty m:val="p"/>
              </m:rPr>
              <w:rPr>
                <w:rStyle w:val="freearea0p8"/>
                <w:rFonts w:ascii="Cambria Math" w:hAnsi="Cambria Math"/>
              </w:rPr>
              <m:t>∞</m:t>
            </m:r>
          </m:sub>
          <m:sup>
            <m:r>
              <m:rPr>
                <m:sty m:val="p"/>
              </m:rPr>
              <w:rPr>
                <w:rStyle w:val="freearea0p8"/>
                <w:rFonts w:ascii="Cambria Math" w:hAnsi="Cambria Math"/>
              </w:rPr>
              <m:t>1</m:t>
            </m:r>
          </m:sup>
          <m:e>
            <m:r>
              <m:rPr>
                <m:sty m:val="p"/>
              </m:rPr>
              <w:rPr>
                <w:rStyle w:val="freearea0p8"/>
                <w:rFonts w:ascii="Cambria Math" w:hAnsi="Cambria Math"/>
              </w:rPr>
              <m:t>[</m:t>
            </m:r>
            <m:sSub>
              <m:sSubPr>
                <m:ctrlPr>
                  <w:rPr>
                    <w:rStyle w:val="freearea0p8"/>
                    <w:rFonts w:ascii="Cambria Math" w:hAnsi="Cambria Math"/>
                    <w:bCs/>
                    <w:i/>
                  </w:rPr>
                </m:ctrlPr>
              </m:sSubPr>
              <m:e>
                <m:sSub>
                  <m:sSubPr>
                    <m:ctrlPr>
                      <w:rPr>
                        <w:rStyle w:val="freearea0p8"/>
                        <w:rFonts w:ascii="Cambria Math" w:hAnsi="Cambria Math"/>
                        <w:bCs/>
                        <w:i/>
                      </w:rPr>
                    </m:ctrlPr>
                  </m:sSubPr>
                  <m:e>
                    <m:r>
                      <m:rPr>
                        <m:sty m:val="p"/>
                      </m:rPr>
                      <w:rPr>
                        <w:rStyle w:val="freearea0p8"/>
                        <w:rFonts w:ascii="Cambria Math" w:hAnsi="Cambria Math"/>
                      </w:rPr>
                      <m:t>Sb</m:t>
                    </m:r>
                  </m:e>
                  <m:sub>
                    <m:r>
                      <m:rPr>
                        <m:sty m:val="p"/>
                      </m:rPr>
                      <w:rPr>
                        <w:rStyle w:val="freearea0p8"/>
                        <w:rFonts w:ascii="Cambria Math" w:hAnsi="Cambria Math"/>
                      </w:rPr>
                      <m:t>2</m:t>
                    </m:r>
                  </m:sub>
                </m:sSub>
                <m:r>
                  <m:rPr>
                    <m:sty m:val="p"/>
                  </m:rPr>
                  <w:rPr>
                    <w:rStyle w:val="freearea0p8"/>
                    <w:rFonts w:ascii="Cambria Math" w:hAnsi="Cambria Math"/>
                  </w:rPr>
                  <m:t>Se</m:t>
                </m:r>
              </m:e>
              <m:sub>
                <m:r>
                  <m:rPr>
                    <m:sty m:val="p"/>
                  </m:rPr>
                  <w:rPr>
                    <w:rStyle w:val="freearea0p8"/>
                    <w:rFonts w:ascii="Cambria Math" w:hAnsi="Cambria Math"/>
                  </w:rPr>
                  <m:t>2</m:t>
                </m:r>
              </m:sub>
            </m:sSub>
            <m:sSup>
              <m:sSupPr>
                <m:ctrlPr>
                  <w:rPr>
                    <w:rStyle w:val="freearea0p8"/>
                    <w:rFonts w:ascii="Cambria Math" w:hAnsi="Cambria Math"/>
                    <w:bCs/>
                    <w:i/>
                  </w:rPr>
                </m:ctrlPr>
              </m:sSupPr>
              <m:e>
                <m:r>
                  <m:rPr>
                    <m:sty m:val="p"/>
                  </m:rPr>
                  <w:rPr>
                    <w:rStyle w:val="freearea0p8"/>
                    <w:rFonts w:ascii="Cambria Math" w:hAnsi="Cambria Math"/>
                  </w:rPr>
                  <m:t>]</m:t>
                </m:r>
              </m:e>
              <m:sup>
                <m:r>
                  <m:rPr>
                    <m:sty m:val="p"/>
                  </m:rPr>
                  <w:rPr>
                    <w:rStyle w:val="freearea0p8"/>
                    <w:rFonts w:ascii="Cambria Math" w:hAnsi="Cambria Math"/>
                  </w:rPr>
                  <m:t>+</m:t>
                </m:r>
              </m:sup>
            </m:sSup>
          </m:e>
        </m:sPre>
      </m:oMath>
      <w:r w:rsidR="00C162E4" w:rsidRPr="0088046C">
        <w:rPr>
          <w:noProof/>
        </w:rPr>
        <w:t xml:space="preserve">. </w:t>
      </w:r>
      <w:r w:rsidRPr="0088046C">
        <w:rPr>
          <w:i/>
          <w:iCs/>
          <w:noProof/>
          <w:lang w:val="en-US"/>
        </w:rPr>
        <w:t>Z. Anorg.  Allg. Chem.</w:t>
      </w:r>
      <w:r w:rsidRPr="0088046C">
        <w:rPr>
          <w:noProof/>
          <w:lang w:val="en-US"/>
        </w:rPr>
        <w:t xml:space="preserve"> </w:t>
      </w:r>
      <w:r w:rsidRPr="00554466">
        <w:rPr>
          <w:b/>
          <w:noProof/>
          <w:lang w:val="en-US"/>
        </w:rPr>
        <w:t>2015</w:t>
      </w:r>
      <w:r w:rsidRPr="0088046C">
        <w:rPr>
          <w:noProof/>
          <w:lang w:val="en-US"/>
        </w:rPr>
        <w:t xml:space="preserve">, </w:t>
      </w:r>
      <w:r w:rsidRPr="0088046C">
        <w:rPr>
          <w:bCs/>
          <w:i/>
          <w:noProof/>
          <w:lang w:val="en-US"/>
        </w:rPr>
        <w:t>641</w:t>
      </w:r>
      <w:r w:rsidRPr="0088046C">
        <w:rPr>
          <w:noProof/>
          <w:lang w:val="en-US"/>
        </w:rPr>
        <w:t>, 388–393.</w:t>
      </w:r>
    </w:p>
    <w:p w14:paraId="02B9BEA3" w14:textId="77777777" w:rsidR="0050613F" w:rsidRPr="0088046C" w:rsidRDefault="00B84338" w:rsidP="0088046C">
      <w:pPr>
        <w:pStyle w:val="RSCR02References"/>
        <w:rPr>
          <w:noProof/>
          <w:lang w:val="en-US"/>
        </w:rPr>
      </w:pPr>
      <w:r w:rsidRPr="0088046C">
        <w:rPr>
          <w:noProof/>
          <w:lang w:val="en-US"/>
        </w:rPr>
        <w:t xml:space="preserve">Ohtani, H.; Ishimura, S.; Kumai, M. </w:t>
      </w:r>
      <w:r w:rsidR="00C162E4" w:rsidRPr="0088046C">
        <w:rPr>
          <w:noProof/>
          <w:lang w:val="en-US"/>
        </w:rPr>
        <w:t xml:space="preserve">Thermal decomposition behavior </w:t>
      </w:r>
      <w:r w:rsidR="0050613F" w:rsidRPr="0088046C">
        <w:rPr>
          <w:noProof/>
          <w:lang w:val="en-US"/>
        </w:rPr>
        <w:t xml:space="preserve">of imidazolium-type ionic liquids studied by pyrolysis-gas chromatography. </w:t>
      </w:r>
      <w:r w:rsidRPr="0088046C">
        <w:rPr>
          <w:i/>
          <w:iCs/>
          <w:noProof/>
          <w:lang w:val="en-US"/>
        </w:rPr>
        <w:t>Anal. Sci.</w:t>
      </w:r>
      <w:r w:rsidRPr="0088046C">
        <w:rPr>
          <w:noProof/>
          <w:lang w:val="en-US"/>
        </w:rPr>
        <w:t xml:space="preserve"> </w:t>
      </w:r>
      <w:r w:rsidRPr="00554466">
        <w:rPr>
          <w:b/>
          <w:noProof/>
          <w:lang w:val="en-US"/>
        </w:rPr>
        <w:t>2008</w:t>
      </w:r>
      <w:r w:rsidRPr="0088046C">
        <w:rPr>
          <w:noProof/>
          <w:lang w:val="en-US"/>
        </w:rPr>
        <w:t xml:space="preserve">, </w:t>
      </w:r>
      <w:r w:rsidRPr="0088046C">
        <w:rPr>
          <w:bCs/>
          <w:i/>
          <w:noProof/>
          <w:lang w:val="en-US"/>
        </w:rPr>
        <w:t>24</w:t>
      </w:r>
      <w:r w:rsidRPr="0088046C">
        <w:rPr>
          <w:noProof/>
          <w:lang w:val="en-US"/>
        </w:rPr>
        <w:t>, 1335–1340.</w:t>
      </w:r>
    </w:p>
    <w:p w14:paraId="2AD32831" w14:textId="77777777" w:rsidR="0050613F" w:rsidRDefault="00B84338" w:rsidP="0088046C">
      <w:pPr>
        <w:pStyle w:val="RSCR02References"/>
        <w:rPr>
          <w:noProof/>
          <w:lang w:val="en-US"/>
        </w:rPr>
      </w:pPr>
      <w:r w:rsidRPr="0088046C">
        <w:rPr>
          <w:noProof/>
          <w:lang w:val="en-US"/>
        </w:rPr>
        <w:t xml:space="preserve">Wooster, T. J.; Johanson, K. M.; Fraser, K. J.; MacFarlane, D. R.; Scott, J. L. </w:t>
      </w:r>
      <w:r w:rsidR="00DF6B96" w:rsidRPr="0088046C">
        <w:rPr>
          <w:noProof/>
          <w:lang w:val="en-US"/>
        </w:rPr>
        <w:t>T</w:t>
      </w:r>
      <w:r w:rsidR="00DF6B96" w:rsidRPr="0088046C">
        <w:t xml:space="preserve">hermal degradation of cyano containing ionic liquids. </w:t>
      </w:r>
      <w:r w:rsidRPr="0088046C">
        <w:rPr>
          <w:i/>
          <w:iCs/>
          <w:noProof/>
          <w:lang w:val="en-US"/>
        </w:rPr>
        <w:t>Green Chem.</w:t>
      </w:r>
      <w:r w:rsidRPr="0088046C">
        <w:rPr>
          <w:noProof/>
          <w:lang w:val="en-US"/>
        </w:rPr>
        <w:t xml:space="preserve"> </w:t>
      </w:r>
      <w:r w:rsidRPr="00554466">
        <w:rPr>
          <w:b/>
          <w:noProof/>
          <w:lang w:val="en-US"/>
        </w:rPr>
        <w:t>2006</w:t>
      </w:r>
      <w:r w:rsidRPr="0088046C">
        <w:rPr>
          <w:noProof/>
          <w:lang w:val="en-US"/>
        </w:rPr>
        <w:t xml:space="preserve">, </w:t>
      </w:r>
      <w:r w:rsidRPr="0088046C">
        <w:rPr>
          <w:bCs/>
          <w:i/>
          <w:noProof/>
          <w:lang w:val="en-US"/>
        </w:rPr>
        <w:t>8</w:t>
      </w:r>
      <w:r w:rsidRPr="0088046C">
        <w:rPr>
          <w:noProof/>
          <w:lang w:val="en-US"/>
        </w:rPr>
        <w:t>, 691.</w:t>
      </w:r>
    </w:p>
    <w:p w14:paraId="01B9A364" w14:textId="77777777" w:rsidR="003E786E" w:rsidRPr="00C47934" w:rsidRDefault="003E786E" w:rsidP="0088046C">
      <w:pPr>
        <w:pStyle w:val="RSCR02References"/>
        <w:rPr>
          <w:noProof/>
          <w:lang w:val="en-US"/>
        </w:rPr>
      </w:pPr>
      <w:r w:rsidRPr="00C47934">
        <w:rPr>
          <w:noProof/>
          <w:lang w:val="en-US"/>
        </w:rPr>
        <w:t>Liebner, F.; Patel, I.; Ebner, G.; Becker, E.; Horix,</w:t>
      </w:r>
      <w:r w:rsidR="00C47934" w:rsidRPr="00C47934">
        <w:rPr>
          <w:noProof/>
          <w:lang w:val="en-US"/>
        </w:rPr>
        <w:t xml:space="preserve"> M.; Potthast, A.; Rosenau, T. Thermal aging of 1-alkyl-3-methylimidazolium ionic liquids and ist effect on dissolved cellulose. </w:t>
      </w:r>
      <w:r w:rsidR="00C47934">
        <w:rPr>
          <w:i/>
          <w:noProof/>
          <w:lang w:val="en-US"/>
        </w:rPr>
        <w:t>Holzforschung</w:t>
      </w:r>
      <w:r w:rsidR="00C47934">
        <w:rPr>
          <w:noProof/>
          <w:lang w:val="en-US"/>
        </w:rPr>
        <w:t xml:space="preserve"> </w:t>
      </w:r>
      <w:r w:rsidR="00C47934" w:rsidRPr="00554466">
        <w:rPr>
          <w:b/>
          <w:noProof/>
          <w:lang w:val="en-US"/>
        </w:rPr>
        <w:t>2010</w:t>
      </w:r>
      <w:r w:rsidR="00C47934">
        <w:rPr>
          <w:noProof/>
          <w:lang w:val="en-US"/>
        </w:rPr>
        <w:t xml:space="preserve">, </w:t>
      </w:r>
      <w:r w:rsidR="00C47934">
        <w:rPr>
          <w:i/>
          <w:noProof/>
          <w:lang w:val="en-US"/>
        </w:rPr>
        <w:t>64</w:t>
      </w:r>
      <w:r w:rsidR="00C47934">
        <w:rPr>
          <w:noProof/>
          <w:lang w:val="en-US"/>
        </w:rPr>
        <w:t>, 161</w:t>
      </w:r>
      <w:r w:rsidR="00C47934" w:rsidRPr="0088046C">
        <w:rPr>
          <w:noProof/>
          <w:lang w:val="en-US"/>
        </w:rPr>
        <w:t>–</w:t>
      </w:r>
      <w:r w:rsidR="00C47934">
        <w:rPr>
          <w:noProof/>
          <w:lang w:val="en-US"/>
        </w:rPr>
        <w:t>166.</w:t>
      </w:r>
    </w:p>
    <w:p w14:paraId="02D02BE1" w14:textId="77777777" w:rsidR="00554466" w:rsidRPr="0088046C" w:rsidRDefault="00554466" w:rsidP="00554466">
      <w:pPr>
        <w:pStyle w:val="RSCR02References"/>
        <w:rPr>
          <w:noProof/>
          <w:lang w:val="en-US"/>
        </w:rPr>
      </w:pPr>
      <w:r w:rsidRPr="0088046C">
        <w:rPr>
          <w:noProof/>
          <w:lang w:val="en-US"/>
        </w:rPr>
        <w:t xml:space="preserve">Awad, W. H.; Gilman, J. W.; Nyden, M.; Harris, R. H.; Sutto, T. E.; Callahan, J.; Trulove, P. C.; DeLong, H. C.; Fox, D. M. Thermal degradation studies of alkyl-imidazolium salts and their application in nanocomposites. </w:t>
      </w:r>
      <w:r w:rsidRPr="0088046C">
        <w:rPr>
          <w:i/>
          <w:iCs/>
          <w:noProof/>
          <w:lang w:val="en-US"/>
        </w:rPr>
        <w:t>Thermochim. Acta</w:t>
      </w:r>
      <w:r w:rsidRPr="0088046C">
        <w:rPr>
          <w:noProof/>
          <w:lang w:val="en-US"/>
        </w:rPr>
        <w:t xml:space="preserve"> </w:t>
      </w:r>
      <w:r w:rsidRPr="00554466">
        <w:rPr>
          <w:b/>
          <w:noProof/>
          <w:lang w:val="en-US"/>
        </w:rPr>
        <w:t>2004</w:t>
      </w:r>
      <w:r w:rsidRPr="0088046C">
        <w:rPr>
          <w:noProof/>
          <w:lang w:val="en-US"/>
        </w:rPr>
        <w:t xml:space="preserve">, </w:t>
      </w:r>
      <w:r w:rsidRPr="0088046C">
        <w:rPr>
          <w:bCs/>
          <w:i/>
          <w:noProof/>
          <w:lang w:val="en-US"/>
        </w:rPr>
        <w:t>409</w:t>
      </w:r>
      <w:r w:rsidRPr="0088046C">
        <w:rPr>
          <w:noProof/>
          <w:lang w:val="en-US"/>
        </w:rPr>
        <w:t>, 3–11.</w:t>
      </w:r>
    </w:p>
    <w:p w14:paraId="49BDF7AA" w14:textId="77777777" w:rsidR="0050613F" w:rsidRPr="0088046C" w:rsidRDefault="00B84338" w:rsidP="0088046C">
      <w:pPr>
        <w:pStyle w:val="RSCR02References"/>
        <w:rPr>
          <w:noProof/>
          <w:lang w:val="en-US"/>
        </w:rPr>
      </w:pPr>
      <w:r w:rsidRPr="00A12CCB">
        <w:rPr>
          <w:noProof/>
          <w:lang w:val="en-US"/>
        </w:rPr>
        <w:t xml:space="preserve">Sawicka, M.; Storoniak, P.; Skurski, P.; Blazejowski, J.; Rak, J. </w:t>
      </w:r>
      <w:r w:rsidR="00DF6B96" w:rsidRPr="00A12CCB">
        <w:rPr>
          <w:noProof/>
          <w:lang w:val="en-US"/>
        </w:rPr>
        <w:t>T</w:t>
      </w:r>
      <w:hyperlink r:id="rId43" w:history="1">
        <w:r w:rsidR="00DF6B96" w:rsidRPr="0088046C">
          <w:rPr>
            <w:rStyle w:val="js-article-title"/>
          </w:rPr>
          <w:t>G-FTIR, DSC and quantum chemical studies of the thermal decomposition of quaternary methylammonium halides</w:t>
        </w:r>
      </w:hyperlink>
      <w:r w:rsidR="00DF6B96" w:rsidRPr="0088046C">
        <w:t xml:space="preserve">. </w:t>
      </w:r>
      <w:r w:rsidRPr="0088046C">
        <w:rPr>
          <w:i/>
          <w:iCs/>
          <w:noProof/>
          <w:lang w:val="en-US"/>
        </w:rPr>
        <w:t>Chem. Phys.</w:t>
      </w:r>
      <w:r w:rsidRPr="0088046C">
        <w:rPr>
          <w:noProof/>
          <w:lang w:val="en-US"/>
        </w:rPr>
        <w:t xml:space="preserve"> </w:t>
      </w:r>
      <w:r w:rsidRPr="00554466">
        <w:rPr>
          <w:b/>
          <w:noProof/>
          <w:lang w:val="en-US"/>
        </w:rPr>
        <w:t>2006</w:t>
      </w:r>
      <w:r w:rsidRPr="0088046C">
        <w:rPr>
          <w:noProof/>
          <w:lang w:val="en-US"/>
        </w:rPr>
        <w:t xml:space="preserve">, </w:t>
      </w:r>
      <w:r w:rsidRPr="0088046C">
        <w:rPr>
          <w:bCs/>
          <w:i/>
          <w:noProof/>
          <w:lang w:val="en-US"/>
        </w:rPr>
        <w:t>324</w:t>
      </w:r>
      <w:r w:rsidRPr="0088046C">
        <w:rPr>
          <w:noProof/>
          <w:lang w:val="en-US"/>
        </w:rPr>
        <w:t>, 425–437.</w:t>
      </w:r>
    </w:p>
    <w:p w14:paraId="14EA0305" w14:textId="77777777" w:rsidR="0050613F" w:rsidRPr="0088046C" w:rsidRDefault="00B84338" w:rsidP="0088046C">
      <w:pPr>
        <w:pStyle w:val="RSCR02References"/>
        <w:rPr>
          <w:noProof/>
          <w:lang w:val="en-US"/>
        </w:rPr>
      </w:pPr>
      <w:r w:rsidRPr="0088046C">
        <w:rPr>
          <w:noProof/>
          <w:lang w:val="en-US"/>
        </w:rPr>
        <w:t xml:space="preserve">Efimova, A.; Pfützner, L.; Schmidt, P. </w:t>
      </w:r>
      <w:r w:rsidR="00DF6B96" w:rsidRPr="0088046C">
        <w:rPr>
          <w:noProof/>
          <w:lang w:val="en-US"/>
        </w:rPr>
        <w:t xml:space="preserve">Thermal stability and decomposition mechanism of 1-ethyl-3-methylimidazolium halides. </w:t>
      </w:r>
      <w:r w:rsidRPr="0088046C">
        <w:rPr>
          <w:i/>
          <w:iCs/>
          <w:noProof/>
          <w:lang w:val="en-US"/>
        </w:rPr>
        <w:t>Thermochim. Acta</w:t>
      </w:r>
      <w:r w:rsidRPr="0088046C">
        <w:rPr>
          <w:noProof/>
          <w:lang w:val="en-US"/>
        </w:rPr>
        <w:t xml:space="preserve"> </w:t>
      </w:r>
      <w:r w:rsidRPr="00554466">
        <w:rPr>
          <w:b/>
          <w:noProof/>
          <w:lang w:val="en-US"/>
        </w:rPr>
        <w:t>2015</w:t>
      </w:r>
      <w:r w:rsidRPr="0088046C">
        <w:rPr>
          <w:noProof/>
          <w:lang w:val="en-US"/>
        </w:rPr>
        <w:t xml:space="preserve">, </w:t>
      </w:r>
      <w:r w:rsidRPr="0088046C">
        <w:rPr>
          <w:bCs/>
          <w:i/>
          <w:noProof/>
          <w:lang w:val="en-US"/>
        </w:rPr>
        <w:t>604</w:t>
      </w:r>
      <w:r w:rsidRPr="0088046C">
        <w:rPr>
          <w:noProof/>
          <w:lang w:val="en-US"/>
        </w:rPr>
        <w:t>, 129–136.</w:t>
      </w:r>
    </w:p>
    <w:p w14:paraId="7082A38A" w14:textId="77777777" w:rsidR="0050613F" w:rsidRPr="0088046C" w:rsidRDefault="00B84338" w:rsidP="0088046C">
      <w:pPr>
        <w:pStyle w:val="RSCR02References"/>
        <w:rPr>
          <w:noProof/>
          <w:lang w:val="en-US"/>
        </w:rPr>
      </w:pPr>
      <w:r w:rsidRPr="0088046C">
        <w:rPr>
          <w:noProof/>
          <w:lang w:val="en-US"/>
        </w:rPr>
        <w:t xml:space="preserve">Hao, Y.; Peng, J.; Hu, S.; Li, J.; Zhai, M. </w:t>
      </w:r>
      <w:r w:rsidR="00DF6B96" w:rsidRPr="0088046C">
        <w:rPr>
          <w:noProof/>
          <w:lang w:val="en-US"/>
        </w:rPr>
        <w:t xml:space="preserve">Thermal decomposition of allyl-imidazolium-based ionic liquid studied by TGA–MS analysis and DFT calculations. </w:t>
      </w:r>
      <w:r w:rsidRPr="0088046C">
        <w:rPr>
          <w:i/>
          <w:iCs/>
          <w:noProof/>
          <w:lang w:val="en-US"/>
        </w:rPr>
        <w:t>Thermochim. Acta</w:t>
      </w:r>
      <w:r w:rsidRPr="0088046C">
        <w:rPr>
          <w:noProof/>
          <w:lang w:val="en-US"/>
        </w:rPr>
        <w:t xml:space="preserve"> </w:t>
      </w:r>
      <w:r w:rsidRPr="00554466">
        <w:rPr>
          <w:b/>
          <w:noProof/>
          <w:lang w:val="en-US"/>
        </w:rPr>
        <w:t>2010</w:t>
      </w:r>
      <w:r w:rsidRPr="0088046C">
        <w:rPr>
          <w:noProof/>
          <w:lang w:val="en-US"/>
        </w:rPr>
        <w:t xml:space="preserve">, </w:t>
      </w:r>
      <w:r w:rsidRPr="0088046C">
        <w:rPr>
          <w:bCs/>
          <w:i/>
          <w:noProof/>
          <w:lang w:val="en-US"/>
        </w:rPr>
        <w:t>501</w:t>
      </w:r>
      <w:r w:rsidRPr="0088046C">
        <w:rPr>
          <w:noProof/>
          <w:lang w:val="en-US"/>
        </w:rPr>
        <w:t>, 78–83.</w:t>
      </w:r>
    </w:p>
    <w:p w14:paraId="5EC8E555" w14:textId="77777777" w:rsidR="0050613F" w:rsidRPr="0088046C" w:rsidRDefault="00B84338" w:rsidP="0088046C">
      <w:pPr>
        <w:pStyle w:val="RSCR02References"/>
        <w:rPr>
          <w:noProof/>
          <w:lang w:val="en-US"/>
        </w:rPr>
      </w:pPr>
      <w:r w:rsidRPr="0088046C">
        <w:rPr>
          <w:noProof/>
          <w:lang w:val="en-US"/>
        </w:rPr>
        <w:t xml:space="preserve">Chambreau, S. D.; Boatz, J. A.; Vaghjiani, G. L.; Koh, C.; Kostko, O.; Golan, A.; Leone, S. R. </w:t>
      </w:r>
      <w:r w:rsidR="00DF6B96" w:rsidRPr="0088046C">
        <w:rPr>
          <w:noProof/>
          <w:lang w:val="en-US"/>
        </w:rPr>
        <w:t xml:space="preserve">Thermal decomposition mechanism of 1-ethyl-3-methylimidazolium bromide ionic liquid. </w:t>
      </w:r>
      <w:r w:rsidRPr="0088046C">
        <w:rPr>
          <w:i/>
          <w:iCs/>
          <w:noProof/>
          <w:lang w:val="en-US"/>
        </w:rPr>
        <w:t>J. Phys. Chem. A</w:t>
      </w:r>
      <w:r w:rsidRPr="0088046C">
        <w:rPr>
          <w:noProof/>
          <w:lang w:val="en-US"/>
        </w:rPr>
        <w:t xml:space="preserve"> </w:t>
      </w:r>
      <w:r w:rsidRPr="00554466">
        <w:rPr>
          <w:b/>
          <w:noProof/>
          <w:lang w:val="en-US"/>
        </w:rPr>
        <w:t>2012</w:t>
      </w:r>
      <w:r w:rsidRPr="0088046C">
        <w:rPr>
          <w:noProof/>
          <w:lang w:val="en-US"/>
        </w:rPr>
        <w:t xml:space="preserve">, </w:t>
      </w:r>
      <w:r w:rsidRPr="0088046C">
        <w:rPr>
          <w:bCs/>
          <w:i/>
          <w:noProof/>
          <w:lang w:val="en-US"/>
        </w:rPr>
        <w:t>116</w:t>
      </w:r>
      <w:r w:rsidRPr="0088046C">
        <w:rPr>
          <w:noProof/>
          <w:lang w:val="en-US"/>
        </w:rPr>
        <w:t>, 5867–5876.</w:t>
      </w:r>
    </w:p>
    <w:p w14:paraId="5C12E5FD" w14:textId="77777777" w:rsidR="0050613F" w:rsidRPr="0088046C" w:rsidRDefault="00B84338" w:rsidP="0088046C">
      <w:pPr>
        <w:pStyle w:val="RSCR02References"/>
        <w:rPr>
          <w:noProof/>
          <w:lang w:val="en-US"/>
        </w:rPr>
      </w:pPr>
      <w:r w:rsidRPr="0088046C">
        <w:rPr>
          <w:noProof/>
          <w:lang w:val="en-US"/>
        </w:rPr>
        <w:t xml:space="preserve">Xue, Z.; Zhang, Y.; Zhou, X.; Cao, Y.; Mu, T. </w:t>
      </w:r>
      <w:r w:rsidR="00DF6B96" w:rsidRPr="0088046C">
        <w:rPr>
          <w:noProof/>
          <w:lang w:val="en-US"/>
        </w:rPr>
        <w:t xml:space="preserve">Thermal stabilities and decomposition mechanism of amino-and hydroxyl-functionalized ionic liquids. </w:t>
      </w:r>
      <w:r w:rsidRPr="0088046C">
        <w:rPr>
          <w:i/>
          <w:iCs/>
          <w:noProof/>
          <w:lang w:val="en-US"/>
        </w:rPr>
        <w:t>Thermochim. Acta</w:t>
      </w:r>
      <w:r w:rsidRPr="0088046C">
        <w:rPr>
          <w:noProof/>
          <w:lang w:val="en-US"/>
        </w:rPr>
        <w:t xml:space="preserve"> </w:t>
      </w:r>
      <w:r w:rsidRPr="00554466">
        <w:rPr>
          <w:b/>
          <w:noProof/>
          <w:lang w:val="en-US"/>
        </w:rPr>
        <w:t>2014</w:t>
      </w:r>
      <w:r w:rsidRPr="0088046C">
        <w:rPr>
          <w:noProof/>
          <w:lang w:val="en-US"/>
        </w:rPr>
        <w:t xml:space="preserve">, </w:t>
      </w:r>
      <w:r w:rsidRPr="0088046C">
        <w:rPr>
          <w:bCs/>
          <w:i/>
          <w:noProof/>
          <w:lang w:val="en-US"/>
        </w:rPr>
        <w:t>578</w:t>
      </w:r>
      <w:r w:rsidRPr="0088046C">
        <w:rPr>
          <w:noProof/>
          <w:lang w:val="en-US"/>
        </w:rPr>
        <w:t>, 59–67.</w:t>
      </w:r>
    </w:p>
    <w:p w14:paraId="5C0DFB44" w14:textId="77777777" w:rsidR="0050613F" w:rsidRPr="0088046C" w:rsidRDefault="00B84338" w:rsidP="0088046C">
      <w:pPr>
        <w:pStyle w:val="RSCR02References"/>
        <w:rPr>
          <w:noProof/>
          <w:lang w:val="en-US"/>
        </w:rPr>
      </w:pPr>
      <w:r w:rsidRPr="0088046C">
        <w:rPr>
          <w:noProof/>
          <w:lang w:val="en-US"/>
        </w:rPr>
        <w:t xml:space="preserve">Kroon, M. C.; Buijs, W.; Peters, C. J.; Witkamp, G. J. </w:t>
      </w:r>
      <w:r w:rsidR="00DF6B96" w:rsidRPr="0088046C">
        <w:rPr>
          <w:noProof/>
          <w:lang w:val="en-US"/>
        </w:rPr>
        <w:t xml:space="preserve">Quantum chemical aided prediction of the thermal decomposition mechanisms and temperatures of ionic liquids. </w:t>
      </w:r>
      <w:r w:rsidRPr="0088046C">
        <w:rPr>
          <w:i/>
          <w:iCs/>
          <w:noProof/>
          <w:lang w:val="en-US"/>
        </w:rPr>
        <w:t>Thermochim. Acta</w:t>
      </w:r>
      <w:r w:rsidRPr="0088046C">
        <w:rPr>
          <w:noProof/>
          <w:lang w:val="en-US"/>
        </w:rPr>
        <w:t xml:space="preserve"> </w:t>
      </w:r>
      <w:r w:rsidRPr="00554466">
        <w:rPr>
          <w:b/>
          <w:noProof/>
          <w:lang w:val="en-US"/>
        </w:rPr>
        <w:t>2007</w:t>
      </w:r>
      <w:r w:rsidRPr="0088046C">
        <w:rPr>
          <w:noProof/>
          <w:lang w:val="en-US"/>
        </w:rPr>
        <w:t xml:space="preserve">, </w:t>
      </w:r>
      <w:r w:rsidRPr="0088046C">
        <w:rPr>
          <w:bCs/>
          <w:i/>
          <w:noProof/>
          <w:lang w:val="en-US"/>
        </w:rPr>
        <w:t>465</w:t>
      </w:r>
      <w:r w:rsidRPr="0088046C">
        <w:rPr>
          <w:noProof/>
          <w:lang w:val="en-US"/>
        </w:rPr>
        <w:t>, 40–47.</w:t>
      </w:r>
    </w:p>
    <w:p w14:paraId="1F6D502C" w14:textId="77777777" w:rsidR="0050613F" w:rsidRPr="0088046C" w:rsidRDefault="00B84338" w:rsidP="0088046C">
      <w:pPr>
        <w:pStyle w:val="RSCR02References"/>
        <w:rPr>
          <w:noProof/>
          <w:lang w:val="en-US"/>
        </w:rPr>
      </w:pPr>
      <w:r w:rsidRPr="0088046C">
        <w:rPr>
          <w:noProof/>
          <w:lang w:val="en-US"/>
        </w:rPr>
        <w:t xml:space="preserve">Efimova, A.; Hubrig, G.; Schmidt, P. </w:t>
      </w:r>
      <w:r w:rsidR="00DF6B96" w:rsidRPr="0088046C">
        <w:rPr>
          <w:noProof/>
          <w:lang w:val="en-US"/>
        </w:rPr>
        <w:t xml:space="preserve">Thermal stability and crystallization behavior of imidazolium halide ionic liquids. </w:t>
      </w:r>
      <w:r w:rsidRPr="0088046C">
        <w:rPr>
          <w:i/>
          <w:iCs/>
          <w:noProof/>
          <w:lang w:val="en-US"/>
        </w:rPr>
        <w:t>Thermochim. Acta</w:t>
      </w:r>
      <w:r w:rsidRPr="0088046C">
        <w:rPr>
          <w:noProof/>
          <w:lang w:val="en-US"/>
        </w:rPr>
        <w:t xml:space="preserve"> </w:t>
      </w:r>
      <w:r w:rsidRPr="00554466">
        <w:rPr>
          <w:b/>
          <w:noProof/>
          <w:lang w:val="en-US"/>
        </w:rPr>
        <w:t>2013</w:t>
      </w:r>
      <w:r w:rsidRPr="0088046C">
        <w:rPr>
          <w:noProof/>
          <w:lang w:val="en-US"/>
        </w:rPr>
        <w:t xml:space="preserve">, </w:t>
      </w:r>
      <w:r w:rsidRPr="0088046C">
        <w:rPr>
          <w:bCs/>
          <w:i/>
          <w:noProof/>
          <w:lang w:val="en-US"/>
        </w:rPr>
        <w:t>573</w:t>
      </w:r>
      <w:r w:rsidRPr="0088046C">
        <w:rPr>
          <w:noProof/>
          <w:lang w:val="en-US"/>
        </w:rPr>
        <w:t>, 162–169.</w:t>
      </w:r>
    </w:p>
    <w:p w14:paraId="3FA9741D" w14:textId="77777777" w:rsidR="0050613F" w:rsidRPr="0088046C" w:rsidRDefault="00B84338" w:rsidP="0088046C">
      <w:pPr>
        <w:pStyle w:val="RSCR02References"/>
        <w:rPr>
          <w:noProof/>
          <w:lang w:val="en-US"/>
        </w:rPr>
      </w:pPr>
      <w:r w:rsidRPr="0088046C">
        <w:rPr>
          <w:noProof/>
          <w:lang w:val="en-US"/>
        </w:rPr>
        <w:t xml:space="preserve">Kaisersberger, E.; Post, E. </w:t>
      </w:r>
      <w:r w:rsidR="00DF6B96" w:rsidRPr="0088046C">
        <w:rPr>
          <w:noProof/>
          <w:lang w:val="en-US"/>
        </w:rPr>
        <w:t xml:space="preserve">Applications for skimmer coupling systems, combining simultaneous thermal analysers with mass spectrometers. </w:t>
      </w:r>
      <w:r w:rsidRPr="0088046C">
        <w:rPr>
          <w:i/>
          <w:iCs/>
          <w:noProof/>
          <w:lang w:val="en-US"/>
        </w:rPr>
        <w:t>Thermochim. Acta</w:t>
      </w:r>
      <w:r w:rsidRPr="0088046C">
        <w:rPr>
          <w:noProof/>
          <w:lang w:val="en-US"/>
        </w:rPr>
        <w:t xml:space="preserve"> </w:t>
      </w:r>
      <w:r w:rsidRPr="00554466">
        <w:rPr>
          <w:b/>
          <w:noProof/>
          <w:lang w:val="en-US"/>
        </w:rPr>
        <w:t>1998</w:t>
      </w:r>
      <w:r w:rsidRPr="0088046C">
        <w:rPr>
          <w:noProof/>
          <w:lang w:val="en-US"/>
        </w:rPr>
        <w:t xml:space="preserve">, </w:t>
      </w:r>
      <w:r w:rsidRPr="0088046C">
        <w:rPr>
          <w:bCs/>
          <w:i/>
          <w:noProof/>
          <w:lang w:val="en-US"/>
        </w:rPr>
        <w:t>324</w:t>
      </w:r>
      <w:r w:rsidRPr="0088046C">
        <w:rPr>
          <w:noProof/>
          <w:lang w:val="en-US"/>
        </w:rPr>
        <w:t>, 197–201.</w:t>
      </w:r>
    </w:p>
    <w:p w14:paraId="62D844FD" w14:textId="77777777" w:rsidR="0050613F" w:rsidRPr="0088046C" w:rsidRDefault="00B84338" w:rsidP="0088046C">
      <w:pPr>
        <w:pStyle w:val="RSCR02References"/>
        <w:rPr>
          <w:noProof/>
          <w:lang w:val="en-US"/>
        </w:rPr>
      </w:pPr>
      <w:r w:rsidRPr="0088046C">
        <w:rPr>
          <w:noProof/>
          <w:lang w:val="en-US"/>
        </w:rPr>
        <w:t xml:space="preserve">Kaisersberger, H.; Emmerich, W.-D.; Pfaffenberger, H. </w:t>
      </w:r>
      <w:r w:rsidR="00DF6B96" w:rsidRPr="0088046C">
        <w:rPr>
          <w:noProof/>
          <w:lang w:val="en-US"/>
        </w:rPr>
        <w:t xml:space="preserve">New TA-MS coupling system with increased sensitivity for low volatile materials. </w:t>
      </w:r>
      <w:r w:rsidRPr="0088046C">
        <w:rPr>
          <w:i/>
          <w:iCs/>
          <w:noProof/>
          <w:lang w:val="en-US"/>
        </w:rPr>
        <w:t>Thermochim. Acta</w:t>
      </w:r>
      <w:r w:rsidRPr="0088046C">
        <w:rPr>
          <w:noProof/>
          <w:lang w:val="en-US"/>
        </w:rPr>
        <w:t xml:space="preserve"> </w:t>
      </w:r>
      <w:r w:rsidRPr="00554466">
        <w:rPr>
          <w:b/>
          <w:noProof/>
          <w:lang w:val="en-US"/>
        </w:rPr>
        <w:t>1985</w:t>
      </w:r>
      <w:r w:rsidRPr="0088046C">
        <w:rPr>
          <w:noProof/>
          <w:lang w:val="en-US"/>
        </w:rPr>
        <w:t xml:space="preserve">, </w:t>
      </w:r>
      <w:r w:rsidRPr="0088046C">
        <w:rPr>
          <w:bCs/>
          <w:i/>
          <w:noProof/>
          <w:lang w:val="en-US"/>
        </w:rPr>
        <w:t>88</w:t>
      </w:r>
      <w:r w:rsidRPr="0088046C">
        <w:rPr>
          <w:noProof/>
          <w:lang w:val="en-US"/>
        </w:rPr>
        <w:t>, 319–322.</w:t>
      </w:r>
    </w:p>
    <w:p w14:paraId="1DDB908E" w14:textId="77777777" w:rsidR="0050613F" w:rsidRPr="0088046C" w:rsidRDefault="00B84338" w:rsidP="0088046C">
      <w:pPr>
        <w:pStyle w:val="RSCR02References"/>
        <w:rPr>
          <w:noProof/>
          <w:lang w:val="en-US"/>
        </w:rPr>
      </w:pPr>
      <w:r w:rsidRPr="0088046C">
        <w:rPr>
          <w:noProof/>
          <w:lang w:val="en-US"/>
        </w:rPr>
        <w:t xml:space="preserve">Fischer, M.; Wohlfahrt, S.; Matuschek, G.; Post, E.; Denner, T.; Streibel, T.; Zimmermann, R. </w:t>
      </w:r>
      <w:r w:rsidR="00DF6B96" w:rsidRPr="0088046C">
        <w:rPr>
          <w:noProof/>
          <w:lang w:val="en-US"/>
        </w:rPr>
        <w:t xml:space="preserve">Thermal analysis/evolved gas analysis using single photon ionization. </w:t>
      </w:r>
      <w:r w:rsidRPr="0088046C">
        <w:rPr>
          <w:i/>
          <w:lang w:val="en-US"/>
        </w:rPr>
        <w:t>J. Therm. Anal.  Calorim.</w:t>
      </w:r>
      <w:r w:rsidRPr="0088046C">
        <w:rPr>
          <w:lang w:val="en-US"/>
        </w:rPr>
        <w:t> </w:t>
      </w:r>
      <w:r w:rsidRPr="00554466">
        <w:rPr>
          <w:b/>
          <w:noProof/>
          <w:lang w:val="en-US"/>
        </w:rPr>
        <w:t>2013</w:t>
      </w:r>
      <w:r w:rsidRPr="0088046C">
        <w:rPr>
          <w:noProof/>
          <w:lang w:val="en-US"/>
        </w:rPr>
        <w:t xml:space="preserve">, </w:t>
      </w:r>
      <w:r w:rsidRPr="0088046C">
        <w:rPr>
          <w:i/>
          <w:noProof/>
          <w:lang w:val="en-US"/>
        </w:rPr>
        <w:t>113</w:t>
      </w:r>
      <w:r w:rsidRPr="0088046C">
        <w:rPr>
          <w:noProof/>
          <w:lang w:val="en-US"/>
        </w:rPr>
        <w:t>, 1667–1673.</w:t>
      </w:r>
    </w:p>
    <w:p w14:paraId="0B45479E" w14:textId="77777777" w:rsidR="0050613F" w:rsidRPr="0088046C" w:rsidRDefault="00B84338" w:rsidP="0088046C">
      <w:pPr>
        <w:pStyle w:val="RSCR02References"/>
        <w:rPr>
          <w:noProof/>
          <w:lang w:val="en-US"/>
        </w:rPr>
      </w:pPr>
      <w:r w:rsidRPr="0088046C">
        <w:rPr>
          <w:noProof/>
          <w:lang w:val="en-US"/>
        </w:rPr>
        <w:t xml:space="preserve">Fischer, M.; Wohlfahrt, S.; Varga, J.; Saraji-Bozorgzad, M.;  Matuschek, G.; Denner, T.; Zimmermann, R. </w:t>
      </w:r>
      <w:r w:rsidR="00DF6B96" w:rsidRPr="0088046C">
        <w:rPr>
          <w:noProof/>
          <w:lang w:val="en-US"/>
        </w:rPr>
        <w:t xml:space="preserve">Evolved gas analysis by single photon ionization-mass spectrometry. </w:t>
      </w:r>
      <w:r w:rsidRPr="0088046C">
        <w:rPr>
          <w:i/>
          <w:iCs/>
          <w:noProof/>
          <w:lang w:val="en-US"/>
        </w:rPr>
        <w:t>J. Therm. Anal. Calorim.</w:t>
      </w:r>
      <w:r w:rsidRPr="0088046C">
        <w:rPr>
          <w:noProof/>
          <w:lang w:val="en-US"/>
        </w:rPr>
        <w:t xml:space="preserve"> </w:t>
      </w:r>
      <w:r w:rsidRPr="00554466">
        <w:rPr>
          <w:b/>
          <w:noProof/>
          <w:lang w:val="en-US"/>
        </w:rPr>
        <w:t>2014</w:t>
      </w:r>
      <w:r w:rsidRPr="0088046C">
        <w:rPr>
          <w:noProof/>
          <w:lang w:val="en-US"/>
        </w:rPr>
        <w:t xml:space="preserve">, </w:t>
      </w:r>
      <w:r w:rsidRPr="0088046C">
        <w:rPr>
          <w:bCs/>
          <w:i/>
          <w:noProof/>
          <w:lang w:val="en-US"/>
        </w:rPr>
        <w:t>116</w:t>
      </w:r>
      <w:r w:rsidRPr="0088046C">
        <w:rPr>
          <w:noProof/>
          <w:lang w:val="en-US"/>
        </w:rPr>
        <w:t>, 1461–1469.</w:t>
      </w:r>
    </w:p>
    <w:p w14:paraId="7BD93C6E" w14:textId="77777777" w:rsidR="0050613F" w:rsidRPr="0088046C" w:rsidRDefault="00B84338" w:rsidP="0088046C">
      <w:pPr>
        <w:pStyle w:val="RSCR02References"/>
        <w:rPr>
          <w:noProof/>
          <w:lang w:val="en-US"/>
        </w:rPr>
      </w:pPr>
      <w:r w:rsidRPr="0088046C">
        <w:rPr>
          <w:noProof/>
          <w:lang w:val="en-US"/>
        </w:rPr>
        <w:t xml:space="preserve">Wohlfahrt, S.; Fischer, M.; Saraji-Bozorgzad, M.;  Matuschek, G.; Streibel, T.; Post, E.; Denner, T.; Zimmermann, R. </w:t>
      </w:r>
      <w:r w:rsidR="00DF6B96" w:rsidRPr="0088046C">
        <w:rPr>
          <w:noProof/>
          <w:lang w:val="en-US"/>
        </w:rPr>
        <w:t>R</w:t>
      </w:r>
      <w:r w:rsidR="00DF6B96" w:rsidRPr="0088046C">
        <w:rPr>
          <w:lang w:val="en"/>
        </w:rPr>
        <w:t xml:space="preserve">apid comprehensive characterization of crude oils by thermogravimetry coupled to fast modulated gas chromatography–single photon ionization time-of-flight mass spectrometry. </w:t>
      </w:r>
      <w:r w:rsidRPr="0088046C">
        <w:rPr>
          <w:i/>
          <w:iCs/>
          <w:noProof/>
          <w:lang w:val="en-US"/>
        </w:rPr>
        <w:t>Anal. Bioanal. Chem.</w:t>
      </w:r>
      <w:r w:rsidRPr="0088046C">
        <w:rPr>
          <w:noProof/>
          <w:lang w:val="en-US"/>
        </w:rPr>
        <w:t xml:space="preserve"> </w:t>
      </w:r>
      <w:r w:rsidRPr="00554466">
        <w:rPr>
          <w:b/>
          <w:noProof/>
          <w:lang w:val="en-US"/>
        </w:rPr>
        <w:t>2013</w:t>
      </w:r>
      <w:r w:rsidRPr="0088046C">
        <w:rPr>
          <w:noProof/>
          <w:lang w:val="en-US"/>
        </w:rPr>
        <w:t xml:space="preserve">, </w:t>
      </w:r>
      <w:r w:rsidRPr="0088046C">
        <w:rPr>
          <w:bCs/>
          <w:i/>
          <w:noProof/>
          <w:lang w:val="en-US"/>
        </w:rPr>
        <w:t>405</w:t>
      </w:r>
      <w:r w:rsidR="0088046C" w:rsidRPr="0088046C">
        <w:rPr>
          <w:noProof/>
          <w:lang w:val="en-US"/>
        </w:rPr>
        <w:t>, 7107–7116.</w:t>
      </w:r>
    </w:p>
    <w:p w14:paraId="57F04577" w14:textId="77777777" w:rsidR="00B84338" w:rsidRPr="0088046C" w:rsidRDefault="00B84338" w:rsidP="0088046C">
      <w:pPr>
        <w:pStyle w:val="RSCR02References"/>
        <w:rPr>
          <w:noProof/>
          <w:lang w:val="de-DE"/>
        </w:rPr>
      </w:pPr>
      <w:r w:rsidRPr="0088046C">
        <w:rPr>
          <w:noProof/>
          <w:lang w:val="en-US"/>
        </w:rPr>
        <w:t xml:space="preserve">Fischer, M.; Wohlfahrt, S.; Varga, J.;  Matuschek, G.; Saraji-Bozorgzad, M.;Denner, T.; Walte, A.; Zimmermann, R. </w:t>
      </w:r>
      <w:r w:rsidR="0088046C" w:rsidRPr="0088046C">
        <w:rPr>
          <w:noProof/>
          <w:lang w:val="en-US"/>
        </w:rPr>
        <w:t xml:space="preserve">Optically heated ultra-fast-cycling gas chromatography module for separation of direct sampling and online monitoring application. </w:t>
      </w:r>
      <w:r w:rsidRPr="0088046C">
        <w:rPr>
          <w:i/>
          <w:iCs/>
          <w:noProof/>
          <w:lang w:val="en-US"/>
        </w:rPr>
        <w:t xml:space="preserve">Anal. </w:t>
      </w:r>
      <w:r w:rsidRPr="0088046C">
        <w:rPr>
          <w:i/>
          <w:iCs/>
          <w:noProof/>
          <w:lang w:val="de-DE"/>
        </w:rPr>
        <w:t>Chem.</w:t>
      </w:r>
      <w:r w:rsidRPr="0088046C">
        <w:rPr>
          <w:noProof/>
          <w:lang w:val="de-DE"/>
        </w:rPr>
        <w:t xml:space="preserve"> </w:t>
      </w:r>
      <w:r w:rsidRPr="00554466">
        <w:rPr>
          <w:b/>
          <w:noProof/>
          <w:lang w:val="de-DE"/>
        </w:rPr>
        <w:t>2015</w:t>
      </w:r>
      <w:r w:rsidRPr="0088046C">
        <w:rPr>
          <w:noProof/>
          <w:lang w:val="de-DE"/>
        </w:rPr>
        <w:t xml:space="preserve">, </w:t>
      </w:r>
      <w:r w:rsidRPr="0088046C">
        <w:rPr>
          <w:bCs/>
          <w:i/>
          <w:noProof/>
          <w:lang w:val="de-DE"/>
        </w:rPr>
        <w:t>87</w:t>
      </w:r>
      <w:r w:rsidRPr="0088046C">
        <w:rPr>
          <w:noProof/>
          <w:lang w:val="de-DE"/>
        </w:rPr>
        <w:t>, 8634–8639.</w:t>
      </w:r>
    </w:p>
    <w:p w14:paraId="37A5C9A9" w14:textId="0B1114D6" w:rsidR="00B84338" w:rsidRPr="00F516CE" w:rsidRDefault="00B84338" w:rsidP="0088046C">
      <w:pPr>
        <w:pStyle w:val="RSCR02References"/>
        <w:rPr>
          <w:noProof/>
          <w:lang w:val="en-US"/>
        </w:rPr>
      </w:pPr>
      <w:r w:rsidRPr="00F516CE">
        <w:rPr>
          <w:noProof/>
          <w:lang w:val="de-DE"/>
        </w:rPr>
        <w:t xml:space="preserve">Geissler, R.; Saraji-Bozorgzad, M.; Groger, T.; Fendt, A.; Streibel, T.; Sklorz, M.; Krooss, B. M.; Fuhrer, K.; Gonin, M.; Kaisersberger, E.; </w:t>
      </w:r>
      <w:r w:rsidR="00F516CE" w:rsidRPr="00F516CE">
        <w:rPr>
          <w:noProof/>
          <w:lang w:val="de-DE"/>
        </w:rPr>
        <w:t>et al</w:t>
      </w:r>
      <w:r w:rsidRPr="00F516CE">
        <w:rPr>
          <w:noProof/>
          <w:lang w:val="de-DE"/>
        </w:rPr>
        <w:t xml:space="preserve">. </w:t>
      </w:r>
      <w:r w:rsidR="0088046C" w:rsidRPr="0088046C">
        <w:rPr>
          <w:noProof/>
          <w:lang w:val="en-US"/>
        </w:rPr>
        <w:t>S</w:t>
      </w:r>
      <w:r w:rsidR="00212C9A">
        <w:rPr>
          <w:rStyle w:val="hlfld-title"/>
        </w:rPr>
        <w:t>ingle photon ionization orthogonal acceleration time-of-flight mass spectrometry and resonance enhanced multiphoton ionization time-of-flight mass spectrometry for evolved gas analysis in thermogravimetry: c</w:t>
      </w:r>
      <w:r w:rsidR="0088046C" w:rsidRPr="0088046C">
        <w:rPr>
          <w:rStyle w:val="hlfld-title"/>
        </w:rPr>
        <w:t>omparat</w:t>
      </w:r>
      <w:r w:rsidR="00212C9A">
        <w:rPr>
          <w:rStyle w:val="hlfld-title"/>
        </w:rPr>
        <w:t>ive analysis of crude o</w:t>
      </w:r>
      <w:r w:rsidR="0088046C" w:rsidRPr="0088046C">
        <w:rPr>
          <w:rStyle w:val="hlfld-title"/>
        </w:rPr>
        <w:t xml:space="preserve">ils. </w:t>
      </w:r>
      <w:r w:rsidRPr="0088046C">
        <w:rPr>
          <w:i/>
          <w:iCs/>
          <w:noProof/>
          <w:lang w:val="en-US"/>
        </w:rPr>
        <w:t xml:space="preserve">Anal. </w:t>
      </w:r>
      <w:r w:rsidRPr="00F516CE">
        <w:rPr>
          <w:i/>
          <w:iCs/>
          <w:noProof/>
          <w:lang w:val="en-US"/>
        </w:rPr>
        <w:t>Chem.</w:t>
      </w:r>
      <w:r w:rsidRPr="00F516CE">
        <w:rPr>
          <w:noProof/>
          <w:lang w:val="en-US"/>
        </w:rPr>
        <w:t xml:space="preserve"> </w:t>
      </w:r>
      <w:r w:rsidRPr="00554466">
        <w:rPr>
          <w:b/>
          <w:noProof/>
          <w:lang w:val="en-US"/>
        </w:rPr>
        <w:t>2009</w:t>
      </w:r>
      <w:r w:rsidRPr="00F516CE">
        <w:rPr>
          <w:noProof/>
          <w:lang w:val="en-US"/>
        </w:rPr>
        <w:t xml:space="preserve">, </w:t>
      </w:r>
      <w:r w:rsidRPr="00F516CE">
        <w:rPr>
          <w:bCs/>
          <w:i/>
          <w:noProof/>
          <w:lang w:val="en-US"/>
        </w:rPr>
        <w:t>81</w:t>
      </w:r>
      <w:r w:rsidRPr="00F516CE">
        <w:rPr>
          <w:noProof/>
          <w:lang w:val="en-US"/>
        </w:rPr>
        <w:t>, 6038–6048.</w:t>
      </w:r>
    </w:p>
    <w:p w14:paraId="6E3633A8" w14:textId="77777777" w:rsidR="00B84338" w:rsidRPr="0088046C" w:rsidRDefault="00B84338" w:rsidP="0088046C">
      <w:pPr>
        <w:pStyle w:val="RSCR02References"/>
        <w:rPr>
          <w:noProof/>
          <w:lang w:val="en-US"/>
        </w:rPr>
      </w:pPr>
      <w:r w:rsidRPr="0088046C">
        <w:rPr>
          <w:noProof/>
          <w:lang w:val="en-US"/>
        </w:rPr>
        <w:t xml:space="preserve">Del Sesto, R. E.; McCleskey, T. M.; Macomber, C.; Ott, K. C.; Koppisch, A. T.; Baker, G. A.; Burrell, A. K. </w:t>
      </w:r>
      <w:r w:rsidR="0088046C" w:rsidRPr="0088046C">
        <w:rPr>
          <w:noProof/>
          <w:lang w:val="en-US"/>
        </w:rPr>
        <w:t>L</w:t>
      </w:r>
      <w:r w:rsidR="0088046C" w:rsidRPr="0088046C">
        <w:t xml:space="preserve">imited thermal stability of imidazolium and pyrrolidinium ionic liquids. </w:t>
      </w:r>
      <w:r w:rsidRPr="0088046C">
        <w:rPr>
          <w:i/>
          <w:iCs/>
          <w:noProof/>
          <w:lang w:val="en-US"/>
        </w:rPr>
        <w:t>Thermochim. Acta</w:t>
      </w:r>
      <w:r w:rsidRPr="0088046C">
        <w:rPr>
          <w:noProof/>
          <w:lang w:val="en-US"/>
        </w:rPr>
        <w:t xml:space="preserve"> </w:t>
      </w:r>
      <w:r w:rsidRPr="00554466">
        <w:rPr>
          <w:b/>
          <w:noProof/>
          <w:lang w:val="en-US"/>
        </w:rPr>
        <w:t>2009</w:t>
      </w:r>
      <w:r w:rsidRPr="0088046C">
        <w:rPr>
          <w:noProof/>
          <w:lang w:val="en-US"/>
        </w:rPr>
        <w:t xml:space="preserve">, </w:t>
      </w:r>
      <w:r w:rsidRPr="0088046C">
        <w:rPr>
          <w:bCs/>
          <w:i/>
          <w:noProof/>
          <w:lang w:val="en-US"/>
        </w:rPr>
        <w:t>491</w:t>
      </w:r>
      <w:r w:rsidRPr="0088046C">
        <w:rPr>
          <w:noProof/>
          <w:lang w:val="en-US"/>
        </w:rPr>
        <w:t>, 118–120.</w:t>
      </w:r>
    </w:p>
    <w:p w14:paraId="30689703" w14:textId="77777777" w:rsidR="00B84338" w:rsidRPr="0088046C" w:rsidRDefault="00B84338" w:rsidP="0088046C">
      <w:pPr>
        <w:pStyle w:val="RSCR02References"/>
        <w:rPr>
          <w:noProof/>
          <w:lang w:val="en-US"/>
        </w:rPr>
      </w:pPr>
      <w:r w:rsidRPr="0088046C">
        <w:rPr>
          <w:noProof/>
          <w:lang w:val="en-US"/>
        </w:rPr>
        <w:t xml:space="preserve">Seeberger, A.; Andresen, A.-K.; Jess, A. </w:t>
      </w:r>
      <w:r w:rsidR="0088046C" w:rsidRPr="0088046C">
        <w:rPr>
          <w:noProof/>
          <w:lang w:val="en-US"/>
        </w:rPr>
        <w:t xml:space="preserve">Prediction of long-term stability of ionic liquids at elevated temperatures by means of non-isothermal thermogravimetrical analysis. </w:t>
      </w:r>
      <w:r w:rsidRPr="0088046C">
        <w:rPr>
          <w:i/>
          <w:iCs/>
          <w:noProof/>
          <w:lang w:val="en-US"/>
        </w:rPr>
        <w:t>Phys. Chem. Chem. Phys.</w:t>
      </w:r>
      <w:r w:rsidRPr="0088046C">
        <w:rPr>
          <w:noProof/>
          <w:lang w:val="en-US"/>
        </w:rPr>
        <w:t xml:space="preserve"> </w:t>
      </w:r>
      <w:r w:rsidRPr="00554466">
        <w:rPr>
          <w:b/>
          <w:noProof/>
          <w:lang w:val="en-US"/>
        </w:rPr>
        <w:t>2009</w:t>
      </w:r>
      <w:r w:rsidRPr="0088046C">
        <w:rPr>
          <w:noProof/>
          <w:lang w:val="en-US"/>
        </w:rPr>
        <w:t xml:space="preserve">, </w:t>
      </w:r>
      <w:r w:rsidRPr="0088046C">
        <w:rPr>
          <w:bCs/>
          <w:i/>
          <w:noProof/>
          <w:lang w:val="en-US"/>
        </w:rPr>
        <w:t>11</w:t>
      </w:r>
      <w:r w:rsidRPr="0088046C">
        <w:rPr>
          <w:noProof/>
          <w:lang w:val="en-US"/>
        </w:rPr>
        <w:t>, 9375–81.</w:t>
      </w:r>
    </w:p>
    <w:p w14:paraId="377625FB" w14:textId="29590506" w:rsidR="00B84338" w:rsidRPr="0088046C" w:rsidRDefault="00B84338" w:rsidP="0088046C">
      <w:pPr>
        <w:pStyle w:val="RSCR02References"/>
        <w:rPr>
          <w:noProof/>
          <w:lang w:val="en-US"/>
        </w:rPr>
      </w:pPr>
      <w:r w:rsidRPr="0088046C">
        <w:rPr>
          <w:noProof/>
          <w:lang w:val="en-US"/>
        </w:rPr>
        <w:t xml:space="preserve">Navarro, P.; Larriba, M.; Garcia, J.; Rodriguez, F. </w:t>
      </w:r>
      <w:r w:rsidR="0088046C" w:rsidRPr="0088046C">
        <w:rPr>
          <w:noProof/>
          <w:lang w:val="en-US"/>
        </w:rPr>
        <w:t>Thermal stability and specific heats of {[emim][DCA]+[emim][TCM]} mixed ionic liquids</w:t>
      </w:r>
      <w:r w:rsidR="00212C9A">
        <w:rPr>
          <w:noProof/>
          <w:lang w:val="en-US"/>
        </w:rPr>
        <w:t xml:space="preserve">. </w:t>
      </w:r>
      <w:r w:rsidRPr="0088046C">
        <w:rPr>
          <w:i/>
          <w:iCs/>
          <w:noProof/>
          <w:lang w:val="en-US"/>
        </w:rPr>
        <w:t>Thermochim. Acta</w:t>
      </w:r>
      <w:r w:rsidRPr="0088046C">
        <w:rPr>
          <w:noProof/>
          <w:lang w:val="en-US"/>
        </w:rPr>
        <w:t xml:space="preserve"> </w:t>
      </w:r>
      <w:r w:rsidRPr="00554466">
        <w:rPr>
          <w:b/>
          <w:noProof/>
          <w:lang w:val="en-US"/>
        </w:rPr>
        <w:t>2014</w:t>
      </w:r>
      <w:r w:rsidRPr="0088046C">
        <w:rPr>
          <w:noProof/>
          <w:lang w:val="en-US"/>
        </w:rPr>
        <w:t xml:space="preserve">, </w:t>
      </w:r>
      <w:r w:rsidRPr="0088046C">
        <w:rPr>
          <w:bCs/>
          <w:i/>
          <w:noProof/>
          <w:lang w:val="en-US"/>
        </w:rPr>
        <w:t>588</w:t>
      </w:r>
      <w:r w:rsidRPr="0088046C">
        <w:rPr>
          <w:noProof/>
          <w:lang w:val="en-US"/>
        </w:rPr>
        <w:t>, 22–27.</w:t>
      </w:r>
    </w:p>
    <w:p w14:paraId="4A9BEA7F" w14:textId="77777777" w:rsidR="00B84338" w:rsidRPr="0088046C" w:rsidRDefault="00B84338" w:rsidP="0088046C">
      <w:pPr>
        <w:pStyle w:val="RSCR02References"/>
        <w:rPr>
          <w:noProof/>
          <w:lang w:val="en-US"/>
        </w:rPr>
      </w:pPr>
      <w:r w:rsidRPr="0088046C">
        <w:rPr>
          <w:noProof/>
          <w:lang w:val="en-US"/>
        </w:rPr>
        <w:t xml:space="preserve">Heym, F.; Korth, W.; Thiessen, J.; Kern, C.; Jess, A. </w:t>
      </w:r>
      <w:r w:rsidR="0088046C" w:rsidRPr="0088046C">
        <w:rPr>
          <w:noProof/>
          <w:lang w:val="en-US"/>
        </w:rPr>
        <w:t xml:space="preserve">Evaporation and decomposition behavior of pure and supported ionic liquids under thermal stress. </w:t>
      </w:r>
      <w:r w:rsidRPr="0088046C">
        <w:rPr>
          <w:i/>
          <w:iCs/>
          <w:noProof/>
          <w:lang w:val="en-US"/>
        </w:rPr>
        <w:t>Chem. Ing. Tech.</w:t>
      </w:r>
      <w:r w:rsidRPr="0088046C">
        <w:rPr>
          <w:noProof/>
          <w:lang w:val="en-US"/>
        </w:rPr>
        <w:t xml:space="preserve"> </w:t>
      </w:r>
      <w:r w:rsidRPr="00554466">
        <w:rPr>
          <w:b/>
          <w:noProof/>
          <w:lang w:val="en-US"/>
        </w:rPr>
        <w:t>2015</w:t>
      </w:r>
      <w:r w:rsidRPr="0088046C">
        <w:rPr>
          <w:noProof/>
          <w:lang w:val="en-US"/>
        </w:rPr>
        <w:t xml:space="preserve">, </w:t>
      </w:r>
      <w:r w:rsidRPr="0088046C">
        <w:rPr>
          <w:bCs/>
          <w:i/>
          <w:noProof/>
          <w:lang w:val="en-US"/>
        </w:rPr>
        <w:t>87</w:t>
      </w:r>
      <w:r w:rsidRPr="0088046C">
        <w:rPr>
          <w:noProof/>
          <w:lang w:val="en-US"/>
        </w:rPr>
        <w:t>, 791–802.</w:t>
      </w:r>
    </w:p>
    <w:p w14:paraId="5A7FDB95" w14:textId="77777777" w:rsidR="00B84338" w:rsidRPr="0088046C" w:rsidRDefault="00B84338" w:rsidP="0088046C">
      <w:pPr>
        <w:pStyle w:val="RSCR02References"/>
        <w:rPr>
          <w:noProof/>
          <w:lang w:val="de-DE"/>
        </w:rPr>
      </w:pPr>
      <w:r w:rsidRPr="0088046C">
        <w:rPr>
          <w:noProof/>
          <w:lang w:val="en-US"/>
        </w:rPr>
        <w:t xml:space="preserve">Varga, J.; Wohlfahrt, S.; Fischer, M.; Saraji-Bozorgzad, M. R.; Matuschek, G.; Denner, T.; Reller, A.; Zimmermann, R. </w:t>
      </w:r>
      <w:r w:rsidR="0088046C" w:rsidRPr="0088046C">
        <w:rPr>
          <w:noProof/>
          <w:lang w:val="en-US"/>
        </w:rPr>
        <w:t xml:space="preserve">An evolved gas analysis method for the characterization of sulfur vapor. </w:t>
      </w:r>
      <w:r w:rsidRPr="0088046C">
        <w:rPr>
          <w:i/>
          <w:iCs/>
          <w:noProof/>
          <w:lang w:val="en-US"/>
        </w:rPr>
        <w:t xml:space="preserve">J. Therm. </w:t>
      </w:r>
      <w:r w:rsidRPr="0088046C">
        <w:rPr>
          <w:i/>
          <w:iCs/>
          <w:noProof/>
          <w:lang w:val="de-DE"/>
        </w:rPr>
        <w:t>Anal. Calorim.</w:t>
      </w:r>
      <w:r w:rsidRPr="0088046C">
        <w:rPr>
          <w:noProof/>
          <w:lang w:val="de-DE"/>
        </w:rPr>
        <w:t xml:space="preserve"> </w:t>
      </w:r>
      <w:r w:rsidRPr="00554466">
        <w:rPr>
          <w:b/>
          <w:noProof/>
          <w:lang w:val="de-DE"/>
        </w:rPr>
        <w:t>2017</w:t>
      </w:r>
      <w:r w:rsidRPr="0088046C">
        <w:rPr>
          <w:noProof/>
          <w:lang w:val="de-DE"/>
        </w:rPr>
        <w:t xml:space="preserve">, </w:t>
      </w:r>
      <w:r w:rsidRPr="0088046C">
        <w:rPr>
          <w:i/>
          <w:noProof/>
          <w:lang w:val="de-DE"/>
        </w:rPr>
        <w:t>127</w:t>
      </w:r>
      <w:r w:rsidRPr="0088046C">
        <w:rPr>
          <w:noProof/>
          <w:lang w:val="de-DE"/>
        </w:rPr>
        <w:t>, 955–960.</w:t>
      </w:r>
    </w:p>
    <w:p w14:paraId="7617CDF9" w14:textId="77777777" w:rsidR="00B84338" w:rsidRPr="0088046C" w:rsidRDefault="00B84338" w:rsidP="0088046C">
      <w:pPr>
        <w:pStyle w:val="RSCR02References"/>
        <w:rPr>
          <w:noProof/>
          <w:lang w:val="de-DE"/>
        </w:rPr>
      </w:pPr>
      <w:r w:rsidRPr="0088046C">
        <w:rPr>
          <w:noProof/>
          <w:lang w:val="en-US"/>
        </w:rPr>
        <w:t xml:space="preserve">Saraji-Bozorgzad, M. R.; Streibel, T.; Eschner, M.; Groeger, T. M.; Geissler, R.; Kaisersberger, E.; Denner, T.; Zimmermann, R. </w:t>
      </w:r>
      <w:r w:rsidR="0088046C" w:rsidRPr="0088046C">
        <w:rPr>
          <w:noProof/>
          <w:lang w:val="en-US"/>
        </w:rPr>
        <w:t>I</w:t>
      </w:r>
      <w:r w:rsidR="0088046C" w:rsidRPr="0088046C">
        <w:t xml:space="preserve">nvestigation of polymers by a novel analytical approach for evolved gas analysis in thermogravimetry. Gas chromatography comprehensively coupled to single photon ionization mass spectrometry. </w:t>
      </w:r>
      <w:r w:rsidRPr="0088046C">
        <w:rPr>
          <w:i/>
          <w:iCs/>
          <w:noProof/>
          <w:lang w:val="en-US"/>
        </w:rPr>
        <w:t xml:space="preserve">J. Therm. </w:t>
      </w:r>
      <w:r w:rsidRPr="0088046C">
        <w:rPr>
          <w:i/>
          <w:iCs/>
          <w:noProof/>
          <w:lang w:val="de-DE"/>
        </w:rPr>
        <w:t>Anal. Calorim.</w:t>
      </w:r>
      <w:r w:rsidRPr="0088046C">
        <w:rPr>
          <w:noProof/>
          <w:lang w:val="de-DE"/>
        </w:rPr>
        <w:t xml:space="preserve"> </w:t>
      </w:r>
      <w:r w:rsidRPr="00554466">
        <w:rPr>
          <w:b/>
          <w:noProof/>
          <w:lang w:val="de-DE"/>
        </w:rPr>
        <w:t>2011</w:t>
      </w:r>
      <w:r w:rsidRPr="0088046C">
        <w:rPr>
          <w:noProof/>
          <w:lang w:val="de-DE"/>
        </w:rPr>
        <w:t xml:space="preserve">, </w:t>
      </w:r>
      <w:r w:rsidRPr="0088046C">
        <w:rPr>
          <w:bCs/>
          <w:i/>
          <w:noProof/>
          <w:lang w:val="de-DE"/>
        </w:rPr>
        <w:t>105</w:t>
      </w:r>
      <w:r w:rsidRPr="0088046C">
        <w:rPr>
          <w:noProof/>
          <w:lang w:val="de-DE"/>
        </w:rPr>
        <w:t>, 859–866.</w:t>
      </w:r>
    </w:p>
    <w:p w14:paraId="0A45CA6A" w14:textId="77777777" w:rsidR="00B84338" w:rsidRPr="0088046C" w:rsidRDefault="00B84338" w:rsidP="0088046C">
      <w:pPr>
        <w:pStyle w:val="RSCR02References"/>
        <w:rPr>
          <w:noProof/>
          <w:lang w:val="en-US"/>
        </w:rPr>
      </w:pPr>
      <w:r w:rsidRPr="0088046C">
        <w:rPr>
          <w:noProof/>
          <w:lang w:val="en-US"/>
        </w:rPr>
        <w:t xml:space="preserve">Maton, C.; De Vos, N.; Stevens, C. V. </w:t>
      </w:r>
      <w:r w:rsidR="0088046C" w:rsidRPr="0088046C">
        <w:rPr>
          <w:noProof/>
          <w:lang w:val="en-US"/>
        </w:rPr>
        <w:t xml:space="preserve">Ionic liquid thermal stabilities: decomposition mechanisms and analysis tools. </w:t>
      </w:r>
      <w:r w:rsidRPr="0088046C">
        <w:rPr>
          <w:i/>
          <w:iCs/>
          <w:noProof/>
          <w:lang w:val="en-US"/>
        </w:rPr>
        <w:t>Chem. Soc. Rev.</w:t>
      </w:r>
      <w:r w:rsidRPr="0088046C">
        <w:rPr>
          <w:noProof/>
          <w:lang w:val="en-US"/>
        </w:rPr>
        <w:t xml:space="preserve"> </w:t>
      </w:r>
      <w:r w:rsidRPr="00554466">
        <w:rPr>
          <w:b/>
          <w:noProof/>
          <w:lang w:val="en-US"/>
        </w:rPr>
        <w:t>2013</w:t>
      </w:r>
      <w:r w:rsidRPr="0088046C">
        <w:rPr>
          <w:noProof/>
          <w:lang w:val="en-US"/>
        </w:rPr>
        <w:t xml:space="preserve">, </w:t>
      </w:r>
      <w:r w:rsidRPr="0088046C">
        <w:rPr>
          <w:bCs/>
          <w:i/>
          <w:noProof/>
          <w:lang w:val="en-US"/>
        </w:rPr>
        <w:t>42</w:t>
      </w:r>
      <w:r w:rsidRPr="0088046C">
        <w:rPr>
          <w:noProof/>
          <w:lang w:val="en-US"/>
        </w:rPr>
        <w:t>, 5963–77.</w:t>
      </w:r>
    </w:p>
    <w:p w14:paraId="3272E8D9" w14:textId="77777777" w:rsidR="00A741B2" w:rsidRPr="0088046C" w:rsidRDefault="00B84338" w:rsidP="0088046C">
      <w:pPr>
        <w:pStyle w:val="RSCR02References"/>
        <w:rPr>
          <w:noProof/>
          <w:lang w:val="en-US"/>
        </w:rPr>
      </w:pPr>
      <w:r w:rsidRPr="0088046C">
        <w:rPr>
          <w:noProof/>
          <w:lang w:val="en-US"/>
        </w:rPr>
        <w:t xml:space="preserve">Chan, B. K. M.; Chang, N.-H.; Grimmett, M. R. </w:t>
      </w:r>
      <w:r w:rsidR="0088046C" w:rsidRPr="0088046C">
        <w:rPr>
          <w:noProof/>
          <w:lang w:val="en-US"/>
        </w:rPr>
        <w:t xml:space="preserve">The synthesis and thermolysis of imidazole quaternary salts. </w:t>
      </w:r>
      <w:r w:rsidRPr="0088046C">
        <w:rPr>
          <w:i/>
          <w:iCs/>
          <w:noProof/>
          <w:lang w:val="en-US"/>
        </w:rPr>
        <w:t>Aust. J. Chem.</w:t>
      </w:r>
      <w:r w:rsidRPr="0088046C">
        <w:rPr>
          <w:noProof/>
          <w:lang w:val="en-US"/>
        </w:rPr>
        <w:t xml:space="preserve"> </w:t>
      </w:r>
      <w:r w:rsidRPr="00554466">
        <w:rPr>
          <w:b/>
          <w:noProof/>
          <w:lang w:val="en-US"/>
        </w:rPr>
        <w:t>1977</w:t>
      </w:r>
      <w:r w:rsidRPr="0088046C">
        <w:rPr>
          <w:noProof/>
          <w:lang w:val="en-US"/>
        </w:rPr>
        <w:t xml:space="preserve">, </w:t>
      </w:r>
      <w:r w:rsidRPr="0088046C">
        <w:rPr>
          <w:bCs/>
          <w:i/>
          <w:noProof/>
          <w:lang w:val="en-US"/>
        </w:rPr>
        <w:t>30</w:t>
      </w:r>
      <w:r w:rsidRPr="0088046C">
        <w:rPr>
          <w:noProof/>
          <w:lang w:val="en-US"/>
        </w:rPr>
        <w:t>, 2005–2013.</w:t>
      </w:r>
    </w:p>
    <w:p w14:paraId="7D5BAA57" w14:textId="77777777" w:rsidR="00B84338" w:rsidRPr="0088046C" w:rsidRDefault="00B84338" w:rsidP="0088046C">
      <w:pPr>
        <w:pStyle w:val="RSCR02References"/>
        <w:rPr>
          <w:noProof/>
          <w:lang w:val="en-US"/>
        </w:rPr>
      </w:pPr>
      <w:r w:rsidRPr="0088046C">
        <w:rPr>
          <w:noProof/>
          <w:lang w:val="en-US"/>
        </w:rPr>
        <w:lastRenderedPageBreak/>
        <w:t xml:space="preserve">Lancaster, N. L.; Welton, T.; Young, G. B. </w:t>
      </w:r>
      <w:r w:rsidR="0088046C" w:rsidRPr="0088046C">
        <w:rPr>
          <w:noProof/>
          <w:lang w:val="en-US"/>
        </w:rPr>
        <w:t xml:space="preserve">A study of halide nucleophilicity in ionic liquids. </w:t>
      </w:r>
      <w:r w:rsidRPr="0088046C">
        <w:rPr>
          <w:i/>
          <w:iCs/>
          <w:noProof/>
          <w:lang w:val="en-US"/>
        </w:rPr>
        <w:t>J. Chem. Soc., Perkin Trans. 2</w:t>
      </w:r>
      <w:r w:rsidRPr="0088046C">
        <w:rPr>
          <w:noProof/>
          <w:lang w:val="en-US"/>
        </w:rPr>
        <w:t xml:space="preserve"> </w:t>
      </w:r>
      <w:r w:rsidRPr="00554466">
        <w:rPr>
          <w:b/>
          <w:noProof/>
          <w:lang w:val="en-US"/>
        </w:rPr>
        <w:t>2001</w:t>
      </w:r>
      <w:r w:rsidRPr="0088046C">
        <w:rPr>
          <w:noProof/>
          <w:lang w:val="en-US"/>
        </w:rPr>
        <w:t>, 2267–2270.</w:t>
      </w:r>
    </w:p>
    <w:p w14:paraId="40A2BFD2" w14:textId="77777777" w:rsidR="00A741B2" w:rsidRPr="0088046C" w:rsidRDefault="00B84338" w:rsidP="0088046C">
      <w:pPr>
        <w:pStyle w:val="RSCR02References"/>
        <w:rPr>
          <w:noProof/>
          <w:lang w:val="en-US"/>
        </w:rPr>
      </w:pPr>
      <w:r w:rsidRPr="0088046C">
        <w:rPr>
          <w:noProof/>
          <w:lang w:val="en-US"/>
        </w:rPr>
        <w:t xml:space="preserve">Salgado, J.; Parajó, J. J.; Fernández, J.; Villanueva, M. </w:t>
      </w:r>
      <w:r w:rsidR="0088046C" w:rsidRPr="0088046C">
        <w:rPr>
          <w:noProof/>
          <w:lang w:val="en-US"/>
        </w:rPr>
        <w:t xml:space="preserve">Long-term thermal stability of some 1-butyl-1-methylpyrrolidinium ionic liquids. </w:t>
      </w:r>
      <w:r w:rsidRPr="0088046C">
        <w:rPr>
          <w:i/>
          <w:noProof/>
          <w:lang w:val="en-US"/>
        </w:rPr>
        <w:t>J. Chem. Thermodyn</w:t>
      </w:r>
      <w:r w:rsidRPr="0088046C">
        <w:rPr>
          <w:noProof/>
          <w:lang w:val="en-US"/>
        </w:rPr>
        <w:t xml:space="preserve">. </w:t>
      </w:r>
      <w:r w:rsidRPr="00554466">
        <w:rPr>
          <w:b/>
          <w:noProof/>
          <w:lang w:val="en-US"/>
        </w:rPr>
        <w:t>2014</w:t>
      </w:r>
      <w:r w:rsidRPr="0088046C">
        <w:rPr>
          <w:noProof/>
          <w:lang w:val="en-US"/>
        </w:rPr>
        <w:t xml:space="preserve">, </w:t>
      </w:r>
      <w:r w:rsidRPr="0088046C">
        <w:rPr>
          <w:i/>
          <w:noProof/>
          <w:lang w:val="en-US"/>
        </w:rPr>
        <w:t>74</w:t>
      </w:r>
      <w:r w:rsidRPr="0088046C">
        <w:rPr>
          <w:noProof/>
          <w:lang w:val="en-US"/>
        </w:rPr>
        <w:t>, 51–57.</w:t>
      </w:r>
    </w:p>
    <w:p w14:paraId="3EA5AAA3" w14:textId="57228242" w:rsidR="00A741B2" w:rsidRPr="0088046C" w:rsidRDefault="00B84338" w:rsidP="0088046C">
      <w:pPr>
        <w:pStyle w:val="RSCR02References"/>
        <w:rPr>
          <w:noProof/>
          <w:lang w:val="en-US"/>
        </w:rPr>
      </w:pPr>
      <w:r w:rsidRPr="0088046C">
        <w:rPr>
          <w:noProof/>
          <w:lang w:val="en-US"/>
        </w:rPr>
        <w:t xml:space="preserve">Feng, W.; Lu, Y.; Chen, Y.; Lu, Y.; Yang, T. </w:t>
      </w:r>
      <w:r w:rsidR="0088046C" w:rsidRPr="0088046C">
        <w:rPr>
          <w:noProof/>
          <w:lang w:val="en-US"/>
        </w:rPr>
        <w:t>Thermal stability of imidazolium-based ionic liquids investigated by TG and FTIR techniques.</w:t>
      </w:r>
      <w:r w:rsidRPr="0088046C">
        <w:rPr>
          <w:noProof/>
          <w:lang w:val="en-US"/>
        </w:rPr>
        <w:t xml:space="preserve"> </w:t>
      </w:r>
      <w:r w:rsidRPr="0088046C">
        <w:rPr>
          <w:i/>
          <w:lang w:val="en-US"/>
        </w:rPr>
        <w:t>J. Therm. Anal.  Calorim.</w:t>
      </w:r>
      <w:r w:rsidRPr="0088046C">
        <w:rPr>
          <w:lang w:val="en-US"/>
        </w:rPr>
        <w:t> </w:t>
      </w:r>
      <w:r w:rsidRPr="00554466">
        <w:rPr>
          <w:b/>
          <w:noProof/>
          <w:lang w:val="en-US"/>
        </w:rPr>
        <w:t>2016</w:t>
      </w:r>
      <w:r w:rsidRPr="0088046C">
        <w:rPr>
          <w:noProof/>
          <w:lang w:val="en-US"/>
        </w:rPr>
        <w:t xml:space="preserve">, </w:t>
      </w:r>
      <w:r w:rsidRPr="0088046C">
        <w:rPr>
          <w:i/>
          <w:noProof/>
          <w:lang w:val="en-US"/>
        </w:rPr>
        <w:t>125</w:t>
      </w:r>
      <w:r w:rsidRPr="0088046C">
        <w:rPr>
          <w:noProof/>
          <w:lang w:val="en-US"/>
        </w:rPr>
        <w:t>, 143–154.</w:t>
      </w:r>
    </w:p>
    <w:p w14:paraId="749016C3" w14:textId="77777777" w:rsidR="00A741B2" w:rsidRPr="0088046C" w:rsidRDefault="00B84338" w:rsidP="0088046C">
      <w:pPr>
        <w:pStyle w:val="RSCR02References"/>
        <w:rPr>
          <w:noProof/>
          <w:lang w:val="de-DE"/>
        </w:rPr>
      </w:pPr>
      <w:r w:rsidRPr="0088046C">
        <w:rPr>
          <w:noProof/>
          <w:lang w:val="en-US"/>
        </w:rPr>
        <w:t xml:space="preserve">Deferm, C.; Van den Bossche, A.; Luyten, J.; Oosterhof, H.; Fransaer, J.; Binnemans, K. </w:t>
      </w:r>
      <w:r w:rsidR="0088046C" w:rsidRPr="0088046C">
        <w:rPr>
          <w:noProof/>
          <w:lang w:val="en-US"/>
        </w:rPr>
        <w:t xml:space="preserve">Thermal stability of trihexyl (tetradecyl) phosphonium chloride. </w:t>
      </w:r>
      <w:r w:rsidRPr="0088046C">
        <w:rPr>
          <w:i/>
          <w:iCs/>
          <w:noProof/>
          <w:lang w:val="en-US"/>
        </w:rPr>
        <w:t xml:space="preserve">Phys. </w:t>
      </w:r>
      <w:r w:rsidRPr="0088046C">
        <w:rPr>
          <w:i/>
          <w:iCs/>
          <w:noProof/>
          <w:lang w:val="de-DE"/>
        </w:rPr>
        <w:t>Chem. Chem. Phys</w:t>
      </w:r>
      <w:r w:rsidRPr="0088046C">
        <w:rPr>
          <w:iCs/>
          <w:noProof/>
          <w:lang w:val="de-DE"/>
        </w:rPr>
        <w:t xml:space="preserve">. </w:t>
      </w:r>
      <w:r w:rsidRPr="00554466">
        <w:rPr>
          <w:b/>
          <w:iCs/>
          <w:noProof/>
          <w:lang w:val="de-DE"/>
        </w:rPr>
        <w:t>2018</w:t>
      </w:r>
      <w:r w:rsidRPr="0088046C">
        <w:rPr>
          <w:iCs/>
          <w:noProof/>
          <w:lang w:val="de-DE"/>
        </w:rPr>
        <w:t xml:space="preserve">, </w:t>
      </w:r>
      <w:r w:rsidRPr="0088046C">
        <w:rPr>
          <w:i/>
          <w:iCs/>
          <w:noProof/>
          <w:lang w:val="de-DE"/>
        </w:rPr>
        <w:t>20</w:t>
      </w:r>
      <w:r w:rsidRPr="0088046C">
        <w:rPr>
          <w:iCs/>
          <w:noProof/>
          <w:lang w:val="de-DE"/>
        </w:rPr>
        <w:t xml:space="preserve">, </w:t>
      </w:r>
      <w:r w:rsidRPr="0088046C">
        <w:rPr>
          <w:noProof/>
          <w:lang w:val="de-DE"/>
        </w:rPr>
        <w:t>2444–2456.</w:t>
      </w:r>
    </w:p>
    <w:p w14:paraId="56C63817" w14:textId="77777777" w:rsidR="00A741B2" w:rsidRPr="0088046C" w:rsidRDefault="00B84338" w:rsidP="0088046C">
      <w:pPr>
        <w:pStyle w:val="RSCR02References"/>
        <w:rPr>
          <w:lang w:val="de-DE"/>
        </w:rPr>
      </w:pPr>
      <w:r w:rsidRPr="0088046C">
        <w:rPr>
          <w:lang w:val="en-US"/>
        </w:rPr>
        <w:t xml:space="preserve">Vyazovkin, </w:t>
      </w:r>
      <w:r w:rsidRPr="0088046C">
        <w:rPr>
          <w:noProof/>
          <w:lang w:val="en-US"/>
        </w:rPr>
        <w:t xml:space="preserve">S.; </w:t>
      </w:r>
      <w:r w:rsidRPr="0088046C">
        <w:rPr>
          <w:lang w:val="en-US"/>
        </w:rPr>
        <w:t xml:space="preserve">Burnham, A.K.; Criado, J.M.; Pérez-Maqueda, L.A.; Popescu, C.; Sbirrazzuoli, N. </w:t>
      </w:r>
      <w:r w:rsidR="0088046C" w:rsidRPr="0088046C">
        <w:rPr>
          <w:lang w:val="en-US"/>
        </w:rPr>
        <w:t xml:space="preserve">ICTAC Kinetics Committee recommendations for performing kinetic computations on thermal analysis data. </w:t>
      </w:r>
      <w:r w:rsidRPr="0088046C">
        <w:rPr>
          <w:i/>
          <w:lang w:val="en-US"/>
        </w:rPr>
        <w:t xml:space="preserve">Thermochim. </w:t>
      </w:r>
      <w:r w:rsidRPr="0088046C">
        <w:rPr>
          <w:i/>
          <w:lang w:val="de-DE"/>
        </w:rPr>
        <w:t>Acta</w:t>
      </w:r>
      <w:r w:rsidRPr="0088046C">
        <w:rPr>
          <w:lang w:val="de-DE"/>
        </w:rPr>
        <w:t xml:space="preserve"> </w:t>
      </w:r>
      <w:r w:rsidRPr="00554466">
        <w:rPr>
          <w:b/>
          <w:lang w:val="de-DE"/>
        </w:rPr>
        <w:t>2011</w:t>
      </w:r>
      <w:r w:rsidRPr="0088046C">
        <w:rPr>
          <w:lang w:val="de-DE"/>
        </w:rPr>
        <w:t xml:space="preserve">, </w:t>
      </w:r>
      <w:r w:rsidRPr="0088046C">
        <w:rPr>
          <w:i/>
          <w:lang w:val="de-DE"/>
        </w:rPr>
        <w:t>520</w:t>
      </w:r>
      <w:r w:rsidRPr="0088046C">
        <w:rPr>
          <w:lang w:val="de-DE"/>
        </w:rPr>
        <w:t>, 1</w:t>
      </w:r>
      <w:r w:rsidRPr="0088046C">
        <w:rPr>
          <w:rFonts w:cs="HKBIO B+ Adv O T 863180fb+ 20"/>
          <w:lang w:val="de-DE"/>
        </w:rPr>
        <w:t>–</w:t>
      </w:r>
      <w:r w:rsidRPr="0088046C">
        <w:rPr>
          <w:lang w:val="de-DE"/>
        </w:rPr>
        <w:t>19.</w:t>
      </w:r>
    </w:p>
    <w:p w14:paraId="0D62B0F0" w14:textId="77777777" w:rsidR="00A741B2" w:rsidRPr="0088046C" w:rsidRDefault="00B84338" w:rsidP="0088046C">
      <w:pPr>
        <w:pStyle w:val="RSCR02References"/>
        <w:rPr>
          <w:noProof/>
          <w:lang w:val="de-DE"/>
        </w:rPr>
      </w:pPr>
      <w:r w:rsidRPr="0088046C">
        <w:rPr>
          <w:noProof/>
        </w:rPr>
        <w:t>V</w:t>
      </w:r>
      <w:r w:rsidRPr="0088046C">
        <w:t>yazovkin,</w:t>
      </w:r>
      <w:r w:rsidRPr="0088046C">
        <w:rPr>
          <w:noProof/>
        </w:rPr>
        <w:t xml:space="preserve"> S.;</w:t>
      </w:r>
      <w:r w:rsidRPr="0088046C">
        <w:t xml:space="preserve"> Chrissa</w:t>
      </w:r>
      <w:r w:rsidRPr="0088046C">
        <w:rPr>
          <w:rFonts w:cs="HKBGP I+ Adv O T 863180fb+fb"/>
        </w:rPr>
        <w:t>fi</w:t>
      </w:r>
      <w:r w:rsidRPr="0088046C">
        <w:t>s, K.; Di Lorenzo, M.L.; Koga, N.; Pijolat, M.; Roduit, B.; Sbirrazzuoli, N.; Suñol, J.</w:t>
      </w:r>
      <w:r w:rsidR="00A741B2" w:rsidRPr="0088046C">
        <w:t xml:space="preserve"> </w:t>
      </w:r>
      <w:r w:rsidRPr="0088046C">
        <w:t xml:space="preserve">J. </w:t>
      </w:r>
      <w:r w:rsidR="0088046C" w:rsidRPr="0088046C">
        <w:t>I</w:t>
      </w:r>
      <w:r w:rsidR="0088046C" w:rsidRPr="0088046C">
        <w:rPr>
          <w:rStyle w:val="title-text"/>
        </w:rPr>
        <w:t xml:space="preserve">CTAC Kinetics Committee recommendations for collecting experimental thermal analysis data for kinetic computations. </w:t>
      </w:r>
      <w:r w:rsidRPr="0088046C">
        <w:rPr>
          <w:i/>
        </w:rPr>
        <w:t xml:space="preserve">Thermochim. </w:t>
      </w:r>
      <w:r w:rsidRPr="0088046C">
        <w:rPr>
          <w:i/>
          <w:lang w:val="de-DE"/>
        </w:rPr>
        <w:t>Acta</w:t>
      </w:r>
      <w:r w:rsidRPr="0088046C">
        <w:rPr>
          <w:lang w:val="de-DE"/>
        </w:rPr>
        <w:t xml:space="preserve"> </w:t>
      </w:r>
      <w:r w:rsidRPr="00554466">
        <w:rPr>
          <w:b/>
          <w:lang w:val="de-DE"/>
        </w:rPr>
        <w:t>2014</w:t>
      </w:r>
      <w:r w:rsidRPr="0088046C">
        <w:rPr>
          <w:lang w:val="de-DE"/>
        </w:rPr>
        <w:t xml:space="preserve">, </w:t>
      </w:r>
      <w:r w:rsidRPr="0088046C">
        <w:rPr>
          <w:i/>
          <w:lang w:val="de-DE"/>
        </w:rPr>
        <w:t>590</w:t>
      </w:r>
      <w:r w:rsidRPr="0088046C">
        <w:rPr>
          <w:lang w:val="de-DE"/>
        </w:rPr>
        <w:t>, 1</w:t>
      </w:r>
      <w:r w:rsidRPr="0088046C">
        <w:rPr>
          <w:rFonts w:cs="HKBIO B+ Adv O T 863180fb+ 20"/>
          <w:lang w:val="de-DE"/>
        </w:rPr>
        <w:t>–</w:t>
      </w:r>
      <w:r w:rsidRPr="0088046C">
        <w:rPr>
          <w:lang w:val="de-DE"/>
        </w:rPr>
        <w:t>23.</w:t>
      </w:r>
    </w:p>
    <w:p w14:paraId="1E2A8DDA" w14:textId="77777777" w:rsidR="00A741B2" w:rsidRPr="0088046C" w:rsidRDefault="00B84338" w:rsidP="0088046C">
      <w:pPr>
        <w:pStyle w:val="RSCR02References"/>
        <w:rPr>
          <w:noProof/>
          <w:lang w:val="en-US"/>
        </w:rPr>
      </w:pPr>
      <w:r w:rsidRPr="0088046C">
        <w:rPr>
          <w:lang w:val="en-US"/>
        </w:rPr>
        <w:t>Vyazovkin,</w:t>
      </w:r>
      <w:r w:rsidRPr="0088046C">
        <w:rPr>
          <w:noProof/>
          <w:lang w:val="en-US"/>
        </w:rPr>
        <w:t xml:space="preserve"> S.;</w:t>
      </w:r>
      <w:r w:rsidRPr="0088046C">
        <w:rPr>
          <w:lang w:val="en-US"/>
        </w:rPr>
        <w:t xml:space="preserve"> Sbirrazzuoli, N. </w:t>
      </w:r>
      <w:r w:rsidR="0088046C" w:rsidRPr="0088046C">
        <w:rPr>
          <w:lang w:val="en-US"/>
        </w:rPr>
        <w:t xml:space="preserve">Isoconversional kinetic analysis of thermally stimulated processes in polymers. </w:t>
      </w:r>
      <w:r w:rsidRPr="0088046C">
        <w:rPr>
          <w:i/>
          <w:lang w:val="en-US"/>
        </w:rPr>
        <w:t>Macromol. Rapid Commun</w:t>
      </w:r>
      <w:r w:rsidRPr="0088046C">
        <w:rPr>
          <w:lang w:val="en-US"/>
        </w:rPr>
        <w:t xml:space="preserve">. </w:t>
      </w:r>
      <w:r w:rsidRPr="00554466">
        <w:rPr>
          <w:b/>
          <w:lang w:val="en-US"/>
        </w:rPr>
        <w:t>2006</w:t>
      </w:r>
      <w:r w:rsidRPr="0088046C">
        <w:rPr>
          <w:lang w:val="en-US"/>
        </w:rPr>
        <w:t xml:space="preserve">, </w:t>
      </w:r>
      <w:r w:rsidRPr="0088046C">
        <w:rPr>
          <w:i/>
          <w:lang w:val="en-US"/>
        </w:rPr>
        <w:t>27</w:t>
      </w:r>
      <w:r w:rsidRPr="0088046C">
        <w:rPr>
          <w:lang w:val="en-US"/>
        </w:rPr>
        <w:t>, 1515</w:t>
      </w:r>
      <w:r w:rsidRPr="0088046C">
        <w:rPr>
          <w:rFonts w:cs="HKBIO B+ Adv O T 863180fb+ 20"/>
          <w:lang w:val="en-US"/>
        </w:rPr>
        <w:t>–</w:t>
      </w:r>
      <w:r w:rsidRPr="0088046C">
        <w:rPr>
          <w:lang w:val="en-US"/>
        </w:rPr>
        <w:t>1532.</w:t>
      </w:r>
    </w:p>
    <w:p w14:paraId="6190B38B" w14:textId="77777777" w:rsidR="00956918" w:rsidRDefault="00B84338" w:rsidP="0088046C">
      <w:pPr>
        <w:pStyle w:val="RSCR02References"/>
        <w:rPr>
          <w:lang w:val="en-US"/>
        </w:rPr>
      </w:pPr>
      <w:r w:rsidRPr="0088046C">
        <w:rPr>
          <w:lang w:val="en-US"/>
        </w:rPr>
        <w:t>Akahira,</w:t>
      </w:r>
      <w:r w:rsidRPr="0088046C">
        <w:rPr>
          <w:noProof/>
          <w:lang w:val="en-US"/>
        </w:rPr>
        <w:t xml:space="preserve"> T.;</w:t>
      </w:r>
      <w:r w:rsidRPr="0088046C">
        <w:rPr>
          <w:lang w:val="en-US"/>
        </w:rPr>
        <w:t xml:space="preserve"> Sunose,</w:t>
      </w:r>
      <w:r w:rsidRPr="0088046C">
        <w:rPr>
          <w:noProof/>
          <w:lang w:val="en-US"/>
        </w:rPr>
        <w:t xml:space="preserve"> T.</w:t>
      </w:r>
      <w:r w:rsidRPr="0088046C">
        <w:rPr>
          <w:lang w:val="en-US"/>
        </w:rPr>
        <w:t xml:space="preserve"> </w:t>
      </w:r>
      <w:r w:rsidR="0088046C" w:rsidRPr="0088046C">
        <w:rPr>
          <w:lang w:val="en-US"/>
        </w:rPr>
        <w:t>M</w:t>
      </w:r>
      <w:r w:rsidR="0088046C" w:rsidRPr="0088046C">
        <w:t xml:space="preserve">ethod of determining activation deterioration constant of electrical insulating materials. </w:t>
      </w:r>
      <w:r w:rsidRPr="0088046C">
        <w:rPr>
          <w:i/>
          <w:lang w:val="en-US"/>
        </w:rPr>
        <w:t>Res. Report Chiba Inst. Technol</w:t>
      </w:r>
      <w:r w:rsidRPr="0088046C">
        <w:rPr>
          <w:lang w:val="en-US"/>
        </w:rPr>
        <w:t xml:space="preserve">. </w:t>
      </w:r>
      <w:r w:rsidRPr="0088046C">
        <w:rPr>
          <w:i/>
          <w:lang w:val="en-US"/>
        </w:rPr>
        <w:t>(Sci. Technol.)</w:t>
      </w:r>
      <w:r w:rsidRPr="0088046C">
        <w:rPr>
          <w:lang w:val="en-US"/>
        </w:rPr>
        <w:t xml:space="preserve"> </w:t>
      </w:r>
      <w:r w:rsidRPr="00554466">
        <w:rPr>
          <w:b/>
          <w:lang w:val="en-US"/>
        </w:rPr>
        <w:t>1971</w:t>
      </w:r>
      <w:r w:rsidRPr="0088046C">
        <w:rPr>
          <w:lang w:val="en-US"/>
        </w:rPr>
        <w:t xml:space="preserve">, </w:t>
      </w:r>
      <w:r w:rsidRPr="0088046C">
        <w:rPr>
          <w:i/>
          <w:lang w:val="en-US"/>
        </w:rPr>
        <w:t>16</w:t>
      </w:r>
      <w:r w:rsidRPr="0088046C">
        <w:rPr>
          <w:lang w:val="en-US"/>
        </w:rPr>
        <w:t>, 22</w:t>
      </w:r>
      <w:r w:rsidRPr="0088046C">
        <w:rPr>
          <w:rFonts w:cs="HKBIO B+ Adv O T 863180fb+ 20"/>
          <w:lang w:val="en-US"/>
        </w:rPr>
        <w:t>–</w:t>
      </w:r>
      <w:r w:rsidRPr="0088046C">
        <w:rPr>
          <w:lang w:val="en-US"/>
        </w:rPr>
        <w:t>31.</w:t>
      </w:r>
      <w:r w:rsidRPr="0088046C">
        <w:rPr>
          <w:lang w:val="en-US"/>
        </w:rPr>
        <w:fldChar w:fldCharType="end"/>
      </w:r>
    </w:p>
    <w:p w14:paraId="0744C30D" w14:textId="77777777" w:rsidR="00894DCD" w:rsidRDefault="00894DCD" w:rsidP="00894DCD">
      <w:pPr>
        <w:pStyle w:val="RSCR02References"/>
        <w:numPr>
          <w:ilvl w:val="0"/>
          <w:numId w:val="0"/>
        </w:numPr>
        <w:ind w:left="284" w:hanging="284"/>
        <w:rPr>
          <w:lang w:val="en-US"/>
        </w:rPr>
      </w:pPr>
    </w:p>
    <w:p w14:paraId="73FB7E3F" w14:textId="77777777" w:rsidR="00894DCD" w:rsidRDefault="00894DCD" w:rsidP="00894DCD">
      <w:pPr>
        <w:pStyle w:val="RSCR02References"/>
        <w:numPr>
          <w:ilvl w:val="0"/>
          <w:numId w:val="0"/>
        </w:numPr>
        <w:ind w:left="284" w:hanging="284"/>
        <w:rPr>
          <w:lang w:val="en-US"/>
        </w:rPr>
      </w:pPr>
    </w:p>
    <w:p w14:paraId="12271D64" w14:textId="77777777" w:rsidR="00894DCD" w:rsidRDefault="00894DCD" w:rsidP="00894DCD">
      <w:pPr>
        <w:pStyle w:val="RSCR02References"/>
        <w:numPr>
          <w:ilvl w:val="0"/>
          <w:numId w:val="0"/>
        </w:numPr>
        <w:ind w:left="284" w:hanging="284"/>
        <w:rPr>
          <w:lang w:val="en-US"/>
        </w:rPr>
      </w:pPr>
    </w:p>
    <w:p w14:paraId="019F4B64" w14:textId="77777777" w:rsidR="00894DCD" w:rsidRDefault="00894DCD" w:rsidP="00894DCD">
      <w:pPr>
        <w:pStyle w:val="RSCR02References"/>
        <w:numPr>
          <w:ilvl w:val="0"/>
          <w:numId w:val="0"/>
        </w:numPr>
        <w:ind w:left="284" w:hanging="284"/>
        <w:rPr>
          <w:lang w:val="en-US"/>
        </w:rPr>
      </w:pPr>
    </w:p>
    <w:p w14:paraId="571BE86F" w14:textId="77777777" w:rsidR="00894DCD" w:rsidRDefault="00894DCD" w:rsidP="00894DCD">
      <w:pPr>
        <w:pStyle w:val="RSCR02References"/>
        <w:numPr>
          <w:ilvl w:val="0"/>
          <w:numId w:val="0"/>
        </w:numPr>
        <w:ind w:left="284" w:hanging="284"/>
        <w:rPr>
          <w:lang w:val="en-US"/>
        </w:rPr>
      </w:pPr>
    </w:p>
    <w:p w14:paraId="64B0D180" w14:textId="77777777" w:rsidR="00894DCD" w:rsidRDefault="00894DCD" w:rsidP="00894DCD">
      <w:pPr>
        <w:pStyle w:val="RSCR02References"/>
        <w:numPr>
          <w:ilvl w:val="0"/>
          <w:numId w:val="0"/>
        </w:numPr>
        <w:ind w:left="284" w:hanging="284"/>
        <w:rPr>
          <w:lang w:val="en-US"/>
        </w:rPr>
      </w:pPr>
    </w:p>
    <w:p w14:paraId="6E62055F" w14:textId="77777777" w:rsidR="00894DCD" w:rsidRDefault="00894DCD" w:rsidP="00894DCD">
      <w:pPr>
        <w:pStyle w:val="RSCR02References"/>
        <w:numPr>
          <w:ilvl w:val="0"/>
          <w:numId w:val="0"/>
        </w:numPr>
        <w:ind w:left="284" w:hanging="284"/>
        <w:rPr>
          <w:lang w:val="en-US"/>
        </w:rPr>
      </w:pPr>
    </w:p>
    <w:p w14:paraId="4175009A" w14:textId="77777777" w:rsidR="00894DCD" w:rsidRDefault="00894DCD" w:rsidP="00894DCD">
      <w:pPr>
        <w:pStyle w:val="RSCR02References"/>
        <w:numPr>
          <w:ilvl w:val="0"/>
          <w:numId w:val="0"/>
        </w:numPr>
        <w:ind w:left="284" w:hanging="284"/>
        <w:rPr>
          <w:lang w:val="en-US"/>
        </w:rPr>
      </w:pPr>
    </w:p>
    <w:p w14:paraId="40A4EDC9" w14:textId="77777777" w:rsidR="00894DCD" w:rsidRDefault="00894DCD" w:rsidP="00894DCD">
      <w:pPr>
        <w:pStyle w:val="RSCR02References"/>
        <w:numPr>
          <w:ilvl w:val="0"/>
          <w:numId w:val="0"/>
        </w:numPr>
        <w:ind w:left="284" w:hanging="284"/>
        <w:rPr>
          <w:lang w:val="en-US"/>
        </w:rPr>
      </w:pPr>
    </w:p>
    <w:p w14:paraId="124309B2" w14:textId="77777777" w:rsidR="00894DCD" w:rsidRDefault="00894DCD" w:rsidP="00894DCD">
      <w:pPr>
        <w:pStyle w:val="RSCR02References"/>
        <w:numPr>
          <w:ilvl w:val="0"/>
          <w:numId w:val="0"/>
        </w:numPr>
        <w:ind w:left="284" w:hanging="284"/>
        <w:rPr>
          <w:lang w:val="en-US"/>
        </w:rPr>
      </w:pPr>
    </w:p>
    <w:p w14:paraId="30D7A4B1" w14:textId="77777777" w:rsidR="00894DCD" w:rsidRDefault="00894DCD" w:rsidP="00894DCD">
      <w:pPr>
        <w:pStyle w:val="RSCR02References"/>
        <w:numPr>
          <w:ilvl w:val="0"/>
          <w:numId w:val="0"/>
        </w:numPr>
        <w:ind w:left="284" w:hanging="284"/>
        <w:rPr>
          <w:lang w:val="en-US"/>
        </w:rPr>
      </w:pPr>
    </w:p>
    <w:p w14:paraId="5BD5E886" w14:textId="77777777" w:rsidR="00894DCD" w:rsidRDefault="00894DCD" w:rsidP="00894DCD">
      <w:pPr>
        <w:pStyle w:val="RSCR02References"/>
        <w:numPr>
          <w:ilvl w:val="0"/>
          <w:numId w:val="0"/>
        </w:numPr>
        <w:ind w:left="284" w:hanging="284"/>
        <w:rPr>
          <w:lang w:val="en-US"/>
        </w:rPr>
      </w:pPr>
    </w:p>
    <w:p w14:paraId="38464ECC" w14:textId="77777777" w:rsidR="00894DCD" w:rsidRDefault="00894DCD" w:rsidP="00894DCD">
      <w:pPr>
        <w:pStyle w:val="RSCR02References"/>
        <w:numPr>
          <w:ilvl w:val="0"/>
          <w:numId w:val="0"/>
        </w:numPr>
        <w:ind w:left="284" w:hanging="284"/>
        <w:rPr>
          <w:lang w:val="en-US"/>
        </w:rPr>
      </w:pPr>
    </w:p>
    <w:p w14:paraId="7C49B415" w14:textId="77777777" w:rsidR="00894DCD" w:rsidRDefault="00894DCD" w:rsidP="00894DCD">
      <w:pPr>
        <w:pStyle w:val="RSCR02References"/>
        <w:numPr>
          <w:ilvl w:val="0"/>
          <w:numId w:val="0"/>
        </w:numPr>
        <w:ind w:left="284" w:hanging="284"/>
        <w:rPr>
          <w:lang w:val="en-US"/>
        </w:rPr>
      </w:pPr>
    </w:p>
    <w:p w14:paraId="328E90E0" w14:textId="77777777" w:rsidR="00894DCD" w:rsidRDefault="00894DCD" w:rsidP="00894DCD">
      <w:pPr>
        <w:pStyle w:val="RSCR02References"/>
        <w:numPr>
          <w:ilvl w:val="0"/>
          <w:numId w:val="0"/>
        </w:numPr>
        <w:ind w:left="284" w:hanging="284"/>
        <w:rPr>
          <w:lang w:val="en-US"/>
        </w:rPr>
      </w:pPr>
    </w:p>
    <w:p w14:paraId="2258B5F9" w14:textId="77777777" w:rsidR="00894DCD" w:rsidRDefault="00894DCD" w:rsidP="00894DCD">
      <w:pPr>
        <w:pStyle w:val="RSCR02References"/>
        <w:numPr>
          <w:ilvl w:val="0"/>
          <w:numId w:val="0"/>
        </w:numPr>
        <w:ind w:left="284" w:hanging="284"/>
        <w:rPr>
          <w:lang w:val="en-US"/>
        </w:rPr>
      </w:pPr>
    </w:p>
    <w:p w14:paraId="4049C7B5" w14:textId="77777777" w:rsidR="00894DCD" w:rsidRDefault="00894DCD" w:rsidP="00894DCD">
      <w:pPr>
        <w:pStyle w:val="RSCR02References"/>
        <w:numPr>
          <w:ilvl w:val="0"/>
          <w:numId w:val="0"/>
        </w:numPr>
        <w:ind w:left="284" w:hanging="284"/>
        <w:rPr>
          <w:lang w:val="en-US"/>
        </w:rPr>
      </w:pPr>
    </w:p>
    <w:p w14:paraId="697F31B5" w14:textId="77777777" w:rsidR="00894DCD" w:rsidRDefault="00894DCD" w:rsidP="00894DCD">
      <w:pPr>
        <w:pStyle w:val="RSCR02References"/>
        <w:numPr>
          <w:ilvl w:val="0"/>
          <w:numId w:val="0"/>
        </w:numPr>
        <w:ind w:left="284" w:hanging="284"/>
        <w:rPr>
          <w:lang w:val="en-US"/>
        </w:rPr>
      </w:pPr>
    </w:p>
    <w:p w14:paraId="4FA2ED7B" w14:textId="77777777" w:rsidR="00894DCD" w:rsidRDefault="00894DCD" w:rsidP="00894DCD">
      <w:pPr>
        <w:pStyle w:val="RSCR02References"/>
        <w:numPr>
          <w:ilvl w:val="0"/>
          <w:numId w:val="0"/>
        </w:numPr>
        <w:ind w:left="284" w:hanging="284"/>
        <w:rPr>
          <w:lang w:val="en-US"/>
        </w:rPr>
      </w:pPr>
    </w:p>
    <w:p w14:paraId="387D63C5" w14:textId="77777777" w:rsidR="00894DCD" w:rsidRDefault="00894DCD" w:rsidP="00894DCD">
      <w:pPr>
        <w:pStyle w:val="RSCR02References"/>
        <w:numPr>
          <w:ilvl w:val="0"/>
          <w:numId w:val="0"/>
        </w:numPr>
        <w:ind w:left="284" w:hanging="284"/>
        <w:rPr>
          <w:lang w:val="en-US"/>
        </w:rPr>
      </w:pPr>
    </w:p>
    <w:p w14:paraId="3D695F79" w14:textId="77777777" w:rsidR="00894DCD" w:rsidRDefault="00894DCD" w:rsidP="00894DCD">
      <w:pPr>
        <w:pStyle w:val="RSCR02References"/>
        <w:numPr>
          <w:ilvl w:val="0"/>
          <w:numId w:val="0"/>
        </w:numPr>
        <w:ind w:left="284" w:hanging="284"/>
        <w:rPr>
          <w:lang w:val="en-US"/>
        </w:rPr>
      </w:pPr>
    </w:p>
    <w:p w14:paraId="0E8075CF" w14:textId="77777777" w:rsidR="00894DCD" w:rsidRDefault="00894DCD" w:rsidP="00894DCD">
      <w:pPr>
        <w:pStyle w:val="RSCR02References"/>
        <w:numPr>
          <w:ilvl w:val="0"/>
          <w:numId w:val="0"/>
        </w:numPr>
        <w:ind w:left="284" w:hanging="284"/>
        <w:rPr>
          <w:lang w:val="en-US"/>
        </w:rPr>
      </w:pPr>
    </w:p>
    <w:p w14:paraId="7134394C" w14:textId="77777777" w:rsidR="00894DCD" w:rsidRDefault="00894DCD" w:rsidP="00894DCD">
      <w:pPr>
        <w:pStyle w:val="RSCR02References"/>
        <w:numPr>
          <w:ilvl w:val="0"/>
          <w:numId w:val="0"/>
        </w:numPr>
        <w:ind w:left="284" w:hanging="284"/>
        <w:rPr>
          <w:lang w:val="en-US"/>
        </w:rPr>
      </w:pPr>
    </w:p>
    <w:p w14:paraId="7B87142A" w14:textId="77777777" w:rsidR="00894DCD" w:rsidRDefault="00894DCD" w:rsidP="00894DCD">
      <w:pPr>
        <w:pStyle w:val="RSCR02References"/>
        <w:numPr>
          <w:ilvl w:val="0"/>
          <w:numId w:val="0"/>
        </w:numPr>
        <w:ind w:left="284" w:hanging="284"/>
        <w:rPr>
          <w:lang w:val="en-US"/>
        </w:rPr>
      </w:pPr>
    </w:p>
    <w:p w14:paraId="207114DB" w14:textId="67CA8A8F" w:rsidR="00894DCD" w:rsidRDefault="007A382A" w:rsidP="00894DCD">
      <w:r>
        <w:rPr>
          <w:noProof/>
          <w:lang w:val="de-DE" w:eastAsia="de-DE"/>
        </w:rPr>
        <w:lastRenderedPageBreak/>
        <w:drawing>
          <wp:inline distT="0" distB="0" distL="0" distR="0" wp14:anchorId="53B65430" wp14:editId="591CA6E5">
            <wp:extent cx="3150124" cy="7200900"/>
            <wp:effectExtent l="0" t="0" r="0" b="0"/>
            <wp:docPr id="4" name="Grafik 4" descr="F:\Daten\BTU_Senftenberg\Papers\ILs\2018_PhysChemB\revised\Bilder\fig 1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Daten\BTU_Senftenberg\Papers\ILs\2018_PhysChemB\revised\Bilder\fig 1a.ti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50124" cy="7200900"/>
                    </a:xfrm>
                    <a:prstGeom prst="rect">
                      <a:avLst/>
                    </a:prstGeom>
                    <a:noFill/>
                    <a:ln>
                      <a:noFill/>
                    </a:ln>
                  </pic:spPr>
                </pic:pic>
              </a:graphicData>
            </a:graphic>
          </wp:inline>
        </w:drawing>
      </w:r>
    </w:p>
    <w:p w14:paraId="2D39D1BA" w14:textId="10443354" w:rsidR="00894DCD" w:rsidRPr="00E56B0B" w:rsidRDefault="00894DCD" w:rsidP="00894DCD">
      <w:pPr>
        <w:pStyle w:val="RSCI01FigureSchemeChartwithbottombar"/>
      </w:pPr>
      <w:proofErr w:type="gramStart"/>
      <w:r w:rsidRPr="00E56B0B">
        <w:rPr>
          <w:b/>
        </w:rPr>
        <w:t>Figure 1.</w:t>
      </w:r>
      <w:proofErr w:type="gramEnd"/>
      <w:r w:rsidRPr="00E56B0B">
        <w:t xml:space="preserve"> Ramped temperature thermogravimetric (TG</w:t>
      </w:r>
      <w:r w:rsidR="00F26515">
        <w:t>A</w:t>
      </w:r>
      <w:r w:rsidRPr="00E56B0B">
        <w:t>) curves of [</w:t>
      </w:r>
      <w:r w:rsidRPr="00805D1C">
        <w:t>C</w:t>
      </w:r>
      <w:r w:rsidRPr="00805D1C">
        <w:rPr>
          <w:vertAlign w:val="subscript"/>
        </w:rPr>
        <w:t>2</w:t>
      </w:r>
      <w:r w:rsidRPr="00805D1C">
        <w:t>mim</w:t>
      </w:r>
      <w:proofErr w:type="gramStart"/>
      <w:r w:rsidRPr="00805D1C">
        <w:t>]</w:t>
      </w:r>
      <w:r w:rsidRPr="00805D1C" w:rsidDel="002C588E">
        <w:t>X</w:t>
      </w:r>
      <w:proofErr w:type="gramEnd"/>
      <w:r w:rsidRPr="00805D1C">
        <w:t xml:space="preserve"> and [C</w:t>
      </w:r>
      <w:r w:rsidRPr="00805D1C">
        <w:rPr>
          <w:vertAlign w:val="subscript"/>
        </w:rPr>
        <w:t>4</w:t>
      </w:r>
      <w:r w:rsidRPr="00805D1C">
        <w:t xml:space="preserve">mim]X (X = Cl, Br, I) under nitrogen at the heating rate of 10 </w:t>
      </w:r>
      <w:r w:rsidRPr="00805D1C" w:rsidDel="002C588E">
        <w:t>K</w:t>
      </w:r>
      <w:r w:rsidRPr="00805D1C">
        <w:t xml:space="preserve"> </w:t>
      </w:r>
      <w:r w:rsidRPr="00805D1C" w:rsidDel="002C588E">
        <w:t>min</w:t>
      </w:r>
      <w:r w:rsidRPr="00805D1C" w:rsidDel="002C588E">
        <w:rPr>
          <w:vertAlign w:val="superscript"/>
        </w:rPr>
        <w:t>−1</w:t>
      </w:r>
      <w:r w:rsidRPr="00805D1C">
        <w:t>,</w:t>
      </w:r>
      <w:r w:rsidRPr="00E56B0B">
        <w:t xml:space="preserve"> DSC-curves and the first derivative (DTG).</w:t>
      </w:r>
    </w:p>
    <w:p w14:paraId="1E2FA0F1" w14:textId="37D7F7E1" w:rsidR="00894DCD" w:rsidRDefault="007A382A" w:rsidP="00894DCD">
      <w:r>
        <w:rPr>
          <w:noProof/>
          <w:lang w:val="de-DE" w:eastAsia="de-DE"/>
        </w:rPr>
        <w:lastRenderedPageBreak/>
        <w:drawing>
          <wp:inline distT="0" distB="0" distL="0" distR="0" wp14:anchorId="4C1386D6" wp14:editId="1CAC79F6">
            <wp:extent cx="3183851" cy="7321550"/>
            <wp:effectExtent l="0" t="0" r="0" b="0"/>
            <wp:docPr id="5" name="Grafik 5" descr="F:\Daten\BTU_Senftenberg\Papers\ILs\2018_PhysChemB\revised\Bilder\fig 1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Daten\BTU_Senftenberg\Papers\ILs\2018_PhysChemB\revised\Bilder\fig 1b.tif"/>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83851" cy="7321550"/>
                    </a:xfrm>
                    <a:prstGeom prst="rect">
                      <a:avLst/>
                    </a:prstGeom>
                    <a:noFill/>
                    <a:ln>
                      <a:noFill/>
                    </a:ln>
                  </pic:spPr>
                </pic:pic>
              </a:graphicData>
            </a:graphic>
          </wp:inline>
        </w:drawing>
      </w:r>
    </w:p>
    <w:p w14:paraId="243E0542" w14:textId="2371D93C" w:rsidR="00894DCD" w:rsidRPr="00E56B0B" w:rsidRDefault="00894DCD" w:rsidP="00894DCD">
      <w:pPr>
        <w:pStyle w:val="RSCI01FigureSchemeChartwithbottombar"/>
      </w:pPr>
      <w:proofErr w:type="gramStart"/>
      <w:r w:rsidRPr="00E56B0B">
        <w:rPr>
          <w:b/>
        </w:rPr>
        <w:t>Figure 1.</w:t>
      </w:r>
      <w:proofErr w:type="gramEnd"/>
      <w:r w:rsidRPr="00E56B0B">
        <w:t xml:space="preserve"> Ramped temperature thermogravimetric (TG</w:t>
      </w:r>
      <w:r w:rsidR="00F26515">
        <w:t>A</w:t>
      </w:r>
      <w:r w:rsidRPr="00E56B0B">
        <w:t xml:space="preserve">) curves </w:t>
      </w:r>
      <w:r w:rsidRPr="00805D1C">
        <w:t>of [C</w:t>
      </w:r>
      <w:r w:rsidRPr="00805D1C">
        <w:rPr>
          <w:vertAlign w:val="subscript"/>
        </w:rPr>
        <w:t>2</w:t>
      </w:r>
      <w:r w:rsidRPr="00805D1C">
        <w:t>mim</w:t>
      </w:r>
      <w:proofErr w:type="gramStart"/>
      <w:r w:rsidRPr="00805D1C">
        <w:t>]</w:t>
      </w:r>
      <w:r w:rsidRPr="00805D1C" w:rsidDel="002C588E">
        <w:t>X</w:t>
      </w:r>
      <w:proofErr w:type="gramEnd"/>
      <w:r w:rsidRPr="00805D1C">
        <w:t xml:space="preserve"> and [C</w:t>
      </w:r>
      <w:r w:rsidRPr="00805D1C">
        <w:rPr>
          <w:vertAlign w:val="subscript"/>
        </w:rPr>
        <w:t>4</w:t>
      </w:r>
      <w:r w:rsidRPr="00805D1C">
        <w:t xml:space="preserve">mim]X (X = Cl, Br, I) under nitrogen at the heating rate of 10 </w:t>
      </w:r>
      <w:r w:rsidRPr="00805D1C" w:rsidDel="002C588E">
        <w:t>K</w:t>
      </w:r>
      <w:r w:rsidRPr="00805D1C">
        <w:t xml:space="preserve"> </w:t>
      </w:r>
      <w:r w:rsidRPr="00805D1C" w:rsidDel="002C588E">
        <w:t>min</w:t>
      </w:r>
      <w:r w:rsidRPr="00805D1C" w:rsidDel="002C588E">
        <w:rPr>
          <w:vertAlign w:val="superscript"/>
        </w:rPr>
        <w:t>−1</w:t>
      </w:r>
      <w:r w:rsidRPr="00805D1C">
        <w:t>,</w:t>
      </w:r>
      <w:r w:rsidRPr="00E56B0B">
        <w:t xml:space="preserve"> DSC-curves and the first derivative (DTG).</w:t>
      </w:r>
    </w:p>
    <w:p w14:paraId="7A5C884B" w14:textId="77777777" w:rsidR="00894DCD" w:rsidRDefault="00894DCD" w:rsidP="00894DCD"/>
    <w:p w14:paraId="4AE5A4D9" w14:textId="4F732D7C" w:rsidR="00894DCD" w:rsidRDefault="007A382A" w:rsidP="00894DCD">
      <w:r>
        <w:rPr>
          <w:noProof/>
          <w:lang w:val="de-DE" w:eastAsia="de-DE"/>
        </w:rPr>
        <w:lastRenderedPageBreak/>
        <w:drawing>
          <wp:inline distT="0" distB="0" distL="0" distR="0" wp14:anchorId="6AB7F5EF" wp14:editId="5DD209AF">
            <wp:extent cx="2981134" cy="6934200"/>
            <wp:effectExtent l="0" t="0" r="0" b="0"/>
            <wp:docPr id="6" name="Grafik 6" descr="F:\Daten\BTU_Senftenberg\Papers\ILs\2018_PhysChemB\revised\Bilder\fig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Daten\BTU_Senftenberg\Papers\ILs\2018_PhysChemB\revised\Bilder\fig 2.t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82060" cy="6936355"/>
                    </a:xfrm>
                    <a:prstGeom prst="rect">
                      <a:avLst/>
                    </a:prstGeom>
                    <a:noFill/>
                    <a:ln>
                      <a:noFill/>
                    </a:ln>
                  </pic:spPr>
                </pic:pic>
              </a:graphicData>
            </a:graphic>
          </wp:inline>
        </w:drawing>
      </w:r>
    </w:p>
    <w:p w14:paraId="27CEF6C4" w14:textId="74112084" w:rsidR="00DA680A" w:rsidRPr="00535DF1" w:rsidRDefault="00DA680A" w:rsidP="00DA680A">
      <w:pPr>
        <w:pStyle w:val="RSCI05CaptiontoFigureSchemeChartwithbottombar"/>
      </w:pPr>
      <w:proofErr w:type="gramStart"/>
      <w:r w:rsidRPr="00535DF1">
        <w:rPr>
          <w:b/>
        </w:rPr>
        <w:t>Figure 2.</w:t>
      </w:r>
      <w:proofErr w:type="gramEnd"/>
      <w:r w:rsidRPr="00535DF1">
        <w:t xml:space="preserve"> Ramped temperature </w:t>
      </w:r>
      <w:r w:rsidRPr="00805D1C">
        <w:t>thermogravimetric (TGA) and DSC-curves of [C</w:t>
      </w:r>
      <w:r w:rsidRPr="00805D1C">
        <w:rPr>
          <w:vertAlign w:val="subscript"/>
        </w:rPr>
        <w:t>2</w:t>
      </w:r>
      <w:r w:rsidRPr="00805D1C">
        <w:t>mim</w:t>
      </w:r>
      <w:proofErr w:type="gramStart"/>
      <w:r w:rsidRPr="00805D1C">
        <w:t>]Br</w:t>
      </w:r>
      <w:proofErr w:type="gramEnd"/>
      <w:r w:rsidRPr="00805D1C">
        <w:t xml:space="preserve"> at the heating rate of 10 </w:t>
      </w:r>
      <w:r w:rsidRPr="00805D1C" w:rsidDel="002C588E">
        <w:t>K</w:t>
      </w:r>
      <w:r w:rsidRPr="00805D1C">
        <w:t xml:space="preserve"> </w:t>
      </w:r>
      <w:r w:rsidRPr="00805D1C" w:rsidDel="002C588E">
        <w:t>min</w:t>
      </w:r>
      <w:r w:rsidRPr="00805D1C" w:rsidDel="002C588E">
        <w:rPr>
          <w:vertAlign w:val="superscript"/>
        </w:rPr>
        <w:t>−1</w:t>
      </w:r>
      <w:r w:rsidRPr="00805D1C">
        <w:t xml:space="preserve"> under</w:t>
      </w:r>
      <w:r w:rsidRPr="00535DF1">
        <w:t xml:space="preserve"> different gas atmospheres.</w:t>
      </w:r>
    </w:p>
    <w:p w14:paraId="6CE5EBE9" w14:textId="77777777" w:rsidR="00894DCD" w:rsidRDefault="005823B6" w:rsidP="00894DCD">
      <w:r>
        <w:rPr>
          <w:noProof/>
          <w:lang w:val="de-DE" w:eastAsia="de-DE"/>
        </w:rPr>
        <w:lastRenderedPageBreak/>
        <w:drawing>
          <wp:inline distT="0" distB="0" distL="0" distR="0" wp14:anchorId="5393D3DD" wp14:editId="6933A976">
            <wp:extent cx="3611378" cy="7776376"/>
            <wp:effectExtent l="0" t="0" r="8255" b="0"/>
            <wp:docPr id="13" name="Grafik 13" descr="D:\Daten\BTU_Senftenberg\Papers\ILs\2018_PhysChemB\revised\Bilde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aten\BTU_Senftenberg\Papers\ILs\2018_PhysChemB\revised\Bilder\fig 3.t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12498" cy="7778787"/>
                    </a:xfrm>
                    <a:prstGeom prst="rect">
                      <a:avLst/>
                    </a:prstGeom>
                    <a:noFill/>
                    <a:ln>
                      <a:noFill/>
                    </a:ln>
                  </pic:spPr>
                </pic:pic>
              </a:graphicData>
            </a:graphic>
          </wp:inline>
        </w:drawing>
      </w:r>
    </w:p>
    <w:p w14:paraId="4B98371D" w14:textId="6D587AEC" w:rsidR="00894DCD" w:rsidRDefault="00894DCD" w:rsidP="00894DCD">
      <w:pPr>
        <w:pStyle w:val="RSCI05CaptiontoFigureSchemeChartwithbottombar"/>
        <w:rPr>
          <w:lang w:val="en-US"/>
        </w:rPr>
      </w:pPr>
      <w:proofErr w:type="gramStart"/>
      <w:r w:rsidRPr="00350EC1">
        <w:rPr>
          <w:b/>
          <w:lang w:val="en-US"/>
        </w:rPr>
        <w:t>Figure 3.</w:t>
      </w:r>
      <w:proofErr w:type="gramEnd"/>
      <w:r w:rsidR="00846970">
        <w:rPr>
          <w:b/>
          <w:lang w:val="en-US"/>
        </w:rPr>
        <w:t xml:space="preserve"> </w:t>
      </w:r>
      <w:r w:rsidR="00846970">
        <w:rPr>
          <w:lang w:val="en-US"/>
        </w:rPr>
        <w:t>Mass</w:t>
      </w:r>
      <w:r w:rsidR="00CB4F9D">
        <w:rPr>
          <w:lang w:val="en-US"/>
        </w:rPr>
        <w:t xml:space="preserve"> spectrometric</w:t>
      </w:r>
      <w:r w:rsidR="00846970">
        <w:rPr>
          <w:lang w:val="en-US"/>
        </w:rPr>
        <w:t xml:space="preserve"> traces of </w:t>
      </w:r>
      <w:r w:rsidR="00846970" w:rsidRPr="004418BB">
        <w:rPr>
          <w:lang w:val="en-US"/>
        </w:rPr>
        <w:t>[C</w:t>
      </w:r>
      <w:r w:rsidR="00846970" w:rsidRPr="004418BB">
        <w:rPr>
          <w:vertAlign w:val="subscript"/>
          <w:lang w:val="en-US"/>
        </w:rPr>
        <w:t>2</w:t>
      </w:r>
      <w:r w:rsidR="00846970" w:rsidRPr="004418BB">
        <w:rPr>
          <w:lang w:val="en-US"/>
        </w:rPr>
        <w:t>mim</w:t>
      </w:r>
      <w:proofErr w:type="gramStart"/>
      <w:r w:rsidR="00846970" w:rsidRPr="004418BB">
        <w:rPr>
          <w:lang w:val="en-US"/>
        </w:rPr>
        <w:t>]Cl</w:t>
      </w:r>
      <w:proofErr w:type="gramEnd"/>
      <w:r w:rsidR="00846970" w:rsidRPr="004418BB">
        <w:rPr>
          <w:lang w:val="en-US"/>
        </w:rPr>
        <w:t>, [C</w:t>
      </w:r>
      <w:r w:rsidR="00846970" w:rsidRPr="004418BB">
        <w:rPr>
          <w:vertAlign w:val="subscript"/>
          <w:lang w:val="en-US"/>
        </w:rPr>
        <w:t>2</w:t>
      </w:r>
      <w:r w:rsidR="00846970">
        <w:rPr>
          <w:lang w:val="en-US"/>
        </w:rPr>
        <w:t>mim]Br,</w:t>
      </w:r>
      <w:r w:rsidR="00846970" w:rsidRPr="004418BB">
        <w:rPr>
          <w:lang w:val="en-US"/>
        </w:rPr>
        <w:t xml:space="preserve"> [C</w:t>
      </w:r>
      <w:r w:rsidR="00846970" w:rsidRPr="004418BB">
        <w:rPr>
          <w:vertAlign w:val="subscript"/>
          <w:lang w:val="en-US"/>
        </w:rPr>
        <w:t>2</w:t>
      </w:r>
      <w:r w:rsidR="00846970" w:rsidRPr="004418BB">
        <w:rPr>
          <w:lang w:val="en-US"/>
        </w:rPr>
        <w:t>mim]</w:t>
      </w:r>
      <w:r w:rsidR="00846970" w:rsidRPr="00D807E9">
        <w:rPr>
          <w:lang w:val="en-US"/>
        </w:rPr>
        <w:t>I measured by TGA</w:t>
      </w:r>
      <w:r w:rsidR="00846970">
        <w:rPr>
          <w:lang w:val="en-US"/>
        </w:rPr>
        <w:t>/DSC</w:t>
      </w:r>
      <w:r w:rsidR="00846970" w:rsidRPr="00D807E9">
        <w:rPr>
          <w:lang w:val="en-US"/>
        </w:rPr>
        <w:t>-Skimmer</w:t>
      </w:r>
      <w:r w:rsidR="00846970" w:rsidRPr="004418BB">
        <w:rPr>
          <w:lang w:val="en-US"/>
        </w:rPr>
        <w:t>-SPI-TOFMS</w:t>
      </w:r>
      <w:r w:rsidR="00846970">
        <w:rPr>
          <w:lang w:val="en-US"/>
        </w:rPr>
        <w:t>.</w:t>
      </w:r>
    </w:p>
    <w:p w14:paraId="29873BE9" w14:textId="77777777" w:rsidR="00894DCD" w:rsidRDefault="00894DCD" w:rsidP="00894DCD">
      <w:pPr>
        <w:jc w:val="both"/>
      </w:pPr>
    </w:p>
    <w:p w14:paraId="44123475" w14:textId="77777777" w:rsidR="00894DCD" w:rsidRDefault="00894DCD" w:rsidP="00894DCD">
      <w:pPr>
        <w:pStyle w:val="RSCI05CaptiontoFigureSchemeChartwithbottombar"/>
        <w:rPr>
          <w:b/>
        </w:rPr>
      </w:pPr>
      <w:r>
        <w:rPr>
          <w:noProof/>
          <w:lang w:val="de-DE" w:eastAsia="de-DE"/>
        </w:rPr>
        <w:lastRenderedPageBreak/>
        <w:drawing>
          <wp:inline distT="0" distB="0" distL="0" distR="0" wp14:anchorId="7DF90E72" wp14:editId="56AC31E9">
            <wp:extent cx="3038332" cy="7486650"/>
            <wp:effectExtent l="0" t="0" r="0" b="0"/>
            <wp:docPr id="7" name="Grafik 7" descr="H:\Daten\BTU_Senftenberg\Papers\ILs\2018_PhysChemB\bilder\4_fig_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aten\BTU_Senftenberg\Papers\ILs\2018_PhysChemB\bilder\4_fig_4.tif"/>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038332" cy="7486650"/>
                    </a:xfrm>
                    <a:prstGeom prst="rect">
                      <a:avLst/>
                    </a:prstGeom>
                    <a:noFill/>
                    <a:ln>
                      <a:noFill/>
                    </a:ln>
                  </pic:spPr>
                </pic:pic>
              </a:graphicData>
            </a:graphic>
          </wp:inline>
        </w:drawing>
      </w:r>
      <w:r w:rsidRPr="00D54414">
        <w:rPr>
          <w:b/>
        </w:rPr>
        <w:t xml:space="preserve"> </w:t>
      </w:r>
    </w:p>
    <w:p w14:paraId="09734C0B" w14:textId="77777777" w:rsidR="00894DCD" w:rsidRDefault="00894DCD" w:rsidP="00894DCD">
      <w:pPr>
        <w:pStyle w:val="RSCI05CaptiontoFigureSchemeChartwithbottombar"/>
        <w:rPr>
          <w:lang w:val="en-US"/>
        </w:rPr>
      </w:pPr>
      <w:r w:rsidRPr="00350EC1">
        <w:rPr>
          <w:b/>
          <w:lang w:val="en-US"/>
        </w:rPr>
        <w:t>Figure 4.</w:t>
      </w:r>
      <w:r w:rsidRPr="004418BB">
        <w:rPr>
          <w:lang w:val="en-US"/>
        </w:rPr>
        <w:t xml:space="preserve"> SPI-MS spectra of pristine (a) imidazole (</w:t>
      </w:r>
      <w:r w:rsidRPr="004418BB">
        <w:rPr>
          <w:i/>
          <w:lang w:val="en-US"/>
        </w:rPr>
        <w:t>m/z</w:t>
      </w:r>
      <w:r w:rsidRPr="004418BB">
        <w:rPr>
          <w:lang w:val="en-US"/>
        </w:rPr>
        <w:t xml:space="preserve"> 68), (b) 1-methylimidazole (</w:t>
      </w:r>
      <w:r w:rsidRPr="004418BB">
        <w:rPr>
          <w:i/>
          <w:lang w:val="en-US"/>
        </w:rPr>
        <w:t>m/z</w:t>
      </w:r>
      <w:r w:rsidRPr="004418BB">
        <w:rPr>
          <w:lang w:val="en-US"/>
        </w:rPr>
        <w:t xml:space="preserve"> 82), (c) 1-ethlyimidazole (</w:t>
      </w:r>
      <w:r w:rsidRPr="004418BB">
        <w:rPr>
          <w:i/>
          <w:lang w:val="en-US"/>
        </w:rPr>
        <w:t>m/z</w:t>
      </w:r>
      <w:r w:rsidRPr="004418BB">
        <w:rPr>
          <w:lang w:val="en-US"/>
        </w:rPr>
        <w:t xml:space="preserve"> 96).</w:t>
      </w:r>
    </w:p>
    <w:p w14:paraId="2738E5D0" w14:textId="77777777" w:rsidR="00894DCD" w:rsidRDefault="00894DCD" w:rsidP="00894DCD">
      <w:pPr>
        <w:jc w:val="both"/>
      </w:pPr>
    </w:p>
    <w:p w14:paraId="4CD52FA8" w14:textId="77777777" w:rsidR="00894DCD" w:rsidRDefault="00894DCD" w:rsidP="00894DCD">
      <w:pPr>
        <w:jc w:val="both"/>
      </w:pPr>
      <w:r>
        <w:rPr>
          <w:noProof/>
          <w:lang w:val="de-DE" w:eastAsia="de-DE"/>
        </w:rPr>
        <w:lastRenderedPageBreak/>
        <w:drawing>
          <wp:inline distT="0" distB="0" distL="0" distR="0" wp14:anchorId="27039349" wp14:editId="4F36109D">
            <wp:extent cx="4276725" cy="2491296"/>
            <wp:effectExtent l="0" t="0" r="0" b="4445"/>
            <wp:docPr id="14" name="Grafik 14" descr="H:\Daten\BTU_Senftenberg\Papers\ILs\2018_PhysChemB\bilder\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aten\BTU_Senftenberg\Papers\ILs\2018_PhysChemB\bilder\Scheme 1.t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280024" cy="2493218"/>
                    </a:xfrm>
                    <a:prstGeom prst="rect">
                      <a:avLst/>
                    </a:prstGeom>
                    <a:noFill/>
                    <a:ln>
                      <a:noFill/>
                    </a:ln>
                  </pic:spPr>
                </pic:pic>
              </a:graphicData>
            </a:graphic>
          </wp:inline>
        </w:drawing>
      </w:r>
    </w:p>
    <w:p w14:paraId="29922ABB" w14:textId="77777777" w:rsidR="00894DCD" w:rsidRPr="004418BB" w:rsidRDefault="00894DCD" w:rsidP="00894DCD">
      <w:pPr>
        <w:pStyle w:val="RSCI05CaptiontoFigureSchemeChartwithbottombar"/>
        <w:rPr>
          <w:lang w:val="en-US"/>
        </w:rPr>
      </w:pPr>
      <w:r>
        <w:rPr>
          <w:b/>
          <w:lang w:val="en-US"/>
        </w:rPr>
        <w:t>Scheme 1</w:t>
      </w:r>
      <w:r w:rsidRPr="00CD0D63">
        <w:rPr>
          <w:b/>
          <w:lang w:val="en-US"/>
        </w:rPr>
        <w:t>.</w:t>
      </w:r>
      <w:r w:rsidRPr="004418BB">
        <w:rPr>
          <w:lang w:val="en-US"/>
        </w:rPr>
        <w:t xml:space="preserve"> Proposed thermal decomposition pathways of [C</w:t>
      </w:r>
      <w:r w:rsidRPr="004418BB">
        <w:rPr>
          <w:vertAlign w:val="subscript"/>
          <w:lang w:val="en-US"/>
        </w:rPr>
        <w:t>2</w:t>
      </w:r>
      <w:r w:rsidRPr="004418BB">
        <w:rPr>
          <w:lang w:val="en-US"/>
        </w:rPr>
        <w:t>mim]</w:t>
      </w:r>
      <w:r w:rsidRPr="004418BB">
        <w:rPr>
          <w:i/>
          <w:lang w:val="en-US"/>
        </w:rPr>
        <w:t>X</w:t>
      </w:r>
      <w:r w:rsidRPr="004418BB">
        <w:rPr>
          <w:lang w:val="en-US"/>
        </w:rPr>
        <w:t xml:space="preserve"> (</w:t>
      </w:r>
      <w:r w:rsidRPr="004418BB">
        <w:rPr>
          <w:i/>
          <w:lang w:val="en-US"/>
        </w:rPr>
        <w:t>X</w:t>
      </w:r>
      <w:r w:rsidRPr="004418BB">
        <w:rPr>
          <w:lang w:val="en-US"/>
        </w:rPr>
        <w:t xml:space="preserve"> = Cl, Br, I).</w:t>
      </w:r>
    </w:p>
    <w:p w14:paraId="677E1495" w14:textId="77777777" w:rsidR="00894DCD" w:rsidRDefault="00894DCD" w:rsidP="00894DCD">
      <w:pPr>
        <w:jc w:val="both"/>
      </w:pPr>
    </w:p>
    <w:p w14:paraId="6AE8915C" w14:textId="77777777" w:rsidR="00894DCD" w:rsidRDefault="00894DCD" w:rsidP="00894DCD">
      <w:pPr>
        <w:jc w:val="both"/>
      </w:pPr>
    </w:p>
    <w:p w14:paraId="771D7293" w14:textId="77777777" w:rsidR="00894DCD" w:rsidRDefault="00894DCD" w:rsidP="00894DCD">
      <w:pPr>
        <w:jc w:val="both"/>
      </w:pPr>
      <w:r>
        <w:rPr>
          <w:noProof/>
          <w:lang w:val="de-DE" w:eastAsia="de-DE"/>
        </w:rPr>
        <w:drawing>
          <wp:inline distT="0" distB="0" distL="0" distR="0" wp14:anchorId="6828409B" wp14:editId="6B4377E3">
            <wp:extent cx="5429250" cy="3356161"/>
            <wp:effectExtent l="0" t="0" r="0" b="0"/>
            <wp:docPr id="8" name="Grafik 8" descr="H:\Daten\BTU_Senftenberg\Papers\ILs\2018_PhysChemB\bilder\5_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aten\BTU_Senftenberg\Papers\ILs\2018_PhysChemB\bilder\5_fig 5.t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31663" cy="3357653"/>
                    </a:xfrm>
                    <a:prstGeom prst="rect">
                      <a:avLst/>
                    </a:prstGeom>
                    <a:noFill/>
                    <a:ln>
                      <a:noFill/>
                    </a:ln>
                  </pic:spPr>
                </pic:pic>
              </a:graphicData>
            </a:graphic>
          </wp:inline>
        </w:drawing>
      </w:r>
    </w:p>
    <w:p w14:paraId="3FC170DB" w14:textId="76709A6E" w:rsidR="00894DCD" w:rsidRPr="004418BB" w:rsidRDefault="00894DCD" w:rsidP="00894DCD">
      <w:pPr>
        <w:pStyle w:val="RSCI05CaptiontoFigureSchemeChartwithbottombar"/>
        <w:rPr>
          <w:lang w:val="en-US"/>
        </w:rPr>
      </w:pPr>
      <w:r w:rsidRPr="00CD0D63">
        <w:rPr>
          <w:b/>
          <w:lang w:val="en-US"/>
        </w:rPr>
        <w:t xml:space="preserve">Figure </w:t>
      </w:r>
      <w:r>
        <w:rPr>
          <w:b/>
          <w:lang w:val="en-US"/>
        </w:rPr>
        <w:t>5</w:t>
      </w:r>
      <w:r w:rsidRPr="00CD0D63">
        <w:rPr>
          <w:b/>
          <w:lang w:val="en-US"/>
        </w:rPr>
        <w:t>.</w:t>
      </w:r>
      <w:r w:rsidRPr="004418BB">
        <w:rPr>
          <w:lang w:val="en-US"/>
        </w:rPr>
        <w:t xml:space="preserve"> Mass spectrometric scan</w:t>
      </w:r>
      <w:r w:rsidR="00CB4F9D">
        <w:rPr>
          <w:lang w:val="en-US"/>
        </w:rPr>
        <w:t>s</w:t>
      </w:r>
      <w:r w:rsidRPr="004418BB">
        <w:rPr>
          <w:lang w:val="en-US"/>
        </w:rPr>
        <w:t xml:space="preserve"> of [C</w:t>
      </w:r>
      <w:r w:rsidRPr="004418BB">
        <w:rPr>
          <w:vertAlign w:val="subscript"/>
          <w:lang w:val="en-US"/>
        </w:rPr>
        <w:t>2</w:t>
      </w:r>
      <w:r w:rsidRPr="004418BB">
        <w:rPr>
          <w:lang w:val="en-US"/>
        </w:rPr>
        <w:t>mim</w:t>
      </w:r>
      <w:proofErr w:type="gramStart"/>
      <w:r w:rsidRPr="004418BB">
        <w:rPr>
          <w:lang w:val="en-US"/>
        </w:rPr>
        <w:t>]Cl</w:t>
      </w:r>
      <w:proofErr w:type="gramEnd"/>
      <w:r w:rsidRPr="004418BB">
        <w:rPr>
          <w:lang w:val="en-US"/>
        </w:rPr>
        <w:t xml:space="preserve"> under nitrogen with 70eV.</w:t>
      </w:r>
    </w:p>
    <w:p w14:paraId="7B135A58" w14:textId="77777777" w:rsidR="00894DCD" w:rsidRDefault="005823B6" w:rsidP="00894DCD">
      <w:pPr>
        <w:jc w:val="both"/>
      </w:pPr>
      <w:r>
        <w:rPr>
          <w:noProof/>
          <w:lang w:val="de-DE" w:eastAsia="de-DE"/>
        </w:rPr>
        <w:lastRenderedPageBreak/>
        <w:drawing>
          <wp:inline distT="0" distB="0" distL="0" distR="0" wp14:anchorId="165B29CA" wp14:editId="425EFAA2">
            <wp:extent cx="3708820" cy="7983110"/>
            <wp:effectExtent l="0" t="0" r="6350" b="0"/>
            <wp:docPr id="16" name="Grafik 16" descr="D:\Daten\BTU_Senftenberg\Papers\ILs\2018_PhysChemB\revised\Bilder\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en\BTU_Senftenberg\Papers\ILs\2018_PhysChemB\revised\Bilder\fig 6.tif"/>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08820" cy="7983110"/>
                    </a:xfrm>
                    <a:prstGeom prst="rect">
                      <a:avLst/>
                    </a:prstGeom>
                    <a:noFill/>
                    <a:ln>
                      <a:noFill/>
                    </a:ln>
                  </pic:spPr>
                </pic:pic>
              </a:graphicData>
            </a:graphic>
          </wp:inline>
        </w:drawing>
      </w:r>
    </w:p>
    <w:p w14:paraId="307DEB8A" w14:textId="58E160FA" w:rsidR="00894DCD" w:rsidRPr="004418BB" w:rsidRDefault="00894DCD" w:rsidP="00894DCD">
      <w:pPr>
        <w:pStyle w:val="RSCI05CaptiontoFigureSchemeChartwithbottombar"/>
        <w:rPr>
          <w:noProof/>
          <w:lang w:val="en-US"/>
        </w:rPr>
      </w:pPr>
      <w:proofErr w:type="gramStart"/>
      <w:r w:rsidRPr="00CD0D63">
        <w:rPr>
          <w:b/>
          <w:lang w:val="en-US"/>
        </w:rPr>
        <w:t>Figure</w:t>
      </w:r>
      <w:r>
        <w:rPr>
          <w:b/>
          <w:lang w:val="en-US"/>
        </w:rPr>
        <w:t xml:space="preserve"> 6</w:t>
      </w:r>
      <w:r w:rsidRPr="00CD0D63">
        <w:rPr>
          <w:b/>
          <w:lang w:val="en-US"/>
        </w:rPr>
        <w:t>.</w:t>
      </w:r>
      <w:proofErr w:type="gramEnd"/>
      <w:r w:rsidR="00846970">
        <w:rPr>
          <w:b/>
          <w:lang w:val="en-US"/>
        </w:rPr>
        <w:t xml:space="preserve"> </w:t>
      </w:r>
      <w:r w:rsidR="00846970">
        <w:rPr>
          <w:lang w:val="en-US"/>
        </w:rPr>
        <w:t>Mass</w:t>
      </w:r>
      <w:r w:rsidR="00CB4F9D">
        <w:rPr>
          <w:lang w:val="en-US"/>
        </w:rPr>
        <w:t xml:space="preserve"> spectrometric</w:t>
      </w:r>
      <w:r w:rsidR="00846970">
        <w:rPr>
          <w:lang w:val="en-US"/>
        </w:rPr>
        <w:t xml:space="preserve"> traces of </w:t>
      </w:r>
      <w:r w:rsidR="00846970" w:rsidRPr="004418BB">
        <w:rPr>
          <w:lang w:val="en-US"/>
        </w:rPr>
        <w:t>[C</w:t>
      </w:r>
      <w:r w:rsidR="00846970" w:rsidRPr="004418BB">
        <w:rPr>
          <w:vertAlign w:val="subscript"/>
          <w:lang w:val="en-US"/>
        </w:rPr>
        <w:t>4</w:t>
      </w:r>
      <w:r w:rsidR="00846970" w:rsidRPr="004418BB">
        <w:rPr>
          <w:lang w:val="en-US"/>
        </w:rPr>
        <w:t>mim</w:t>
      </w:r>
      <w:proofErr w:type="gramStart"/>
      <w:r w:rsidR="00846970" w:rsidRPr="004418BB">
        <w:rPr>
          <w:lang w:val="en-US"/>
        </w:rPr>
        <w:t>]</w:t>
      </w:r>
      <w:r w:rsidR="00846970">
        <w:rPr>
          <w:lang w:val="en-US"/>
        </w:rPr>
        <w:t>Cl</w:t>
      </w:r>
      <w:proofErr w:type="gramEnd"/>
      <w:r w:rsidR="00846970">
        <w:rPr>
          <w:lang w:val="en-US"/>
        </w:rPr>
        <w:t xml:space="preserve">, </w:t>
      </w:r>
      <w:r w:rsidR="00846970" w:rsidRPr="004418BB">
        <w:rPr>
          <w:lang w:val="en-US"/>
        </w:rPr>
        <w:t>[C</w:t>
      </w:r>
      <w:r w:rsidR="00846970" w:rsidRPr="004418BB">
        <w:rPr>
          <w:vertAlign w:val="subscript"/>
          <w:lang w:val="en-US"/>
        </w:rPr>
        <w:t>4</w:t>
      </w:r>
      <w:r w:rsidR="00846970">
        <w:rPr>
          <w:lang w:val="en-US"/>
        </w:rPr>
        <w:t xml:space="preserve">mim]Br, </w:t>
      </w:r>
      <w:r w:rsidR="00846970" w:rsidRPr="004418BB">
        <w:rPr>
          <w:lang w:val="en-US"/>
        </w:rPr>
        <w:t>[C</w:t>
      </w:r>
      <w:r w:rsidR="00846970" w:rsidRPr="004418BB">
        <w:rPr>
          <w:vertAlign w:val="subscript"/>
          <w:lang w:val="en-US"/>
        </w:rPr>
        <w:t>4</w:t>
      </w:r>
      <w:r w:rsidR="00846970" w:rsidRPr="004418BB">
        <w:rPr>
          <w:lang w:val="en-US"/>
        </w:rPr>
        <w:t>mim]I</w:t>
      </w:r>
      <w:r w:rsidR="00846970">
        <w:rPr>
          <w:lang w:val="en-US"/>
        </w:rPr>
        <w:t xml:space="preserve"> </w:t>
      </w:r>
      <w:r w:rsidR="00846970" w:rsidRPr="004418BB">
        <w:rPr>
          <w:lang w:val="en-US"/>
        </w:rPr>
        <w:t>under nitrogen</w:t>
      </w:r>
      <w:r w:rsidR="00846970" w:rsidRPr="004418BB">
        <w:rPr>
          <w:noProof/>
          <w:lang w:val="en-US"/>
        </w:rPr>
        <w:t xml:space="preserve"> atmosphere</w:t>
      </w:r>
      <w:r w:rsidR="00846970">
        <w:rPr>
          <w:noProof/>
          <w:lang w:val="en-US"/>
        </w:rPr>
        <w:t xml:space="preserve"> measured by TGA/DSC</w:t>
      </w:r>
      <w:r w:rsidR="00846970" w:rsidRPr="004418BB">
        <w:rPr>
          <w:lang w:val="en-US"/>
        </w:rPr>
        <w:t xml:space="preserve"> -Skimmer-SPI-TOFMS</w:t>
      </w:r>
      <w:r w:rsidR="00846970">
        <w:rPr>
          <w:lang w:val="en-US"/>
        </w:rPr>
        <w:t>.</w:t>
      </w:r>
    </w:p>
    <w:p w14:paraId="69C1D37D" w14:textId="77777777" w:rsidR="00894DCD" w:rsidRDefault="00894DCD" w:rsidP="00894DCD">
      <w:pPr>
        <w:jc w:val="both"/>
      </w:pPr>
      <w:r>
        <w:rPr>
          <w:noProof/>
          <w:lang w:val="de-DE" w:eastAsia="de-DE"/>
        </w:rPr>
        <w:lastRenderedPageBreak/>
        <w:drawing>
          <wp:inline distT="0" distB="0" distL="0" distR="0" wp14:anchorId="50C1E0EF" wp14:editId="38DF00A0">
            <wp:extent cx="4810125" cy="2453827"/>
            <wp:effectExtent l="0" t="0" r="0" b="3810"/>
            <wp:docPr id="15" name="Grafik 15" descr="H:\Daten\BTU_Senftenberg\Papers\ILs\2018_PhysChemB\bilder\Schem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Daten\BTU_Senftenberg\Papers\ILs\2018_PhysChemB\bilder\Scheme 2.tif"/>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10636" cy="2454088"/>
                    </a:xfrm>
                    <a:prstGeom prst="rect">
                      <a:avLst/>
                    </a:prstGeom>
                    <a:noFill/>
                    <a:ln>
                      <a:noFill/>
                    </a:ln>
                  </pic:spPr>
                </pic:pic>
              </a:graphicData>
            </a:graphic>
          </wp:inline>
        </w:drawing>
      </w:r>
    </w:p>
    <w:p w14:paraId="4BDB51C1" w14:textId="77777777" w:rsidR="00894DCD" w:rsidRPr="00B84338" w:rsidRDefault="00894DCD" w:rsidP="00894DCD">
      <w:pPr>
        <w:pStyle w:val="RSCI05CaptiontoFigureSchemeChartwithbottombar"/>
        <w:rPr>
          <w:lang w:val="en-US"/>
        </w:rPr>
      </w:pPr>
      <w:r w:rsidRPr="00E47FCD">
        <w:rPr>
          <w:b/>
          <w:lang w:val="en-US"/>
        </w:rPr>
        <w:t>Scheme 2.</w:t>
      </w:r>
      <w:r w:rsidRPr="004418BB">
        <w:rPr>
          <w:lang w:val="en-US"/>
        </w:rPr>
        <w:t xml:space="preserve"> Proposed thermal decomposition pathways of [C</w:t>
      </w:r>
      <w:r w:rsidRPr="004418BB">
        <w:rPr>
          <w:vertAlign w:val="subscript"/>
          <w:lang w:val="en-US"/>
        </w:rPr>
        <w:t>4</w:t>
      </w:r>
      <w:r w:rsidRPr="004418BB">
        <w:rPr>
          <w:lang w:val="en-US"/>
        </w:rPr>
        <w:t>mim]</w:t>
      </w:r>
      <w:r w:rsidRPr="004418BB">
        <w:rPr>
          <w:i/>
          <w:lang w:val="en-US"/>
        </w:rPr>
        <w:t>X</w:t>
      </w:r>
      <w:r w:rsidRPr="004418BB">
        <w:rPr>
          <w:lang w:val="en-US"/>
        </w:rPr>
        <w:t xml:space="preserve"> (</w:t>
      </w:r>
      <w:r w:rsidRPr="004418BB">
        <w:rPr>
          <w:i/>
          <w:lang w:val="en-US"/>
        </w:rPr>
        <w:t>X</w:t>
      </w:r>
      <w:r w:rsidRPr="004418BB">
        <w:rPr>
          <w:lang w:val="en-US"/>
        </w:rPr>
        <w:t xml:space="preserve"> = Cl, Br, I).</w:t>
      </w:r>
    </w:p>
    <w:p w14:paraId="37DC2FCE" w14:textId="77777777" w:rsidR="00894DCD" w:rsidRDefault="00894DCD" w:rsidP="00894DCD">
      <w:pPr>
        <w:jc w:val="both"/>
      </w:pPr>
    </w:p>
    <w:p w14:paraId="1522D1BF" w14:textId="77777777" w:rsidR="00894DCD" w:rsidRDefault="005823B6" w:rsidP="00894DCD">
      <w:pPr>
        <w:jc w:val="both"/>
      </w:pPr>
      <w:r>
        <w:rPr>
          <w:noProof/>
          <w:lang w:val="de-DE" w:eastAsia="de-DE"/>
        </w:rPr>
        <w:drawing>
          <wp:inline distT="0" distB="0" distL="0" distR="0" wp14:anchorId="5E27BEC2" wp14:editId="35CE0101">
            <wp:extent cx="2973705" cy="3935730"/>
            <wp:effectExtent l="0" t="0" r="0" b="7620"/>
            <wp:docPr id="17" name="Grafik 17" descr="D:\Daten\BTU_Senftenberg\Papers\ILs\2018_PhysChemB\revised\Bilder\fig 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en\BTU_Senftenberg\Papers\ILs\2018_PhysChemB\revised\Bilder\fig 7.tif"/>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73705" cy="3935730"/>
                    </a:xfrm>
                    <a:prstGeom prst="rect">
                      <a:avLst/>
                    </a:prstGeom>
                    <a:noFill/>
                    <a:ln>
                      <a:noFill/>
                    </a:ln>
                  </pic:spPr>
                </pic:pic>
              </a:graphicData>
            </a:graphic>
          </wp:inline>
        </w:drawing>
      </w:r>
    </w:p>
    <w:p w14:paraId="73D5530B" w14:textId="595229C4" w:rsidR="00894DCD" w:rsidRDefault="00894DCD" w:rsidP="00894DCD">
      <w:pPr>
        <w:pStyle w:val="RSCI05CaptiontoFigureSchemeChartwithbottombar"/>
        <w:rPr>
          <w:lang w:val="en-US"/>
        </w:rPr>
      </w:pPr>
      <w:r w:rsidRPr="007B44ED">
        <w:rPr>
          <w:rStyle w:val="RSCI05CaptiontoFigureSchemeChartwithbottombarChar"/>
        </w:rPr>
        <w:t xml:space="preserve">Figure 7. Ramped temperature </w:t>
      </w:r>
      <w:r w:rsidRPr="00805D1C">
        <w:rPr>
          <w:rStyle w:val="RSCI05CaptiontoFigureSchemeChartwithbottombarChar"/>
        </w:rPr>
        <w:t>thermogravimetric (TG</w:t>
      </w:r>
      <w:r w:rsidR="00A72C28" w:rsidRPr="00805D1C">
        <w:rPr>
          <w:rStyle w:val="RSCI05CaptiontoFigureSchemeChartwithbottombarChar"/>
        </w:rPr>
        <w:t>A</w:t>
      </w:r>
      <w:r w:rsidRPr="00805D1C">
        <w:rPr>
          <w:rStyle w:val="RSCI05CaptiontoFigureSchemeChartwithbottombarChar"/>
        </w:rPr>
        <w:t>) curves of [C</w:t>
      </w:r>
      <w:r w:rsidRPr="00805D1C">
        <w:rPr>
          <w:rStyle w:val="RSCI05CaptiontoFigureSchemeChartwithbottombarChar"/>
          <w:vertAlign w:val="subscript"/>
        </w:rPr>
        <w:t>4</w:t>
      </w:r>
      <w:r w:rsidRPr="00805D1C">
        <w:rPr>
          <w:rStyle w:val="RSCI05CaptiontoFigureSchemeChartwithbottombarChar"/>
        </w:rPr>
        <w:t>mim</w:t>
      </w:r>
      <w:proofErr w:type="gramStart"/>
      <w:r w:rsidRPr="00805D1C">
        <w:rPr>
          <w:rStyle w:val="RSCI05CaptiontoFigureSchemeChartwithbottombarChar"/>
        </w:rPr>
        <w:t>]Br</w:t>
      </w:r>
      <w:proofErr w:type="gramEnd"/>
      <w:r w:rsidRPr="00805D1C">
        <w:rPr>
          <w:rStyle w:val="RSCI05CaptiontoFigureSchemeChartwithbottombarChar"/>
        </w:rPr>
        <w:t xml:space="preserve"> </w:t>
      </w:r>
      <w:r w:rsidR="00CB4F9D">
        <w:rPr>
          <w:rStyle w:val="RSCI05CaptiontoFigureSchemeChartwithbottombarChar"/>
        </w:rPr>
        <w:t xml:space="preserve">measured </w:t>
      </w:r>
      <w:r w:rsidRPr="00805D1C">
        <w:rPr>
          <w:rStyle w:val="RSCI05CaptiontoFigureSchemeChartwithbottombarChar"/>
        </w:rPr>
        <w:t xml:space="preserve">at a heating rate of 1, 2, 5, 7, 10 and 20 </w:t>
      </w:r>
      <w:r w:rsidRPr="00805D1C" w:rsidDel="002C588E">
        <w:rPr>
          <w:rStyle w:val="RSCI05CaptiontoFigureSchemeChartwithbottombarChar"/>
        </w:rPr>
        <w:t>K</w:t>
      </w:r>
      <w:r w:rsidRPr="00805D1C">
        <w:rPr>
          <w:rStyle w:val="RSCI05CaptiontoFigureSchemeChartwithbottombarChar"/>
        </w:rPr>
        <w:t xml:space="preserve"> </w:t>
      </w:r>
      <w:r w:rsidRPr="00805D1C" w:rsidDel="002C588E">
        <w:rPr>
          <w:rStyle w:val="RSCI05CaptiontoFigureSchemeChartwithbottombarChar"/>
        </w:rPr>
        <w:t>min</w:t>
      </w:r>
      <w:r w:rsidRPr="00805D1C" w:rsidDel="002C588E">
        <w:rPr>
          <w:rStyle w:val="RSCI05CaptiontoFigureSchemeChartwithbottombarChar"/>
          <w:vertAlign w:val="superscript"/>
        </w:rPr>
        <w:t>−1</w:t>
      </w:r>
      <w:r w:rsidRPr="00805D1C">
        <w:rPr>
          <w:rStyle w:val="RSCI05CaptiontoFigureSchemeChartwithbottombarChar"/>
        </w:rPr>
        <w:t>, and</w:t>
      </w:r>
      <w:r w:rsidRPr="007B44ED">
        <w:rPr>
          <w:rStyle w:val="RSCI05CaptiontoFigureSchemeChartwithbottombarChar"/>
        </w:rPr>
        <w:t xml:space="preserve"> the first derivative</w:t>
      </w:r>
      <w:r w:rsidRPr="004418BB">
        <w:rPr>
          <w:lang w:val="en-US"/>
        </w:rPr>
        <w:t xml:space="preserve"> (DTG).</w:t>
      </w:r>
    </w:p>
    <w:p w14:paraId="59DFB1D9" w14:textId="77777777" w:rsidR="00894DCD" w:rsidRDefault="005823B6" w:rsidP="00894DCD">
      <w:pPr>
        <w:jc w:val="both"/>
      </w:pPr>
      <w:r>
        <w:rPr>
          <w:noProof/>
          <w:lang w:val="de-DE" w:eastAsia="de-DE"/>
        </w:rPr>
        <w:lastRenderedPageBreak/>
        <w:drawing>
          <wp:inline distT="0" distB="0" distL="0" distR="0" wp14:anchorId="3B0945C0" wp14:editId="6DC5AE0A">
            <wp:extent cx="2973705" cy="3935730"/>
            <wp:effectExtent l="0" t="0" r="0" b="7620"/>
            <wp:docPr id="18" name="Grafik 18" descr="D:\Daten\BTU_Senftenberg\Papers\ILs\2018_PhysChemB\revised\Bilder\fig 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aten\BTU_Senftenberg\Papers\ILs\2018_PhysChemB\revised\Bilder\fig 8.tif"/>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73705" cy="3935730"/>
                    </a:xfrm>
                    <a:prstGeom prst="rect">
                      <a:avLst/>
                    </a:prstGeom>
                    <a:noFill/>
                    <a:ln>
                      <a:noFill/>
                    </a:ln>
                  </pic:spPr>
                </pic:pic>
              </a:graphicData>
            </a:graphic>
          </wp:inline>
        </w:drawing>
      </w:r>
    </w:p>
    <w:p w14:paraId="75B6BE8D" w14:textId="22AA6440" w:rsidR="00894DCD" w:rsidRPr="004418BB" w:rsidRDefault="00894DCD" w:rsidP="00894DCD">
      <w:pPr>
        <w:pStyle w:val="RSCI05CaptiontoFigureSchemeChartwithbottombar"/>
        <w:rPr>
          <w:lang w:val="en-US"/>
        </w:rPr>
      </w:pPr>
      <w:r w:rsidRPr="00CB756B">
        <w:rPr>
          <w:b/>
          <w:lang w:val="en-US"/>
        </w:rPr>
        <w:t>Figure 8.</w:t>
      </w:r>
      <w:r w:rsidRPr="004418BB">
        <w:rPr>
          <w:lang w:val="en-US"/>
        </w:rPr>
        <w:t xml:space="preserve"> Activation energy </w:t>
      </w:r>
      <w:proofErr w:type="spellStart"/>
      <w:r w:rsidRPr="004418BB">
        <w:rPr>
          <w:i/>
          <w:lang w:val="en-US"/>
        </w:rPr>
        <w:t>E</w:t>
      </w:r>
      <w:r w:rsidRPr="004418BB">
        <w:rPr>
          <w:vertAlign w:val="subscript"/>
          <w:lang w:val="en-US"/>
        </w:rPr>
        <w:t>a</w:t>
      </w:r>
      <w:proofErr w:type="spellEnd"/>
      <w:r w:rsidRPr="004418BB">
        <w:rPr>
          <w:lang w:val="en-US"/>
        </w:rPr>
        <w:t xml:space="preserve"> for the thermal decomposition of [C</w:t>
      </w:r>
      <w:r w:rsidRPr="004418BB">
        <w:rPr>
          <w:vertAlign w:val="subscript"/>
          <w:lang w:val="en-US"/>
        </w:rPr>
        <w:t>4</w:t>
      </w:r>
      <w:r w:rsidRPr="004418BB">
        <w:rPr>
          <w:lang w:val="en-US"/>
        </w:rPr>
        <w:t>mim</w:t>
      </w:r>
      <w:proofErr w:type="gramStart"/>
      <w:r w:rsidRPr="004418BB">
        <w:rPr>
          <w:lang w:val="en-US"/>
        </w:rPr>
        <w:t>]</w:t>
      </w:r>
      <w:r w:rsidRPr="004418BB">
        <w:rPr>
          <w:i/>
          <w:lang w:val="en-US"/>
        </w:rPr>
        <w:t>X</w:t>
      </w:r>
      <w:proofErr w:type="gramEnd"/>
      <w:r w:rsidRPr="004418BB">
        <w:rPr>
          <w:lang w:val="en-US"/>
        </w:rPr>
        <w:t xml:space="preserve"> (</w:t>
      </w:r>
      <w:r w:rsidRPr="004418BB">
        <w:rPr>
          <w:i/>
          <w:lang w:val="en-US"/>
        </w:rPr>
        <w:t>X</w:t>
      </w:r>
      <w:r w:rsidRPr="004418BB">
        <w:rPr>
          <w:lang w:val="en-US"/>
        </w:rPr>
        <w:t xml:space="preserve"> = Cl, Br, I) </w:t>
      </w:r>
      <w:r w:rsidR="00CB4F9D">
        <w:rPr>
          <w:lang w:val="en-US"/>
        </w:rPr>
        <w:t>in dependence</w:t>
      </w:r>
      <w:r w:rsidRPr="004418BB">
        <w:rPr>
          <w:lang w:val="en-US"/>
        </w:rPr>
        <w:t xml:space="preserve"> on the conversion degree α.</w:t>
      </w:r>
    </w:p>
    <w:p w14:paraId="7EB91690" w14:textId="77777777" w:rsidR="00894DCD" w:rsidRPr="0088046C" w:rsidRDefault="00894DCD" w:rsidP="00894DCD">
      <w:pPr>
        <w:pStyle w:val="RSCR02References"/>
        <w:numPr>
          <w:ilvl w:val="0"/>
          <w:numId w:val="0"/>
        </w:numPr>
        <w:ind w:left="284" w:hanging="284"/>
        <w:rPr>
          <w:lang w:val="en-US"/>
        </w:rPr>
      </w:pPr>
    </w:p>
    <w:sectPr w:rsidR="00894DCD" w:rsidRPr="0088046C">
      <w:pgSz w:w="12240" w:h="15840"/>
      <w:pgMar w:top="1417" w:right="1417" w:bottom="1134"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0FEEBE2" w15:done="0"/>
  <w15:commentEx w15:paraId="3D4D71BE" w15:done="0"/>
  <w15:commentEx w15:paraId="5F114B7B" w15:done="0"/>
  <w15:commentEx w15:paraId="35899622" w15:done="0"/>
  <w15:commentEx w15:paraId="7A517821" w15:done="0"/>
  <w15:commentEx w15:paraId="227A8BC4" w15:done="0"/>
  <w15:commentEx w15:paraId="5250A8C2" w15:done="0"/>
  <w15:commentEx w15:paraId="7B66EA0C" w15:done="0"/>
  <w15:commentEx w15:paraId="14FE3D47" w15:done="0"/>
  <w15:commentEx w15:paraId="1BB82204" w15:done="0"/>
  <w15:commentEx w15:paraId="5A090097" w15:done="0"/>
  <w15:commentEx w15:paraId="66D2AA1F" w15:done="0"/>
  <w15:commentEx w15:paraId="67250DF6" w15:done="0"/>
  <w15:commentEx w15:paraId="04DFEFB6" w15:done="0"/>
  <w15:commentEx w15:paraId="796C2B2C" w15:done="0"/>
  <w15:commentEx w15:paraId="4B911831" w15:done="0"/>
  <w15:commentEx w15:paraId="73784279" w15:done="0"/>
  <w15:commentEx w15:paraId="1878C3FC" w15:done="0"/>
  <w15:commentEx w15:paraId="1CDD8118" w15:done="0"/>
  <w15:commentEx w15:paraId="5D8FA17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0FEEBE2" w16cid:durableId="1F1DD634"/>
  <w16cid:commentId w16cid:paraId="3D4D71BE" w16cid:durableId="1F1D4E42"/>
  <w16cid:commentId w16cid:paraId="5F114B7B" w16cid:durableId="1F1D4E63"/>
  <w16cid:commentId w16cid:paraId="35899622" w16cid:durableId="1F1D4E77"/>
  <w16cid:commentId w16cid:paraId="7A517821" w16cid:durableId="1F1D4EA3"/>
  <w16cid:commentId w16cid:paraId="227A8BC4" w16cid:durableId="1F1D4ECA"/>
  <w16cid:commentId w16cid:paraId="5250A8C2" w16cid:durableId="1F1D4F23"/>
  <w16cid:commentId w16cid:paraId="7B66EA0C" w16cid:durableId="1F1D4F2E"/>
  <w16cid:commentId w16cid:paraId="14FE3D47" w16cid:durableId="1F1D50C6"/>
  <w16cid:commentId w16cid:paraId="1BB82204" w16cid:durableId="1F1D5165"/>
  <w16cid:commentId w16cid:paraId="5A090097" w16cid:durableId="1F1D517A"/>
  <w16cid:commentId w16cid:paraId="66D2AA1F" w16cid:durableId="1F1D5D2D"/>
  <w16cid:commentId w16cid:paraId="67250DF6" w16cid:durableId="1F1D5D7E"/>
  <w16cid:commentId w16cid:paraId="04DFEFB6" w16cid:durableId="1F1DD248"/>
  <w16cid:commentId w16cid:paraId="796C2B2C" w16cid:durableId="1F1DD2F7"/>
  <w16cid:commentId w16cid:paraId="4B911831" w16cid:durableId="1F1DD341"/>
  <w16cid:commentId w16cid:paraId="73784279" w16cid:durableId="1F1DD402"/>
  <w16cid:commentId w16cid:paraId="1878C3FC" w16cid:durableId="1F1DD753"/>
  <w16cid:commentId w16cid:paraId="1CDD8118" w16cid:durableId="1F1D5DDD"/>
  <w16cid:commentId w16cid:paraId="5D8FA17C" w16cid:durableId="1F1D5DF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utiger Neue LT W1G Light">
    <w:altName w:val="Arial"/>
    <w:panose1 w:val="00000000000000000000"/>
    <w:charset w:val="00"/>
    <w:family w:val="swiss"/>
    <w:notTrueType/>
    <w:pitch w:val="default"/>
    <w:sig w:usb0="00000001" w:usb1="00000000" w:usb2="00000000" w:usb3="00000000" w:csb0="00000009" w:csb1="00000000"/>
  </w:font>
  <w:font w:name="Times">
    <w:panose1 w:val="02020603050405020304"/>
    <w:charset w:val="00"/>
    <w:family w:val="roman"/>
    <w:pitch w:val="variable"/>
    <w:sig w:usb0="E0002AFF" w:usb1="C0007841" w:usb2="00000009" w:usb3="00000000" w:csb0="000001FF" w:csb1="00000000"/>
  </w:font>
  <w:font w:name="Arno Pro">
    <w:altName w:val="Constantia"/>
    <w:panose1 w:val="00000000000000000000"/>
    <w:charset w:val="00"/>
    <w:family w:val="roman"/>
    <w:notTrueType/>
    <w:pitch w:val="variable"/>
    <w:sig w:usb0="00000001" w:usb1="00000001" w:usb2="00000000" w:usb3="00000000" w:csb0="0000019F" w:csb1="00000000"/>
  </w:font>
  <w:font w:name="AdvOTd369e91e">
    <w:altName w:val="Times New Roman"/>
    <w:panose1 w:val="00000000000000000000"/>
    <w:charset w:val="00"/>
    <w:family w:val="roman"/>
    <w:notTrueType/>
    <w:pitch w:val="default"/>
    <w:sig w:usb0="00000003" w:usb1="00000000" w:usb2="00000000" w:usb3="00000000" w:csb0="00000001" w:csb1="00000000"/>
  </w:font>
  <w:font w:name="AdvOT2e364b11">
    <w:altName w:val="Times New Roman"/>
    <w:panose1 w:val="00000000000000000000"/>
    <w:charset w:val="00"/>
    <w:family w:val="roman"/>
    <w:notTrueType/>
    <w:pitch w:val="default"/>
    <w:sig w:usb0="00000003" w:usb1="00000000" w:usb2="00000000" w:usb3="00000000" w:csb0="00000001" w:csb1="00000000"/>
  </w:font>
  <w:font w:name="DOMID O+ MTSY">
    <w:altName w:val="MS Gothic"/>
    <w:panose1 w:val="00000000000000000000"/>
    <w:charset w:val="80"/>
    <w:family w:val="swiss"/>
    <w:notTrueType/>
    <w:pitch w:val="default"/>
    <w:sig w:usb0="00000000" w:usb1="08070000" w:usb2="00000010" w:usb3="00000000" w:csb0="00020000" w:csb1="00000000"/>
  </w:font>
  <w:font w:name="DOMIF P+ Gulliver IT">
    <w:altName w:val="Cambri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GulliverRM">
    <w:altName w:val="MS Mincho"/>
    <w:panose1 w:val="00000000000000000000"/>
    <w:charset w:val="80"/>
    <w:family w:val="auto"/>
    <w:notTrueType/>
    <w:pitch w:val="default"/>
    <w:sig w:usb0="00000000" w:usb1="08070000" w:usb2="00000010" w:usb3="00000000" w:csb0="00020000" w:csb1="00000000"/>
  </w:font>
  <w:font w:name="AdvOT18499c10.B">
    <w:panose1 w:val="00000000000000000000"/>
    <w:charset w:val="00"/>
    <w:family w:val="swiss"/>
    <w:notTrueType/>
    <w:pitch w:val="default"/>
    <w:sig w:usb0="00000003" w:usb1="00000000" w:usb2="00000000" w:usb3="00000000" w:csb0="00000001" w:csb1="00000000"/>
  </w:font>
  <w:font w:name="HKBIO B+ Adv O T 863180fb+ 20">
    <w:altName w:val="Calibri"/>
    <w:panose1 w:val="00000000000000000000"/>
    <w:charset w:val="00"/>
    <w:family w:val="swiss"/>
    <w:notTrueType/>
    <w:pitch w:val="default"/>
    <w:sig w:usb0="00000003" w:usb1="00000000" w:usb2="00000000" w:usb3="00000000" w:csb0="00000001" w:csb1="00000000"/>
  </w:font>
  <w:font w:name="HKBGP I+ Adv O T 863180fb+fb">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6060721"/>
    <w:multiLevelType w:val="hybridMultilevel"/>
    <w:tmpl w:val="10D4FFCE"/>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80711D"/>
    <w:multiLevelType w:val="hybridMultilevel"/>
    <w:tmpl w:val="69E279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24731B3"/>
    <w:multiLevelType w:val="hybridMultilevel"/>
    <w:tmpl w:val="2D3826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DE4064A"/>
    <w:multiLevelType w:val="hybridMultilevel"/>
    <w:tmpl w:val="CFE8A9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6"/>
  </w:num>
  <w:num w:numId="4">
    <w:abstractNumId w:val="5"/>
  </w:num>
  <w:num w:numId="5">
    <w:abstractNumId w:val="9"/>
  </w:num>
  <w:num w:numId="6">
    <w:abstractNumId w:val="8"/>
  </w:num>
  <w:num w:numId="7">
    <w:abstractNumId w:val="4"/>
  </w:num>
  <w:num w:numId="8">
    <w:abstractNumId w:val="7"/>
  </w:num>
  <w:num w:numId="9">
    <w:abstractNumId w:val="3"/>
  </w:num>
  <w:num w:numId="10">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S">
    <w15:presenceInfo w15:providerId="None" w15:userId="P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defaultTabStop w:val="720"/>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6918"/>
    <w:rsid w:val="00017F2A"/>
    <w:rsid w:val="00071787"/>
    <w:rsid w:val="000755DB"/>
    <w:rsid w:val="00082B11"/>
    <w:rsid w:val="000859C0"/>
    <w:rsid w:val="00086CBA"/>
    <w:rsid w:val="000965BB"/>
    <w:rsid w:val="000F6E7A"/>
    <w:rsid w:val="001418F6"/>
    <w:rsid w:val="0014334B"/>
    <w:rsid w:val="00154D73"/>
    <w:rsid w:val="001A35EF"/>
    <w:rsid w:val="001F159B"/>
    <w:rsid w:val="001F2C08"/>
    <w:rsid w:val="001F6F7D"/>
    <w:rsid w:val="00200294"/>
    <w:rsid w:val="00212C9A"/>
    <w:rsid w:val="002360B7"/>
    <w:rsid w:val="0023639C"/>
    <w:rsid w:val="00237754"/>
    <w:rsid w:val="00254E11"/>
    <w:rsid w:val="002710C5"/>
    <w:rsid w:val="00286C29"/>
    <w:rsid w:val="002D7535"/>
    <w:rsid w:val="002E55D3"/>
    <w:rsid w:val="0030063D"/>
    <w:rsid w:val="00307B6B"/>
    <w:rsid w:val="00315F7B"/>
    <w:rsid w:val="00322C56"/>
    <w:rsid w:val="00330ADC"/>
    <w:rsid w:val="00333276"/>
    <w:rsid w:val="003606DC"/>
    <w:rsid w:val="00361960"/>
    <w:rsid w:val="0036595F"/>
    <w:rsid w:val="003746FC"/>
    <w:rsid w:val="00375230"/>
    <w:rsid w:val="0038179E"/>
    <w:rsid w:val="003A7BE0"/>
    <w:rsid w:val="003B6681"/>
    <w:rsid w:val="003E786E"/>
    <w:rsid w:val="00421867"/>
    <w:rsid w:val="004368D9"/>
    <w:rsid w:val="00451FB9"/>
    <w:rsid w:val="0046708B"/>
    <w:rsid w:val="0049318D"/>
    <w:rsid w:val="00493C96"/>
    <w:rsid w:val="004970B5"/>
    <w:rsid w:val="004A1844"/>
    <w:rsid w:val="004A4ED1"/>
    <w:rsid w:val="004B27FD"/>
    <w:rsid w:val="004C4337"/>
    <w:rsid w:val="004E4D5C"/>
    <w:rsid w:val="00500C74"/>
    <w:rsid w:val="0050613F"/>
    <w:rsid w:val="00510A91"/>
    <w:rsid w:val="00521AF0"/>
    <w:rsid w:val="00524B55"/>
    <w:rsid w:val="00535DF1"/>
    <w:rsid w:val="00542D23"/>
    <w:rsid w:val="00554466"/>
    <w:rsid w:val="00557235"/>
    <w:rsid w:val="00571603"/>
    <w:rsid w:val="00573C2C"/>
    <w:rsid w:val="005823B6"/>
    <w:rsid w:val="005C5227"/>
    <w:rsid w:val="005D2C0F"/>
    <w:rsid w:val="006160BB"/>
    <w:rsid w:val="00624F88"/>
    <w:rsid w:val="0066672F"/>
    <w:rsid w:val="00670DB3"/>
    <w:rsid w:val="006B1982"/>
    <w:rsid w:val="006C7735"/>
    <w:rsid w:val="006F5292"/>
    <w:rsid w:val="00737571"/>
    <w:rsid w:val="00737FBD"/>
    <w:rsid w:val="00752613"/>
    <w:rsid w:val="00791DF9"/>
    <w:rsid w:val="007A382A"/>
    <w:rsid w:val="007B44ED"/>
    <w:rsid w:val="007C3EF8"/>
    <w:rsid w:val="007D44BB"/>
    <w:rsid w:val="007E03CC"/>
    <w:rsid w:val="007F1650"/>
    <w:rsid w:val="008048CD"/>
    <w:rsid w:val="00805D1C"/>
    <w:rsid w:val="00846970"/>
    <w:rsid w:val="00846F50"/>
    <w:rsid w:val="00862421"/>
    <w:rsid w:val="0088046C"/>
    <w:rsid w:val="00894DCD"/>
    <w:rsid w:val="008A1699"/>
    <w:rsid w:val="008A4FE0"/>
    <w:rsid w:val="008A7767"/>
    <w:rsid w:val="008C71F4"/>
    <w:rsid w:val="009060A7"/>
    <w:rsid w:val="00915F5B"/>
    <w:rsid w:val="00935FB9"/>
    <w:rsid w:val="00943611"/>
    <w:rsid w:val="00952A73"/>
    <w:rsid w:val="00956918"/>
    <w:rsid w:val="00976A75"/>
    <w:rsid w:val="009957D8"/>
    <w:rsid w:val="009C035C"/>
    <w:rsid w:val="009C35A3"/>
    <w:rsid w:val="00A018BC"/>
    <w:rsid w:val="00A12CCB"/>
    <w:rsid w:val="00A20CBD"/>
    <w:rsid w:val="00A23D4F"/>
    <w:rsid w:val="00A33F03"/>
    <w:rsid w:val="00A410EB"/>
    <w:rsid w:val="00A521BE"/>
    <w:rsid w:val="00A72C28"/>
    <w:rsid w:val="00A741B2"/>
    <w:rsid w:val="00A830C6"/>
    <w:rsid w:val="00A86465"/>
    <w:rsid w:val="00AA7C74"/>
    <w:rsid w:val="00AD35E4"/>
    <w:rsid w:val="00AF002A"/>
    <w:rsid w:val="00B04505"/>
    <w:rsid w:val="00B1553A"/>
    <w:rsid w:val="00B37425"/>
    <w:rsid w:val="00B6299E"/>
    <w:rsid w:val="00B77EB3"/>
    <w:rsid w:val="00B84338"/>
    <w:rsid w:val="00B921FF"/>
    <w:rsid w:val="00BB0E9B"/>
    <w:rsid w:val="00BC2227"/>
    <w:rsid w:val="00BD1C32"/>
    <w:rsid w:val="00C162E4"/>
    <w:rsid w:val="00C474EE"/>
    <w:rsid w:val="00C47934"/>
    <w:rsid w:val="00C565B1"/>
    <w:rsid w:val="00C762BB"/>
    <w:rsid w:val="00CA09FA"/>
    <w:rsid w:val="00CB355B"/>
    <w:rsid w:val="00CB4F9D"/>
    <w:rsid w:val="00CB756B"/>
    <w:rsid w:val="00CC6EF5"/>
    <w:rsid w:val="00CD0047"/>
    <w:rsid w:val="00CE2C0A"/>
    <w:rsid w:val="00D25E05"/>
    <w:rsid w:val="00D27939"/>
    <w:rsid w:val="00D37009"/>
    <w:rsid w:val="00D807E9"/>
    <w:rsid w:val="00D81F8A"/>
    <w:rsid w:val="00DA680A"/>
    <w:rsid w:val="00DD4869"/>
    <w:rsid w:val="00DF5BD8"/>
    <w:rsid w:val="00DF5D8F"/>
    <w:rsid w:val="00DF6B96"/>
    <w:rsid w:val="00E40CD5"/>
    <w:rsid w:val="00E44F18"/>
    <w:rsid w:val="00E47FCD"/>
    <w:rsid w:val="00E519BC"/>
    <w:rsid w:val="00E56B0B"/>
    <w:rsid w:val="00E710E9"/>
    <w:rsid w:val="00E77490"/>
    <w:rsid w:val="00E80E9E"/>
    <w:rsid w:val="00EB6850"/>
    <w:rsid w:val="00F26515"/>
    <w:rsid w:val="00F516CE"/>
    <w:rsid w:val="00F6082A"/>
    <w:rsid w:val="00F65F17"/>
    <w:rsid w:val="00F7219A"/>
    <w:rsid w:val="00F80BDC"/>
    <w:rsid w:val="00FF4E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40"/>
    <o:shapelayout v:ext="edit">
      <o:idmap v:ext="edit" data="1"/>
    </o:shapelayout>
  </w:shapeDefaults>
  <w:decimalSymbol w:val=","/>
  <w:listSeparator w:val=";"/>
  <w14:docId w14:val="71148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B84338"/>
    <w:rPr>
      <w:lang w:val="en-GB"/>
    </w:rPr>
  </w:style>
  <w:style w:type="paragraph" w:styleId="berschrift1">
    <w:name w:val="heading 1"/>
    <w:basedOn w:val="Standard"/>
    <w:next w:val="Standard"/>
    <w:link w:val="berschrift1Zchn"/>
    <w:uiPriority w:val="9"/>
    <w:qFormat/>
    <w:rsid w:val="009569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C5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956918"/>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SCH02PaperAuthorsandByline">
    <w:name w:val="RSC H02 Paper Authors and Byline"/>
    <w:basedOn w:val="Standard"/>
    <w:link w:val="RSCH02PaperAuthorsandBylineChar"/>
    <w:qFormat/>
    <w:rsid w:val="00B84338"/>
    <w:pPr>
      <w:spacing w:after="120" w:line="240" w:lineRule="exact"/>
    </w:pPr>
    <w:rPr>
      <w:rFonts w:cs="Times New Roman"/>
      <w:sz w:val="20"/>
    </w:rPr>
  </w:style>
  <w:style w:type="character" w:customStyle="1" w:styleId="RSCH02PaperAuthorsandBylineChar">
    <w:name w:val="RSC H02 Paper Authors and Byline Char"/>
    <w:basedOn w:val="Absatz-Standardschriftart"/>
    <w:link w:val="RSCH02PaperAuthorsandByline"/>
    <w:rsid w:val="00B84338"/>
    <w:rPr>
      <w:rFonts w:cs="Times New Roman"/>
      <w:sz w:val="20"/>
      <w:lang w:val="en-GB"/>
    </w:rPr>
  </w:style>
  <w:style w:type="paragraph" w:customStyle="1" w:styleId="RSCB04AHeadingSection">
    <w:name w:val="RSC B04 A Heading (Section)"/>
    <w:basedOn w:val="Standard"/>
    <w:link w:val="RSCB04AHeadingSectionChar"/>
    <w:qFormat/>
    <w:rsid w:val="00B84338"/>
    <w:pPr>
      <w:spacing w:before="400" w:after="80" w:line="240" w:lineRule="auto"/>
    </w:pPr>
    <w:rPr>
      <w:b/>
      <w:sz w:val="24"/>
    </w:rPr>
  </w:style>
  <w:style w:type="character" w:customStyle="1" w:styleId="RSCB04AHeadingSectionChar">
    <w:name w:val="RSC B04 A Heading (Section) Char"/>
    <w:basedOn w:val="Absatz-Standardschriftart"/>
    <w:link w:val="RSCB04AHeadingSection"/>
    <w:rsid w:val="00B84338"/>
    <w:rPr>
      <w:b/>
      <w:sz w:val="24"/>
      <w:lang w:val="en-GB"/>
    </w:rPr>
  </w:style>
  <w:style w:type="paragraph" w:customStyle="1" w:styleId="RSCF02FootnotestoTitleAuthors">
    <w:name w:val="RSC F02 Footnotes to Title/Authors"/>
    <w:basedOn w:val="Standard"/>
    <w:link w:val="RSCF02FootnotestoTitleAuthorsChar"/>
    <w:qFormat/>
    <w:rsid w:val="00B84338"/>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Absatz-Standardschriftart"/>
    <w:link w:val="RSCF02FootnotestoTitleAuthors"/>
    <w:rsid w:val="00B84338"/>
    <w:rPr>
      <w:rFonts w:cs="Times New Roman"/>
      <w:w w:val="105"/>
      <w:sz w:val="14"/>
      <w:szCs w:val="14"/>
      <w:lang w:val="en-GB"/>
    </w:rPr>
  </w:style>
  <w:style w:type="paragraph" w:customStyle="1" w:styleId="RSCB06BHeadingSub-Section">
    <w:name w:val="RSC B06 B Heading (Sub-Section)"/>
    <w:link w:val="RSCB06BHeadingSub-SectionChar"/>
    <w:qFormat/>
    <w:rsid w:val="00B84338"/>
    <w:pPr>
      <w:spacing w:after="80" w:line="240" w:lineRule="exact"/>
    </w:pPr>
    <w:rPr>
      <w:b/>
      <w:sz w:val="18"/>
      <w:lang w:val="en-GB"/>
    </w:rPr>
  </w:style>
  <w:style w:type="character" w:customStyle="1" w:styleId="RSCB06BHeadingSub-SectionChar">
    <w:name w:val="RSC B06 B Heading (Sub-Section) Char"/>
    <w:basedOn w:val="Absatz-Standardschriftart"/>
    <w:link w:val="RSCB06BHeadingSub-Section"/>
    <w:rsid w:val="00B84338"/>
    <w:rPr>
      <w:b/>
      <w:sz w:val="18"/>
      <w:lang w:val="en-GB"/>
    </w:rPr>
  </w:style>
  <w:style w:type="paragraph" w:styleId="Listenabsatz">
    <w:name w:val="List Paragraph"/>
    <w:basedOn w:val="Standard"/>
    <w:uiPriority w:val="34"/>
    <w:qFormat/>
    <w:rsid w:val="00B84338"/>
    <w:pPr>
      <w:ind w:left="720"/>
      <w:contextualSpacing/>
    </w:pPr>
  </w:style>
  <w:style w:type="paragraph" w:styleId="Sprechblasentext">
    <w:name w:val="Balloon Text"/>
    <w:basedOn w:val="Standard"/>
    <w:link w:val="SprechblasentextZchn"/>
    <w:uiPriority w:val="99"/>
    <w:semiHidden/>
    <w:unhideWhenUsed/>
    <w:rsid w:val="00B843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4338"/>
    <w:rPr>
      <w:rFonts w:ascii="Tahoma" w:hAnsi="Tahoma" w:cs="Tahoma"/>
      <w:sz w:val="16"/>
      <w:szCs w:val="16"/>
      <w:lang w:val="en-GB"/>
    </w:rPr>
  </w:style>
  <w:style w:type="table" w:styleId="Tabellenraster">
    <w:name w:val="Table Grid"/>
    <w:basedOn w:val="NormaleTabelle"/>
    <w:uiPriority w:val="59"/>
    <w:rsid w:val="00B8433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unhideWhenUsed/>
    <w:rsid w:val="00B84338"/>
    <w:pPr>
      <w:spacing w:line="240" w:lineRule="auto"/>
    </w:pPr>
    <w:rPr>
      <w:sz w:val="20"/>
      <w:szCs w:val="20"/>
    </w:rPr>
  </w:style>
  <w:style w:type="character" w:customStyle="1" w:styleId="KommentartextZchn">
    <w:name w:val="Kommentartext Zchn"/>
    <w:basedOn w:val="Absatz-Standardschriftart"/>
    <w:link w:val="Kommentartext"/>
    <w:uiPriority w:val="99"/>
    <w:rsid w:val="00B84338"/>
    <w:rPr>
      <w:sz w:val="20"/>
      <w:szCs w:val="20"/>
      <w:lang w:val="en-GB"/>
    </w:rPr>
  </w:style>
  <w:style w:type="paragraph" w:styleId="Beschriftung">
    <w:name w:val="caption"/>
    <w:basedOn w:val="Standard"/>
    <w:next w:val="Standard"/>
    <w:uiPriority w:val="35"/>
    <w:unhideWhenUsed/>
    <w:qFormat/>
    <w:rsid w:val="00B84338"/>
    <w:pPr>
      <w:spacing w:line="200" w:lineRule="exact"/>
    </w:pPr>
    <w:rPr>
      <w:bCs/>
      <w:sz w:val="14"/>
      <w:szCs w:val="18"/>
    </w:rPr>
  </w:style>
  <w:style w:type="character" w:customStyle="1" w:styleId="A4">
    <w:name w:val="A4"/>
    <w:uiPriority w:val="99"/>
    <w:rsid w:val="00B84338"/>
    <w:rPr>
      <w:rFonts w:cs="Frutiger Neue LT W1G Light"/>
      <w:color w:val="000000"/>
      <w:sz w:val="20"/>
      <w:szCs w:val="20"/>
    </w:rPr>
  </w:style>
  <w:style w:type="character" w:styleId="Hyperlink">
    <w:name w:val="Hyperlink"/>
    <w:basedOn w:val="Absatz-Standardschriftart"/>
    <w:uiPriority w:val="99"/>
    <w:unhideWhenUsed/>
    <w:rsid w:val="00B84338"/>
    <w:rPr>
      <w:color w:val="0000FF" w:themeColor="hyperlink"/>
      <w:u w:val="single"/>
    </w:rPr>
  </w:style>
  <w:style w:type="paragraph" w:styleId="Kopfzeile">
    <w:name w:val="header"/>
    <w:basedOn w:val="Standard"/>
    <w:link w:val="KopfzeileZchn"/>
    <w:uiPriority w:val="99"/>
    <w:unhideWhenUsed/>
    <w:rsid w:val="00B8433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4338"/>
    <w:rPr>
      <w:lang w:val="en-GB"/>
    </w:rPr>
  </w:style>
  <w:style w:type="paragraph" w:styleId="Fuzeile">
    <w:name w:val="footer"/>
    <w:basedOn w:val="Standard"/>
    <w:link w:val="FuzeileZchn"/>
    <w:uiPriority w:val="99"/>
    <w:unhideWhenUsed/>
    <w:rsid w:val="00B84338"/>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4338"/>
    <w:rPr>
      <w:lang w:val="en-GB"/>
    </w:rPr>
  </w:style>
  <w:style w:type="paragraph" w:customStyle="1" w:styleId="RSCH01PaperTitle">
    <w:name w:val="RSC H01 Paper Title"/>
    <w:basedOn w:val="Standard"/>
    <w:next w:val="Standard"/>
    <w:link w:val="RSCH01PaperTitleChar"/>
    <w:qFormat/>
    <w:rsid w:val="00B84338"/>
    <w:pPr>
      <w:tabs>
        <w:tab w:val="left" w:pos="284"/>
      </w:tabs>
      <w:spacing w:before="400" w:after="160" w:line="240" w:lineRule="auto"/>
    </w:pPr>
    <w:rPr>
      <w:rFonts w:cs="Times New Roman"/>
      <w:b/>
      <w:sz w:val="29"/>
      <w:szCs w:val="32"/>
    </w:rPr>
  </w:style>
  <w:style w:type="paragraph" w:customStyle="1" w:styleId="RSCB01ARTAbstract">
    <w:name w:val="RSC B01 ART Abstract"/>
    <w:basedOn w:val="Standard"/>
    <w:link w:val="RSCB01ARTAbstractChar"/>
    <w:qFormat/>
    <w:rsid w:val="00B84338"/>
    <w:pPr>
      <w:spacing w:line="240" w:lineRule="exact"/>
      <w:jc w:val="both"/>
    </w:pPr>
    <w:rPr>
      <w:noProof/>
      <w:sz w:val="16"/>
      <w:lang w:eastAsia="en-GB"/>
    </w:rPr>
  </w:style>
  <w:style w:type="paragraph" w:customStyle="1" w:styleId="05BHeading">
    <w:name w:val="05 B Heading"/>
    <w:basedOn w:val="RSCB04AHeadingSection"/>
    <w:link w:val="05BHeadingChar"/>
    <w:rsid w:val="00B84338"/>
    <w:pPr>
      <w:spacing w:before="160" w:line="240" w:lineRule="exact"/>
    </w:pPr>
    <w:rPr>
      <w:rFonts w:ascii="Times New Roman" w:hAnsi="Times New Roman" w:cs="Times New Roman"/>
      <w:sz w:val="18"/>
      <w:szCs w:val="18"/>
    </w:rPr>
  </w:style>
  <w:style w:type="paragraph" w:customStyle="1" w:styleId="RSCB02ArticleText">
    <w:name w:val="RSC B02 Article Text"/>
    <w:basedOn w:val="Standard"/>
    <w:link w:val="RSCB02ArticleTextChar"/>
    <w:qFormat/>
    <w:rsid w:val="00B84338"/>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B84338"/>
    <w:rPr>
      <w:rFonts w:ascii="Times New Roman" w:hAnsi="Times New Roman" w:cs="Times New Roman"/>
      <w:b/>
      <w:smallCaps/>
      <w:w w:val="108"/>
      <w:sz w:val="18"/>
      <w:szCs w:val="18"/>
      <w:lang w:val="en-GB"/>
    </w:rPr>
  </w:style>
  <w:style w:type="character" w:customStyle="1" w:styleId="RSCB02ArticleTextChar">
    <w:name w:val="RSC B02 Article Text Char"/>
    <w:basedOn w:val="Absatz-Standardschriftart"/>
    <w:link w:val="RSCB02ArticleText"/>
    <w:rsid w:val="00B84338"/>
    <w:rPr>
      <w:rFonts w:cs="Times New Roman"/>
      <w:w w:val="108"/>
      <w:sz w:val="18"/>
      <w:szCs w:val="18"/>
      <w:lang w:val="en-GB"/>
    </w:rPr>
  </w:style>
  <w:style w:type="paragraph" w:customStyle="1" w:styleId="09ListText">
    <w:name w:val="09 List Text"/>
    <w:basedOn w:val="RSCB02ArticleText"/>
    <w:link w:val="09ListTextChar"/>
    <w:rsid w:val="00B84338"/>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B84338"/>
    <w:pPr>
      <w:numPr>
        <w:numId w:val="4"/>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paragraph" w:customStyle="1" w:styleId="RSCI02FigureSchemeChartwithtopbar">
    <w:name w:val="RSC I02 Figure/Scheme/Chart with top bar"/>
    <w:basedOn w:val="Standard"/>
    <w:link w:val="RSCI02FigureSchemeChartwithtopbarChar"/>
    <w:qFormat/>
    <w:rsid w:val="00B84338"/>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Standard"/>
    <w:link w:val="RSCI01FigureSchemeChartwithbottombarChar"/>
    <w:qFormat/>
    <w:rsid w:val="00B84338"/>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Standard"/>
    <w:link w:val="RSCI03FigureSchemeChartUncaptionedChar"/>
    <w:qFormat/>
    <w:rsid w:val="00B84338"/>
    <w:pPr>
      <w:spacing w:before="160" w:after="160" w:line="240" w:lineRule="auto"/>
      <w:jc w:val="center"/>
    </w:pPr>
    <w:rPr>
      <w:rFonts w:cs="Times New Roman"/>
      <w:sz w:val="16"/>
      <w:szCs w:val="16"/>
    </w:rPr>
  </w:style>
  <w:style w:type="paragraph" w:customStyle="1" w:styleId="RSCB03MathematicsGreeketc">
    <w:name w:val="RSC B03 Mathematics/Greek etc"/>
    <w:basedOn w:val="Standard"/>
    <w:link w:val="RSCB03MathematicsGreeketcChar"/>
    <w:qFormat/>
    <w:rsid w:val="00B8433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B84338"/>
    <w:pPr>
      <w:pBdr>
        <w:top w:val="single" w:sz="6" w:space="1" w:color="auto"/>
      </w:pBdr>
    </w:pPr>
    <w:rPr>
      <w:i/>
    </w:rPr>
  </w:style>
  <w:style w:type="character" w:customStyle="1" w:styleId="RSCB09BiographyChar">
    <w:name w:val="RSC B09 Biography Char"/>
    <w:basedOn w:val="RSCB02ArticleTextChar"/>
    <w:link w:val="RSCB09Biography"/>
    <w:rsid w:val="00B84338"/>
    <w:rPr>
      <w:rFonts w:cs="Times New Roman"/>
      <w:i/>
      <w:w w:val="108"/>
      <w:sz w:val="18"/>
      <w:szCs w:val="18"/>
      <w:lang w:val="en-GB"/>
    </w:rPr>
  </w:style>
  <w:style w:type="character" w:customStyle="1" w:styleId="RSCF01FootnoteAuthorAddressChar">
    <w:name w:val="RSC F01 Footnote Author Address Char"/>
    <w:basedOn w:val="Absatz-Standardschriftart"/>
    <w:link w:val="RSCF01FootnoteAuthorAddress"/>
    <w:rsid w:val="00B84338"/>
    <w:rPr>
      <w:rFonts w:cs="Times New Roman"/>
      <w:i/>
      <w:w w:val="105"/>
      <w:sz w:val="14"/>
      <w:szCs w:val="14"/>
      <w:lang w:val="en-GB"/>
    </w:rPr>
  </w:style>
  <w:style w:type="paragraph" w:customStyle="1" w:styleId="RSCR02References">
    <w:name w:val="RSC R02 References"/>
    <w:basedOn w:val="RSCB02ArticleText"/>
    <w:link w:val="RSCR02ReferencesChar"/>
    <w:qFormat/>
    <w:rsid w:val="00B84338"/>
    <w:pPr>
      <w:numPr>
        <w:numId w:val="3"/>
      </w:numPr>
      <w:spacing w:line="200" w:lineRule="exact"/>
      <w:ind w:left="284" w:hanging="284"/>
    </w:pPr>
    <w:rPr>
      <w:w w:val="105"/>
    </w:rPr>
  </w:style>
  <w:style w:type="paragraph" w:styleId="KeinLeerraum">
    <w:name w:val="No Spacing"/>
    <w:uiPriority w:val="1"/>
    <w:rsid w:val="00B84338"/>
    <w:pPr>
      <w:spacing w:after="0" w:line="240" w:lineRule="auto"/>
    </w:pPr>
    <w:rPr>
      <w:lang w:val="en-GB"/>
    </w:rPr>
  </w:style>
  <w:style w:type="character" w:customStyle="1" w:styleId="RSCR02ReferencesChar">
    <w:name w:val="RSC R02 References Char"/>
    <w:basedOn w:val="Absatz-Standardschriftart"/>
    <w:link w:val="RSCR02References"/>
    <w:rsid w:val="00B84338"/>
    <w:rPr>
      <w:rFonts w:cs="Times New Roman"/>
      <w:w w:val="105"/>
      <w:sz w:val="18"/>
      <w:szCs w:val="18"/>
      <w:lang w:val="en-GB"/>
    </w:rPr>
  </w:style>
  <w:style w:type="character" w:customStyle="1" w:styleId="RSCH01PaperTitleChar">
    <w:name w:val="RSC H01 Paper Title Char"/>
    <w:basedOn w:val="Absatz-Standardschriftart"/>
    <w:link w:val="RSCH01PaperTitle"/>
    <w:rsid w:val="00B84338"/>
    <w:rPr>
      <w:rFonts w:cs="Times New Roman"/>
      <w:b/>
      <w:sz w:val="29"/>
      <w:szCs w:val="32"/>
      <w:lang w:val="en-GB"/>
    </w:rPr>
  </w:style>
  <w:style w:type="character" w:customStyle="1" w:styleId="RSCB01ARTAbstractChar">
    <w:name w:val="RSC B01 ART Abstract Char"/>
    <w:basedOn w:val="Absatz-Standardschriftart"/>
    <w:link w:val="RSCB01ARTAbstract"/>
    <w:rsid w:val="00B84338"/>
    <w:rPr>
      <w:noProof/>
      <w:sz w:val="16"/>
      <w:lang w:val="en-GB" w:eastAsia="en-GB"/>
    </w:rPr>
  </w:style>
  <w:style w:type="character" w:customStyle="1" w:styleId="09ListTextChar">
    <w:name w:val="09 List Text Char"/>
    <w:basedOn w:val="RSCB02ArticleTextChar"/>
    <w:link w:val="09ListText"/>
    <w:rsid w:val="00B84338"/>
    <w:rPr>
      <w:rFonts w:eastAsia="Times New Roman" w:cs="Times New Roman"/>
      <w:w w:val="108"/>
      <w:sz w:val="18"/>
      <w:szCs w:val="18"/>
      <w:lang w:val="en-GB" w:eastAsia="en-GB"/>
    </w:rPr>
  </w:style>
  <w:style w:type="character" w:customStyle="1" w:styleId="05BHeadingChar">
    <w:name w:val="05 B Heading Char"/>
    <w:basedOn w:val="RSCB04AHeadingSectionChar"/>
    <w:link w:val="05BHeading"/>
    <w:rsid w:val="00B84338"/>
    <w:rPr>
      <w:rFonts w:ascii="Times New Roman" w:hAnsi="Times New Roman" w:cs="Times New Roman"/>
      <w:b/>
      <w:sz w:val="18"/>
      <w:szCs w:val="18"/>
      <w:lang w:val="en-GB"/>
    </w:rPr>
  </w:style>
  <w:style w:type="paragraph" w:customStyle="1" w:styleId="RSCT01TableTitlewithtopbar">
    <w:name w:val="RSC T01 Table Title with top bar"/>
    <w:basedOn w:val="Standard"/>
    <w:link w:val="RSCT01TableTitlewithtopbarChar"/>
    <w:qFormat/>
    <w:rsid w:val="00B84338"/>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bsatz-Standardschriftart"/>
    <w:link w:val="RSCI02FigureSchemeChartwithtopbar"/>
    <w:rsid w:val="00B84338"/>
    <w:rPr>
      <w:rFonts w:cs="Times New Roman"/>
      <w:w w:val="108"/>
      <w:sz w:val="14"/>
      <w:szCs w:val="18"/>
      <w:lang w:val="en-GB"/>
    </w:rPr>
  </w:style>
  <w:style w:type="character" w:customStyle="1" w:styleId="RSCI01FigureSchemeChartwithbottombarChar">
    <w:name w:val="RSC I01 Figure/Scheme/Chart with bottom bar Char"/>
    <w:basedOn w:val="Absatz-Standardschriftart"/>
    <w:link w:val="RSCI01FigureSchemeChartwithbottombar"/>
    <w:rsid w:val="00B84338"/>
    <w:rPr>
      <w:rFonts w:cstheme="minorHAnsi"/>
      <w:w w:val="108"/>
      <w:sz w:val="14"/>
      <w:szCs w:val="14"/>
      <w:lang w:val="en-GB"/>
    </w:rPr>
  </w:style>
  <w:style w:type="character" w:customStyle="1" w:styleId="RSCI03FigureSchemeChartUncaptionedChar">
    <w:name w:val="RSC I03 Figure/Scheme/Chart Uncaptioned Char"/>
    <w:basedOn w:val="Absatz-Standardschriftart"/>
    <w:link w:val="RSCI03FigureSchemeChartUncaptioned"/>
    <w:rsid w:val="00B84338"/>
    <w:rPr>
      <w:rFonts w:cs="Times New Roman"/>
      <w:sz w:val="16"/>
      <w:szCs w:val="16"/>
      <w:lang w:val="en-GB"/>
    </w:rPr>
  </w:style>
  <w:style w:type="character" w:customStyle="1" w:styleId="RSCB03MathematicsGreeketcChar">
    <w:name w:val="RSC B03 Mathematics/Greek etc Char"/>
    <w:basedOn w:val="Absatz-Standardschriftart"/>
    <w:link w:val="RSCB03MathematicsGreeketc"/>
    <w:rsid w:val="00B84338"/>
    <w:rPr>
      <w:rFonts w:ascii="Times New Roman" w:hAnsi="Times New Roman"/>
      <w:sz w:val="18"/>
      <w:lang w:val="en-GB"/>
    </w:rPr>
  </w:style>
  <w:style w:type="paragraph" w:customStyle="1" w:styleId="RSCT03TableBody">
    <w:name w:val="RSC T03 Table Body"/>
    <w:basedOn w:val="Standard"/>
    <w:link w:val="RSCT03TableBodyChar"/>
    <w:qFormat/>
    <w:rsid w:val="00B84338"/>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bsatz-Standardschriftart"/>
    <w:link w:val="RSCT01TableTitlewithtopbar"/>
    <w:rsid w:val="00B84338"/>
    <w:rPr>
      <w:rFonts w:eastAsia="Times New Roman" w:cs="Times New Roman"/>
      <w:sz w:val="14"/>
      <w:szCs w:val="20"/>
      <w:lang w:val="en-GB" w:eastAsia="en-GB"/>
    </w:rPr>
  </w:style>
  <w:style w:type="paragraph" w:customStyle="1" w:styleId="RSCT04TableFootnotewithbottombar">
    <w:name w:val="RSC T04 Table Footnote with bottom bar"/>
    <w:basedOn w:val="Standard"/>
    <w:link w:val="RSCT04TableFootnotewithbottombarChar"/>
    <w:qFormat/>
    <w:rsid w:val="00B84338"/>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bsatz-Standardschriftart"/>
    <w:link w:val="RSCT03TableBody"/>
    <w:rsid w:val="00B84338"/>
    <w:rPr>
      <w:rFonts w:eastAsia="Times New Roman" w:cs="Times New Roman"/>
      <w:sz w:val="16"/>
      <w:szCs w:val="16"/>
      <w:lang w:val="en-GB" w:eastAsia="en-GB"/>
    </w:rPr>
  </w:style>
  <w:style w:type="character" w:customStyle="1" w:styleId="RSCT04TableFootnotewithbottombarChar">
    <w:name w:val="RSC T04 Table Footnote with bottom bar Char"/>
    <w:basedOn w:val="Absatz-Standardschriftart"/>
    <w:link w:val="RSCT04TableFootnotewithbottombar"/>
    <w:rsid w:val="00B84338"/>
    <w:rPr>
      <w:rFonts w:eastAsia="Times New Roman" w:cs="Times New Roman"/>
      <w:sz w:val="15"/>
      <w:szCs w:val="20"/>
      <w:lang w:val="en-GB" w:eastAsia="en-GB"/>
    </w:rPr>
  </w:style>
  <w:style w:type="paragraph" w:styleId="berarbeitung">
    <w:name w:val="Revision"/>
    <w:hidden/>
    <w:uiPriority w:val="99"/>
    <w:semiHidden/>
    <w:rsid w:val="00B84338"/>
    <w:pPr>
      <w:spacing w:after="0" w:line="240" w:lineRule="auto"/>
    </w:pPr>
    <w:rPr>
      <w:lang w:val="en-GB"/>
    </w:rPr>
  </w:style>
  <w:style w:type="paragraph" w:styleId="Funotentext">
    <w:name w:val="footnote text"/>
    <w:basedOn w:val="Standard"/>
    <w:link w:val="FunotentextZchn"/>
    <w:uiPriority w:val="99"/>
    <w:semiHidden/>
    <w:unhideWhenUsed/>
    <w:rsid w:val="00B8433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84338"/>
    <w:rPr>
      <w:sz w:val="20"/>
      <w:szCs w:val="20"/>
      <w:lang w:val="en-GB"/>
    </w:rPr>
  </w:style>
  <w:style w:type="character" w:styleId="Funotenzeichen">
    <w:name w:val="footnote reference"/>
    <w:basedOn w:val="Absatz-Standardschriftart"/>
    <w:uiPriority w:val="99"/>
    <w:semiHidden/>
    <w:unhideWhenUsed/>
    <w:rsid w:val="00B84338"/>
    <w:rPr>
      <w:vertAlign w:val="superscript"/>
    </w:rPr>
  </w:style>
  <w:style w:type="paragraph" w:styleId="StandardWeb">
    <w:name w:val="Normal (Web)"/>
    <w:basedOn w:val="Standard"/>
    <w:uiPriority w:val="99"/>
    <w:semiHidden/>
    <w:unhideWhenUsed/>
    <w:rsid w:val="00B843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
    <w:name w:val="Style1"/>
    <w:basedOn w:val="RSCB02ArticleText"/>
    <w:link w:val="Style1Char"/>
    <w:rsid w:val="00B84338"/>
  </w:style>
  <w:style w:type="paragraph" w:customStyle="1" w:styleId="RSCT05TableFootnotewithoutbottombar">
    <w:name w:val="RSC T05 Table Footnote without bottom bar"/>
    <w:basedOn w:val="RSCT04TableFootnotewithbottombar"/>
    <w:link w:val="RSCT05TableFootnotewithoutbottombarChar"/>
    <w:qFormat/>
    <w:rsid w:val="00B84338"/>
    <w:pPr>
      <w:pBdr>
        <w:bottom w:val="none" w:sz="0" w:space="0" w:color="auto"/>
      </w:pBdr>
    </w:pPr>
  </w:style>
  <w:style w:type="character" w:customStyle="1" w:styleId="Style1Char">
    <w:name w:val="Style1 Char"/>
    <w:basedOn w:val="RSCB02ArticleTextChar"/>
    <w:link w:val="Style1"/>
    <w:rsid w:val="00B84338"/>
    <w:rPr>
      <w:rFonts w:cs="Times New Roman"/>
      <w:w w:val="108"/>
      <w:sz w:val="18"/>
      <w:szCs w:val="18"/>
      <w:lang w:val="en-GB"/>
    </w:rPr>
  </w:style>
  <w:style w:type="paragraph" w:customStyle="1" w:styleId="RSCT02Tabletitlewithouttopbar">
    <w:name w:val="RSC T02 Table title without top bar"/>
    <w:basedOn w:val="RSCT01TableTitlewithtopbar"/>
    <w:link w:val="RSCT02TabletitlewithouttopbarChar"/>
    <w:qFormat/>
    <w:rsid w:val="00B84338"/>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84338"/>
    <w:rPr>
      <w:rFonts w:eastAsia="Times New Roman" w:cs="Times New Roman"/>
      <w:sz w:val="15"/>
      <w:szCs w:val="20"/>
      <w:lang w:val="en-GB" w:eastAsia="en-GB"/>
    </w:rPr>
  </w:style>
  <w:style w:type="paragraph" w:customStyle="1" w:styleId="RSCI04CaptiontoFigureSchemeChart">
    <w:name w:val="RSC I04 Caption to Figure/Scheme/Chart"/>
    <w:link w:val="RSCI04CaptiontoFigureSchemeChartChar"/>
    <w:qFormat/>
    <w:rsid w:val="00B84338"/>
    <w:pPr>
      <w:spacing w:line="200" w:lineRule="exact"/>
      <w:jc w:val="both"/>
    </w:pPr>
    <w:rPr>
      <w:bCs/>
      <w:sz w:val="14"/>
      <w:szCs w:val="18"/>
      <w:lang w:val="en-GB"/>
    </w:rPr>
  </w:style>
  <w:style w:type="character" w:customStyle="1" w:styleId="RSCT02TabletitlewithouttopbarChar">
    <w:name w:val="RSC T02 Table title without top bar Char"/>
    <w:basedOn w:val="RSCT01TableTitlewithtopbarChar"/>
    <w:link w:val="RSCT02Tabletitlewithouttopbar"/>
    <w:rsid w:val="00B84338"/>
    <w:rPr>
      <w:rFonts w:eastAsia="Times New Roman" w:cs="Times New Roman"/>
      <w:sz w:val="14"/>
      <w:szCs w:val="20"/>
      <w:lang w:val="en-GB" w:eastAsia="en-GB"/>
    </w:rPr>
  </w:style>
  <w:style w:type="paragraph" w:customStyle="1" w:styleId="RSCR01Footnotestomaintext">
    <w:name w:val="RSC R01 Footnotes to main text"/>
    <w:link w:val="RSCR01FootnotestomaintextChar"/>
    <w:qFormat/>
    <w:rsid w:val="00B84338"/>
    <w:pPr>
      <w:spacing w:line="200" w:lineRule="exact"/>
      <w:jc w:val="both"/>
    </w:pPr>
    <w:rPr>
      <w:bCs/>
      <w:sz w:val="18"/>
      <w:szCs w:val="18"/>
      <w:lang w:val="en-GB"/>
    </w:rPr>
  </w:style>
  <w:style w:type="character" w:customStyle="1" w:styleId="RSCI04CaptiontoFigureSchemeChartChar">
    <w:name w:val="RSC I04 Caption to Figure/Scheme/Chart Char"/>
    <w:basedOn w:val="Absatz-Standardschriftart"/>
    <w:link w:val="RSCI04CaptiontoFigureSchemeChart"/>
    <w:rsid w:val="00B84338"/>
    <w:rPr>
      <w:bCs/>
      <w:sz w:val="14"/>
      <w:szCs w:val="18"/>
      <w:lang w:val="en-GB"/>
    </w:rPr>
  </w:style>
  <w:style w:type="paragraph" w:customStyle="1" w:styleId="RSCM01ReceivedAccepted">
    <w:name w:val="RSC M01 Received/Accepted"/>
    <w:basedOn w:val="Standard"/>
    <w:link w:val="RSCM01ReceivedAcceptedChar"/>
    <w:qFormat/>
    <w:rsid w:val="00B84338"/>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B84338"/>
    <w:rPr>
      <w:bCs/>
      <w:sz w:val="18"/>
      <w:szCs w:val="18"/>
      <w:lang w:val="en-GB"/>
    </w:rPr>
  </w:style>
  <w:style w:type="paragraph" w:customStyle="1" w:styleId="RSCM02DOI">
    <w:name w:val="RSC M02 DOI"/>
    <w:basedOn w:val="Standard"/>
    <w:link w:val="RSCM02DOIChar"/>
    <w:qFormat/>
    <w:rsid w:val="00B84338"/>
    <w:pPr>
      <w:spacing w:before="180" w:after="0" w:line="180" w:lineRule="exact"/>
    </w:pPr>
    <w:rPr>
      <w:sz w:val="14"/>
      <w:szCs w:val="14"/>
    </w:rPr>
  </w:style>
  <w:style w:type="character" w:customStyle="1" w:styleId="RSCM01ReceivedAcceptedChar">
    <w:name w:val="RSC M01 Received/Accepted Char"/>
    <w:basedOn w:val="Absatz-Standardschriftart"/>
    <w:link w:val="RSCM01ReceivedAccepted"/>
    <w:rsid w:val="00B84338"/>
    <w:rPr>
      <w:rFonts w:eastAsiaTheme="minorEastAsia"/>
      <w:noProof/>
      <w:sz w:val="14"/>
      <w:szCs w:val="14"/>
      <w:lang w:val="en-GB" w:eastAsia="en-GB"/>
    </w:rPr>
  </w:style>
  <w:style w:type="paragraph" w:customStyle="1" w:styleId="RSCM03Website">
    <w:name w:val="RSC M03 Website"/>
    <w:basedOn w:val="Standard"/>
    <w:link w:val="RSCM03WebsiteChar"/>
    <w:qFormat/>
    <w:rsid w:val="00B84338"/>
    <w:pPr>
      <w:spacing w:line="400" w:lineRule="exact"/>
    </w:pPr>
    <w:rPr>
      <w:b/>
      <w:sz w:val="14"/>
      <w:szCs w:val="14"/>
    </w:rPr>
  </w:style>
  <w:style w:type="character" w:customStyle="1" w:styleId="RSCM02DOIChar">
    <w:name w:val="RSC M02 DOI Char"/>
    <w:basedOn w:val="Absatz-Standardschriftart"/>
    <w:link w:val="RSCM02DOI"/>
    <w:rsid w:val="00B84338"/>
    <w:rPr>
      <w:sz w:val="14"/>
      <w:szCs w:val="14"/>
      <w:lang w:val="en-GB"/>
    </w:rPr>
  </w:style>
  <w:style w:type="paragraph" w:customStyle="1" w:styleId="RSCB05AHeadingSection-standalone">
    <w:name w:val="RSC B05 A Heading (Section - stand alone)"/>
    <w:link w:val="RSCB05AHeadingSection-standaloneChar"/>
    <w:qFormat/>
    <w:rsid w:val="00B84338"/>
    <w:pPr>
      <w:spacing w:before="400" w:after="160" w:line="240" w:lineRule="auto"/>
    </w:pPr>
    <w:rPr>
      <w:rFonts w:cs="Times New Roman"/>
      <w:sz w:val="24"/>
      <w:lang w:val="en-GB"/>
    </w:rPr>
  </w:style>
  <w:style w:type="character" w:customStyle="1" w:styleId="RSCM03WebsiteChar">
    <w:name w:val="RSC M03 Website Char"/>
    <w:basedOn w:val="Absatz-Standardschriftart"/>
    <w:link w:val="RSCM03Website"/>
    <w:rsid w:val="00B84338"/>
    <w:rPr>
      <w:b/>
      <w:sz w:val="14"/>
      <w:szCs w:val="14"/>
      <w:lang w:val="en-GB"/>
    </w:rPr>
  </w:style>
  <w:style w:type="character" w:customStyle="1" w:styleId="RSCB05AHeadingSection-standaloneChar">
    <w:name w:val="RSC B05 A Heading (Section - stand alone) Char"/>
    <w:basedOn w:val="RSCH02PaperAuthorsandBylineChar"/>
    <w:link w:val="RSCB05AHeadingSection-standalone"/>
    <w:rsid w:val="00B84338"/>
    <w:rPr>
      <w:rFonts w:cs="Times New Roman"/>
      <w:sz w:val="24"/>
      <w:lang w:val="en-GB"/>
    </w:rPr>
  </w:style>
  <w:style w:type="paragraph" w:customStyle="1" w:styleId="RSCB07BHeadingSub-Section-standalone">
    <w:name w:val="RSC B07 B Heading (Sub-Section - stand alone)"/>
    <w:link w:val="RSCB07BHeadingSub-Section-standaloneChar"/>
    <w:qFormat/>
    <w:rsid w:val="00B84338"/>
    <w:pPr>
      <w:spacing w:before="160" w:after="80" w:line="240" w:lineRule="exact"/>
    </w:pPr>
    <w:rPr>
      <w:b/>
      <w:sz w:val="18"/>
      <w:lang w:val="en-GB"/>
    </w:rPr>
  </w:style>
  <w:style w:type="paragraph" w:customStyle="1" w:styleId="RSCB08CHeadingIn-line">
    <w:name w:val="RSC B08 C Heading (In-line)"/>
    <w:link w:val="RSCB08CHeadingIn-lineChar"/>
    <w:qFormat/>
    <w:rsid w:val="00B84338"/>
    <w:pPr>
      <w:spacing w:after="0"/>
    </w:pPr>
    <w:rPr>
      <w:b/>
      <w:sz w:val="18"/>
      <w:lang w:val="en-GB"/>
    </w:rPr>
  </w:style>
  <w:style w:type="character" w:customStyle="1" w:styleId="RSCB07BHeadingSub-Section-standaloneChar">
    <w:name w:val="RSC B07 B Heading (Sub-Section - stand alone) Char"/>
    <w:basedOn w:val="Absatz-Standardschriftart"/>
    <w:link w:val="RSCB07BHeadingSub-Section-standalone"/>
    <w:rsid w:val="00B84338"/>
    <w:rPr>
      <w:b/>
      <w:sz w:val="18"/>
      <w:lang w:val="en-GB"/>
    </w:rPr>
  </w:style>
  <w:style w:type="character" w:customStyle="1" w:styleId="RSCB08CHeadingIn-lineChar">
    <w:name w:val="RSC B08 C Heading (In-line) Char"/>
    <w:basedOn w:val="Absatz-Standardschriftart"/>
    <w:link w:val="RSCB08CHeadingIn-line"/>
    <w:rsid w:val="00B84338"/>
    <w:rPr>
      <w:b/>
      <w:sz w:val="18"/>
      <w:lang w:val="en-GB"/>
    </w:rPr>
  </w:style>
  <w:style w:type="paragraph" w:customStyle="1" w:styleId="RSCI05CaptiontoFigureSchemeChartwithbottombar">
    <w:name w:val="RSC I05 Caption to Figure/Scheme/Chart with bottom bar"/>
    <w:link w:val="RSCI05CaptiontoFigureSchemeChartwithbottombarChar"/>
    <w:qFormat/>
    <w:rsid w:val="00B84338"/>
    <w:pPr>
      <w:pBdr>
        <w:bottom w:val="single" w:sz="12" w:space="1" w:color="A6A6A6" w:themeColor="background1" w:themeShade="A6"/>
      </w:pBdr>
      <w:jc w:val="both"/>
    </w:pPr>
    <w:rPr>
      <w:bCs/>
      <w:sz w:val="14"/>
      <w:szCs w:val="18"/>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B84338"/>
    <w:rPr>
      <w:bCs/>
      <w:sz w:val="14"/>
      <w:szCs w:val="18"/>
      <w:lang w:val="en-GB"/>
    </w:rPr>
  </w:style>
  <w:style w:type="paragraph" w:customStyle="1" w:styleId="04AHeading">
    <w:name w:val="04 A Heading"/>
    <w:basedOn w:val="Standard"/>
    <w:next w:val="Standard"/>
    <w:link w:val="04AHeadingChar"/>
    <w:rsid w:val="00B84338"/>
    <w:pPr>
      <w:spacing w:before="240" w:after="120" w:line="240" w:lineRule="auto"/>
    </w:pPr>
    <w:rPr>
      <w:rFonts w:ascii="Calibri" w:eastAsia="Calibri" w:hAnsi="Calibri" w:cs="Times New Roman"/>
      <w:b/>
    </w:rPr>
  </w:style>
  <w:style w:type="character" w:customStyle="1" w:styleId="04AHeadingChar">
    <w:name w:val="04 A Heading Char"/>
    <w:link w:val="04AHeading"/>
    <w:rsid w:val="00B84338"/>
    <w:rPr>
      <w:rFonts w:ascii="Calibri" w:eastAsia="Calibri" w:hAnsi="Calibri" w:cs="Times New Roman"/>
      <w:b/>
      <w:lang w:val="en-GB"/>
    </w:rPr>
  </w:style>
  <w:style w:type="paragraph" w:customStyle="1" w:styleId="08ArticleText">
    <w:name w:val="08 Article Text"/>
    <w:basedOn w:val="Standard"/>
    <w:link w:val="08ArticleTextChar"/>
    <w:rsid w:val="00B84338"/>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B84338"/>
    <w:rPr>
      <w:rFonts w:ascii="Times New Roman" w:eastAsia="Calibri" w:hAnsi="Times New Roman" w:cs="Times New Roman"/>
      <w:w w:val="108"/>
      <w:sz w:val="18"/>
      <w:szCs w:val="18"/>
      <w:lang w:val="en-GB"/>
    </w:rPr>
  </w:style>
  <w:style w:type="character" w:styleId="BesuchterHyperlink">
    <w:name w:val="FollowedHyperlink"/>
    <w:basedOn w:val="Absatz-Standardschriftart"/>
    <w:uiPriority w:val="99"/>
    <w:semiHidden/>
    <w:unhideWhenUsed/>
    <w:rsid w:val="00B84338"/>
    <w:rPr>
      <w:color w:val="800080" w:themeColor="followedHyperlink"/>
      <w:u w:val="single"/>
    </w:rPr>
  </w:style>
  <w:style w:type="character" w:styleId="Kommentarzeichen">
    <w:name w:val="annotation reference"/>
    <w:basedOn w:val="Absatz-Standardschriftart"/>
    <w:uiPriority w:val="99"/>
    <w:semiHidden/>
    <w:unhideWhenUsed/>
    <w:rsid w:val="00B84338"/>
    <w:rPr>
      <w:sz w:val="16"/>
      <w:szCs w:val="16"/>
    </w:rPr>
  </w:style>
  <w:style w:type="paragraph" w:styleId="Kommentarthema">
    <w:name w:val="annotation subject"/>
    <w:basedOn w:val="Kommentartext"/>
    <w:next w:val="Kommentartext"/>
    <w:link w:val="KommentarthemaZchn"/>
    <w:uiPriority w:val="99"/>
    <w:semiHidden/>
    <w:unhideWhenUsed/>
    <w:rsid w:val="00B84338"/>
    <w:rPr>
      <w:b/>
      <w:bCs/>
    </w:rPr>
  </w:style>
  <w:style w:type="character" w:customStyle="1" w:styleId="KommentarthemaZchn">
    <w:name w:val="Kommentarthema Zchn"/>
    <w:basedOn w:val="KommentartextZchn"/>
    <w:link w:val="Kommentarthema"/>
    <w:uiPriority w:val="99"/>
    <w:semiHidden/>
    <w:rsid w:val="00B84338"/>
    <w:rPr>
      <w:b/>
      <w:bCs/>
      <w:sz w:val="20"/>
      <w:szCs w:val="20"/>
      <w:lang w:val="en-GB"/>
    </w:rPr>
  </w:style>
  <w:style w:type="paragraph" w:customStyle="1" w:styleId="FACorrespondingAuthorFootnote">
    <w:name w:val="FA_Corresponding_Author_Footnote"/>
    <w:basedOn w:val="Standard"/>
    <w:next w:val="Standard"/>
    <w:rsid w:val="00862421"/>
    <w:pPr>
      <w:spacing w:line="480" w:lineRule="auto"/>
      <w:jc w:val="both"/>
    </w:pPr>
    <w:rPr>
      <w:rFonts w:ascii="Times" w:eastAsia="Times New Roman" w:hAnsi="Times" w:cs="Times New Roman"/>
      <w:sz w:val="24"/>
      <w:szCs w:val="20"/>
      <w:lang w:val="en-US"/>
    </w:rPr>
  </w:style>
  <w:style w:type="paragraph" w:customStyle="1" w:styleId="StyleFACorrespondingAuthorFootnote7pt">
    <w:name w:val="Style FA_Corresponding_Author_Footnote + 7 pt"/>
    <w:basedOn w:val="Standard"/>
    <w:next w:val="Standard"/>
    <w:link w:val="StyleFACorrespondingAuthorFootnote7ptChar"/>
    <w:autoRedefine/>
    <w:rsid w:val="00862421"/>
    <w:pPr>
      <w:spacing w:after="0" w:line="240" w:lineRule="auto"/>
    </w:pPr>
    <w:rPr>
      <w:rFonts w:ascii="Arno Pro" w:eastAsia="Times New Roman" w:hAnsi="Arno Pro" w:cs="Times New Roman"/>
      <w:kern w:val="20"/>
      <w:sz w:val="18"/>
      <w:szCs w:val="20"/>
      <w:lang w:val="en-US"/>
    </w:rPr>
  </w:style>
  <w:style w:type="character" w:customStyle="1" w:styleId="StyleFACorrespondingAuthorFootnote7ptChar">
    <w:name w:val="Style FA_Corresponding_Author_Footnote + 7 pt Char"/>
    <w:link w:val="StyleFACorrespondingAuthorFootnote7pt"/>
    <w:rsid w:val="00862421"/>
    <w:rPr>
      <w:rFonts w:ascii="Arno Pro" w:eastAsia="Times New Roman" w:hAnsi="Arno Pro" w:cs="Times New Roman"/>
      <w:kern w:val="20"/>
      <w:sz w:val="18"/>
      <w:szCs w:val="20"/>
    </w:rPr>
  </w:style>
  <w:style w:type="paragraph" w:customStyle="1" w:styleId="FAAuthorInfoSubtitle">
    <w:name w:val="FA_Author_Info_Subtitle"/>
    <w:basedOn w:val="Standard"/>
    <w:link w:val="FAAuthorInfoSubtitleChar"/>
    <w:autoRedefine/>
    <w:rsid w:val="00862421"/>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862421"/>
    <w:rPr>
      <w:rFonts w:ascii="Times" w:eastAsia="Times New Roman" w:hAnsi="Times" w:cs="Times New Roman"/>
      <w:b/>
      <w:sz w:val="24"/>
      <w:szCs w:val="20"/>
    </w:rPr>
  </w:style>
  <w:style w:type="character" w:customStyle="1" w:styleId="berschrift3Zchn">
    <w:name w:val="Überschrift 3 Zchn"/>
    <w:basedOn w:val="Absatz-Standardschriftart"/>
    <w:link w:val="berschrift3"/>
    <w:uiPriority w:val="9"/>
    <w:rsid w:val="00956918"/>
    <w:rPr>
      <w:rFonts w:ascii="Times New Roman" w:eastAsia="Times New Roman" w:hAnsi="Times New Roman" w:cs="Times New Roman"/>
      <w:b/>
      <w:bCs/>
      <w:sz w:val="27"/>
      <w:szCs w:val="27"/>
    </w:rPr>
  </w:style>
  <w:style w:type="character" w:customStyle="1" w:styleId="js-article-title">
    <w:name w:val="js-article-title"/>
    <w:basedOn w:val="Absatz-Standardschriftart"/>
    <w:rsid w:val="00956918"/>
  </w:style>
  <w:style w:type="character" w:customStyle="1" w:styleId="berschrift1Zchn">
    <w:name w:val="Überschrift 1 Zchn"/>
    <w:basedOn w:val="Absatz-Standardschriftart"/>
    <w:link w:val="berschrift1"/>
    <w:uiPriority w:val="9"/>
    <w:rsid w:val="00956918"/>
    <w:rPr>
      <w:rFonts w:asciiTheme="majorHAnsi" w:eastAsiaTheme="majorEastAsia" w:hAnsiTheme="majorHAnsi" w:cstheme="majorBidi"/>
      <w:b/>
      <w:bCs/>
      <w:color w:val="365F91" w:themeColor="accent1" w:themeShade="BF"/>
      <w:sz w:val="28"/>
      <w:szCs w:val="28"/>
      <w:lang w:val="en-GB"/>
    </w:rPr>
  </w:style>
  <w:style w:type="character" w:customStyle="1" w:styleId="hlfld-title">
    <w:name w:val="hlfld-title"/>
    <w:basedOn w:val="Absatz-Standardschriftart"/>
    <w:rsid w:val="00956918"/>
  </w:style>
  <w:style w:type="character" w:customStyle="1" w:styleId="berschrift2Zchn">
    <w:name w:val="Überschrift 2 Zchn"/>
    <w:basedOn w:val="Absatz-Standardschriftart"/>
    <w:link w:val="berschrift2"/>
    <w:uiPriority w:val="9"/>
    <w:rsid w:val="005C5227"/>
    <w:rPr>
      <w:rFonts w:asciiTheme="majorHAnsi" w:eastAsiaTheme="majorEastAsia" w:hAnsiTheme="majorHAnsi" w:cstheme="majorBidi"/>
      <w:b/>
      <w:bCs/>
      <w:color w:val="4F81BD" w:themeColor="accent1"/>
      <w:sz w:val="26"/>
      <w:szCs w:val="26"/>
      <w:lang w:val="en-GB"/>
    </w:rPr>
  </w:style>
  <w:style w:type="character" w:customStyle="1" w:styleId="st">
    <w:name w:val="st"/>
    <w:basedOn w:val="Absatz-Standardschriftart"/>
    <w:rsid w:val="005C5227"/>
  </w:style>
  <w:style w:type="character" w:customStyle="1" w:styleId="title-text">
    <w:name w:val="title-text"/>
    <w:basedOn w:val="Absatz-Standardschriftart"/>
    <w:rsid w:val="002710C5"/>
  </w:style>
  <w:style w:type="character" w:customStyle="1" w:styleId="titleheading">
    <w:name w:val="title_heading"/>
    <w:basedOn w:val="Absatz-Standardschriftart"/>
    <w:rsid w:val="00500C74"/>
  </w:style>
  <w:style w:type="character" w:customStyle="1" w:styleId="freearea0p8">
    <w:name w:val="free_area0_p8"/>
    <w:basedOn w:val="Absatz-Standardschriftart"/>
    <w:rsid w:val="00A23D4F"/>
  </w:style>
  <w:style w:type="character" w:styleId="Platzhaltertext">
    <w:name w:val="Placeholder Text"/>
    <w:basedOn w:val="Absatz-Standardschriftart"/>
    <w:uiPriority w:val="99"/>
    <w:semiHidden/>
    <w:rsid w:val="00A23D4F"/>
    <w:rPr>
      <w:color w:val="808080"/>
    </w:rPr>
  </w:style>
  <w:style w:type="character" w:customStyle="1" w:styleId="lrzxr">
    <w:name w:val="lrzxr"/>
    <w:basedOn w:val="Absatz-Standardschriftart"/>
    <w:rsid w:val="007A382A"/>
  </w:style>
  <w:style w:type="character" w:styleId="Fett">
    <w:name w:val="Strong"/>
    <w:basedOn w:val="Absatz-Standardschriftart"/>
    <w:uiPriority w:val="22"/>
    <w:qFormat/>
    <w:rsid w:val="001A35EF"/>
    <w:rPr>
      <w:b/>
      <w:bCs/>
    </w:rPr>
  </w:style>
  <w:style w:type="character" w:customStyle="1" w:styleId="3zjig">
    <w:name w:val="_3zjig"/>
    <w:basedOn w:val="Absatz-Standardschriftart"/>
    <w:rsid w:val="00082B11"/>
  </w:style>
  <w:style w:type="character" w:customStyle="1" w:styleId="css-133coio">
    <w:name w:val="css-133coio"/>
    <w:basedOn w:val="Absatz-Standardschriftart"/>
    <w:rsid w:val="00521A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rsid w:val="00B84338"/>
    <w:rPr>
      <w:lang w:val="en-GB"/>
    </w:rPr>
  </w:style>
  <w:style w:type="paragraph" w:styleId="berschrift1">
    <w:name w:val="heading 1"/>
    <w:basedOn w:val="Standard"/>
    <w:next w:val="Standard"/>
    <w:link w:val="berschrift1Zchn"/>
    <w:uiPriority w:val="9"/>
    <w:qFormat/>
    <w:rsid w:val="009569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C522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link w:val="berschrift3Zchn"/>
    <w:uiPriority w:val="9"/>
    <w:qFormat/>
    <w:rsid w:val="00956918"/>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RSCH02PaperAuthorsandByline">
    <w:name w:val="RSC H02 Paper Authors and Byline"/>
    <w:basedOn w:val="Standard"/>
    <w:link w:val="RSCH02PaperAuthorsandBylineChar"/>
    <w:qFormat/>
    <w:rsid w:val="00B84338"/>
    <w:pPr>
      <w:spacing w:after="120" w:line="240" w:lineRule="exact"/>
    </w:pPr>
    <w:rPr>
      <w:rFonts w:cs="Times New Roman"/>
      <w:sz w:val="20"/>
    </w:rPr>
  </w:style>
  <w:style w:type="character" w:customStyle="1" w:styleId="RSCH02PaperAuthorsandBylineChar">
    <w:name w:val="RSC H02 Paper Authors and Byline Char"/>
    <w:basedOn w:val="Absatz-Standardschriftart"/>
    <w:link w:val="RSCH02PaperAuthorsandByline"/>
    <w:rsid w:val="00B84338"/>
    <w:rPr>
      <w:rFonts w:cs="Times New Roman"/>
      <w:sz w:val="20"/>
      <w:lang w:val="en-GB"/>
    </w:rPr>
  </w:style>
  <w:style w:type="paragraph" w:customStyle="1" w:styleId="RSCB04AHeadingSection">
    <w:name w:val="RSC B04 A Heading (Section)"/>
    <w:basedOn w:val="Standard"/>
    <w:link w:val="RSCB04AHeadingSectionChar"/>
    <w:qFormat/>
    <w:rsid w:val="00B84338"/>
    <w:pPr>
      <w:spacing w:before="400" w:after="80" w:line="240" w:lineRule="auto"/>
    </w:pPr>
    <w:rPr>
      <w:b/>
      <w:sz w:val="24"/>
    </w:rPr>
  </w:style>
  <w:style w:type="character" w:customStyle="1" w:styleId="RSCB04AHeadingSectionChar">
    <w:name w:val="RSC B04 A Heading (Section) Char"/>
    <w:basedOn w:val="Absatz-Standardschriftart"/>
    <w:link w:val="RSCB04AHeadingSection"/>
    <w:rsid w:val="00B84338"/>
    <w:rPr>
      <w:b/>
      <w:sz w:val="24"/>
      <w:lang w:val="en-GB"/>
    </w:rPr>
  </w:style>
  <w:style w:type="paragraph" w:customStyle="1" w:styleId="RSCF02FootnotestoTitleAuthors">
    <w:name w:val="RSC F02 Footnotes to Title/Authors"/>
    <w:basedOn w:val="Standard"/>
    <w:link w:val="RSCF02FootnotestoTitleAuthorsChar"/>
    <w:qFormat/>
    <w:rsid w:val="00B84338"/>
    <w:pPr>
      <w:tabs>
        <w:tab w:val="left" w:pos="284"/>
      </w:tabs>
      <w:spacing w:after="0" w:line="240" w:lineRule="auto"/>
      <w:suppressOverlap/>
      <w:jc w:val="both"/>
    </w:pPr>
    <w:rPr>
      <w:rFonts w:cs="Times New Roman"/>
      <w:w w:val="105"/>
      <w:sz w:val="14"/>
      <w:szCs w:val="14"/>
    </w:rPr>
  </w:style>
  <w:style w:type="character" w:customStyle="1" w:styleId="RSCF02FootnotestoTitleAuthorsChar">
    <w:name w:val="RSC F02 Footnotes to Title/Authors Char"/>
    <w:basedOn w:val="Absatz-Standardschriftart"/>
    <w:link w:val="RSCF02FootnotestoTitleAuthors"/>
    <w:rsid w:val="00B84338"/>
    <w:rPr>
      <w:rFonts w:cs="Times New Roman"/>
      <w:w w:val="105"/>
      <w:sz w:val="14"/>
      <w:szCs w:val="14"/>
      <w:lang w:val="en-GB"/>
    </w:rPr>
  </w:style>
  <w:style w:type="paragraph" w:customStyle="1" w:styleId="RSCB06BHeadingSub-Section">
    <w:name w:val="RSC B06 B Heading (Sub-Section)"/>
    <w:link w:val="RSCB06BHeadingSub-SectionChar"/>
    <w:qFormat/>
    <w:rsid w:val="00B84338"/>
    <w:pPr>
      <w:spacing w:after="80" w:line="240" w:lineRule="exact"/>
    </w:pPr>
    <w:rPr>
      <w:b/>
      <w:sz w:val="18"/>
      <w:lang w:val="en-GB"/>
    </w:rPr>
  </w:style>
  <w:style w:type="character" w:customStyle="1" w:styleId="RSCB06BHeadingSub-SectionChar">
    <w:name w:val="RSC B06 B Heading (Sub-Section) Char"/>
    <w:basedOn w:val="Absatz-Standardschriftart"/>
    <w:link w:val="RSCB06BHeadingSub-Section"/>
    <w:rsid w:val="00B84338"/>
    <w:rPr>
      <w:b/>
      <w:sz w:val="18"/>
      <w:lang w:val="en-GB"/>
    </w:rPr>
  </w:style>
  <w:style w:type="paragraph" w:styleId="Listenabsatz">
    <w:name w:val="List Paragraph"/>
    <w:basedOn w:val="Standard"/>
    <w:uiPriority w:val="34"/>
    <w:qFormat/>
    <w:rsid w:val="00B84338"/>
    <w:pPr>
      <w:ind w:left="720"/>
      <w:contextualSpacing/>
    </w:pPr>
  </w:style>
  <w:style w:type="paragraph" w:styleId="Sprechblasentext">
    <w:name w:val="Balloon Text"/>
    <w:basedOn w:val="Standard"/>
    <w:link w:val="SprechblasentextZchn"/>
    <w:uiPriority w:val="99"/>
    <w:semiHidden/>
    <w:unhideWhenUsed/>
    <w:rsid w:val="00B8433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84338"/>
    <w:rPr>
      <w:rFonts w:ascii="Tahoma" w:hAnsi="Tahoma" w:cs="Tahoma"/>
      <w:sz w:val="16"/>
      <w:szCs w:val="16"/>
      <w:lang w:val="en-GB"/>
    </w:rPr>
  </w:style>
  <w:style w:type="table" w:styleId="Tabellenraster">
    <w:name w:val="Table Grid"/>
    <w:basedOn w:val="NormaleTabelle"/>
    <w:uiPriority w:val="59"/>
    <w:rsid w:val="00B84338"/>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unhideWhenUsed/>
    <w:rsid w:val="00B84338"/>
    <w:pPr>
      <w:spacing w:line="240" w:lineRule="auto"/>
    </w:pPr>
    <w:rPr>
      <w:sz w:val="20"/>
      <w:szCs w:val="20"/>
    </w:rPr>
  </w:style>
  <w:style w:type="character" w:customStyle="1" w:styleId="KommentartextZchn">
    <w:name w:val="Kommentartext Zchn"/>
    <w:basedOn w:val="Absatz-Standardschriftart"/>
    <w:link w:val="Kommentartext"/>
    <w:uiPriority w:val="99"/>
    <w:rsid w:val="00B84338"/>
    <w:rPr>
      <w:sz w:val="20"/>
      <w:szCs w:val="20"/>
      <w:lang w:val="en-GB"/>
    </w:rPr>
  </w:style>
  <w:style w:type="paragraph" w:styleId="Beschriftung">
    <w:name w:val="caption"/>
    <w:basedOn w:val="Standard"/>
    <w:next w:val="Standard"/>
    <w:uiPriority w:val="35"/>
    <w:unhideWhenUsed/>
    <w:qFormat/>
    <w:rsid w:val="00B84338"/>
    <w:pPr>
      <w:spacing w:line="200" w:lineRule="exact"/>
    </w:pPr>
    <w:rPr>
      <w:bCs/>
      <w:sz w:val="14"/>
      <w:szCs w:val="18"/>
    </w:rPr>
  </w:style>
  <w:style w:type="character" w:customStyle="1" w:styleId="A4">
    <w:name w:val="A4"/>
    <w:uiPriority w:val="99"/>
    <w:rsid w:val="00B84338"/>
    <w:rPr>
      <w:rFonts w:cs="Frutiger Neue LT W1G Light"/>
      <w:color w:val="000000"/>
      <w:sz w:val="20"/>
      <w:szCs w:val="20"/>
    </w:rPr>
  </w:style>
  <w:style w:type="character" w:styleId="Hyperlink">
    <w:name w:val="Hyperlink"/>
    <w:basedOn w:val="Absatz-Standardschriftart"/>
    <w:uiPriority w:val="99"/>
    <w:unhideWhenUsed/>
    <w:rsid w:val="00B84338"/>
    <w:rPr>
      <w:color w:val="0000FF" w:themeColor="hyperlink"/>
      <w:u w:val="single"/>
    </w:rPr>
  </w:style>
  <w:style w:type="paragraph" w:styleId="Kopfzeile">
    <w:name w:val="header"/>
    <w:basedOn w:val="Standard"/>
    <w:link w:val="KopfzeileZchn"/>
    <w:uiPriority w:val="99"/>
    <w:unhideWhenUsed/>
    <w:rsid w:val="00B84338"/>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4338"/>
    <w:rPr>
      <w:lang w:val="en-GB"/>
    </w:rPr>
  </w:style>
  <w:style w:type="paragraph" w:styleId="Fuzeile">
    <w:name w:val="footer"/>
    <w:basedOn w:val="Standard"/>
    <w:link w:val="FuzeileZchn"/>
    <w:uiPriority w:val="99"/>
    <w:unhideWhenUsed/>
    <w:rsid w:val="00B84338"/>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4338"/>
    <w:rPr>
      <w:lang w:val="en-GB"/>
    </w:rPr>
  </w:style>
  <w:style w:type="paragraph" w:customStyle="1" w:styleId="RSCH01PaperTitle">
    <w:name w:val="RSC H01 Paper Title"/>
    <w:basedOn w:val="Standard"/>
    <w:next w:val="Standard"/>
    <w:link w:val="RSCH01PaperTitleChar"/>
    <w:qFormat/>
    <w:rsid w:val="00B84338"/>
    <w:pPr>
      <w:tabs>
        <w:tab w:val="left" w:pos="284"/>
      </w:tabs>
      <w:spacing w:before="400" w:after="160" w:line="240" w:lineRule="auto"/>
    </w:pPr>
    <w:rPr>
      <w:rFonts w:cs="Times New Roman"/>
      <w:b/>
      <w:sz w:val="29"/>
      <w:szCs w:val="32"/>
    </w:rPr>
  </w:style>
  <w:style w:type="paragraph" w:customStyle="1" w:styleId="RSCB01ARTAbstract">
    <w:name w:val="RSC B01 ART Abstract"/>
    <w:basedOn w:val="Standard"/>
    <w:link w:val="RSCB01ARTAbstractChar"/>
    <w:qFormat/>
    <w:rsid w:val="00B84338"/>
    <w:pPr>
      <w:spacing w:line="240" w:lineRule="exact"/>
      <w:jc w:val="both"/>
    </w:pPr>
    <w:rPr>
      <w:noProof/>
      <w:sz w:val="16"/>
      <w:lang w:eastAsia="en-GB"/>
    </w:rPr>
  </w:style>
  <w:style w:type="paragraph" w:customStyle="1" w:styleId="05BHeading">
    <w:name w:val="05 B Heading"/>
    <w:basedOn w:val="RSCB04AHeadingSection"/>
    <w:link w:val="05BHeadingChar"/>
    <w:rsid w:val="00B84338"/>
    <w:pPr>
      <w:spacing w:before="160" w:line="240" w:lineRule="exact"/>
    </w:pPr>
    <w:rPr>
      <w:rFonts w:ascii="Times New Roman" w:hAnsi="Times New Roman" w:cs="Times New Roman"/>
      <w:sz w:val="18"/>
      <w:szCs w:val="18"/>
    </w:rPr>
  </w:style>
  <w:style w:type="paragraph" w:customStyle="1" w:styleId="RSCB02ArticleText">
    <w:name w:val="RSC B02 Article Text"/>
    <w:basedOn w:val="Standard"/>
    <w:link w:val="RSCB02ArticleTextChar"/>
    <w:qFormat/>
    <w:rsid w:val="00B84338"/>
    <w:pPr>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B84338"/>
    <w:rPr>
      <w:rFonts w:ascii="Times New Roman" w:hAnsi="Times New Roman" w:cs="Times New Roman"/>
      <w:b/>
      <w:smallCaps/>
      <w:w w:val="108"/>
      <w:sz w:val="18"/>
      <w:szCs w:val="18"/>
      <w:lang w:val="en-GB"/>
    </w:rPr>
  </w:style>
  <w:style w:type="character" w:customStyle="1" w:styleId="RSCB02ArticleTextChar">
    <w:name w:val="RSC B02 Article Text Char"/>
    <w:basedOn w:val="Absatz-Standardschriftart"/>
    <w:link w:val="RSCB02ArticleText"/>
    <w:rsid w:val="00B84338"/>
    <w:rPr>
      <w:rFonts w:cs="Times New Roman"/>
      <w:w w:val="108"/>
      <w:sz w:val="18"/>
      <w:szCs w:val="18"/>
      <w:lang w:val="en-GB"/>
    </w:rPr>
  </w:style>
  <w:style w:type="paragraph" w:customStyle="1" w:styleId="09ListText">
    <w:name w:val="09 List Text"/>
    <w:basedOn w:val="RSCB02ArticleText"/>
    <w:link w:val="09ListTextChar"/>
    <w:rsid w:val="00B84338"/>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B84338"/>
    <w:pPr>
      <w:numPr>
        <w:numId w:val="4"/>
      </w:numPr>
      <w:pBdr>
        <w:top w:val="single" w:sz="12" w:space="1" w:color="A6A6A6" w:themeColor="background1" w:themeShade="A6"/>
      </w:pBdr>
      <w:spacing w:after="0" w:line="240" w:lineRule="auto"/>
      <w:ind w:left="85" w:hanging="85"/>
      <w:suppressOverlap/>
    </w:pPr>
    <w:rPr>
      <w:rFonts w:cs="Times New Roman"/>
      <w:i/>
      <w:w w:val="105"/>
      <w:sz w:val="14"/>
      <w:szCs w:val="14"/>
      <w:lang w:val="en-GB"/>
    </w:rPr>
  </w:style>
  <w:style w:type="paragraph" w:customStyle="1" w:styleId="RSCI02FigureSchemeChartwithtopbar">
    <w:name w:val="RSC I02 Figure/Scheme/Chart with top bar"/>
    <w:basedOn w:val="Standard"/>
    <w:link w:val="RSCI02FigureSchemeChartwithtopbarChar"/>
    <w:qFormat/>
    <w:rsid w:val="00B84338"/>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Standard"/>
    <w:link w:val="RSCI01FigureSchemeChartwithbottombarChar"/>
    <w:qFormat/>
    <w:rsid w:val="00B84338"/>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Standard"/>
    <w:link w:val="RSCI03FigureSchemeChartUncaptionedChar"/>
    <w:qFormat/>
    <w:rsid w:val="00B84338"/>
    <w:pPr>
      <w:spacing w:before="160" w:after="160" w:line="240" w:lineRule="auto"/>
      <w:jc w:val="center"/>
    </w:pPr>
    <w:rPr>
      <w:rFonts w:cs="Times New Roman"/>
      <w:sz w:val="16"/>
      <w:szCs w:val="16"/>
    </w:rPr>
  </w:style>
  <w:style w:type="paragraph" w:customStyle="1" w:styleId="RSCB03MathematicsGreeketc">
    <w:name w:val="RSC B03 Mathematics/Greek etc"/>
    <w:basedOn w:val="Standard"/>
    <w:link w:val="RSCB03MathematicsGreeketcChar"/>
    <w:qFormat/>
    <w:rsid w:val="00B8433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B84338"/>
    <w:pPr>
      <w:pBdr>
        <w:top w:val="single" w:sz="6" w:space="1" w:color="auto"/>
      </w:pBdr>
    </w:pPr>
    <w:rPr>
      <w:i/>
    </w:rPr>
  </w:style>
  <w:style w:type="character" w:customStyle="1" w:styleId="RSCB09BiographyChar">
    <w:name w:val="RSC B09 Biography Char"/>
    <w:basedOn w:val="RSCB02ArticleTextChar"/>
    <w:link w:val="RSCB09Biography"/>
    <w:rsid w:val="00B84338"/>
    <w:rPr>
      <w:rFonts w:cs="Times New Roman"/>
      <w:i/>
      <w:w w:val="108"/>
      <w:sz w:val="18"/>
      <w:szCs w:val="18"/>
      <w:lang w:val="en-GB"/>
    </w:rPr>
  </w:style>
  <w:style w:type="character" w:customStyle="1" w:styleId="RSCF01FootnoteAuthorAddressChar">
    <w:name w:val="RSC F01 Footnote Author Address Char"/>
    <w:basedOn w:val="Absatz-Standardschriftart"/>
    <w:link w:val="RSCF01FootnoteAuthorAddress"/>
    <w:rsid w:val="00B84338"/>
    <w:rPr>
      <w:rFonts w:cs="Times New Roman"/>
      <w:i/>
      <w:w w:val="105"/>
      <w:sz w:val="14"/>
      <w:szCs w:val="14"/>
      <w:lang w:val="en-GB"/>
    </w:rPr>
  </w:style>
  <w:style w:type="paragraph" w:customStyle="1" w:styleId="RSCR02References">
    <w:name w:val="RSC R02 References"/>
    <w:basedOn w:val="RSCB02ArticleText"/>
    <w:link w:val="RSCR02ReferencesChar"/>
    <w:qFormat/>
    <w:rsid w:val="00B84338"/>
    <w:pPr>
      <w:numPr>
        <w:numId w:val="3"/>
      </w:numPr>
      <w:spacing w:line="200" w:lineRule="exact"/>
      <w:ind w:left="284" w:hanging="284"/>
    </w:pPr>
    <w:rPr>
      <w:w w:val="105"/>
    </w:rPr>
  </w:style>
  <w:style w:type="paragraph" w:styleId="KeinLeerraum">
    <w:name w:val="No Spacing"/>
    <w:uiPriority w:val="1"/>
    <w:rsid w:val="00B84338"/>
    <w:pPr>
      <w:spacing w:after="0" w:line="240" w:lineRule="auto"/>
    </w:pPr>
    <w:rPr>
      <w:lang w:val="en-GB"/>
    </w:rPr>
  </w:style>
  <w:style w:type="character" w:customStyle="1" w:styleId="RSCR02ReferencesChar">
    <w:name w:val="RSC R02 References Char"/>
    <w:basedOn w:val="Absatz-Standardschriftart"/>
    <w:link w:val="RSCR02References"/>
    <w:rsid w:val="00B84338"/>
    <w:rPr>
      <w:rFonts w:cs="Times New Roman"/>
      <w:w w:val="105"/>
      <w:sz w:val="18"/>
      <w:szCs w:val="18"/>
      <w:lang w:val="en-GB"/>
    </w:rPr>
  </w:style>
  <w:style w:type="character" w:customStyle="1" w:styleId="RSCH01PaperTitleChar">
    <w:name w:val="RSC H01 Paper Title Char"/>
    <w:basedOn w:val="Absatz-Standardschriftart"/>
    <w:link w:val="RSCH01PaperTitle"/>
    <w:rsid w:val="00B84338"/>
    <w:rPr>
      <w:rFonts w:cs="Times New Roman"/>
      <w:b/>
      <w:sz w:val="29"/>
      <w:szCs w:val="32"/>
      <w:lang w:val="en-GB"/>
    </w:rPr>
  </w:style>
  <w:style w:type="character" w:customStyle="1" w:styleId="RSCB01ARTAbstractChar">
    <w:name w:val="RSC B01 ART Abstract Char"/>
    <w:basedOn w:val="Absatz-Standardschriftart"/>
    <w:link w:val="RSCB01ARTAbstract"/>
    <w:rsid w:val="00B84338"/>
    <w:rPr>
      <w:noProof/>
      <w:sz w:val="16"/>
      <w:lang w:val="en-GB" w:eastAsia="en-GB"/>
    </w:rPr>
  </w:style>
  <w:style w:type="character" w:customStyle="1" w:styleId="09ListTextChar">
    <w:name w:val="09 List Text Char"/>
    <w:basedOn w:val="RSCB02ArticleTextChar"/>
    <w:link w:val="09ListText"/>
    <w:rsid w:val="00B84338"/>
    <w:rPr>
      <w:rFonts w:eastAsia="Times New Roman" w:cs="Times New Roman"/>
      <w:w w:val="108"/>
      <w:sz w:val="18"/>
      <w:szCs w:val="18"/>
      <w:lang w:val="en-GB" w:eastAsia="en-GB"/>
    </w:rPr>
  </w:style>
  <w:style w:type="character" w:customStyle="1" w:styleId="05BHeadingChar">
    <w:name w:val="05 B Heading Char"/>
    <w:basedOn w:val="RSCB04AHeadingSectionChar"/>
    <w:link w:val="05BHeading"/>
    <w:rsid w:val="00B84338"/>
    <w:rPr>
      <w:rFonts w:ascii="Times New Roman" w:hAnsi="Times New Roman" w:cs="Times New Roman"/>
      <w:b/>
      <w:sz w:val="18"/>
      <w:szCs w:val="18"/>
      <w:lang w:val="en-GB"/>
    </w:rPr>
  </w:style>
  <w:style w:type="paragraph" w:customStyle="1" w:styleId="RSCT01TableTitlewithtopbar">
    <w:name w:val="RSC T01 Table Title with top bar"/>
    <w:basedOn w:val="Standard"/>
    <w:link w:val="RSCT01TableTitlewithtopbarChar"/>
    <w:qFormat/>
    <w:rsid w:val="00B84338"/>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Absatz-Standardschriftart"/>
    <w:link w:val="RSCI02FigureSchemeChartwithtopbar"/>
    <w:rsid w:val="00B84338"/>
    <w:rPr>
      <w:rFonts w:cs="Times New Roman"/>
      <w:w w:val="108"/>
      <w:sz w:val="14"/>
      <w:szCs w:val="18"/>
      <w:lang w:val="en-GB"/>
    </w:rPr>
  </w:style>
  <w:style w:type="character" w:customStyle="1" w:styleId="RSCI01FigureSchemeChartwithbottombarChar">
    <w:name w:val="RSC I01 Figure/Scheme/Chart with bottom bar Char"/>
    <w:basedOn w:val="Absatz-Standardschriftart"/>
    <w:link w:val="RSCI01FigureSchemeChartwithbottombar"/>
    <w:rsid w:val="00B84338"/>
    <w:rPr>
      <w:rFonts w:cstheme="minorHAnsi"/>
      <w:w w:val="108"/>
      <w:sz w:val="14"/>
      <w:szCs w:val="14"/>
      <w:lang w:val="en-GB"/>
    </w:rPr>
  </w:style>
  <w:style w:type="character" w:customStyle="1" w:styleId="RSCI03FigureSchemeChartUncaptionedChar">
    <w:name w:val="RSC I03 Figure/Scheme/Chart Uncaptioned Char"/>
    <w:basedOn w:val="Absatz-Standardschriftart"/>
    <w:link w:val="RSCI03FigureSchemeChartUncaptioned"/>
    <w:rsid w:val="00B84338"/>
    <w:rPr>
      <w:rFonts w:cs="Times New Roman"/>
      <w:sz w:val="16"/>
      <w:szCs w:val="16"/>
      <w:lang w:val="en-GB"/>
    </w:rPr>
  </w:style>
  <w:style w:type="character" w:customStyle="1" w:styleId="RSCB03MathematicsGreeketcChar">
    <w:name w:val="RSC B03 Mathematics/Greek etc Char"/>
    <w:basedOn w:val="Absatz-Standardschriftart"/>
    <w:link w:val="RSCB03MathematicsGreeketc"/>
    <w:rsid w:val="00B84338"/>
    <w:rPr>
      <w:rFonts w:ascii="Times New Roman" w:hAnsi="Times New Roman"/>
      <w:sz w:val="18"/>
      <w:lang w:val="en-GB"/>
    </w:rPr>
  </w:style>
  <w:style w:type="paragraph" w:customStyle="1" w:styleId="RSCT03TableBody">
    <w:name w:val="RSC T03 Table Body"/>
    <w:basedOn w:val="Standard"/>
    <w:link w:val="RSCT03TableBodyChar"/>
    <w:qFormat/>
    <w:rsid w:val="00B84338"/>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Absatz-Standardschriftart"/>
    <w:link w:val="RSCT01TableTitlewithtopbar"/>
    <w:rsid w:val="00B84338"/>
    <w:rPr>
      <w:rFonts w:eastAsia="Times New Roman" w:cs="Times New Roman"/>
      <w:sz w:val="14"/>
      <w:szCs w:val="20"/>
      <w:lang w:val="en-GB" w:eastAsia="en-GB"/>
    </w:rPr>
  </w:style>
  <w:style w:type="paragraph" w:customStyle="1" w:styleId="RSCT04TableFootnotewithbottombar">
    <w:name w:val="RSC T04 Table Footnote with bottom bar"/>
    <w:basedOn w:val="Standard"/>
    <w:link w:val="RSCT04TableFootnotewithbottombarChar"/>
    <w:qFormat/>
    <w:rsid w:val="00B84338"/>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Absatz-Standardschriftart"/>
    <w:link w:val="RSCT03TableBody"/>
    <w:rsid w:val="00B84338"/>
    <w:rPr>
      <w:rFonts w:eastAsia="Times New Roman" w:cs="Times New Roman"/>
      <w:sz w:val="16"/>
      <w:szCs w:val="16"/>
      <w:lang w:val="en-GB" w:eastAsia="en-GB"/>
    </w:rPr>
  </w:style>
  <w:style w:type="character" w:customStyle="1" w:styleId="RSCT04TableFootnotewithbottombarChar">
    <w:name w:val="RSC T04 Table Footnote with bottom bar Char"/>
    <w:basedOn w:val="Absatz-Standardschriftart"/>
    <w:link w:val="RSCT04TableFootnotewithbottombar"/>
    <w:rsid w:val="00B84338"/>
    <w:rPr>
      <w:rFonts w:eastAsia="Times New Roman" w:cs="Times New Roman"/>
      <w:sz w:val="15"/>
      <w:szCs w:val="20"/>
      <w:lang w:val="en-GB" w:eastAsia="en-GB"/>
    </w:rPr>
  </w:style>
  <w:style w:type="paragraph" w:styleId="berarbeitung">
    <w:name w:val="Revision"/>
    <w:hidden/>
    <w:uiPriority w:val="99"/>
    <w:semiHidden/>
    <w:rsid w:val="00B84338"/>
    <w:pPr>
      <w:spacing w:after="0" w:line="240" w:lineRule="auto"/>
    </w:pPr>
    <w:rPr>
      <w:lang w:val="en-GB"/>
    </w:rPr>
  </w:style>
  <w:style w:type="paragraph" w:styleId="Funotentext">
    <w:name w:val="footnote text"/>
    <w:basedOn w:val="Standard"/>
    <w:link w:val="FunotentextZchn"/>
    <w:uiPriority w:val="99"/>
    <w:semiHidden/>
    <w:unhideWhenUsed/>
    <w:rsid w:val="00B84338"/>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84338"/>
    <w:rPr>
      <w:sz w:val="20"/>
      <w:szCs w:val="20"/>
      <w:lang w:val="en-GB"/>
    </w:rPr>
  </w:style>
  <w:style w:type="character" w:styleId="Funotenzeichen">
    <w:name w:val="footnote reference"/>
    <w:basedOn w:val="Absatz-Standardschriftart"/>
    <w:uiPriority w:val="99"/>
    <w:semiHidden/>
    <w:unhideWhenUsed/>
    <w:rsid w:val="00B84338"/>
    <w:rPr>
      <w:vertAlign w:val="superscript"/>
    </w:rPr>
  </w:style>
  <w:style w:type="paragraph" w:styleId="StandardWeb">
    <w:name w:val="Normal (Web)"/>
    <w:basedOn w:val="Standard"/>
    <w:uiPriority w:val="99"/>
    <w:semiHidden/>
    <w:unhideWhenUsed/>
    <w:rsid w:val="00B8433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tyle1">
    <w:name w:val="Style1"/>
    <w:basedOn w:val="RSCB02ArticleText"/>
    <w:link w:val="Style1Char"/>
    <w:rsid w:val="00B84338"/>
  </w:style>
  <w:style w:type="paragraph" w:customStyle="1" w:styleId="RSCT05TableFootnotewithoutbottombar">
    <w:name w:val="RSC T05 Table Footnote without bottom bar"/>
    <w:basedOn w:val="RSCT04TableFootnotewithbottombar"/>
    <w:link w:val="RSCT05TableFootnotewithoutbottombarChar"/>
    <w:qFormat/>
    <w:rsid w:val="00B84338"/>
    <w:pPr>
      <w:pBdr>
        <w:bottom w:val="none" w:sz="0" w:space="0" w:color="auto"/>
      </w:pBdr>
    </w:pPr>
  </w:style>
  <w:style w:type="character" w:customStyle="1" w:styleId="Style1Char">
    <w:name w:val="Style1 Char"/>
    <w:basedOn w:val="RSCB02ArticleTextChar"/>
    <w:link w:val="Style1"/>
    <w:rsid w:val="00B84338"/>
    <w:rPr>
      <w:rFonts w:cs="Times New Roman"/>
      <w:w w:val="108"/>
      <w:sz w:val="18"/>
      <w:szCs w:val="18"/>
      <w:lang w:val="en-GB"/>
    </w:rPr>
  </w:style>
  <w:style w:type="paragraph" w:customStyle="1" w:styleId="RSCT02Tabletitlewithouttopbar">
    <w:name w:val="RSC T02 Table title without top bar"/>
    <w:basedOn w:val="RSCT01TableTitlewithtopbar"/>
    <w:link w:val="RSCT02TabletitlewithouttopbarChar"/>
    <w:qFormat/>
    <w:rsid w:val="00B84338"/>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84338"/>
    <w:rPr>
      <w:rFonts w:eastAsia="Times New Roman" w:cs="Times New Roman"/>
      <w:sz w:val="15"/>
      <w:szCs w:val="20"/>
      <w:lang w:val="en-GB" w:eastAsia="en-GB"/>
    </w:rPr>
  </w:style>
  <w:style w:type="paragraph" w:customStyle="1" w:styleId="RSCI04CaptiontoFigureSchemeChart">
    <w:name w:val="RSC I04 Caption to Figure/Scheme/Chart"/>
    <w:link w:val="RSCI04CaptiontoFigureSchemeChartChar"/>
    <w:qFormat/>
    <w:rsid w:val="00B84338"/>
    <w:pPr>
      <w:spacing w:line="200" w:lineRule="exact"/>
      <w:jc w:val="both"/>
    </w:pPr>
    <w:rPr>
      <w:bCs/>
      <w:sz w:val="14"/>
      <w:szCs w:val="18"/>
      <w:lang w:val="en-GB"/>
    </w:rPr>
  </w:style>
  <w:style w:type="character" w:customStyle="1" w:styleId="RSCT02TabletitlewithouttopbarChar">
    <w:name w:val="RSC T02 Table title without top bar Char"/>
    <w:basedOn w:val="RSCT01TableTitlewithtopbarChar"/>
    <w:link w:val="RSCT02Tabletitlewithouttopbar"/>
    <w:rsid w:val="00B84338"/>
    <w:rPr>
      <w:rFonts w:eastAsia="Times New Roman" w:cs="Times New Roman"/>
      <w:sz w:val="14"/>
      <w:szCs w:val="20"/>
      <w:lang w:val="en-GB" w:eastAsia="en-GB"/>
    </w:rPr>
  </w:style>
  <w:style w:type="paragraph" w:customStyle="1" w:styleId="RSCR01Footnotestomaintext">
    <w:name w:val="RSC R01 Footnotes to main text"/>
    <w:link w:val="RSCR01FootnotestomaintextChar"/>
    <w:qFormat/>
    <w:rsid w:val="00B84338"/>
    <w:pPr>
      <w:spacing w:line="200" w:lineRule="exact"/>
      <w:jc w:val="both"/>
    </w:pPr>
    <w:rPr>
      <w:bCs/>
      <w:sz w:val="18"/>
      <w:szCs w:val="18"/>
      <w:lang w:val="en-GB"/>
    </w:rPr>
  </w:style>
  <w:style w:type="character" w:customStyle="1" w:styleId="RSCI04CaptiontoFigureSchemeChartChar">
    <w:name w:val="RSC I04 Caption to Figure/Scheme/Chart Char"/>
    <w:basedOn w:val="Absatz-Standardschriftart"/>
    <w:link w:val="RSCI04CaptiontoFigureSchemeChart"/>
    <w:rsid w:val="00B84338"/>
    <w:rPr>
      <w:bCs/>
      <w:sz w:val="14"/>
      <w:szCs w:val="18"/>
      <w:lang w:val="en-GB"/>
    </w:rPr>
  </w:style>
  <w:style w:type="paragraph" w:customStyle="1" w:styleId="RSCM01ReceivedAccepted">
    <w:name w:val="RSC M01 Received/Accepted"/>
    <w:basedOn w:val="Standard"/>
    <w:link w:val="RSCM01ReceivedAcceptedChar"/>
    <w:qFormat/>
    <w:rsid w:val="00B84338"/>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B84338"/>
    <w:rPr>
      <w:bCs/>
      <w:sz w:val="18"/>
      <w:szCs w:val="18"/>
      <w:lang w:val="en-GB"/>
    </w:rPr>
  </w:style>
  <w:style w:type="paragraph" w:customStyle="1" w:styleId="RSCM02DOI">
    <w:name w:val="RSC M02 DOI"/>
    <w:basedOn w:val="Standard"/>
    <w:link w:val="RSCM02DOIChar"/>
    <w:qFormat/>
    <w:rsid w:val="00B84338"/>
    <w:pPr>
      <w:spacing w:before="180" w:after="0" w:line="180" w:lineRule="exact"/>
    </w:pPr>
    <w:rPr>
      <w:sz w:val="14"/>
      <w:szCs w:val="14"/>
    </w:rPr>
  </w:style>
  <w:style w:type="character" w:customStyle="1" w:styleId="RSCM01ReceivedAcceptedChar">
    <w:name w:val="RSC M01 Received/Accepted Char"/>
    <w:basedOn w:val="Absatz-Standardschriftart"/>
    <w:link w:val="RSCM01ReceivedAccepted"/>
    <w:rsid w:val="00B84338"/>
    <w:rPr>
      <w:rFonts w:eastAsiaTheme="minorEastAsia"/>
      <w:noProof/>
      <w:sz w:val="14"/>
      <w:szCs w:val="14"/>
      <w:lang w:val="en-GB" w:eastAsia="en-GB"/>
    </w:rPr>
  </w:style>
  <w:style w:type="paragraph" w:customStyle="1" w:styleId="RSCM03Website">
    <w:name w:val="RSC M03 Website"/>
    <w:basedOn w:val="Standard"/>
    <w:link w:val="RSCM03WebsiteChar"/>
    <w:qFormat/>
    <w:rsid w:val="00B84338"/>
    <w:pPr>
      <w:spacing w:line="400" w:lineRule="exact"/>
    </w:pPr>
    <w:rPr>
      <w:b/>
      <w:sz w:val="14"/>
      <w:szCs w:val="14"/>
    </w:rPr>
  </w:style>
  <w:style w:type="character" w:customStyle="1" w:styleId="RSCM02DOIChar">
    <w:name w:val="RSC M02 DOI Char"/>
    <w:basedOn w:val="Absatz-Standardschriftart"/>
    <w:link w:val="RSCM02DOI"/>
    <w:rsid w:val="00B84338"/>
    <w:rPr>
      <w:sz w:val="14"/>
      <w:szCs w:val="14"/>
      <w:lang w:val="en-GB"/>
    </w:rPr>
  </w:style>
  <w:style w:type="paragraph" w:customStyle="1" w:styleId="RSCB05AHeadingSection-standalone">
    <w:name w:val="RSC B05 A Heading (Section - stand alone)"/>
    <w:link w:val="RSCB05AHeadingSection-standaloneChar"/>
    <w:qFormat/>
    <w:rsid w:val="00B84338"/>
    <w:pPr>
      <w:spacing w:before="400" w:after="160" w:line="240" w:lineRule="auto"/>
    </w:pPr>
    <w:rPr>
      <w:rFonts w:cs="Times New Roman"/>
      <w:sz w:val="24"/>
      <w:lang w:val="en-GB"/>
    </w:rPr>
  </w:style>
  <w:style w:type="character" w:customStyle="1" w:styleId="RSCM03WebsiteChar">
    <w:name w:val="RSC M03 Website Char"/>
    <w:basedOn w:val="Absatz-Standardschriftart"/>
    <w:link w:val="RSCM03Website"/>
    <w:rsid w:val="00B84338"/>
    <w:rPr>
      <w:b/>
      <w:sz w:val="14"/>
      <w:szCs w:val="14"/>
      <w:lang w:val="en-GB"/>
    </w:rPr>
  </w:style>
  <w:style w:type="character" w:customStyle="1" w:styleId="RSCB05AHeadingSection-standaloneChar">
    <w:name w:val="RSC B05 A Heading (Section - stand alone) Char"/>
    <w:basedOn w:val="RSCH02PaperAuthorsandBylineChar"/>
    <w:link w:val="RSCB05AHeadingSection-standalone"/>
    <w:rsid w:val="00B84338"/>
    <w:rPr>
      <w:rFonts w:cs="Times New Roman"/>
      <w:sz w:val="24"/>
      <w:lang w:val="en-GB"/>
    </w:rPr>
  </w:style>
  <w:style w:type="paragraph" w:customStyle="1" w:styleId="RSCB07BHeadingSub-Section-standalone">
    <w:name w:val="RSC B07 B Heading (Sub-Section - stand alone)"/>
    <w:link w:val="RSCB07BHeadingSub-Section-standaloneChar"/>
    <w:qFormat/>
    <w:rsid w:val="00B84338"/>
    <w:pPr>
      <w:spacing w:before="160" w:after="80" w:line="240" w:lineRule="exact"/>
    </w:pPr>
    <w:rPr>
      <w:b/>
      <w:sz w:val="18"/>
      <w:lang w:val="en-GB"/>
    </w:rPr>
  </w:style>
  <w:style w:type="paragraph" w:customStyle="1" w:styleId="RSCB08CHeadingIn-line">
    <w:name w:val="RSC B08 C Heading (In-line)"/>
    <w:link w:val="RSCB08CHeadingIn-lineChar"/>
    <w:qFormat/>
    <w:rsid w:val="00B84338"/>
    <w:pPr>
      <w:spacing w:after="0"/>
    </w:pPr>
    <w:rPr>
      <w:b/>
      <w:sz w:val="18"/>
      <w:lang w:val="en-GB"/>
    </w:rPr>
  </w:style>
  <w:style w:type="character" w:customStyle="1" w:styleId="RSCB07BHeadingSub-Section-standaloneChar">
    <w:name w:val="RSC B07 B Heading (Sub-Section - stand alone) Char"/>
    <w:basedOn w:val="Absatz-Standardschriftart"/>
    <w:link w:val="RSCB07BHeadingSub-Section-standalone"/>
    <w:rsid w:val="00B84338"/>
    <w:rPr>
      <w:b/>
      <w:sz w:val="18"/>
      <w:lang w:val="en-GB"/>
    </w:rPr>
  </w:style>
  <w:style w:type="character" w:customStyle="1" w:styleId="RSCB08CHeadingIn-lineChar">
    <w:name w:val="RSC B08 C Heading (In-line) Char"/>
    <w:basedOn w:val="Absatz-Standardschriftart"/>
    <w:link w:val="RSCB08CHeadingIn-line"/>
    <w:rsid w:val="00B84338"/>
    <w:rPr>
      <w:b/>
      <w:sz w:val="18"/>
      <w:lang w:val="en-GB"/>
    </w:rPr>
  </w:style>
  <w:style w:type="paragraph" w:customStyle="1" w:styleId="RSCI05CaptiontoFigureSchemeChartwithbottombar">
    <w:name w:val="RSC I05 Caption to Figure/Scheme/Chart with bottom bar"/>
    <w:link w:val="RSCI05CaptiontoFigureSchemeChartwithbottombarChar"/>
    <w:qFormat/>
    <w:rsid w:val="00B84338"/>
    <w:pPr>
      <w:pBdr>
        <w:bottom w:val="single" w:sz="12" w:space="1" w:color="A6A6A6" w:themeColor="background1" w:themeShade="A6"/>
      </w:pBdr>
      <w:jc w:val="both"/>
    </w:pPr>
    <w:rPr>
      <w:bCs/>
      <w:sz w:val="14"/>
      <w:szCs w:val="18"/>
      <w:lang w:val="en-GB"/>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B84338"/>
    <w:rPr>
      <w:bCs/>
      <w:sz w:val="14"/>
      <w:szCs w:val="18"/>
      <w:lang w:val="en-GB"/>
    </w:rPr>
  </w:style>
  <w:style w:type="paragraph" w:customStyle="1" w:styleId="04AHeading">
    <w:name w:val="04 A Heading"/>
    <w:basedOn w:val="Standard"/>
    <w:next w:val="Standard"/>
    <w:link w:val="04AHeadingChar"/>
    <w:rsid w:val="00B84338"/>
    <w:pPr>
      <w:spacing w:before="240" w:after="120" w:line="240" w:lineRule="auto"/>
    </w:pPr>
    <w:rPr>
      <w:rFonts w:ascii="Calibri" w:eastAsia="Calibri" w:hAnsi="Calibri" w:cs="Times New Roman"/>
      <w:b/>
    </w:rPr>
  </w:style>
  <w:style w:type="character" w:customStyle="1" w:styleId="04AHeadingChar">
    <w:name w:val="04 A Heading Char"/>
    <w:link w:val="04AHeading"/>
    <w:rsid w:val="00B84338"/>
    <w:rPr>
      <w:rFonts w:ascii="Calibri" w:eastAsia="Calibri" w:hAnsi="Calibri" w:cs="Times New Roman"/>
      <w:b/>
      <w:lang w:val="en-GB"/>
    </w:rPr>
  </w:style>
  <w:style w:type="paragraph" w:customStyle="1" w:styleId="08ArticleText">
    <w:name w:val="08 Article Text"/>
    <w:basedOn w:val="Standard"/>
    <w:link w:val="08ArticleTextChar"/>
    <w:rsid w:val="00B84338"/>
    <w:pPr>
      <w:tabs>
        <w:tab w:val="left" w:pos="284"/>
      </w:tabs>
      <w:spacing w:after="0" w:line="240" w:lineRule="exact"/>
      <w:jc w:val="both"/>
    </w:pPr>
    <w:rPr>
      <w:rFonts w:ascii="Times New Roman" w:eastAsia="Calibri" w:hAnsi="Times New Roman" w:cs="Times New Roman"/>
      <w:w w:val="108"/>
      <w:sz w:val="18"/>
      <w:szCs w:val="18"/>
    </w:rPr>
  </w:style>
  <w:style w:type="character" w:customStyle="1" w:styleId="08ArticleTextChar">
    <w:name w:val="08 Article Text Char"/>
    <w:link w:val="08ArticleText"/>
    <w:rsid w:val="00B84338"/>
    <w:rPr>
      <w:rFonts w:ascii="Times New Roman" w:eastAsia="Calibri" w:hAnsi="Times New Roman" w:cs="Times New Roman"/>
      <w:w w:val="108"/>
      <w:sz w:val="18"/>
      <w:szCs w:val="18"/>
      <w:lang w:val="en-GB"/>
    </w:rPr>
  </w:style>
  <w:style w:type="character" w:styleId="BesuchterHyperlink">
    <w:name w:val="FollowedHyperlink"/>
    <w:basedOn w:val="Absatz-Standardschriftart"/>
    <w:uiPriority w:val="99"/>
    <w:semiHidden/>
    <w:unhideWhenUsed/>
    <w:rsid w:val="00B84338"/>
    <w:rPr>
      <w:color w:val="800080" w:themeColor="followedHyperlink"/>
      <w:u w:val="single"/>
    </w:rPr>
  </w:style>
  <w:style w:type="character" w:styleId="Kommentarzeichen">
    <w:name w:val="annotation reference"/>
    <w:basedOn w:val="Absatz-Standardschriftart"/>
    <w:uiPriority w:val="99"/>
    <w:semiHidden/>
    <w:unhideWhenUsed/>
    <w:rsid w:val="00B84338"/>
    <w:rPr>
      <w:sz w:val="16"/>
      <w:szCs w:val="16"/>
    </w:rPr>
  </w:style>
  <w:style w:type="paragraph" w:styleId="Kommentarthema">
    <w:name w:val="annotation subject"/>
    <w:basedOn w:val="Kommentartext"/>
    <w:next w:val="Kommentartext"/>
    <w:link w:val="KommentarthemaZchn"/>
    <w:uiPriority w:val="99"/>
    <w:semiHidden/>
    <w:unhideWhenUsed/>
    <w:rsid w:val="00B84338"/>
    <w:rPr>
      <w:b/>
      <w:bCs/>
    </w:rPr>
  </w:style>
  <w:style w:type="character" w:customStyle="1" w:styleId="KommentarthemaZchn">
    <w:name w:val="Kommentarthema Zchn"/>
    <w:basedOn w:val="KommentartextZchn"/>
    <w:link w:val="Kommentarthema"/>
    <w:uiPriority w:val="99"/>
    <w:semiHidden/>
    <w:rsid w:val="00B84338"/>
    <w:rPr>
      <w:b/>
      <w:bCs/>
      <w:sz w:val="20"/>
      <w:szCs w:val="20"/>
      <w:lang w:val="en-GB"/>
    </w:rPr>
  </w:style>
  <w:style w:type="paragraph" w:customStyle="1" w:styleId="FACorrespondingAuthorFootnote">
    <w:name w:val="FA_Corresponding_Author_Footnote"/>
    <w:basedOn w:val="Standard"/>
    <w:next w:val="Standard"/>
    <w:rsid w:val="00862421"/>
    <w:pPr>
      <w:spacing w:line="480" w:lineRule="auto"/>
      <w:jc w:val="both"/>
    </w:pPr>
    <w:rPr>
      <w:rFonts w:ascii="Times" w:eastAsia="Times New Roman" w:hAnsi="Times" w:cs="Times New Roman"/>
      <w:sz w:val="24"/>
      <w:szCs w:val="20"/>
      <w:lang w:val="en-US"/>
    </w:rPr>
  </w:style>
  <w:style w:type="paragraph" w:customStyle="1" w:styleId="StyleFACorrespondingAuthorFootnote7pt">
    <w:name w:val="Style FA_Corresponding_Author_Footnote + 7 pt"/>
    <w:basedOn w:val="Standard"/>
    <w:next w:val="Standard"/>
    <w:link w:val="StyleFACorrespondingAuthorFootnote7ptChar"/>
    <w:autoRedefine/>
    <w:rsid w:val="00862421"/>
    <w:pPr>
      <w:spacing w:after="0" w:line="240" w:lineRule="auto"/>
    </w:pPr>
    <w:rPr>
      <w:rFonts w:ascii="Arno Pro" w:eastAsia="Times New Roman" w:hAnsi="Arno Pro" w:cs="Times New Roman"/>
      <w:kern w:val="20"/>
      <w:sz w:val="18"/>
      <w:szCs w:val="20"/>
      <w:lang w:val="en-US"/>
    </w:rPr>
  </w:style>
  <w:style w:type="character" w:customStyle="1" w:styleId="StyleFACorrespondingAuthorFootnote7ptChar">
    <w:name w:val="Style FA_Corresponding_Author_Footnote + 7 pt Char"/>
    <w:link w:val="StyleFACorrespondingAuthorFootnote7pt"/>
    <w:rsid w:val="00862421"/>
    <w:rPr>
      <w:rFonts w:ascii="Arno Pro" w:eastAsia="Times New Roman" w:hAnsi="Arno Pro" w:cs="Times New Roman"/>
      <w:kern w:val="20"/>
      <w:sz w:val="18"/>
      <w:szCs w:val="20"/>
    </w:rPr>
  </w:style>
  <w:style w:type="paragraph" w:customStyle="1" w:styleId="FAAuthorInfoSubtitle">
    <w:name w:val="FA_Author_Info_Subtitle"/>
    <w:basedOn w:val="Standard"/>
    <w:link w:val="FAAuthorInfoSubtitleChar"/>
    <w:autoRedefine/>
    <w:rsid w:val="00862421"/>
    <w:pPr>
      <w:spacing w:before="120" w:after="60" w:line="480" w:lineRule="auto"/>
    </w:pPr>
    <w:rPr>
      <w:rFonts w:ascii="Times" w:eastAsia="Times New Roman" w:hAnsi="Times" w:cs="Times New Roman"/>
      <w:b/>
      <w:sz w:val="24"/>
      <w:szCs w:val="20"/>
      <w:lang w:val="en-US"/>
    </w:rPr>
  </w:style>
  <w:style w:type="character" w:customStyle="1" w:styleId="FAAuthorInfoSubtitleChar">
    <w:name w:val="FA_Author_Info_Subtitle Char"/>
    <w:link w:val="FAAuthorInfoSubtitle"/>
    <w:rsid w:val="00862421"/>
    <w:rPr>
      <w:rFonts w:ascii="Times" w:eastAsia="Times New Roman" w:hAnsi="Times" w:cs="Times New Roman"/>
      <w:b/>
      <w:sz w:val="24"/>
      <w:szCs w:val="20"/>
    </w:rPr>
  </w:style>
  <w:style w:type="character" w:customStyle="1" w:styleId="berschrift3Zchn">
    <w:name w:val="Überschrift 3 Zchn"/>
    <w:basedOn w:val="Absatz-Standardschriftart"/>
    <w:link w:val="berschrift3"/>
    <w:uiPriority w:val="9"/>
    <w:rsid w:val="00956918"/>
    <w:rPr>
      <w:rFonts w:ascii="Times New Roman" w:eastAsia="Times New Roman" w:hAnsi="Times New Roman" w:cs="Times New Roman"/>
      <w:b/>
      <w:bCs/>
      <w:sz w:val="27"/>
      <w:szCs w:val="27"/>
    </w:rPr>
  </w:style>
  <w:style w:type="character" w:customStyle="1" w:styleId="js-article-title">
    <w:name w:val="js-article-title"/>
    <w:basedOn w:val="Absatz-Standardschriftart"/>
    <w:rsid w:val="00956918"/>
  </w:style>
  <w:style w:type="character" w:customStyle="1" w:styleId="berschrift1Zchn">
    <w:name w:val="Überschrift 1 Zchn"/>
    <w:basedOn w:val="Absatz-Standardschriftart"/>
    <w:link w:val="berschrift1"/>
    <w:uiPriority w:val="9"/>
    <w:rsid w:val="00956918"/>
    <w:rPr>
      <w:rFonts w:asciiTheme="majorHAnsi" w:eastAsiaTheme="majorEastAsia" w:hAnsiTheme="majorHAnsi" w:cstheme="majorBidi"/>
      <w:b/>
      <w:bCs/>
      <w:color w:val="365F91" w:themeColor="accent1" w:themeShade="BF"/>
      <w:sz w:val="28"/>
      <w:szCs w:val="28"/>
      <w:lang w:val="en-GB"/>
    </w:rPr>
  </w:style>
  <w:style w:type="character" w:customStyle="1" w:styleId="hlfld-title">
    <w:name w:val="hlfld-title"/>
    <w:basedOn w:val="Absatz-Standardschriftart"/>
    <w:rsid w:val="00956918"/>
  </w:style>
  <w:style w:type="character" w:customStyle="1" w:styleId="berschrift2Zchn">
    <w:name w:val="Überschrift 2 Zchn"/>
    <w:basedOn w:val="Absatz-Standardschriftart"/>
    <w:link w:val="berschrift2"/>
    <w:uiPriority w:val="9"/>
    <w:rsid w:val="005C5227"/>
    <w:rPr>
      <w:rFonts w:asciiTheme="majorHAnsi" w:eastAsiaTheme="majorEastAsia" w:hAnsiTheme="majorHAnsi" w:cstheme="majorBidi"/>
      <w:b/>
      <w:bCs/>
      <w:color w:val="4F81BD" w:themeColor="accent1"/>
      <w:sz w:val="26"/>
      <w:szCs w:val="26"/>
      <w:lang w:val="en-GB"/>
    </w:rPr>
  </w:style>
  <w:style w:type="character" w:customStyle="1" w:styleId="st">
    <w:name w:val="st"/>
    <w:basedOn w:val="Absatz-Standardschriftart"/>
    <w:rsid w:val="005C5227"/>
  </w:style>
  <w:style w:type="character" w:customStyle="1" w:styleId="title-text">
    <w:name w:val="title-text"/>
    <w:basedOn w:val="Absatz-Standardschriftart"/>
    <w:rsid w:val="002710C5"/>
  </w:style>
  <w:style w:type="character" w:customStyle="1" w:styleId="titleheading">
    <w:name w:val="title_heading"/>
    <w:basedOn w:val="Absatz-Standardschriftart"/>
    <w:rsid w:val="00500C74"/>
  </w:style>
  <w:style w:type="character" w:customStyle="1" w:styleId="freearea0p8">
    <w:name w:val="free_area0_p8"/>
    <w:basedOn w:val="Absatz-Standardschriftart"/>
    <w:rsid w:val="00A23D4F"/>
  </w:style>
  <w:style w:type="character" w:styleId="Platzhaltertext">
    <w:name w:val="Placeholder Text"/>
    <w:basedOn w:val="Absatz-Standardschriftart"/>
    <w:uiPriority w:val="99"/>
    <w:semiHidden/>
    <w:rsid w:val="00A23D4F"/>
    <w:rPr>
      <w:color w:val="808080"/>
    </w:rPr>
  </w:style>
  <w:style w:type="character" w:customStyle="1" w:styleId="lrzxr">
    <w:name w:val="lrzxr"/>
    <w:basedOn w:val="Absatz-Standardschriftart"/>
    <w:rsid w:val="007A382A"/>
  </w:style>
  <w:style w:type="character" w:styleId="Fett">
    <w:name w:val="Strong"/>
    <w:basedOn w:val="Absatz-Standardschriftart"/>
    <w:uiPriority w:val="22"/>
    <w:qFormat/>
    <w:rsid w:val="001A35EF"/>
    <w:rPr>
      <w:b/>
      <w:bCs/>
    </w:rPr>
  </w:style>
  <w:style w:type="character" w:customStyle="1" w:styleId="3zjig">
    <w:name w:val="_3zjig"/>
    <w:basedOn w:val="Absatz-Standardschriftart"/>
    <w:rsid w:val="00082B11"/>
  </w:style>
  <w:style w:type="character" w:customStyle="1" w:styleId="css-133coio">
    <w:name w:val="css-133coio"/>
    <w:basedOn w:val="Absatz-Standardschriftart"/>
    <w:rsid w:val="00521A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51681">
      <w:bodyDiv w:val="1"/>
      <w:marLeft w:val="0"/>
      <w:marRight w:val="0"/>
      <w:marTop w:val="0"/>
      <w:marBottom w:val="0"/>
      <w:divBdr>
        <w:top w:val="none" w:sz="0" w:space="0" w:color="auto"/>
        <w:left w:val="none" w:sz="0" w:space="0" w:color="auto"/>
        <w:bottom w:val="none" w:sz="0" w:space="0" w:color="auto"/>
        <w:right w:val="none" w:sz="0" w:space="0" w:color="auto"/>
      </w:divBdr>
    </w:div>
    <w:div w:id="13845696">
      <w:bodyDiv w:val="1"/>
      <w:marLeft w:val="0"/>
      <w:marRight w:val="0"/>
      <w:marTop w:val="0"/>
      <w:marBottom w:val="0"/>
      <w:divBdr>
        <w:top w:val="none" w:sz="0" w:space="0" w:color="auto"/>
        <w:left w:val="none" w:sz="0" w:space="0" w:color="auto"/>
        <w:bottom w:val="none" w:sz="0" w:space="0" w:color="auto"/>
        <w:right w:val="none" w:sz="0" w:space="0" w:color="auto"/>
      </w:divBdr>
      <w:divsChild>
        <w:div w:id="1115978029">
          <w:marLeft w:val="0"/>
          <w:marRight w:val="0"/>
          <w:marTop w:val="0"/>
          <w:marBottom w:val="0"/>
          <w:divBdr>
            <w:top w:val="none" w:sz="0" w:space="0" w:color="auto"/>
            <w:left w:val="none" w:sz="0" w:space="0" w:color="auto"/>
            <w:bottom w:val="none" w:sz="0" w:space="0" w:color="auto"/>
            <w:right w:val="none" w:sz="0" w:space="0" w:color="auto"/>
          </w:divBdr>
        </w:div>
        <w:div w:id="1532260757">
          <w:marLeft w:val="0"/>
          <w:marRight w:val="0"/>
          <w:marTop w:val="0"/>
          <w:marBottom w:val="0"/>
          <w:divBdr>
            <w:top w:val="none" w:sz="0" w:space="0" w:color="auto"/>
            <w:left w:val="none" w:sz="0" w:space="0" w:color="auto"/>
            <w:bottom w:val="none" w:sz="0" w:space="0" w:color="auto"/>
            <w:right w:val="none" w:sz="0" w:space="0" w:color="auto"/>
          </w:divBdr>
        </w:div>
        <w:div w:id="330642833">
          <w:marLeft w:val="0"/>
          <w:marRight w:val="0"/>
          <w:marTop w:val="0"/>
          <w:marBottom w:val="0"/>
          <w:divBdr>
            <w:top w:val="none" w:sz="0" w:space="0" w:color="auto"/>
            <w:left w:val="none" w:sz="0" w:space="0" w:color="auto"/>
            <w:bottom w:val="none" w:sz="0" w:space="0" w:color="auto"/>
            <w:right w:val="none" w:sz="0" w:space="0" w:color="auto"/>
          </w:divBdr>
        </w:div>
      </w:divsChild>
    </w:div>
    <w:div w:id="14501744">
      <w:bodyDiv w:val="1"/>
      <w:marLeft w:val="0"/>
      <w:marRight w:val="0"/>
      <w:marTop w:val="0"/>
      <w:marBottom w:val="0"/>
      <w:divBdr>
        <w:top w:val="none" w:sz="0" w:space="0" w:color="auto"/>
        <w:left w:val="none" w:sz="0" w:space="0" w:color="auto"/>
        <w:bottom w:val="none" w:sz="0" w:space="0" w:color="auto"/>
        <w:right w:val="none" w:sz="0" w:space="0" w:color="auto"/>
      </w:divBdr>
    </w:div>
    <w:div w:id="58286875">
      <w:bodyDiv w:val="1"/>
      <w:marLeft w:val="0"/>
      <w:marRight w:val="0"/>
      <w:marTop w:val="0"/>
      <w:marBottom w:val="0"/>
      <w:divBdr>
        <w:top w:val="none" w:sz="0" w:space="0" w:color="auto"/>
        <w:left w:val="none" w:sz="0" w:space="0" w:color="auto"/>
        <w:bottom w:val="none" w:sz="0" w:space="0" w:color="auto"/>
        <w:right w:val="none" w:sz="0" w:space="0" w:color="auto"/>
      </w:divBdr>
    </w:div>
    <w:div w:id="62342544">
      <w:bodyDiv w:val="1"/>
      <w:marLeft w:val="0"/>
      <w:marRight w:val="0"/>
      <w:marTop w:val="0"/>
      <w:marBottom w:val="0"/>
      <w:divBdr>
        <w:top w:val="none" w:sz="0" w:space="0" w:color="auto"/>
        <w:left w:val="none" w:sz="0" w:space="0" w:color="auto"/>
        <w:bottom w:val="none" w:sz="0" w:space="0" w:color="auto"/>
        <w:right w:val="none" w:sz="0" w:space="0" w:color="auto"/>
      </w:divBdr>
    </w:div>
    <w:div w:id="78144082">
      <w:bodyDiv w:val="1"/>
      <w:marLeft w:val="0"/>
      <w:marRight w:val="0"/>
      <w:marTop w:val="0"/>
      <w:marBottom w:val="0"/>
      <w:divBdr>
        <w:top w:val="none" w:sz="0" w:space="0" w:color="auto"/>
        <w:left w:val="none" w:sz="0" w:space="0" w:color="auto"/>
        <w:bottom w:val="none" w:sz="0" w:space="0" w:color="auto"/>
        <w:right w:val="none" w:sz="0" w:space="0" w:color="auto"/>
      </w:divBdr>
    </w:div>
    <w:div w:id="123624194">
      <w:bodyDiv w:val="1"/>
      <w:marLeft w:val="0"/>
      <w:marRight w:val="0"/>
      <w:marTop w:val="0"/>
      <w:marBottom w:val="0"/>
      <w:divBdr>
        <w:top w:val="none" w:sz="0" w:space="0" w:color="auto"/>
        <w:left w:val="none" w:sz="0" w:space="0" w:color="auto"/>
        <w:bottom w:val="none" w:sz="0" w:space="0" w:color="auto"/>
        <w:right w:val="none" w:sz="0" w:space="0" w:color="auto"/>
      </w:divBdr>
    </w:div>
    <w:div w:id="141196330">
      <w:bodyDiv w:val="1"/>
      <w:marLeft w:val="0"/>
      <w:marRight w:val="0"/>
      <w:marTop w:val="0"/>
      <w:marBottom w:val="0"/>
      <w:divBdr>
        <w:top w:val="none" w:sz="0" w:space="0" w:color="auto"/>
        <w:left w:val="none" w:sz="0" w:space="0" w:color="auto"/>
        <w:bottom w:val="none" w:sz="0" w:space="0" w:color="auto"/>
        <w:right w:val="none" w:sz="0" w:space="0" w:color="auto"/>
      </w:divBdr>
    </w:div>
    <w:div w:id="144862518">
      <w:bodyDiv w:val="1"/>
      <w:marLeft w:val="0"/>
      <w:marRight w:val="0"/>
      <w:marTop w:val="0"/>
      <w:marBottom w:val="0"/>
      <w:divBdr>
        <w:top w:val="none" w:sz="0" w:space="0" w:color="auto"/>
        <w:left w:val="none" w:sz="0" w:space="0" w:color="auto"/>
        <w:bottom w:val="none" w:sz="0" w:space="0" w:color="auto"/>
        <w:right w:val="none" w:sz="0" w:space="0" w:color="auto"/>
      </w:divBdr>
    </w:div>
    <w:div w:id="233665790">
      <w:bodyDiv w:val="1"/>
      <w:marLeft w:val="0"/>
      <w:marRight w:val="0"/>
      <w:marTop w:val="0"/>
      <w:marBottom w:val="0"/>
      <w:divBdr>
        <w:top w:val="none" w:sz="0" w:space="0" w:color="auto"/>
        <w:left w:val="none" w:sz="0" w:space="0" w:color="auto"/>
        <w:bottom w:val="none" w:sz="0" w:space="0" w:color="auto"/>
        <w:right w:val="none" w:sz="0" w:space="0" w:color="auto"/>
      </w:divBdr>
    </w:div>
    <w:div w:id="247464708">
      <w:bodyDiv w:val="1"/>
      <w:marLeft w:val="0"/>
      <w:marRight w:val="0"/>
      <w:marTop w:val="0"/>
      <w:marBottom w:val="0"/>
      <w:divBdr>
        <w:top w:val="none" w:sz="0" w:space="0" w:color="auto"/>
        <w:left w:val="none" w:sz="0" w:space="0" w:color="auto"/>
        <w:bottom w:val="none" w:sz="0" w:space="0" w:color="auto"/>
        <w:right w:val="none" w:sz="0" w:space="0" w:color="auto"/>
      </w:divBdr>
      <w:divsChild>
        <w:div w:id="1996255470">
          <w:marLeft w:val="0"/>
          <w:marRight w:val="0"/>
          <w:marTop w:val="0"/>
          <w:marBottom w:val="0"/>
          <w:divBdr>
            <w:top w:val="none" w:sz="0" w:space="0" w:color="auto"/>
            <w:left w:val="none" w:sz="0" w:space="0" w:color="auto"/>
            <w:bottom w:val="none" w:sz="0" w:space="0" w:color="auto"/>
            <w:right w:val="none" w:sz="0" w:space="0" w:color="auto"/>
          </w:divBdr>
        </w:div>
      </w:divsChild>
    </w:div>
    <w:div w:id="271210918">
      <w:bodyDiv w:val="1"/>
      <w:marLeft w:val="0"/>
      <w:marRight w:val="0"/>
      <w:marTop w:val="0"/>
      <w:marBottom w:val="0"/>
      <w:divBdr>
        <w:top w:val="none" w:sz="0" w:space="0" w:color="auto"/>
        <w:left w:val="none" w:sz="0" w:space="0" w:color="auto"/>
        <w:bottom w:val="none" w:sz="0" w:space="0" w:color="auto"/>
        <w:right w:val="none" w:sz="0" w:space="0" w:color="auto"/>
      </w:divBdr>
      <w:divsChild>
        <w:div w:id="798036723">
          <w:marLeft w:val="0"/>
          <w:marRight w:val="0"/>
          <w:marTop w:val="0"/>
          <w:marBottom w:val="0"/>
          <w:divBdr>
            <w:top w:val="none" w:sz="0" w:space="0" w:color="auto"/>
            <w:left w:val="none" w:sz="0" w:space="0" w:color="auto"/>
            <w:bottom w:val="none" w:sz="0" w:space="0" w:color="auto"/>
            <w:right w:val="none" w:sz="0" w:space="0" w:color="auto"/>
          </w:divBdr>
        </w:div>
        <w:div w:id="295456305">
          <w:marLeft w:val="0"/>
          <w:marRight w:val="0"/>
          <w:marTop w:val="0"/>
          <w:marBottom w:val="0"/>
          <w:divBdr>
            <w:top w:val="none" w:sz="0" w:space="0" w:color="auto"/>
            <w:left w:val="none" w:sz="0" w:space="0" w:color="auto"/>
            <w:bottom w:val="none" w:sz="0" w:space="0" w:color="auto"/>
            <w:right w:val="none" w:sz="0" w:space="0" w:color="auto"/>
          </w:divBdr>
        </w:div>
        <w:div w:id="1428691389">
          <w:marLeft w:val="0"/>
          <w:marRight w:val="0"/>
          <w:marTop w:val="0"/>
          <w:marBottom w:val="0"/>
          <w:divBdr>
            <w:top w:val="none" w:sz="0" w:space="0" w:color="auto"/>
            <w:left w:val="none" w:sz="0" w:space="0" w:color="auto"/>
            <w:bottom w:val="none" w:sz="0" w:space="0" w:color="auto"/>
            <w:right w:val="none" w:sz="0" w:space="0" w:color="auto"/>
          </w:divBdr>
        </w:div>
        <w:div w:id="1839537865">
          <w:marLeft w:val="0"/>
          <w:marRight w:val="0"/>
          <w:marTop w:val="0"/>
          <w:marBottom w:val="0"/>
          <w:divBdr>
            <w:top w:val="none" w:sz="0" w:space="0" w:color="auto"/>
            <w:left w:val="none" w:sz="0" w:space="0" w:color="auto"/>
            <w:bottom w:val="none" w:sz="0" w:space="0" w:color="auto"/>
            <w:right w:val="none" w:sz="0" w:space="0" w:color="auto"/>
          </w:divBdr>
        </w:div>
      </w:divsChild>
    </w:div>
    <w:div w:id="277376879">
      <w:bodyDiv w:val="1"/>
      <w:marLeft w:val="0"/>
      <w:marRight w:val="0"/>
      <w:marTop w:val="0"/>
      <w:marBottom w:val="0"/>
      <w:divBdr>
        <w:top w:val="none" w:sz="0" w:space="0" w:color="auto"/>
        <w:left w:val="none" w:sz="0" w:space="0" w:color="auto"/>
        <w:bottom w:val="none" w:sz="0" w:space="0" w:color="auto"/>
        <w:right w:val="none" w:sz="0" w:space="0" w:color="auto"/>
      </w:divBdr>
    </w:div>
    <w:div w:id="302587976">
      <w:bodyDiv w:val="1"/>
      <w:marLeft w:val="0"/>
      <w:marRight w:val="0"/>
      <w:marTop w:val="0"/>
      <w:marBottom w:val="0"/>
      <w:divBdr>
        <w:top w:val="none" w:sz="0" w:space="0" w:color="auto"/>
        <w:left w:val="none" w:sz="0" w:space="0" w:color="auto"/>
        <w:bottom w:val="none" w:sz="0" w:space="0" w:color="auto"/>
        <w:right w:val="none" w:sz="0" w:space="0" w:color="auto"/>
      </w:divBdr>
    </w:div>
    <w:div w:id="336006804">
      <w:bodyDiv w:val="1"/>
      <w:marLeft w:val="0"/>
      <w:marRight w:val="0"/>
      <w:marTop w:val="0"/>
      <w:marBottom w:val="0"/>
      <w:divBdr>
        <w:top w:val="none" w:sz="0" w:space="0" w:color="auto"/>
        <w:left w:val="none" w:sz="0" w:space="0" w:color="auto"/>
        <w:bottom w:val="none" w:sz="0" w:space="0" w:color="auto"/>
        <w:right w:val="none" w:sz="0" w:space="0" w:color="auto"/>
      </w:divBdr>
      <w:divsChild>
        <w:div w:id="544147451">
          <w:marLeft w:val="0"/>
          <w:marRight w:val="0"/>
          <w:marTop w:val="0"/>
          <w:marBottom w:val="0"/>
          <w:divBdr>
            <w:top w:val="none" w:sz="0" w:space="0" w:color="auto"/>
            <w:left w:val="none" w:sz="0" w:space="0" w:color="auto"/>
            <w:bottom w:val="none" w:sz="0" w:space="0" w:color="auto"/>
            <w:right w:val="none" w:sz="0" w:space="0" w:color="auto"/>
          </w:divBdr>
        </w:div>
        <w:div w:id="747926245">
          <w:marLeft w:val="0"/>
          <w:marRight w:val="0"/>
          <w:marTop w:val="0"/>
          <w:marBottom w:val="0"/>
          <w:divBdr>
            <w:top w:val="none" w:sz="0" w:space="0" w:color="auto"/>
            <w:left w:val="none" w:sz="0" w:space="0" w:color="auto"/>
            <w:bottom w:val="none" w:sz="0" w:space="0" w:color="auto"/>
            <w:right w:val="none" w:sz="0" w:space="0" w:color="auto"/>
          </w:divBdr>
        </w:div>
        <w:div w:id="1406689035">
          <w:marLeft w:val="0"/>
          <w:marRight w:val="0"/>
          <w:marTop w:val="0"/>
          <w:marBottom w:val="0"/>
          <w:divBdr>
            <w:top w:val="none" w:sz="0" w:space="0" w:color="auto"/>
            <w:left w:val="none" w:sz="0" w:space="0" w:color="auto"/>
            <w:bottom w:val="none" w:sz="0" w:space="0" w:color="auto"/>
            <w:right w:val="none" w:sz="0" w:space="0" w:color="auto"/>
          </w:divBdr>
        </w:div>
        <w:div w:id="1100446989">
          <w:marLeft w:val="0"/>
          <w:marRight w:val="0"/>
          <w:marTop w:val="0"/>
          <w:marBottom w:val="0"/>
          <w:divBdr>
            <w:top w:val="none" w:sz="0" w:space="0" w:color="auto"/>
            <w:left w:val="none" w:sz="0" w:space="0" w:color="auto"/>
            <w:bottom w:val="none" w:sz="0" w:space="0" w:color="auto"/>
            <w:right w:val="none" w:sz="0" w:space="0" w:color="auto"/>
          </w:divBdr>
        </w:div>
      </w:divsChild>
    </w:div>
    <w:div w:id="343946994">
      <w:bodyDiv w:val="1"/>
      <w:marLeft w:val="0"/>
      <w:marRight w:val="0"/>
      <w:marTop w:val="0"/>
      <w:marBottom w:val="0"/>
      <w:divBdr>
        <w:top w:val="none" w:sz="0" w:space="0" w:color="auto"/>
        <w:left w:val="none" w:sz="0" w:space="0" w:color="auto"/>
        <w:bottom w:val="none" w:sz="0" w:space="0" w:color="auto"/>
        <w:right w:val="none" w:sz="0" w:space="0" w:color="auto"/>
      </w:divBdr>
    </w:div>
    <w:div w:id="379137484">
      <w:bodyDiv w:val="1"/>
      <w:marLeft w:val="0"/>
      <w:marRight w:val="0"/>
      <w:marTop w:val="0"/>
      <w:marBottom w:val="0"/>
      <w:divBdr>
        <w:top w:val="none" w:sz="0" w:space="0" w:color="auto"/>
        <w:left w:val="none" w:sz="0" w:space="0" w:color="auto"/>
        <w:bottom w:val="none" w:sz="0" w:space="0" w:color="auto"/>
        <w:right w:val="none" w:sz="0" w:space="0" w:color="auto"/>
      </w:divBdr>
    </w:div>
    <w:div w:id="410850869">
      <w:bodyDiv w:val="1"/>
      <w:marLeft w:val="0"/>
      <w:marRight w:val="0"/>
      <w:marTop w:val="0"/>
      <w:marBottom w:val="0"/>
      <w:divBdr>
        <w:top w:val="none" w:sz="0" w:space="0" w:color="auto"/>
        <w:left w:val="none" w:sz="0" w:space="0" w:color="auto"/>
        <w:bottom w:val="none" w:sz="0" w:space="0" w:color="auto"/>
        <w:right w:val="none" w:sz="0" w:space="0" w:color="auto"/>
      </w:divBdr>
    </w:div>
    <w:div w:id="493105334">
      <w:bodyDiv w:val="1"/>
      <w:marLeft w:val="0"/>
      <w:marRight w:val="0"/>
      <w:marTop w:val="0"/>
      <w:marBottom w:val="0"/>
      <w:divBdr>
        <w:top w:val="none" w:sz="0" w:space="0" w:color="auto"/>
        <w:left w:val="none" w:sz="0" w:space="0" w:color="auto"/>
        <w:bottom w:val="none" w:sz="0" w:space="0" w:color="auto"/>
        <w:right w:val="none" w:sz="0" w:space="0" w:color="auto"/>
      </w:divBdr>
      <w:divsChild>
        <w:div w:id="1653678011">
          <w:marLeft w:val="0"/>
          <w:marRight w:val="0"/>
          <w:marTop w:val="0"/>
          <w:marBottom w:val="0"/>
          <w:divBdr>
            <w:top w:val="none" w:sz="0" w:space="0" w:color="auto"/>
            <w:left w:val="none" w:sz="0" w:space="0" w:color="auto"/>
            <w:bottom w:val="none" w:sz="0" w:space="0" w:color="auto"/>
            <w:right w:val="none" w:sz="0" w:space="0" w:color="auto"/>
          </w:divBdr>
        </w:div>
        <w:div w:id="1256522347">
          <w:marLeft w:val="0"/>
          <w:marRight w:val="0"/>
          <w:marTop w:val="0"/>
          <w:marBottom w:val="0"/>
          <w:divBdr>
            <w:top w:val="none" w:sz="0" w:space="0" w:color="auto"/>
            <w:left w:val="none" w:sz="0" w:space="0" w:color="auto"/>
            <w:bottom w:val="none" w:sz="0" w:space="0" w:color="auto"/>
            <w:right w:val="none" w:sz="0" w:space="0" w:color="auto"/>
          </w:divBdr>
        </w:div>
        <w:div w:id="1468470234">
          <w:marLeft w:val="0"/>
          <w:marRight w:val="0"/>
          <w:marTop w:val="0"/>
          <w:marBottom w:val="0"/>
          <w:divBdr>
            <w:top w:val="none" w:sz="0" w:space="0" w:color="auto"/>
            <w:left w:val="none" w:sz="0" w:space="0" w:color="auto"/>
            <w:bottom w:val="none" w:sz="0" w:space="0" w:color="auto"/>
            <w:right w:val="none" w:sz="0" w:space="0" w:color="auto"/>
          </w:divBdr>
        </w:div>
        <w:div w:id="600382247">
          <w:marLeft w:val="0"/>
          <w:marRight w:val="0"/>
          <w:marTop w:val="0"/>
          <w:marBottom w:val="0"/>
          <w:divBdr>
            <w:top w:val="none" w:sz="0" w:space="0" w:color="auto"/>
            <w:left w:val="none" w:sz="0" w:space="0" w:color="auto"/>
            <w:bottom w:val="none" w:sz="0" w:space="0" w:color="auto"/>
            <w:right w:val="none" w:sz="0" w:space="0" w:color="auto"/>
          </w:divBdr>
        </w:div>
        <w:div w:id="921255800">
          <w:marLeft w:val="0"/>
          <w:marRight w:val="0"/>
          <w:marTop w:val="0"/>
          <w:marBottom w:val="0"/>
          <w:divBdr>
            <w:top w:val="none" w:sz="0" w:space="0" w:color="auto"/>
            <w:left w:val="none" w:sz="0" w:space="0" w:color="auto"/>
            <w:bottom w:val="none" w:sz="0" w:space="0" w:color="auto"/>
            <w:right w:val="none" w:sz="0" w:space="0" w:color="auto"/>
          </w:divBdr>
        </w:div>
        <w:div w:id="211770214">
          <w:marLeft w:val="0"/>
          <w:marRight w:val="0"/>
          <w:marTop w:val="0"/>
          <w:marBottom w:val="0"/>
          <w:divBdr>
            <w:top w:val="none" w:sz="0" w:space="0" w:color="auto"/>
            <w:left w:val="none" w:sz="0" w:space="0" w:color="auto"/>
            <w:bottom w:val="none" w:sz="0" w:space="0" w:color="auto"/>
            <w:right w:val="none" w:sz="0" w:space="0" w:color="auto"/>
          </w:divBdr>
        </w:div>
        <w:div w:id="1999571826">
          <w:marLeft w:val="0"/>
          <w:marRight w:val="0"/>
          <w:marTop w:val="0"/>
          <w:marBottom w:val="0"/>
          <w:divBdr>
            <w:top w:val="none" w:sz="0" w:space="0" w:color="auto"/>
            <w:left w:val="none" w:sz="0" w:space="0" w:color="auto"/>
            <w:bottom w:val="none" w:sz="0" w:space="0" w:color="auto"/>
            <w:right w:val="none" w:sz="0" w:space="0" w:color="auto"/>
          </w:divBdr>
        </w:div>
        <w:div w:id="567691319">
          <w:marLeft w:val="0"/>
          <w:marRight w:val="0"/>
          <w:marTop w:val="0"/>
          <w:marBottom w:val="0"/>
          <w:divBdr>
            <w:top w:val="none" w:sz="0" w:space="0" w:color="auto"/>
            <w:left w:val="none" w:sz="0" w:space="0" w:color="auto"/>
            <w:bottom w:val="none" w:sz="0" w:space="0" w:color="auto"/>
            <w:right w:val="none" w:sz="0" w:space="0" w:color="auto"/>
          </w:divBdr>
        </w:div>
        <w:div w:id="1998605593">
          <w:marLeft w:val="0"/>
          <w:marRight w:val="0"/>
          <w:marTop w:val="0"/>
          <w:marBottom w:val="0"/>
          <w:divBdr>
            <w:top w:val="none" w:sz="0" w:space="0" w:color="auto"/>
            <w:left w:val="none" w:sz="0" w:space="0" w:color="auto"/>
            <w:bottom w:val="none" w:sz="0" w:space="0" w:color="auto"/>
            <w:right w:val="none" w:sz="0" w:space="0" w:color="auto"/>
          </w:divBdr>
        </w:div>
        <w:div w:id="1416170438">
          <w:marLeft w:val="0"/>
          <w:marRight w:val="0"/>
          <w:marTop w:val="0"/>
          <w:marBottom w:val="0"/>
          <w:divBdr>
            <w:top w:val="none" w:sz="0" w:space="0" w:color="auto"/>
            <w:left w:val="none" w:sz="0" w:space="0" w:color="auto"/>
            <w:bottom w:val="none" w:sz="0" w:space="0" w:color="auto"/>
            <w:right w:val="none" w:sz="0" w:space="0" w:color="auto"/>
          </w:divBdr>
        </w:div>
        <w:div w:id="1191333417">
          <w:marLeft w:val="0"/>
          <w:marRight w:val="0"/>
          <w:marTop w:val="0"/>
          <w:marBottom w:val="0"/>
          <w:divBdr>
            <w:top w:val="none" w:sz="0" w:space="0" w:color="auto"/>
            <w:left w:val="none" w:sz="0" w:space="0" w:color="auto"/>
            <w:bottom w:val="none" w:sz="0" w:space="0" w:color="auto"/>
            <w:right w:val="none" w:sz="0" w:space="0" w:color="auto"/>
          </w:divBdr>
        </w:div>
      </w:divsChild>
    </w:div>
    <w:div w:id="554128390">
      <w:bodyDiv w:val="1"/>
      <w:marLeft w:val="0"/>
      <w:marRight w:val="0"/>
      <w:marTop w:val="0"/>
      <w:marBottom w:val="0"/>
      <w:divBdr>
        <w:top w:val="none" w:sz="0" w:space="0" w:color="auto"/>
        <w:left w:val="none" w:sz="0" w:space="0" w:color="auto"/>
        <w:bottom w:val="none" w:sz="0" w:space="0" w:color="auto"/>
        <w:right w:val="none" w:sz="0" w:space="0" w:color="auto"/>
      </w:divBdr>
    </w:div>
    <w:div w:id="591399365">
      <w:bodyDiv w:val="1"/>
      <w:marLeft w:val="0"/>
      <w:marRight w:val="0"/>
      <w:marTop w:val="0"/>
      <w:marBottom w:val="0"/>
      <w:divBdr>
        <w:top w:val="none" w:sz="0" w:space="0" w:color="auto"/>
        <w:left w:val="none" w:sz="0" w:space="0" w:color="auto"/>
        <w:bottom w:val="none" w:sz="0" w:space="0" w:color="auto"/>
        <w:right w:val="none" w:sz="0" w:space="0" w:color="auto"/>
      </w:divBdr>
    </w:div>
    <w:div w:id="604771761">
      <w:bodyDiv w:val="1"/>
      <w:marLeft w:val="0"/>
      <w:marRight w:val="0"/>
      <w:marTop w:val="0"/>
      <w:marBottom w:val="0"/>
      <w:divBdr>
        <w:top w:val="none" w:sz="0" w:space="0" w:color="auto"/>
        <w:left w:val="none" w:sz="0" w:space="0" w:color="auto"/>
        <w:bottom w:val="none" w:sz="0" w:space="0" w:color="auto"/>
        <w:right w:val="none" w:sz="0" w:space="0" w:color="auto"/>
      </w:divBdr>
    </w:div>
    <w:div w:id="632056750">
      <w:bodyDiv w:val="1"/>
      <w:marLeft w:val="0"/>
      <w:marRight w:val="0"/>
      <w:marTop w:val="0"/>
      <w:marBottom w:val="0"/>
      <w:divBdr>
        <w:top w:val="none" w:sz="0" w:space="0" w:color="auto"/>
        <w:left w:val="none" w:sz="0" w:space="0" w:color="auto"/>
        <w:bottom w:val="none" w:sz="0" w:space="0" w:color="auto"/>
        <w:right w:val="none" w:sz="0" w:space="0" w:color="auto"/>
      </w:divBdr>
    </w:div>
    <w:div w:id="656616856">
      <w:bodyDiv w:val="1"/>
      <w:marLeft w:val="0"/>
      <w:marRight w:val="0"/>
      <w:marTop w:val="0"/>
      <w:marBottom w:val="0"/>
      <w:divBdr>
        <w:top w:val="none" w:sz="0" w:space="0" w:color="auto"/>
        <w:left w:val="none" w:sz="0" w:space="0" w:color="auto"/>
        <w:bottom w:val="none" w:sz="0" w:space="0" w:color="auto"/>
        <w:right w:val="none" w:sz="0" w:space="0" w:color="auto"/>
      </w:divBdr>
      <w:divsChild>
        <w:div w:id="902760233">
          <w:marLeft w:val="0"/>
          <w:marRight w:val="0"/>
          <w:marTop w:val="0"/>
          <w:marBottom w:val="0"/>
          <w:divBdr>
            <w:top w:val="none" w:sz="0" w:space="0" w:color="auto"/>
            <w:left w:val="none" w:sz="0" w:space="0" w:color="auto"/>
            <w:bottom w:val="none" w:sz="0" w:space="0" w:color="auto"/>
            <w:right w:val="none" w:sz="0" w:space="0" w:color="auto"/>
          </w:divBdr>
        </w:div>
      </w:divsChild>
    </w:div>
    <w:div w:id="672994073">
      <w:bodyDiv w:val="1"/>
      <w:marLeft w:val="0"/>
      <w:marRight w:val="0"/>
      <w:marTop w:val="0"/>
      <w:marBottom w:val="0"/>
      <w:divBdr>
        <w:top w:val="none" w:sz="0" w:space="0" w:color="auto"/>
        <w:left w:val="none" w:sz="0" w:space="0" w:color="auto"/>
        <w:bottom w:val="none" w:sz="0" w:space="0" w:color="auto"/>
        <w:right w:val="none" w:sz="0" w:space="0" w:color="auto"/>
      </w:divBdr>
    </w:div>
    <w:div w:id="693193394">
      <w:bodyDiv w:val="1"/>
      <w:marLeft w:val="0"/>
      <w:marRight w:val="0"/>
      <w:marTop w:val="0"/>
      <w:marBottom w:val="0"/>
      <w:divBdr>
        <w:top w:val="none" w:sz="0" w:space="0" w:color="auto"/>
        <w:left w:val="none" w:sz="0" w:space="0" w:color="auto"/>
        <w:bottom w:val="none" w:sz="0" w:space="0" w:color="auto"/>
        <w:right w:val="none" w:sz="0" w:space="0" w:color="auto"/>
      </w:divBdr>
    </w:div>
    <w:div w:id="696590274">
      <w:bodyDiv w:val="1"/>
      <w:marLeft w:val="0"/>
      <w:marRight w:val="0"/>
      <w:marTop w:val="0"/>
      <w:marBottom w:val="0"/>
      <w:divBdr>
        <w:top w:val="none" w:sz="0" w:space="0" w:color="auto"/>
        <w:left w:val="none" w:sz="0" w:space="0" w:color="auto"/>
        <w:bottom w:val="none" w:sz="0" w:space="0" w:color="auto"/>
        <w:right w:val="none" w:sz="0" w:space="0" w:color="auto"/>
      </w:divBdr>
    </w:div>
    <w:div w:id="702942756">
      <w:bodyDiv w:val="1"/>
      <w:marLeft w:val="0"/>
      <w:marRight w:val="0"/>
      <w:marTop w:val="0"/>
      <w:marBottom w:val="0"/>
      <w:divBdr>
        <w:top w:val="none" w:sz="0" w:space="0" w:color="auto"/>
        <w:left w:val="none" w:sz="0" w:space="0" w:color="auto"/>
        <w:bottom w:val="none" w:sz="0" w:space="0" w:color="auto"/>
        <w:right w:val="none" w:sz="0" w:space="0" w:color="auto"/>
      </w:divBdr>
    </w:div>
    <w:div w:id="705837877">
      <w:bodyDiv w:val="1"/>
      <w:marLeft w:val="0"/>
      <w:marRight w:val="0"/>
      <w:marTop w:val="0"/>
      <w:marBottom w:val="0"/>
      <w:divBdr>
        <w:top w:val="none" w:sz="0" w:space="0" w:color="auto"/>
        <w:left w:val="none" w:sz="0" w:space="0" w:color="auto"/>
        <w:bottom w:val="none" w:sz="0" w:space="0" w:color="auto"/>
        <w:right w:val="none" w:sz="0" w:space="0" w:color="auto"/>
      </w:divBdr>
    </w:div>
    <w:div w:id="778064310">
      <w:bodyDiv w:val="1"/>
      <w:marLeft w:val="0"/>
      <w:marRight w:val="0"/>
      <w:marTop w:val="0"/>
      <w:marBottom w:val="0"/>
      <w:divBdr>
        <w:top w:val="none" w:sz="0" w:space="0" w:color="auto"/>
        <w:left w:val="none" w:sz="0" w:space="0" w:color="auto"/>
        <w:bottom w:val="none" w:sz="0" w:space="0" w:color="auto"/>
        <w:right w:val="none" w:sz="0" w:space="0" w:color="auto"/>
      </w:divBdr>
    </w:div>
    <w:div w:id="813907674">
      <w:bodyDiv w:val="1"/>
      <w:marLeft w:val="0"/>
      <w:marRight w:val="0"/>
      <w:marTop w:val="0"/>
      <w:marBottom w:val="0"/>
      <w:divBdr>
        <w:top w:val="none" w:sz="0" w:space="0" w:color="auto"/>
        <w:left w:val="none" w:sz="0" w:space="0" w:color="auto"/>
        <w:bottom w:val="none" w:sz="0" w:space="0" w:color="auto"/>
        <w:right w:val="none" w:sz="0" w:space="0" w:color="auto"/>
      </w:divBdr>
    </w:div>
    <w:div w:id="816797933">
      <w:bodyDiv w:val="1"/>
      <w:marLeft w:val="0"/>
      <w:marRight w:val="0"/>
      <w:marTop w:val="0"/>
      <w:marBottom w:val="0"/>
      <w:divBdr>
        <w:top w:val="none" w:sz="0" w:space="0" w:color="auto"/>
        <w:left w:val="none" w:sz="0" w:space="0" w:color="auto"/>
        <w:bottom w:val="none" w:sz="0" w:space="0" w:color="auto"/>
        <w:right w:val="none" w:sz="0" w:space="0" w:color="auto"/>
      </w:divBdr>
    </w:div>
    <w:div w:id="828255865">
      <w:bodyDiv w:val="1"/>
      <w:marLeft w:val="0"/>
      <w:marRight w:val="0"/>
      <w:marTop w:val="0"/>
      <w:marBottom w:val="0"/>
      <w:divBdr>
        <w:top w:val="none" w:sz="0" w:space="0" w:color="auto"/>
        <w:left w:val="none" w:sz="0" w:space="0" w:color="auto"/>
        <w:bottom w:val="none" w:sz="0" w:space="0" w:color="auto"/>
        <w:right w:val="none" w:sz="0" w:space="0" w:color="auto"/>
      </w:divBdr>
    </w:div>
    <w:div w:id="879240495">
      <w:bodyDiv w:val="1"/>
      <w:marLeft w:val="0"/>
      <w:marRight w:val="0"/>
      <w:marTop w:val="0"/>
      <w:marBottom w:val="0"/>
      <w:divBdr>
        <w:top w:val="none" w:sz="0" w:space="0" w:color="auto"/>
        <w:left w:val="none" w:sz="0" w:space="0" w:color="auto"/>
        <w:bottom w:val="none" w:sz="0" w:space="0" w:color="auto"/>
        <w:right w:val="none" w:sz="0" w:space="0" w:color="auto"/>
      </w:divBdr>
    </w:div>
    <w:div w:id="937639109">
      <w:bodyDiv w:val="1"/>
      <w:marLeft w:val="0"/>
      <w:marRight w:val="0"/>
      <w:marTop w:val="0"/>
      <w:marBottom w:val="0"/>
      <w:divBdr>
        <w:top w:val="none" w:sz="0" w:space="0" w:color="auto"/>
        <w:left w:val="none" w:sz="0" w:space="0" w:color="auto"/>
        <w:bottom w:val="none" w:sz="0" w:space="0" w:color="auto"/>
        <w:right w:val="none" w:sz="0" w:space="0" w:color="auto"/>
      </w:divBdr>
      <w:divsChild>
        <w:div w:id="1537817222">
          <w:marLeft w:val="0"/>
          <w:marRight w:val="0"/>
          <w:marTop w:val="0"/>
          <w:marBottom w:val="0"/>
          <w:divBdr>
            <w:top w:val="none" w:sz="0" w:space="0" w:color="auto"/>
            <w:left w:val="none" w:sz="0" w:space="0" w:color="auto"/>
            <w:bottom w:val="none" w:sz="0" w:space="0" w:color="auto"/>
            <w:right w:val="none" w:sz="0" w:space="0" w:color="auto"/>
          </w:divBdr>
          <w:divsChild>
            <w:div w:id="706639602">
              <w:marLeft w:val="0"/>
              <w:marRight w:val="0"/>
              <w:marTop w:val="0"/>
              <w:marBottom w:val="0"/>
              <w:divBdr>
                <w:top w:val="none" w:sz="0" w:space="0" w:color="auto"/>
                <w:left w:val="none" w:sz="0" w:space="0" w:color="auto"/>
                <w:bottom w:val="none" w:sz="0" w:space="0" w:color="auto"/>
                <w:right w:val="none" w:sz="0" w:space="0" w:color="auto"/>
              </w:divBdr>
            </w:div>
            <w:div w:id="104641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753962">
      <w:bodyDiv w:val="1"/>
      <w:marLeft w:val="0"/>
      <w:marRight w:val="0"/>
      <w:marTop w:val="0"/>
      <w:marBottom w:val="0"/>
      <w:divBdr>
        <w:top w:val="none" w:sz="0" w:space="0" w:color="auto"/>
        <w:left w:val="none" w:sz="0" w:space="0" w:color="auto"/>
        <w:bottom w:val="none" w:sz="0" w:space="0" w:color="auto"/>
        <w:right w:val="none" w:sz="0" w:space="0" w:color="auto"/>
      </w:divBdr>
    </w:div>
    <w:div w:id="993146962">
      <w:bodyDiv w:val="1"/>
      <w:marLeft w:val="0"/>
      <w:marRight w:val="0"/>
      <w:marTop w:val="0"/>
      <w:marBottom w:val="0"/>
      <w:divBdr>
        <w:top w:val="none" w:sz="0" w:space="0" w:color="auto"/>
        <w:left w:val="none" w:sz="0" w:space="0" w:color="auto"/>
        <w:bottom w:val="none" w:sz="0" w:space="0" w:color="auto"/>
        <w:right w:val="none" w:sz="0" w:space="0" w:color="auto"/>
      </w:divBdr>
      <w:divsChild>
        <w:div w:id="766080880">
          <w:marLeft w:val="0"/>
          <w:marRight w:val="0"/>
          <w:marTop w:val="0"/>
          <w:marBottom w:val="0"/>
          <w:divBdr>
            <w:top w:val="none" w:sz="0" w:space="0" w:color="auto"/>
            <w:left w:val="none" w:sz="0" w:space="0" w:color="auto"/>
            <w:bottom w:val="none" w:sz="0" w:space="0" w:color="auto"/>
            <w:right w:val="none" w:sz="0" w:space="0" w:color="auto"/>
          </w:divBdr>
        </w:div>
      </w:divsChild>
    </w:div>
    <w:div w:id="1105493398">
      <w:bodyDiv w:val="1"/>
      <w:marLeft w:val="0"/>
      <w:marRight w:val="0"/>
      <w:marTop w:val="0"/>
      <w:marBottom w:val="0"/>
      <w:divBdr>
        <w:top w:val="none" w:sz="0" w:space="0" w:color="auto"/>
        <w:left w:val="none" w:sz="0" w:space="0" w:color="auto"/>
        <w:bottom w:val="none" w:sz="0" w:space="0" w:color="auto"/>
        <w:right w:val="none" w:sz="0" w:space="0" w:color="auto"/>
      </w:divBdr>
    </w:div>
    <w:div w:id="1108281378">
      <w:bodyDiv w:val="1"/>
      <w:marLeft w:val="0"/>
      <w:marRight w:val="0"/>
      <w:marTop w:val="0"/>
      <w:marBottom w:val="0"/>
      <w:divBdr>
        <w:top w:val="none" w:sz="0" w:space="0" w:color="auto"/>
        <w:left w:val="none" w:sz="0" w:space="0" w:color="auto"/>
        <w:bottom w:val="none" w:sz="0" w:space="0" w:color="auto"/>
        <w:right w:val="none" w:sz="0" w:space="0" w:color="auto"/>
      </w:divBdr>
    </w:div>
    <w:div w:id="1122578462">
      <w:bodyDiv w:val="1"/>
      <w:marLeft w:val="0"/>
      <w:marRight w:val="0"/>
      <w:marTop w:val="0"/>
      <w:marBottom w:val="0"/>
      <w:divBdr>
        <w:top w:val="none" w:sz="0" w:space="0" w:color="auto"/>
        <w:left w:val="none" w:sz="0" w:space="0" w:color="auto"/>
        <w:bottom w:val="none" w:sz="0" w:space="0" w:color="auto"/>
        <w:right w:val="none" w:sz="0" w:space="0" w:color="auto"/>
      </w:divBdr>
    </w:div>
    <w:div w:id="1190491731">
      <w:bodyDiv w:val="1"/>
      <w:marLeft w:val="0"/>
      <w:marRight w:val="0"/>
      <w:marTop w:val="0"/>
      <w:marBottom w:val="0"/>
      <w:divBdr>
        <w:top w:val="none" w:sz="0" w:space="0" w:color="auto"/>
        <w:left w:val="none" w:sz="0" w:space="0" w:color="auto"/>
        <w:bottom w:val="none" w:sz="0" w:space="0" w:color="auto"/>
        <w:right w:val="none" w:sz="0" w:space="0" w:color="auto"/>
      </w:divBdr>
    </w:div>
    <w:div w:id="1201480120">
      <w:bodyDiv w:val="1"/>
      <w:marLeft w:val="0"/>
      <w:marRight w:val="0"/>
      <w:marTop w:val="0"/>
      <w:marBottom w:val="0"/>
      <w:divBdr>
        <w:top w:val="none" w:sz="0" w:space="0" w:color="auto"/>
        <w:left w:val="none" w:sz="0" w:space="0" w:color="auto"/>
        <w:bottom w:val="none" w:sz="0" w:space="0" w:color="auto"/>
        <w:right w:val="none" w:sz="0" w:space="0" w:color="auto"/>
      </w:divBdr>
    </w:div>
    <w:div w:id="1213350972">
      <w:bodyDiv w:val="1"/>
      <w:marLeft w:val="0"/>
      <w:marRight w:val="0"/>
      <w:marTop w:val="0"/>
      <w:marBottom w:val="0"/>
      <w:divBdr>
        <w:top w:val="none" w:sz="0" w:space="0" w:color="auto"/>
        <w:left w:val="none" w:sz="0" w:space="0" w:color="auto"/>
        <w:bottom w:val="none" w:sz="0" w:space="0" w:color="auto"/>
        <w:right w:val="none" w:sz="0" w:space="0" w:color="auto"/>
      </w:divBdr>
    </w:div>
    <w:div w:id="1225721471">
      <w:bodyDiv w:val="1"/>
      <w:marLeft w:val="0"/>
      <w:marRight w:val="0"/>
      <w:marTop w:val="0"/>
      <w:marBottom w:val="0"/>
      <w:divBdr>
        <w:top w:val="none" w:sz="0" w:space="0" w:color="auto"/>
        <w:left w:val="none" w:sz="0" w:space="0" w:color="auto"/>
        <w:bottom w:val="none" w:sz="0" w:space="0" w:color="auto"/>
        <w:right w:val="none" w:sz="0" w:space="0" w:color="auto"/>
      </w:divBdr>
    </w:div>
    <w:div w:id="1251810572">
      <w:bodyDiv w:val="1"/>
      <w:marLeft w:val="0"/>
      <w:marRight w:val="0"/>
      <w:marTop w:val="0"/>
      <w:marBottom w:val="0"/>
      <w:divBdr>
        <w:top w:val="none" w:sz="0" w:space="0" w:color="auto"/>
        <w:left w:val="none" w:sz="0" w:space="0" w:color="auto"/>
        <w:bottom w:val="none" w:sz="0" w:space="0" w:color="auto"/>
        <w:right w:val="none" w:sz="0" w:space="0" w:color="auto"/>
      </w:divBdr>
    </w:div>
    <w:div w:id="1274051671">
      <w:bodyDiv w:val="1"/>
      <w:marLeft w:val="0"/>
      <w:marRight w:val="0"/>
      <w:marTop w:val="0"/>
      <w:marBottom w:val="0"/>
      <w:divBdr>
        <w:top w:val="none" w:sz="0" w:space="0" w:color="auto"/>
        <w:left w:val="none" w:sz="0" w:space="0" w:color="auto"/>
        <w:bottom w:val="none" w:sz="0" w:space="0" w:color="auto"/>
        <w:right w:val="none" w:sz="0" w:space="0" w:color="auto"/>
      </w:divBdr>
      <w:divsChild>
        <w:div w:id="1801529485">
          <w:marLeft w:val="0"/>
          <w:marRight w:val="0"/>
          <w:marTop w:val="0"/>
          <w:marBottom w:val="0"/>
          <w:divBdr>
            <w:top w:val="none" w:sz="0" w:space="0" w:color="auto"/>
            <w:left w:val="none" w:sz="0" w:space="0" w:color="auto"/>
            <w:bottom w:val="none" w:sz="0" w:space="0" w:color="auto"/>
            <w:right w:val="none" w:sz="0" w:space="0" w:color="auto"/>
          </w:divBdr>
          <w:divsChild>
            <w:div w:id="1747529341">
              <w:marLeft w:val="0"/>
              <w:marRight w:val="0"/>
              <w:marTop w:val="0"/>
              <w:marBottom w:val="0"/>
              <w:divBdr>
                <w:top w:val="none" w:sz="0" w:space="0" w:color="auto"/>
                <w:left w:val="none" w:sz="0" w:space="0" w:color="auto"/>
                <w:bottom w:val="none" w:sz="0" w:space="0" w:color="auto"/>
                <w:right w:val="none" w:sz="0" w:space="0" w:color="auto"/>
              </w:divBdr>
            </w:div>
            <w:div w:id="2546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775234">
      <w:bodyDiv w:val="1"/>
      <w:marLeft w:val="0"/>
      <w:marRight w:val="0"/>
      <w:marTop w:val="0"/>
      <w:marBottom w:val="0"/>
      <w:divBdr>
        <w:top w:val="none" w:sz="0" w:space="0" w:color="auto"/>
        <w:left w:val="none" w:sz="0" w:space="0" w:color="auto"/>
        <w:bottom w:val="none" w:sz="0" w:space="0" w:color="auto"/>
        <w:right w:val="none" w:sz="0" w:space="0" w:color="auto"/>
      </w:divBdr>
    </w:div>
    <w:div w:id="1458453673">
      <w:bodyDiv w:val="1"/>
      <w:marLeft w:val="0"/>
      <w:marRight w:val="0"/>
      <w:marTop w:val="0"/>
      <w:marBottom w:val="0"/>
      <w:divBdr>
        <w:top w:val="none" w:sz="0" w:space="0" w:color="auto"/>
        <w:left w:val="none" w:sz="0" w:space="0" w:color="auto"/>
        <w:bottom w:val="none" w:sz="0" w:space="0" w:color="auto"/>
        <w:right w:val="none" w:sz="0" w:space="0" w:color="auto"/>
      </w:divBdr>
    </w:div>
    <w:div w:id="1479224212">
      <w:bodyDiv w:val="1"/>
      <w:marLeft w:val="0"/>
      <w:marRight w:val="0"/>
      <w:marTop w:val="0"/>
      <w:marBottom w:val="0"/>
      <w:divBdr>
        <w:top w:val="none" w:sz="0" w:space="0" w:color="auto"/>
        <w:left w:val="none" w:sz="0" w:space="0" w:color="auto"/>
        <w:bottom w:val="none" w:sz="0" w:space="0" w:color="auto"/>
        <w:right w:val="none" w:sz="0" w:space="0" w:color="auto"/>
      </w:divBdr>
    </w:div>
    <w:div w:id="1485050466">
      <w:bodyDiv w:val="1"/>
      <w:marLeft w:val="0"/>
      <w:marRight w:val="0"/>
      <w:marTop w:val="0"/>
      <w:marBottom w:val="0"/>
      <w:divBdr>
        <w:top w:val="none" w:sz="0" w:space="0" w:color="auto"/>
        <w:left w:val="none" w:sz="0" w:space="0" w:color="auto"/>
        <w:bottom w:val="none" w:sz="0" w:space="0" w:color="auto"/>
        <w:right w:val="none" w:sz="0" w:space="0" w:color="auto"/>
      </w:divBdr>
    </w:div>
    <w:div w:id="1513371201">
      <w:bodyDiv w:val="1"/>
      <w:marLeft w:val="0"/>
      <w:marRight w:val="0"/>
      <w:marTop w:val="0"/>
      <w:marBottom w:val="0"/>
      <w:divBdr>
        <w:top w:val="none" w:sz="0" w:space="0" w:color="auto"/>
        <w:left w:val="none" w:sz="0" w:space="0" w:color="auto"/>
        <w:bottom w:val="none" w:sz="0" w:space="0" w:color="auto"/>
        <w:right w:val="none" w:sz="0" w:space="0" w:color="auto"/>
      </w:divBdr>
    </w:div>
    <w:div w:id="1523519831">
      <w:bodyDiv w:val="1"/>
      <w:marLeft w:val="0"/>
      <w:marRight w:val="0"/>
      <w:marTop w:val="0"/>
      <w:marBottom w:val="0"/>
      <w:divBdr>
        <w:top w:val="none" w:sz="0" w:space="0" w:color="auto"/>
        <w:left w:val="none" w:sz="0" w:space="0" w:color="auto"/>
        <w:bottom w:val="none" w:sz="0" w:space="0" w:color="auto"/>
        <w:right w:val="none" w:sz="0" w:space="0" w:color="auto"/>
      </w:divBdr>
    </w:div>
    <w:div w:id="1533421038">
      <w:bodyDiv w:val="1"/>
      <w:marLeft w:val="0"/>
      <w:marRight w:val="0"/>
      <w:marTop w:val="0"/>
      <w:marBottom w:val="0"/>
      <w:divBdr>
        <w:top w:val="none" w:sz="0" w:space="0" w:color="auto"/>
        <w:left w:val="none" w:sz="0" w:space="0" w:color="auto"/>
        <w:bottom w:val="none" w:sz="0" w:space="0" w:color="auto"/>
        <w:right w:val="none" w:sz="0" w:space="0" w:color="auto"/>
      </w:divBdr>
      <w:divsChild>
        <w:div w:id="1497575516">
          <w:marLeft w:val="0"/>
          <w:marRight w:val="0"/>
          <w:marTop w:val="0"/>
          <w:marBottom w:val="0"/>
          <w:divBdr>
            <w:top w:val="none" w:sz="0" w:space="0" w:color="auto"/>
            <w:left w:val="none" w:sz="0" w:space="0" w:color="auto"/>
            <w:bottom w:val="none" w:sz="0" w:space="0" w:color="auto"/>
            <w:right w:val="none" w:sz="0" w:space="0" w:color="auto"/>
          </w:divBdr>
        </w:div>
      </w:divsChild>
    </w:div>
    <w:div w:id="1683505763">
      <w:bodyDiv w:val="1"/>
      <w:marLeft w:val="0"/>
      <w:marRight w:val="0"/>
      <w:marTop w:val="0"/>
      <w:marBottom w:val="0"/>
      <w:divBdr>
        <w:top w:val="none" w:sz="0" w:space="0" w:color="auto"/>
        <w:left w:val="none" w:sz="0" w:space="0" w:color="auto"/>
        <w:bottom w:val="none" w:sz="0" w:space="0" w:color="auto"/>
        <w:right w:val="none" w:sz="0" w:space="0" w:color="auto"/>
      </w:divBdr>
    </w:div>
    <w:div w:id="1803038575">
      <w:bodyDiv w:val="1"/>
      <w:marLeft w:val="0"/>
      <w:marRight w:val="0"/>
      <w:marTop w:val="0"/>
      <w:marBottom w:val="0"/>
      <w:divBdr>
        <w:top w:val="none" w:sz="0" w:space="0" w:color="auto"/>
        <w:left w:val="none" w:sz="0" w:space="0" w:color="auto"/>
        <w:bottom w:val="none" w:sz="0" w:space="0" w:color="auto"/>
        <w:right w:val="none" w:sz="0" w:space="0" w:color="auto"/>
      </w:divBdr>
    </w:div>
    <w:div w:id="1951888373">
      <w:bodyDiv w:val="1"/>
      <w:marLeft w:val="0"/>
      <w:marRight w:val="0"/>
      <w:marTop w:val="0"/>
      <w:marBottom w:val="0"/>
      <w:divBdr>
        <w:top w:val="none" w:sz="0" w:space="0" w:color="auto"/>
        <w:left w:val="none" w:sz="0" w:space="0" w:color="auto"/>
        <w:bottom w:val="none" w:sz="0" w:space="0" w:color="auto"/>
        <w:right w:val="none" w:sz="0" w:space="0" w:color="auto"/>
      </w:divBdr>
    </w:div>
    <w:div w:id="1957328026">
      <w:bodyDiv w:val="1"/>
      <w:marLeft w:val="0"/>
      <w:marRight w:val="0"/>
      <w:marTop w:val="0"/>
      <w:marBottom w:val="0"/>
      <w:divBdr>
        <w:top w:val="none" w:sz="0" w:space="0" w:color="auto"/>
        <w:left w:val="none" w:sz="0" w:space="0" w:color="auto"/>
        <w:bottom w:val="none" w:sz="0" w:space="0" w:color="auto"/>
        <w:right w:val="none" w:sz="0" w:space="0" w:color="auto"/>
      </w:divBdr>
    </w:div>
    <w:div w:id="1983150278">
      <w:bodyDiv w:val="1"/>
      <w:marLeft w:val="0"/>
      <w:marRight w:val="0"/>
      <w:marTop w:val="0"/>
      <w:marBottom w:val="0"/>
      <w:divBdr>
        <w:top w:val="none" w:sz="0" w:space="0" w:color="auto"/>
        <w:left w:val="none" w:sz="0" w:space="0" w:color="auto"/>
        <w:bottom w:val="none" w:sz="0" w:space="0" w:color="auto"/>
        <w:right w:val="none" w:sz="0" w:space="0" w:color="auto"/>
      </w:divBdr>
    </w:div>
    <w:div w:id="2021152755">
      <w:bodyDiv w:val="1"/>
      <w:marLeft w:val="0"/>
      <w:marRight w:val="0"/>
      <w:marTop w:val="0"/>
      <w:marBottom w:val="0"/>
      <w:divBdr>
        <w:top w:val="none" w:sz="0" w:space="0" w:color="auto"/>
        <w:left w:val="none" w:sz="0" w:space="0" w:color="auto"/>
        <w:bottom w:val="none" w:sz="0" w:space="0" w:color="auto"/>
        <w:right w:val="none" w:sz="0" w:space="0" w:color="auto"/>
      </w:divBdr>
    </w:div>
    <w:div w:id="2027518276">
      <w:bodyDiv w:val="1"/>
      <w:marLeft w:val="0"/>
      <w:marRight w:val="0"/>
      <w:marTop w:val="0"/>
      <w:marBottom w:val="0"/>
      <w:divBdr>
        <w:top w:val="none" w:sz="0" w:space="0" w:color="auto"/>
        <w:left w:val="none" w:sz="0" w:space="0" w:color="auto"/>
        <w:bottom w:val="none" w:sz="0" w:space="0" w:color="auto"/>
        <w:right w:val="none" w:sz="0" w:space="0" w:color="auto"/>
      </w:divBdr>
    </w:div>
    <w:div w:id="2069916641">
      <w:bodyDiv w:val="1"/>
      <w:marLeft w:val="0"/>
      <w:marRight w:val="0"/>
      <w:marTop w:val="0"/>
      <w:marBottom w:val="0"/>
      <w:divBdr>
        <w:top w:val="none" w:sz="0" w:space="0" w:color="auto"/>
        <w:left w:val="none" w:sz="0" w:space="0" w:color="auto"/>
        <w:bottom w:val="none" w:sz="0" w:space="0" w:color="auto"/>
        <w:right w:val="none" w:sz="0" w:space="0" w:color="auto"/>
      </w:divBdr>
    </w:div>
    <w:div w:id="2102292810">
      <w:bodyDiv w:val="1"/>
      <w:marLeft w:val="0"/>
      <w:marRight w:val="0"/>
      <w:marTop w:val="0"/>
      <w:marBottom w:val="0"/>
      <w:divBdr>
        <w:top w:val="none" w:sz="0" w:space="0" w:color="auto"/>
        <w:left w:val="none" w:sz="0" w:space="0" w:color="auto"/>
        <w:bottom w:val="none" w:sz="0" w:space="0" w:color="auto"/>
        <w:right w:val="none" w:sz="0" w:space="0" w:color="auto"/>
      </w:divBdr>
      <w:divsChild>
        <w:div w:id="2141336866">
          <w:marLeft w:val="0"/>
          <w:marRight w:val="0"/>
          <w:marTop w:val="0"/>
          <w:marBottom w:val="0"/>
          <w:divBdr>
            <w:top w:val="none" w:sz="0" w:space="0" w:color="auto"/>
            <w:left w:val="none" w:sz="0" w:space="0" w:color="auto"/>
            <w:bottom w:val="none" w:sz="0" w:space="0" w:color="auto"/>
            <w:right w:val="none" w:sz="0" w:space="0" w:color="auto"/>
          </w:divBdr>
        </w:div>
        <w:div w:id="1825509293">
          <w:marLeft w:val="0"/>
          <w:marRight w:val="0"/>
          <w:marTop w:val="0"/>
          <w:marBottom w:val="0"/>
          <w:divBdr>
            <w:top w:val="none" w:sz="0" w:space="0" w:color="auto"/>
            <w:left w:val="none" w:sz="0" w:space="0" w:color="auto"/>
            <w:bottom w:val="none" w:sz="0" w:space="0" w:color="auto"/>
            <w:right w:val="none" w:sz="0" w:space="0" w:color="auto"/>
          </w:divBdr>
        </w:div>
        <w:div w:id="1665473498">
          <w:marLeft w:val="0"/>
          <w:marRight w:val="0"/>
          <w:marTop w:val="0"/>
          <w:marBottom w:val="0"/>
          <w:divBdr>
            <w:top w:val="none" w:sz="0" w:space="0" w:color="auto"/>
            <w:left w:val="none" w:sz="0" w:space="0" w:color="auto"/>
            <w:bottom w:val="none" w:sz="0" w:space="0" w:color="auto"/>
            <w:right w:val="none" w:sz="0" w:space="0" w:color="auto"/>
          </w:divBdr>
        </w:div>
      </w:divsChild>
    </w:div>
    <w:div w:id="2141454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hyperlink" Target="https://www.sciencedirect.com/science/article/pii/S0926669015303162" TargetMode="External"/><Relationship Id="rId21" Type="http://schemas.openxmlformats.org/officeDocument/2006/relationships/image" Target="media/image8.png"/><Relationship Id="rId34" Type="http://schemas.openxmlformats.org/officeDocument/2006/relationships/oleObject" Target="embeddings/oleObject14.bin"/><Relationship Id="rId42" Type="http://schemas.openxmlformats.org/officeDocument/2006/relationships/hyperlink" Target="https://www.sciencedirect.com/science/article/pii/S0040403915304159" TargetMode="External"/><Relationship Id="rId47" Type="http://schemas.openxmlformats.org/officeDocument/2006/relationships/image" Target="media/image18.tiff"/><Relationship Id="rId50" Type="http://schemas.openxmlformats.org/officeDocument/2006/relationships/image" Target="media/image21.tiff"/><Relationship Id="rId55"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www.sciencedirect.com/science/article/pii/S0039914015002660" TargetMode="External"/><Relationship Id="rId46" Type="http://schemas.openxmlformats.org/officeDocument/2006/relationships/image" Target="media/image17.tiff"/><Relationship Id="rId59" Type="http://schemas.microsoft.com/office/2011/relationships/people" Target="people.xml"/><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image" Target="media/image12.png"/><Relationship Id="rId41" Type="http://schemas.openxmlformats.org/officeDocument/2006/relationships/hyperlink" Target="https://www.sciencedirect.com/science/article/pii/S0043164815000721" TargetMode="External"/><Relationship Id="rId54" Type="http://schemas.openxmlformats.org/officeDocument/2006/relationships/image" Target="media/image2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9.bin"/><Relationship Id="rId32" Type="http://schemas.openxmlformats.org/officeDocument/2006/relationships/oleObject" Target="embeddings/oleObject13.bin"/><Relationship Id="rId37" Type="http://schemas.openxmlformats.org/officeDocument/2006/relationships/hyperlink" Target="https://www.sciencedirect.com/science/article/pii/S0378381215301734" TargetMode="External"/><Relationship Id="rId40" Type="http://schemas.openxmlformats.org/officeDocument/2006/relationships/hyperlink" Target="https://www.sciencedirect.com/science/article/pii/S0144861715008401" TargetMode="External"/><Relationship Id="rId45" Type="http://schemas.openxmlformats.org/officeDocument/2006/relationships/image" Target="media/image16.tiff"/><Relationship Id="rId53" Type="http://schemas.openxmlformats.org/officeDocument/2006/relationships/image" Target="media/image24.tiff"/><Relationship Id="rId58"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1.bin"/><Relationship Id="rId36" Type="http://schemas.openxmlformats.org/officeDocument/2006/relationships/hyperlink" Target="http://www.efre.brandenburg.de" TargetMode="External"/><Relationship Id="rId49" Type="http://schemas.openxmlformats.org/officeDocument/2006/relationships/image" Target="media/image20.tiff"/><Relationship Id="rId57" Type="http://schemas.microsoft.com/office/2016/09/relationships/commentsIds" Target="commentsIds.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image" Target="media/image15.tiff"/><Relationship Id="rId52" Type="http://schemas.openxmlformats.org/officeDocument/2006/relationships/image" Target="media/image23.tiff"/><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1.png"/><Relationship Id="rId30" Type="http://schemas.openxmlformats.org/officeDocument/2006/relationships/oleObject" Target="embeddings/oleObject12.bin"/><Relationship Id="rId35" Type="http://schemas.openxmlformats.org/officeDocument/2006/relationships/hyperlink" Target="mailto:Anastasia.efimova@b-tu.de" TargetMode="External"/><Relationship Id="rId43" Type="http://schemas.openxmlformats.org/officeDocument/2006/relationships/hyperlink" Target="https://www.sciencedirect.com/science/article/pii/S0301010405005793" TargetMode="External"/><Relationship Id="rId48" Type="http://schemas.openxmlformats.org/officeDocument/2006/relationships/image" Target="media/image19.tiff"/><Relationship Id="rId56" Type="http://schemas.openxmlformats.org/officeDocument/2006/relationships/theme" Target="theme/theme1.xml"/><Relationship Id="rId8" Type="http://schemas.openxmlformats.org/officeDocument/2006/relationships/oleObject" Target="embeddings/oleObject1.bin"/><Relationship Id="rId51" Type="http://schemas.openxmlformats.org/officeDocument/2006/relationships/image" Target="media/image22.tiff"/><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Daten\BTU_Senftenberg\Papers\ILs\2018_PhysChemB\Manuscript_1.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2D764-736A-4CCA-802E-CE7F59796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Manuscript_1.dotx</Template>
  <TotalTime>0</TotalTime>
  <Pages>21</Pages>
  <Words>28847</Words>
  <Characters>181738</Characters>
  <Application>Microsoft Office Word</Application>
  <DocSecurity>4</DocSecurity>
  <Lines>1514</Lines>
  <Paragraphs>420</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210165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Anastasia Efimova</dc:creator>
  <cp:lastModifiedBy>katrin.rauner</cp:lastModifiedBy>
  <cp:revision>2</cp:revision>
  <cp:lastPrinted>2018-08-07T11:37:00Z</cp:lastPrinted>
  <dcterms:created xsi:type="dcterms:W3CDTF">2018-10-02T08:54:00Z</dcterms:created>
  <dcterms:modified xsi:type="dcterms:W3CDTF">2018-10-02T08:54:00Z</dcterms:modified>
</cp:coreProperties>
</file>