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02AB1" w14:textId="78D8CBBA" w:rsidR="00DF61F2" w:rsidRPr="00DF61F2" w:rsidRDefault="00DF61F2" w:rsidP="00DF61F2">
      <w:pPr>
        <w:spacing w:after="120" w:line="360" w:lineRule="auto"/>
        <w:jc w:val="both"/>
        <w:rPr>
          <w:rFonts w:ascii="Arial" w:hAnsi="Arial" w:cs="Arial"/>
          <w:b/>
          <w:sz w:val="28"/>
          <w:szCs w:val="28"/>
          <w:lang w:val="en-US"/>
        </w:rPr>
      </w:pPr>
      <w:r w:rsidRPr="00DF61F2">
        <w:rPr>
          <w:rFonts w:ascii="Arial" w:hAnsi="Arial" w:cs="Arial"/>
          <w:b/>
          <w:sz w:val="28"/>
          <w:szCs w:val="28"/>
          <w:lang w:val="en-US"/>
        </w:rPr>
        <w:t>Supp</w:t>
      </w:r>
      <w:r w:rsidR="006C7B94">
        <w:rPr>
          <w:rFonts w:ascii="Arial" w:hAnsi="Arial" w:cs="Arial"/>
          <w:b/>
          <w:sz w:val="28"/>
          <w:szCs w:val="28"/>
          <w:lang w:val="en-US"/>
        </w:rPr>
        <w:t>lementary</w:t>
      </w:r>
      <w:r w:rsidRPr="00DF61F2">
        <w:rPr>
          <w:rFonts w:ascii="Arial" w:hAnsi="Arial" w:cs="Arial"/>
          <w:b/>
          <w:sz w:val="28"/>
          <w:szCs w:val="28"/>
          <w:lang w:val="en-US"/>
        </w:rPr>
        <w:t xml:space="preserve"> Information</w:t>
      </w:r>
    </w:p>
    <w:p w14:paraId="52E2C65E" w14:textId="77777777" w:rsidR="004A358A" w:rsidRDefault="004A358A" w:rsidP="00DD1B28">
      <w:pPr>
        <w:spacing w:line="360" w:lineRule="auto"/>
        <w:jc w:val="center"/>
        <w:rPr>
          <w:rFonts w:ascii="Arial" w:hAnsi="Arial" w:cs="Arial"/>
          <w:b/>
          <w:sz w:val="26"/>
          <w:szCs w:val="26"/>
          <w:lang w:val="en-US"/>
        </w:rPr>
      </w:pPr>
    </w:p>
    <w:p w14:paraId="60E0F211" w14:textId="77777777" w:rsidR="004A358A" w:rsidRDefault="004A358A" w:rsidP="00DD1B28">
      <w:pPr>
        <w:spacing w:line="360" w:lineRule="auto"/>
        <w:jc w:val="center"/>
        <w:rPr>
          <w:rFonts w:ascii="Arial" w:hAnsi="Arial" w:cs="Arial"/>
          <w:b/>
          <w:sz w:val="26"/>
          <w:szCs w:val="26"/>
          <w:lang w:val="en-US"/>
        </w:rPr>
      </w:pPr>
    </w:p>
    <w:p w14:paraId="14F2AD3B" w14:textId="77777777" w:rsidR="004A358A" w:rsidRPr="005B7968" w:rsidRDefault="004A358A" w:rsidP="00DD1B28">
      <w:pPr>
        <w:jc w:val="center"/>
        <w:rPr>
          <w:rFonts w:ascii="Arial" w:hAnsi="Arial" w:cs="Arial"/>
          <w:b/>
          <w:sz w:val="26"/>
          <w:szCs w:val="26"/>
          <w:lang w:val="en-US"/>
        </w:rPr>
      </w:pPr>
      <w:r w:rsidRPr="00B20279">
        <w:rPr>
          <w:rFonts w:ascii="Arial" w:hAnsi="Arial" w:cs="Arial"/>
          <w:b/>
          <w:sz w:val="26"/>
          <w:szCs w:val="26"/>
          <w:lang w:val="en-US"/>
        </w:rPr>
        <w:t xml:space="preserve">DNA damage </w:t>
      </w:r>
      <w:r>
        <w:rPr>
          <w:rFonts w:ascii="Arial" w:hAnsi="Arial" w:cs="Arial"/>
          <w:b/>
          <w:sz w:val="26"/>
          <w:szCs w:val="26"/>
          <w:lang w:val="en-US"/>
        </w:rPr>
        <w:t>interactions on both nanometer and micrometer scale determine</w:t>
      </w:r>
      <w:r w:rsidRPr="00EA59DA">
        <w:rPr>
          <w:rFonts w:ascii="Arial" w:hAnsi="Arial" w:cs="Arial"/>
          <w:b/>
          <w:sz w:val="26"/>
          <w:szCs w:val="26"/>
          <w:lang w:val="en-US"/>
        </w:rPr>
        <w:t xml:space="preserve"> </w:t>
      </w:r>
      <w:r>
        <w:rPr>
          <w:rFonts w:ascii="Arial" w:hAnsi="Arial" w:cs="Arial"/>
          <w:b/>
          <w:sz w:val="26"/>
          <w:szCs w:val="26"/>
          <w:lang w:val="en-US"/>
        </w:rPr>
        <w:t>overall cellular damage</w:t>
      </w:r>
    </w:p>
    <w:p w14:paraId="0C17373B" w14:textId="77777777" w:rsidR="004A358A" w:rsidRPr="005B7968" w:rsidRDefault="004A358A" w:rsidP="00DD1B28">
      <w:pPr>
        <w:jc w:val="center"/>
        <w:rPr>
          <w:rFonts w:ascii="Arial" w:hAnsi="Arial" w:cs="Arial"/>
          <w:lang w:val="en-US"/>
        </w:rPr>
      </w:pPr>
    </w:p>
    <w:p w14:paraId="71AE7785" w14:textId="77777777" w:rsidR="004A358A" w:rsidRPr="006617D0" w:rsidRDefault="004A358A" w:rsidP="00DD1B28">
      <w:pPr>
        <w:jc w:val="center"/>
        <w:rPr>
          <w:lang w:val="en-US"/>
        </w:rPr>
      </w:pPr>
      <w:r w:rsidRPr="005B7968">
        <w:rPr>
          <w:rFonts w:ascii="Arial" w:hAnsi="Arial" w:cs="Arial"/>
          <w:b/>
          <w:lang w:val="en-US"/>
        </w:rPr>
        <w:t>Thomas Friedrich</w:t>
      </w:r>
      <w:r>
        <w:rPr>
          <w:rFonts w:ascii="Arial" w:hAnsi="Arial" w:cs="Arial"/>
          <w:b/>
          <w:lang w:val="en-US"/>
        </w:rPr>
        <w:t>*</w:t>
      </w:r>
      <w:r w:rsidRPr="005B7968">
        <w:rPr>
          <w:rFonts w:ascii="Arial" w:hAnsi="Arial" w:cs="Arial"/>
          <w:b/>
          <w:vertAlign w:val="superscript"/>
          <w:lang w:val="en-US"/>
        </w:rPr>
        <w:t>a</w:t>
      </w:r>
      <w:r w:rsidRPr="005B7968">
        <w:rPr>
          <w:rFonts w:ascii="Arial" w:hAnsi="Arial" w:cs="Arial"/>
          <w:b/>
          <w:lang w:val="en-US"/>
        </w:rPr>
        <w:t xml:space="preserve">, Katarina </w:t>
      </w:r>
      <w:proofErr w:type="spellStart"/>
      <w:r w:rsidRPr="005B7968">
        <w:rPr>
          <w:rFonts w:ascii="Arial" w:hAnsi="Arial" w:cs="Arial"/>
          <w:b/>
          <w:lang w:val="en-US"/>
        </w:rPr>
        <w:t>Ilicic</w:t>
      </w:r>
      <w:r>
        <w:rPr>
          <w:rFonts w:ascii="Arial" w:hAnsi="Arial" w:cs="Arial"/>
          <w:b/>
          <w:vertAlign w:val="superscript"/>
          <w:lang w:val="en-US"/>
        </w:rPr>
        <w:t>b,c</w:t>
      </w:r>
      <w:proofErr w:type="spellEnd"/>
      <w:r w:rsidRPr="005B7968">
        <w:rPr>
          <w:rFonts w:ascii="Arial" w:hAnsi="Arial" w:cs="Arial"/>
          <w:b/>
          <w:lang w:val="en-US"/>
        </w:rPr>
        <w:t>,</w:t>
      </w:r>
      <w:r>
        <w:rPr>
          <w:rFonts w:ascii="Arial" w:hAnsi="Arial" w:cs="Arial"/>
          <w:b/>
          <w:lang w:val="en-US"/>
        </w:rPr>
        <w:t xml:space="preserve"> </w:t>
      </w:r>
      <w:r w:rsidRPr="005B7968">
        <w:rPr>
          <w:rFonts w:ascii="Arial" w:hAnsi="Arial" w:cs="Arial"/>
          <w:b/>
          <w:lang w:val="en-US"/>
        </w:rPr>
        <w:t xml:space="preserve">Christoph </w:t>
      </w:r>
      <w:proofErr w:type="spellStart"/>
      <w:r w:rsidRPr="005B7968">
        <w:rPr>
          <w:rFonts w:ascii="Arial" w:hAnsi="Arial" w:cs="Arial"/>
          <w:b/>
          <w:lang w:val="en-US"/>
        </w:rPr>
        <w:t>Greubel</w:t>
      </w:r>
      <w:r>
        <w:rPr>
          <w:rFonts w:ascii="Arial" w:hAnsi="Arial" w:cs="Arial"/>
          <w:b/>
          <w:vertAlign w:val="superscript"/>
          <w:lang w:val="en-US"/>
        </w:rPr>
        <w:t>d</w:t>
      </w:r>
      <w:proofErr w:type="spellEnd"/>
      <w:r>
        <w:rPr>
          <w:lang w:val="en-US"/>
        </w:rPr>
        <w:t xml:space="preserve">, </w:t>
      </w:r>
      <w:r w:rsidRPr="005B7968">
        <w:rPr>
          <w:rFonts w:ascii="Arial" w:hAnsi="Arial" w:cs="Arial"/>
          <w:b/>
          <w:lang w:val="en-US"/>
        </w:rPr>
        <w:t>S</w:t>
      </w:r>
      <w:r>
        <w:rPr>
          <w:rFonts w:ascii="Arial" w:hAnsi="Arial" w:cs="Arial"/>
          <w:b/>
          <w:lang w:val="en-US"/>
        </w:rPr>
        <w:t>tefanie</w:t>
      </w:r>
      <w:r w:rsidRPr="005B7968">
        <w:rPr>
          <w:rFonts w:ascii="Arial" w:hAnsi="Arial" w:cs="Arial"/>
          <w:b/>
          <w:lang w:val="en-US"/>
        </w:rPr>
        <w:t xml:space="preserve"> </w:t>
      </w:r>
      <w:proofErr w:type="spellStart"/>
      <w:r w:rsidRPr="005B7968">
        <w:rPr>
          <w:rFonts w:ascii="Arial" w:hAnsi="Arial" w:cs="Arial"/>
          <w:b/>
          <w:lang w:val="en-US"/>
        </w:rPr>
        <w:t>Girst</w:t>
      </w:r>
      <w:r>
        <w:rPr>
          <w:rFonts w:ascii="Arial" w:hAnsi="Arial" w:cs="Arial"/>
          <w:b/>
          <w:vertAlign w:val="superscript"/>
          <w:lang w:val="en-US"/>
        </w:rPr>
        <w:t>d</w:t>
      </w:r>
      <w:proofErr w:type="spellEnd"/>
      <w:r w:rsidRPr="005B7968">
        <w:rPr>
          <w:rFonts w:ascii="Arial" w:hAnsi="Arial" w:cs="Arial"/>
          <w:b/>
          <w:lang w:val="en-US"/>
        </w:rPr>
        <w:t>, J</w:t>
      </w:r>
      <w:r>
        <w:rPr>
          <w:rFonts w:ascii="Arial" w:hAnsi="Arial" w:cs="Arial"/>
          <w:b/>
          <w:lang w:val="en-US"/>
        </w:rPr>
        <w:t>udith</w:t>
      </w:r>
      <w:r w:rsidRPr="005B7968">
        <w:rPr>
          <w:rFonts w:ascii="Arial" w:hAnsi="Arial" w:cs="Arial"/>
          <w:b/>
          <w:lang w:val="en-US"/>
        </w:rPr>
        <w:t xml:space="preserve"> </w:t>
      </w:r>
      <w:proofErr w:type="spellStart"/>
      <w:r w:rsidRPr="005B7968">
        <w:rPr>
          <w:rFonts w:ascii="Arial" w:hAnsi="Arial" w:cs="Arial"/>
          <w:b/>
          <w:lang w:val="en-US"/>
        </w:rPr>
        <w:t>Reindl</w:t>
      </w:r>
      <w:r>
        <w:rPr>
          <w:rFonts w:ascii="Arial" w:hAnsi="Arial" w:cs="Arial"/>
          <w:b/>
          <w:vertAlign w:val="superscript"/>
          <w:lang w:val="en-US"/>
        </w:rPr>
        <w:t>d</w:t>
      </w:r>
      <w:proofErr w:type="spellEnd"/>
      <w:r w:rsidRPr="005B7968">
        <w:rPr>
          <w:rFonts w:ascii="Arial" w:hAnsi="Arial" w:cs="Arial"/>
          <w:b/>
          <w:lang w:val="en-US"/>
        </w:rPr>
        <w:t>, M</w:t>
      </w:r>
      <w:r>
        <w:rPr>
          <w:rFonts w:ascii="Arial" w:hAnsi="Arial" w:cs="Arial"/>
          <w:b/>
          <w:lang w:val="en-US"/>
        </w:rPr>
        <w:t>atthias</w:t>
      </w:r>
      <w:r w:rsidRPr="005B7968">
        <w:rPr>
          <w:rFonts w:ascii="Arial" w:hAnsi="Arial" w:cs="Arial"/>
          <w:b/>
          <w:lang w:val="en-US"/>
        </w:rPr>
        <w:t xml:space="preserve"> </w:t>
      </w:r>
      <w:proofErr w:type="spellStart"/>
      <w:r w:rsidRPr="005B7968">
        <w:rPr>
          <w:rFonts w:ascii="Arial" w:hAnsi="Arial" w:cs="Arial"/>
          <w:b/>
          <w:lang w:val="en-US"/>
        </w:rPr>
        <w:t>Sammer</w:t>
      </w:r>
      <w:r>
        <w:rPr>
          <w:rFonts w:ascii="Arial" w:hAnsi="Arial" w:cs="Arial"/>
          <w:b/>
          <w:vertAlign w:val="superscript"/>
          <w:lang w:val="en-US"/>
        </w:rPr>
        <w:t>d</w:t>
      </w:r>
      <w:proofErr w:type="spellEnd"/>
      <w:r w:rsidRPr="005B7968">
        <w:rPr>
          <w:rFonts w:ascii="Arial" w:hAnsi="Arial" w:cs="Arial"/>
          <w:b/>
          <w:lang w:val="en-US"/>
        </w:rPr>
        <w:t>, B</w:t>
      </w:r>
      <w:r>
        <w:rPr>
          <w:rFonts w:ascii="Arial" w:hAnsi="Arial" w:cs="Arial"/>
          <w:b/>
          <w:lang w:val="en-US"/>
        </w:rPr>
        <w:t>enjamin</w:t>
      </w:r>
      <w:r w:rsidRPr="005B7968">
        <w:rPr>
          <w:rFonts w:ascii="Arial" w:hAnsi="Arial" w:cs="Arial"/>
          <w:b/>
          <w:lang w:val="en-US"/>
        </w:rPr>
        <w:t xml:space="preserve"> </w:t>
      </w:r>
      <w:proofErr w:type="spellStart"/>
      <w:r w:rsidRPr="005B7968">
        <w:rPr>
          <w:rFonts w:ascii="Arial" w:hAnsi="Arial" w:cs="Arial"/>
          <w:b/>
          <w:lang w:val="en-US"/>
        </w:rPr>
        <w:t>Schwarz</w:t>
      </w:r>
      <w:r>
        <w:rPr>
          <w:rFonts w:ascii="Arial" w:hAnsi="Arial" w:cs="Arial"/>
          <w:b/>
          <w:vertAlign w:val="superscript"/>
          <w:lang w:val="en-US"/>
        </w:rPr>
        <w:t>d</w:t>
      </w:r>
      <w:proofErr w:type="spellEnd"/>
      <w:r w:rsidRPr="005B7968">
        <w:rPr>
          <w:rFonts w:ascii="Arial" w:hAnsi="Arial" w:cs="Arial"/>
          <w:b/>
          <w:lang w:val="en-US"/>
        </w:rPr>
        <w:t>, C</w:t>
      </w:r>
      <w:r>
        <w:rPr>
          <w:rFonts w:ascii="Arial" w:hAnsi="Arial" w:cs="Arial"/>
          <w:b/>
          <w:lang w:val="en-US"/>
        </w:rPr>
        <w:t>hristian</w:t>
      </w:r>
      <w:r w:rsidRPr="005B7968">
        <w:rPr>
          <w:rFonts w:ascii="Arial" w:hAnsi="Arial" w:cs="Arial"/>
          <w:b/>
          <w:lang w:val="en-US"/>
        </w:rPr>
        <w:t xml:space="preserve"> </w:t>
      </w:r>
      <w:proofErr w:type="spellStart"/>
      <w:r w:rsidRPr="005B7968">
        <w:rPr>
          <w:rFonts w:ascii="Arial" w:hAnsi="Arial" w:cs="Arial"/>
          <w:b/>
          <w:lang w:val="en-US"/>
        </w:rPr>
        <w:t>Siebenwirth</w:t>
      </w:r>
      <w:r w:rsidRPr="005B7968">
        <w:rPr>
          <w:rFonts w:ascii="Arial" w:hAnsi="Arial" w:cs="Arial"/>
          <w:b/>
          <w:vertAlign w:val="superscript"/>
          <w:lang w:val="en-US"/>
        </w:rPr>
        <w:t>b</w:t>
      </w:r>
      <w:r>
        <w:rPr>
          <w:rFonts w:ascii="Arial" w:hAnsi="Arial" w:cs="Arial"/>
          <w:b/>
          <w:vertAlign w:val="superscript"/>
          <w:lang w:val="en-US"/>
        </w:rPr>
        <w:t>,d</w:t>
      </w:r>
      <w:proofErr w:type="spellEnd"/>
      <w:r w:rsidRPr="005B7968">
        <w:rPr>
          <w:rFonts w:ascii="Arial" w:hAnsi="Arial" w:cs="Arial"/>
          <w:b/>
          <w:lang w:val="en-US"/>
        </w:rPr>
        <w:t>, D</w:t>
      </w:r>
      <w:r>
        <w:rPr>
          <w:rFonts w:ascii="Arial" w:hAnsi="Arial" w:cs="Arial"/>
          <w:b/>
          <w:lang w:val="en-US"/>
        </w:rPr>
        <w:t xml:space="preserve">ietrich W. M. </w:t>
      </w:r>
      <w:proofErr w:type="spellStart"/>
      <w:r w:rsidRPr="005B7968">
        <w:rPr>
          <w:rFonts w:ascii="Arial" w:hAnsi="Arial" w:cs="Arial"/>
          <w:b/>
          <w:lang w:val="en-US"/>
        </w:rPr>
        <w:t>Walsh</w:t>
      </w:r>
      <w:r>
        <w:rPr>
          <w:rFonts w:ascii="Arial" w:hAnsi="Arial" w:cs="Arial"/>
          <w:b/>
          <w:vertAlign w:val="superscript"/>
          <w:lang w:val="en-US"/>
        </w:rPr>
        <w:t>d</w:t>
      </w:r>
      <w:proofErr w:type="spellEnd"/>
      <w:r w:rsidRPr="005B7968">
        <w:rPr>
          <w:rFonts w:ascii="Arial" w:hAnsi="Arial" w:cs="Arial"/>
          <w:b/>
          <w:lang w:val="en-US"/>
        </w:rPr>
        <w:t xml:space="preserve">, Thomas </w:t>
      </w:r>
      <w:r>
        <w:rPr>
          <w:rFonts w:ascii="Arial" w:hAnsi="Arial" w:cs="Arial"/>
          <w:b/>
          <w:lang w:val="en-US"/>
        </w:rPr>
        <w:t xml:space="preserve">Ernst </w:t>
      </w:r>
      <w:proofErr w:type="spellStart"/>
      <w:r w:rsidRPr="005B7968">
        <w:rPr>
          <w:rFonts w:ascii="Arial" w:hAnsi="Arial" w:cs="Arial"/>
          <w:b/>
          <w:lang w:val="en-US"/>
        </w:rPr>
        <w:t>Schmid</w:t>
      </w:r>
      <w:r>
        <w:rPr>
          <w:rFonts w:ascii="Arial" w:hAnsi="Arial" w:cs="Arial"/>
          <w:b/>
          <w:vertAlign w:val="superscript"/>
          <w:lang w:val="en-US"/>
        </w:rPr>
        <w:t>b,c</w:t>
      </w:r>
      <w:proofErr w:type="spellEnd"/>
      <w:r w:rsidRPr="005B7968">
        <w:rPr>
          <w:rFonts w:ascii="Arial" w:hAnsi="Arial" w:cs="Arial"/>
          <w:b/>
          <w:lang w:val="en-US"/>
        </w:rPr>
        <w:t xml:space="preserve">, Michael </w:t>
      </w:r>
      <w:proofErr w:type="spellStart"/>
      <w:r w:rsidRPr="005B7968">
        <w:rPr>
          <w:rFonts w:ascii="Arial" w:hAnsi="Arial" w:cs="Arial"/>
          <w:b/>
          <w:lang w:val="en-US"/>
        </w:rPr>
        <w:t>Scholz</w:t>
      </w:r>
      <w:r w:rsidRPr="005B7968">
        <w:rPr>
          <w:rFonts w:ascii="Arial" w:hAnsi="Arial" w:cs="Arial"/>
          <w:b/>
          <w:vertAlign w:val="superscript"/>
          <w:lang w:val="en-US"/>
        </w:rPr>
        <w:t>a</w:t>
      </w:r>
      <w:proofErr w:type="spellEnd"/>
      <w:r w:rsidRPr="005B7968">
        <w:rPr>
          <w:rFonts w:ascii="Arial" w:hAnsi="Arial" w:cs="Arial"/>
          <w:b/>
          <w:lang w:val="en-US"/>
        </w:rPr>
        <w:t xml:space="preserve">, </w:t>
      </w:r>
      <w:r>
        <w:rPr>
          <w:rFonts w:ascii="Arial" w:hAnsi="Arial" w:cs="Arial"/>
          <w:b/>
          <w:lang w:val="en-US"/>
        </w:rPr>
        <w:t>and</w:t>
      </w:r>
      <w:r w:rsidRPr="005B7968">
        <w:rPr>
          <w:rFonts w:ascii="Arial" w:hAnsi="Arial" w:cs="Arial"/>
          <w:b/>
          <w:lang w:val="en-US"/>
        </w:rPr>
        <w:t xml:space="preserve"> </w:t>
      </w:r>
      <w:proofErr w:type="spellStart"/>
      <w:r w:rsidRPr="005B7968">
        <w:rPr>
          <w:rFonts w:ascii="Arial" w:hAnsi="Arial" w:cs="Arial"/>
          <w:b/>
          <w:lang w:val="en-US"/>
        </w:rPr>
        <w:t>Günther</w:t>
      </w:r>
      <w:proofErr w:type="spellEnd"/>
      <w:r w:rsidRPr="005B7968">
        <w:rPr>
          <w:rFonts w:ascii="Arial" w:hAnsi="Arial" w:cs="Arial"/>
          <w:b/>
          <w:lang w:val="en-US"/>
        </w:rPr>
        <w:t xml:space="preserve"> </w:t>
      </w:r>
      <w:proofErr w:type="spellStart"/>
      <w:r w:rsidRPr="005B7968">
        <w:rPr>
          <w:rFonts w:ascii="Arial" w:hAnsi="Arial" w:cs="Arial"/>
          <w:b/>
          <w:lang w:val="en-US"/>
        </w:rPr>
        <w:t>Dollinger</w:t>
      </w:r>
      <w:r>
        <w:rPr>
          <w:rFonts w:ascii="Arial" w:hAnsi="Arial" w:cs="Arial"/>
          <w:b/>
          <w:vertAlign w:val="superscript"/>
          <w:lang w:val="en-US"/>
        </w:rPr>
        <w:t>d</w:t>
      </w:r>
      <w:proofErr w:type="spellEnd"/>
    </w:p>
    <w:p w14:paraId="4D2C2625" w14:textId="77777777" w:rsidR="004A358A" w:rsidRPr="005B7968" w:rsidRDefault="004A358A" w:rsidP="00DD1B28">
      <w:pPr>
        <w:jc w:val="center"/>
        <w:rPr>
          <w:rFonts w:ascii="Arial" w:hAnsi="Arial" w:cs="Arial"/>
          <w:lang w:val="en-US"/>
        </w:rPr>
      </w:pPr>
    </w:p>
    <w:p w14:paraId="31C04ACF" w14:textId="77777777" w:rsidR="004A358A" w:rsidRPr="005B7968" w:rsidRDefault="004A358A" w:rsidP="00DD1B28">
      <w:pPr>
        <w:jc w:val="center"/>
        <w:rPr>
          <w:rFonts w:ascii="Arial" w:hAnsi="Arial" w:cs="Arial"/>
          <w:lang w:val="en-US"/>
        </w:rPr>
      </w:pPr>
      <w:proofErr w:type="spellStart"/>
      <w:proofErr w:type="gramStart"/>
      <w:r w:rsidRPr="005B7968">
        <w:rPr>
          <w:rFonts w:ascii="Arial" w:hAnsi="Arial" w:cs="Arial"/>
          <w:vertAlign w:val="superscript"/>
          <w:lang w:val="en-US"/>
        </w:rPr>
        <w:t>a</w:t>
      </w:r>
      <w:r w:rsidRPr="005B7968">
        <w:rPr>
          <w:rFonts w:ascii="Arial" w:hAnsi="Arial" w:cs="Arial"/>
          <w:lang w:val="en-US"/>
        </w:rPr>
        <w:t>GSI</w:t>
      </w:r>
      <w:proofErr w:type="spellEnd"/>
      <w:proofErr w:type="gramEnd"/>
      <w:r w:rsidRPr="005B7968">
        <w:rPr>
          <w:rFonts w:ascii="Arial" w:hAnsi="Arial" w:cs="Arial"/>
          <w:lang w:val="en-US"/>
        </w:rPr>
        <w:t xml:space="preserve"> Helmholtz Center for Heavy Ion Research, Depar</w:t>
      </w:r>
      <w:r>
        <w:rPr>
          <w:rFonts w:ascii="Arial" w:hAnsi="Arial" w:cs="Arial"/>
          <w:lang w:val="en-US"/>
        </w:rPr>
        <w:t>tment of Biophysics, Darmstadt,</w:t>
      </w:r>
      <w:r>
        <w:rPr>
          <w:rFonts w:ascii="Arial" w:hAnsi="Arial" w:cs="Arial"/>
          <w:lang w:val="en-US"/>
        </w:rPr>
        <w:br/>
      </w:r>
      <w:r w:rsidRPr="005B7968">
        <w:rPr>
          <w:rFonts w:ascii="Arial" w:hAnsi="Arial" w:cs="Arial"/>
          <w:lang w:val="en-US"/>
        </w:rPr>
        <w:t>Germany</w:t>
      </w:r>
    </w:p>
    <w:p w14:paraId="3902BA38" w14:textId="77777777" w:rsidR="004A358A" w:rsidRDefault="004A358A" w:rsidP="00DD1B28">
      <w:pPr>
        <w:jc w:val="center"/>
        <w:rPr>
          <w:rFonts w:ascii="Arial" w:hAnsi="Arial" w:cs="Arial"/>
        </w:rPr>
      </w:pPr>
      <w:proofErr w:type="spellStart"/>
      <w:r>
        <w:rPr>
          <w:rFonts w:ascii="Arial" w:hAnsi="Arial" w:cs="Arial"/>
          <w:vertAlign w:val="superscript"/>
        </w:rPr>
        <w:t>b</w:t>
      </w:r>
      <w:r w:rsidRPr="00B17489">
        <w:rPr>
          <w:rFonts w:ascii="Arial" w:hAnsi="Arial" w:cs="Arial"/>
        </w:rPr>
        <w:t>TU</w:t>
      </w:r>
      <w:proofErr w:type="spellEnd"/>
      <w:r w:rsidRPr="00B17489">
        <w:rPr>
          <w:rFonts w:ascii="Arial" w:hAnsi="Arial" w:cs="Arial"/>
        </w:rPr>
        <w:t xml:space="preserve"> München, Klinikum </w:t>
      </w:r>
      <w:proofErr w:type="spellStart"/>
      <w:r w:rsidRPr="00B17489">
        <w:rPr>
          <w:rFonts w:ascii="Arial" w:hAnsi="Arial" w:cs="Arial"/>
        </w:rPr>
        <w:t>Rechts</w:t>
      </w:r>
      <w:proofErr w:type="spellEnd"/>
      <w:r w:rsidRPr="00B17489">
        <w:rPr>
          <w:rFonts w:ascii="Arial" w:hAnsi="Arial" w:cs="Arial"/>
        </w:rPr>
        <w:t xml:space="preserve"> der Isar, München, Germany</w:t>
      </w:r>
    </w:p>
    <w:p w14:paraId="38AEDA13" w14:textId="77777777" w:rsidR="004A358A" w:rsidRPr="0015603A" w:rsidRDefault="004A358A" w:rsidP="00DD1B28">
      <w:pPr>
        <w:jc w:val="center"/>
        <w:rPr>
          <w:rFonts w:ascii="Arial" w:hAnsi="Arial" w:cs="Arial"/>
        </w:rPr>
      </w:pPr>
      <w:proofErr w:type="spellStart"/>
      <w:r w:rsidRPr="0015603A">
        <w:rPr>
          <w:rFonts w:ascii="Arial" w:hAnsi="Arial" w:cs="Arial"/>
          <w:vertAlign w:val="superscript"/>
        </w:rPr>
        <w:t>c</w:t>
      </w:r>
      <w:r w:rsidRPr="0015603A">
        <w:rPr>
          <w:rFonts w:ascii="Arial" w:hAnsi="Arial" w:cs="Arial"/>
        </w:rPr>
        <w:t>Institute</w:t>
      </w:r>
      <w:proofErr w:type="spellEnd"/>
      <w:r w:rsidRPr="0015603A">
        <w:rPr>
          <w:rFonts w:ascii="Arial" w:hAnsi="Arial" w:cs="Arial"/>
        </w:rPr>
        <w:t xml:space="preserve"> of Innovative </w:t>
      </w:r>
      <w:proofErr w:type="spellStart"/>
      <w:r w:rsidRPr="0015603A">
        <w:rPr>
          <w:rFonts w:ascii="Arial" w:hAnsi="Arial" w:cs="Arial"/>
        </w:rPr>
        <w:t>Radiotherapy</w:t>
      </w:r>
      <w:proofErr w:type="spellEnd"/>
      <w:r w:rsidRPr="0015603A">
        <w:rPr>
          <w:rFonts w:ascii="Arial" w:hAnsi="Arial" w:cs="Arial"/>
        </w:rPr>
        <w:t>, Helmholtz Zentrum München,</w:t>
      </w:r>
    </w:p>
    <w:p w14:paraId="26F0DBAD" w14:textId="77777777" w:rsidR="004A358A" w:rsidRPr="00B17489" w:rsidRDefault="004A358A" w:rsidP="00DD1B28">
      <w:pPr>
        <w:jc w:val="center"/>
        <w:rPr>
          <w:rFonts w:ascii="Arial" w:hAnsi="Arial" w:cs="Arial"/>
        </w:rPr>
      </w:pPr>
      <w:r w:rsidRPr="0015603A">
        <w:rPr>
          <w:rFonts w:ascii="Arial" w:hAnsi="Arial" w:cs="Arial"/>
        </w:rPr>
        <w:t>Neuherberg, Germany</w:t>
      </w:r>
      <w:r w:rsidRPr="00B17489">
        <w:rPr>
          <w:rFonts w:ascii="Arial" w:hAnsi="Arial" w:cs="Arial"/>
        </w:rPr>
        <w:t xml:space="preserve"> </w:t>
      </w:r>
    </w:p>
    <w:p w14:paraId="01284E59" w14:textId="77777777" w:rsidR="004A358A" w:rsidRPr="00B17489" w:rsidRDefault="004A358A" w:rsidP="00DD1B28">
      <w:pPr>
        <w:jc w:val="center"/>
        <w:rPr>
          <w:rFonts w:ascii="Arial" w:hAnsi="Arial" w:cs="Arial"/>
        </w:rPr>
      </w:pPr>
      <w:proofErr w:type="spellStart"/>
      <w:r>
        <w:rPr>
          <w:rFonts w:ascii="Arial" w:hAnsi="Arial" w:cs="Arial"/>
          <w:vertAlign w:val="superscript"/>
        </w:rPr>
        <w:t>d</w:t>
      </w:r>
      <w:r w:rsidRPr="00B17489">
        <w:rPr>
          <w:rFonts w:ascii="Arial" w:hAnsi="Arial" w:cs="Arial"/>
        </w:rPr>
        <w:t>Universität</w:t>
      </w:r>
      <w:proofErr w:type="spellEnd"/>
      <w:r w:rsidRPr="00B17489">
        <w:rPr>
          <w:rFonts w:ascii="Arial" w:hAnsi="Arial" w:cs="Arial"/>
        </w:rPr>
        <w:t xml:space="preserve"> der Bundeswehr, München, Germany</w:t>
      </w:r>
    </w:p>
    <w:p w14:paraId="02525F4A" w14:textId="77777777" w:rsidR="004A358A" w:rsidRPr="00B17489" w:rsidRDefault="004A358A" w:rsidP="00DD1B28">
      <w:pPr>
        <w:tabs>
          <w:tab w:val="left" w:pos="2268"/>
        </w:tabs>
        <w:spacing w:after="0"/>
        <w:rPr>
          <w:rFonts w:ascii="Arial" w:hAnsi="Arial" w:cs="Arial"/>
        </w:rPr>
      </w:pPr>
    </w:p>
    <w:p w14:paraId="2D1E3AC7" w14:textId="77777777" w:rsidR="004A358A" w:rsidRPr="005A5B9D" w:rsidRDefault="004A358A" w:rsidP="00DD1B28">
      <w:pPr>
        <w:tabs>
          <w:tab w:val="left" w:pos="2268"/>
        </w:tabs>
        <w:spacing w:after="0"/>
        <w:rPr>
          <w:rFonts w:ascii="Arial" w:hAnsi="Arial" w:cs="Arial"/>
          <w:lang w:val="en-US"/>
        </w:rPr>
      </w:pPr>
      <w:r w:rsidRPr="005A5B9D">
        <w:rPr>
          <w:rFonts w:ascii="Arial" w:hAnsi="Arial" w:cs="Arial"/>
          <w:lang w:val="en-US"/>
        </w:rPr>
        <w:t>*Corresponding author</w:t>
      </w:r>
    </w:p>
    <w:p w14:paraId="6DC5C2B6" w14:textId="71CE5BBE" w:rsidR="00491282" w:rsidRPr="00491282" w:rsidRDefault="004A358A" w:rsidP="00DD1B28">
      <w:pPr>
        <w:tabs>
          <w:tab w:val="left" w:pos="2268"/>
        </w:tabs>
        <w:spacing w:after="0"/>
        <w:ind w:left="2130" w:hanging="2130"/>
        <w:rPr>
          <w:rFonts w:asciiTheme="majorHAnsi" w:hAnsiTheme="majorHAnsi" w:cstheme="majorHAnsi"/>
          <w:lang w:val="en-US"/>
        </w:rPr>
      </w:pPr>
      <w:r>
        <w:rPr>
          <w:rFonts w:ascii="Arial" w:hAnsi="Arial" w:cs="Arial"/>
          <w:lang w:val="en-US"/>
        </w:rPr>
        <w:t>C</w:t>
      </w:r>
      <w:r w:rsidRPr="005B7968">
        <w:rPr>
          <w:rFonts w:ascii="Arial" w:hAnsi="Arial" w:cs="Arial"/>
          <w:lang w:val="en-US"/>
        </w:rPr>
        <w:t xml:space="preserve">orrespondence to: </w:t>
      </w:r>
      <w:r w:rsidRPr="005B7968">
        <w:rPr>
          <w:rFonts w:ascii="Arial" w:hAnsi="Arial" w:cs="Arial"/>
          <w:lang w:val="en-US"/>
        </w:rPr>
        <w:tab/>
        <w:t>Thomas Friedrich</w:t>
      </w:r>
      <w:r>
        <w:rPr>
          <w:rFonts w:ascii="Arial" w:hAnsi="Arial" w:cs="Arial"/>
          <w:lang w:val="en-US"/>
        </w:rPr>
        <w:t xml:space="preserve"> </w:t>
      </w:r>
      <w:r>
        <w:rPr>
          <w:rFonts w:ascii="Arial" w:hAnsi="Arial" w:cs="Arial"/>
          <w:lang w:val="en-US"/>
        </w:rPr>
        <w:br/>
        <w:t>GSI</w:t>
      </w:r>
      <w:bookmarkStart w:id="0" w:name="_GoBack"/>
      <w:bookmarkEnd w:id="0"/>
      <w:r>
        <w:rPr>
          <w:rFonts w:ascii="Arial" w:hAnsi="Arial" w:cs="Arial"/>
          <w:lang w:val="en-US"/>
        </w:rPr>
        <w:t xml:space="preserve"> Darmstadt</w:t>
      </w:r>
      <w:r>
        <w:rPr>
          <w:rFonts w:ascii="Arial" w:hAnsi="Arial" w:cs="Arial"/>
          <w:lang w:val="en-US"/>
        </w:rPr>
        <w:br/>
      </w:r>
      <w:proofErr w:type="spellStart"/>
      <w:r>
        <w:rPr>
          <w:rFonts w:ascii="Arial" w:hAnsi="Arial" w:cs="Arial"/>
          <w:lang w:val="en-US"/>
        </w:rPr>
        <w:t>Planckstrasse</w:t>
      </w:r>
      <w:proofErr w:type="spellEnd"/>
      <w:r>
        <w:rPr>
          <w:rFonts w:ascii="Arial" w:hAnsi="Arial" w:cs="Arial"/>
          <w:lang w:val="en-US"/>
        </w:rPr>
        <w:t xml:space="preserve"> 1</w:t>
      </w:r>
      <w:r>
        <w:rPr>
          <w:rFonts w:ascii="Arial" w:hAnsi="Arial" w:cs="Arial"/>
          <w:lang w:val="en-US"/>
        </w:rPr>
        <w:br/>
        <w:t>64291 Darmst</w:t>
      </w:r>
      <w:r w:rsidRPr="00491282">
        <w:rPr>
          <w:rFonts w:asciiTheme="majorHAnsi" w:hAnsiTheme="majorHAnsi" w:cstheme="majorHAnsi"/>
          <w:lang w:val="en-US"/>
        </w:rPr>
        <w:t>adt</w:t>
      </w:r>
      <w:r w:rsidRPr="00491282">
        <w:rPr>
          <w:rFonts w:asciiTheme="majorHAnsi" w:hAnsiTheme="majorHAnsi" w:cstheme="majorHAnsi"/>
          <w:lang w:val="en-US"/>
        </w:rPr>
        <w:br/>
        <w:t xml:space="preserve">Mail: </w:t>
      </w:r>
      <w:r w:rsidR="00491282" w:rsidRPr="00491282">
        <w:rPr>
          <w:rFonts w:asciiTheme="majorHAnsi" w:hAnsiTheme="majorHAnsi" w:cstheme="majorHAnsi"/>
          <w:lang w:val="en-US"/>
        </w:rPr>
        <w:t>t.friedrich@gsi.de</w:t>
      </w:r>
    </w:p>
    <w:p w14:paraId="7BC1BFAA" w14:textId="5FC390CC" w:rsidR="004A358A" w:rsidRPr="005B7968" w:rsidRDefault="00491282" w:rsidP="00DD1B28">
      <w:pPr>
        <w:tabs>
          <w:tab w:val="left" w:pos="2268"/>
        </w:tabs>
        <w:spacing w:after="0"/>
        <w:ind w:left="2130" w:hanging="2130"/>
        <w:rPr>
          <w:rFonts w:ascii="Arial" w:hAnsi="Arial" w:cs="Arial"/>
          <w:lang w:val="en-US"/>
        </w:rPr>
      </w:pPr>
      <w:r w:rsidRPr="00491282">
        <w:rPr>
          <w:rFonts w:asciiTheme="majorHAnsi" w:hAnsiTheme="majorHAnsi" w:cstheme="majorHAnsi"/>
          <w:lang w:val="en-US"/>
        </w:rPr>
        <w:tab/>
      </w:r>
      <w:r w:rsidR="004A358A" w:rsidRPr="00491282">
        <w:rPr>
          <w:rFonts w:asciiTheme="majorHAnsi" w:hAnsiTheme="majorHAnsi" w:cstheme="majorHAnsi"/>
          <w:lang w:val="en-US"/>
        </w:rPr>
        <w:t>Phone: +4961</w:t>
      </w:r>
      <w:r w:rsidR="004A358A">
        <w:rPr>
          <w:rFonts w:ascii="Arial" w:hAnsi="Arial" w:cs="Arial"/>
          <w:lang w:val="en-US"/>
        </w:rPr>
        <w:t>59711340</w:t>
      </w:r>
    </w:p>
    <w:p w14:paraId="543DA5FF" w14:textId="77777777" w:rsidR="00DF61F2" w:rsidRDefault="00DF61F2" w:rsidP="00DD1B28">
      <w:pPr>
        <w:spacing w:after="120"/>
        <w:jc w:val="both"/>
        <w:rPr>
          <w:rFonts w:ascii="Arial" w:hAnsi="Arial" w:cs="Arial"/>
          <w:b/>
          <w:lang w:val="en-US"/>
        </w:rPr>
      </w:pPr>
    </w:p>
    <w:p w14:paraId="67F96A5B" w14:textId="77777777" w:rsidR="004A358A" w:rsidRDefault="004A358A">
      <w:pPr>
        <w:spacing w:after="120" w:line="240" w:lineRule="auto"/>
        <w:rPr>
          <w:rFonts w:ascii="Arial" w:hAnsi="Arial" w:cs="Arial"/>
          <w:b/>
          <w:lang w:val="en-US"/>
        </w:rPr>
      </w:pPr>
      <w:r>
        <w:rPr>
          <w:rFonts w:ascii="Arial" w:hAnsi="Arial" w:cs="Arial"/>
          <w:b/>
          <w:lang w:val="en-US"/>
        </w:rPr>
        <w:br w:type="page"/>
      </w:r>
    </w:p>
    <w:p w14:paraId="2DCE6BEE" w14:textId="48CC7D8D" w:rsidR="008E4B4E" w:rsidRPr="00D84A34" w:rsidRDefault="008E4B4E" w:rsidP="00DD1B28">
      <w:pPr>
        <w:spacing w:after="120"/>
        <w:jc w:val="both"/>
        <w:rPr>
          <w:rFonts w:ascii="Arial" w:hAnsi="Arial" w:cs="Arial"/>
          <w:b/>
          <w:lang w:val="en-US"/>
        </w:rPr>
      </w:pPr>
      <w:r>
        <w:rPr>
          <w:rFonts w:ascii="Arial" w:hAnsi="Arial" w:cs="Arial"/>
          <w:b/>
          <w:lang w:val="en-US"/>
        </w:rPr>
        <w:lastRenderedPageBreak/>
        <w:t>Results</w:t>
      </w:r>
      <w:r w:rsidR="003F453B">
        <w:rPr>
          <w:rFonts w:ascii="Arial" w:hAnsi="Arial" w:cs="Arial"/>
          <w:b/>
          <w:lang w:val="en-US"/>
        </w:rPr>
        <w:t xml:space="preserve"> and discussion</w:t>
      </w:r>
    </w:p>
    <w:p w14:paraId="6672009E" w14:textId="77777777" w:rsidR="004A358A" w:rsidRDefault="004A358A" w:rsidP="00DD1B28">
      <w:pPr>
        <w:spacing w:after="120"/>
        <w:jc w:val="both"/>
        <w:rPr>
          <w:rFonts w:ascii="Arial" w:hAnsi="Arial" w:cs="Arial"/>
          <w:lang w:val="en-US"/>
        </w:rPr>
      </w:pPr>
    </w:p>
    <w:p w14:paraId="7E0A2C15" w14:textId="187C570F" w:rsidR="003E4047" w:rsidRPr="003E4047" w:rsidRDefault="008E4B4E" w:rsidP="00DD1B28">
      <w:pPr>
        <w:spacing w:after="120"/>
        <w:jc w:val="both"/>
        <w:rPr>
          <w:rFonts w:ascii="Arial" w:hAnsi="Arial" w:cs="Arial"/>
          <w:lang w:val="en-US"/>
        </w:rPr>
      </w:pPr>
      <w:r w:rsidRPr="003E4047">
        <w:rPr>
          <w:rFonts w:ascii="Arial" w:hAnsi="Arial" w:cs="Arial"/>
          <w:lang w:val="en-US"/>
        </w:rPr>
        <w:t>DSB statistics</w:t>
      </w:r>
    </w:p>
    <w:p w14:paraId="630F579C" w14:textId="674A21FB" w:rsidR="008E4B4E" w:rsidRDefault="008E4B4E" w:rsidP="00DD1B28">
      <w:pPr>
        <w:spacing w:after="120"/>
        <w:jc w:val="both"/>
        <w:rPr>
          <w:rFonts w:ascii="Arial" w:hAnsi="Arial" w:cs="Arial"/>
          <w:lang w:val="en-US"/>
        </w:rPr>
      </w:pPr>
      <w:r>
        <w:rPr>
          <w:rFonts w:ascii="Arial" w:hAnsi="Arial" w:cs="Arial"/>
          <w:lang w:val="en-US"/>
        </w:rPr>
        <w:t>As a primary step of the LEM effect calculations</w:t>
      </w:r>
      <w:r w:rsidR="005A7499">
        <w:rPr>
          <w:rFonts w:ascii="Arial" w:hAnsi="Arial" w:cs="Arial"/>
          <w:lang w:val="en-US"/>
        </w:rPr>
        <w:t>,</w:t>
      </w:r>
      <w:r>
        <w:rPr>
          <w:rFonts w:ascii="Arial" w:hAnsi="Arial" w:cs="Arial"/>
          <w:lang w:val="en-US"/>
        </w:rPr>
        <w:t xml:space="preserve"> the lesion statistics are evaluated</w:t>
      </w:r>
      <w:r w:rsidR="005A7499">
        <w:rPr>
          <w:rFonts w:ascii="Arial" w:hAnsi="Arial" w:cs="Arial"/>
          <w:lang w:val="en-US"/>
        </w:rPr>
        <w:t>. The results are</w:t>
      </w:r>
      <w:r>
        <w:rPr>
          <w:rFonts w:ascii="Arial" w:hAnsi="Arial" w:cs="Arial"/>
          <w:lang w:val="en-US"/>
        </w:rPr>
        <w:t xml:space="preserve"> shown in Tab. S1 for the different irradiation scenarios. The numbers demonstrate the manifestation of the basic model assumptions, where a distinction between isolated DSB (</w:t>
      </w:r>
      <w:proofErr w:type="spellStart"/>
      <w:r>
        <w:rPr>
          <w:rFonts w:ascii="Arial" w:hAnsi="Arial" w:cs="Arial"/>
          <w:lang w:val="en-US"/>
        </w:rPr>
        <w:t>iDSB</w:t>
      </w:r>
      <w:proofErr w:type="spellEnd"/>
      <w:r>
        <w:rPr>
          <w:rFonts w:ascii="Arial" w:hAnsi="Arial" w:cs="Arial"/>
          <w:lang w:val="en-US"/>
        </w:rPr>
        <w:t>) and multiple, clustered DSB (</w:t>
      </w:r>
      <w:proofErr w:type="spellStart"/>
      <w:r>
        <w:rPr>
          <w:rFonts w:ascii="Arial" w:hAnsi="Arial" w:cs="Arial"/>
          <w:lang w:val="en-US"/>
        </w:rPr>
        <w:t>cDSB</w:t>
      </w:r>
      <w:proofErr w:type="spellEnd"/>
      <w:r>
        <w:rPr>
          <w:rFonts w:ascii="Arial" w:hAnsi="Arial" w:cs="Arial"/>
          <w:lang w:val="en-US"/>
        </w:rPr>
        <w:t>) within chromatin loop domains are introduced. In particular, three features become apparent: First, simply focusing the low LET protons to spots in the 5.4 x 5.4 µm</w:t>
      </w:r>
      <w:r w:rsidRPr="00BE0B80">
        <w:rPr>
          <w:rFonts w:ascii="Arial" w:hAnsi="Arial" w:cs="Arial"/>
          <w:vertAlign w:val="superscript"/>
          <w:lang w:val="en-US"/>
        </w:rPr>
        <w:t>2</w:t>
      </w:r>
      <w:r>
        <w:rPr>
          <w:rFonts w:ascii="Arial" w:hAnsi="Arial" w:cs="Arial"/>
          <w:lang w:val="en-US"/>
        </w:rPr>
        <w:t xml:space="preserve"> grid causes an almost six-fold increase in the number of </w:t>
      </w:r>
      <w:proofErr w:type="spellStart"/>
      <w:r>
        <w:rPr>
          <w:rFonts w:ascii="Arial" w:hAnsi="Arial" w:cs="Arial"/>
          <w:lang w:val="en-US"/>
        </w:rPr>
        <w:t>cDSB</w:t>
      </w:r>
      <w:proofErr w:type="spellEnd"/>
      <w:r>
        <w:rPr>
          <w:rFonts w:ascii="Arial" w:hAnsi="Arial" w:cs="Arial"/>
          <w:lang w:val="en-US"/>
        </w:rPr>
        <w:t xml:space="preserve">. In the corresponding domains a </w:t>
      </w:r>
      <w:proofErr w:type="spellStart"/>
      <w:r>
        <w:rPr>
          <w:rFonts w:ascii="Arial" w:hAnsi="Arial" w:cs="Arial"/>
          <w:lang w:val="en-US"/>
        </w:rPr>
        <w:t>cDSB</w:t>
      </w:r>
      <w:proofErr w:type="spellEnd"/>
      <w:r>
        <w:rPr>
          <w:rFonts w:ascii="Arial" w:hAnsi="Arial" w:cs="Arial"/>
          <w:lang w:val="en-US"/>
        </w:rPr>
        <w:t xml:space="preserve"> typically comprises two DSB. While there are still many more </w:t>
      </w:r>
      <w:proofErr w:type="spellStart"/>
      <w:r>
        <w:rPr>
          <w:rFonts w:ascii="Arial" w:hAnsi="Arial" w:cs="Arial"/>
          <w:lang w:val="en-US"/>
        </w:rPr>
        <w:t>iDSB</w:t>
      </w:r>
      <w:proofErr w:type="spellEnd"/>
      <w:r>
        <w:rPr>
          <w:rFonts w:ascii="Arial" w:hAnsi="Arial" w:cs="Arial"/>
          <w:lang w:val="en-US"/>
        </w:rPr>
        <w:t xml:space="preserve"> than </w:t>
      </w:r>
      <w:proofErr w:type="spellStart"/>
      <w:r>
        <w:rPr>
          <w:rFonts w:ascii="Arial" w:hAnsi="Arial" w:cs="Arial"/>
          <w:lang w:val="en-US"/>
        </w:rPr>
        <w:t>cDSB</w:t>
      </w:r>
      <w:proofErr w:type="spellEnd"/>
      <w:r>
        <w:rPr>
          <w:rFonts w:ascii="Arial" w:hAnsi="Arial" w:cs="Arial"/>
          <w:lang w:val="en-US"/>
        </w:rPr>
        <w:t xml:space="preserve">, the former are much less effective than the latter, explaining the tremendous breakdown in cell survival. Second, the overall number of DSB is higher for lithium ions as compared to protons, and even larger for carbon ions. The amplification factor of DSB induction due to the high local doses in the interior of the track structure, promoting SSB interaction on the nm scale, is about 2 for lithium ions and 4 for carbon ions. As a consequence the larger number of DSB also promotes the formation of </w:t>
      </w:r>
      <w:proofErr w:type="spellStart"/>
      <w:r>
        <w:rPr>
          <w:rFonts w:ascii="Arial" w:hAnsi="Arial" w:cs="Arial"/>
          <w:lang w:val="en-US"/>
        </w:rPr>
        <w:t>cDSB</w:t>
      </w:r>
      <w:proofErr w:type="spellEnd"/>
      <w:r>
        <w:rPr>
          <w:rFonts w:ascii="Arial" w:hAnsi="Arial" w:cs="Arial"/>
          <w:lang w:val="en-US"/>
        </w:rPr>
        <w:t xml:space="preserve">. Finally, in the intense spots of the largest grid for each of the three particle species the number of </w:t>
      </w:r>
      <w:proofErr w:type="spellStart"/>
      <w:r>
        <w:rPr>
          <w:rFonts w:ascii="Arial" w:hAnsi="Arial" w:cs="Arial"/>
          <w:lang w:val="en-US"/>
        </w:rPr>
        <w:t>cDSB</w:t>
      </w:r>
      <w:proofErr w:type="spellEnd"/>
      <w:r>
        <w:rPr>
          <w:rFonts w:ascii="Arial" w:hAnsi="Arial" w:cs="Arial"/>
          <w:lang w:val="en-US"/>
        </w:rPr>
        <w:t xml:space="preserve"> is quite large. Hence hit cells are likely to be inactivated, while </w:t>
      </w:r>
      <w:proofErr w:type="spellStart"/>
      <w:r>
        <w:rPr>
          <w:rFonts w:ascii="Arial" w:hAnsi="Arial" w:cs="Arial"/>
          <w:lang w:val="en-US"/>
        </w:rPr>
        <w:t>unhit</w:t>
      </w:r>
      <w:proofErr w:type="spellEnd"/>
      <w:r>
        <w:rPr>
          <w:rFonts w:ascii="Arial" w:hAnsi="Arial" w:cs="Arial"/>
          <w:lang w:val="en-US"/>
        </w:rPr>
        <w:t xml:space="preserve"> cells survive, and the survival level is thus similar for all three particle species. The effect calculated from these numbers thus in general depends on the number and the proximity of DSB and the general presence or absence of tracks on cell nuclei. </w:t>
      </w:r>
    </w:p>
    <w:p w14:paraId="5EA0E6D1" w14:textId="77777777" w:rsidR="008E4B4E" w:rsidRDefault="008E4B4E" w:rsidP="00DD1B28">
      <w:pPr>
        <w:spacing w:after="120"/>
        <w:rPr>
          <w:rFonts w:ascii="Arial" w:hAnsi="Arial" w:cs="Arial"/>
          <w:lang w:val="en-US"/>
        </w:rPr>
      </w:pPr>
    </w:p>
    <w:p w14:paraId="75249F9B" w14:textId="4F761915" w:rsidR="003E4047" w:rsidRPr="003E4047" w:rsidRDefault="008E4B4E" w:rsidP="00DD1B28">
      <w:pPr>
        <w:spacing w:after="120"/>
        <w:jc w:val="both"/>
        <w:rPr>
          <w:rFonts w:ascii="Arial" w:hAnsi="Arial" w:cs="Arial"/>
          <w:lang w:val="en-US"/>
        </w:rPr>
      </w:pPr>
      <w:r w:rsidRPr="003E4047">
        <w:rPr>
          <w:rFonts w:ascii="Arial" w:hAnsi="Arial" w:cs="Arial"/>
          <w:lang w:val="en-US"/>
        </w:rPr>
        <w:t>Decomposing the effect into contrib</w:t>
      </w:r>
      <w:r w:rsidR="003E4047" w:rsidRPr="003E4047">
        <w:rPr>
          <w:rFonts w:ascii="Arial" w:hAnsi="Arial" w:cs="Arial"/>
          <w:lang w:val="en-US"/>
        </w:rPr>
        <w:t>utions from different scales</w:t>
      </w:r>
      <w:r w:rsidRPr="003E4047">
        <w:rPr>
          <w:rFonts w:ascii="Arial" w:hAnsi="Arial" w:cs="Arial"/>
          <w:lang w:val="en-US"/>
        </w:rPr>
        <w:t xml:space="preserve"> </w:t>
      </w:r>
    </w:p>
    <w:p w14:paraId="5DC3D663" w14:textId="190BF040" w:rsidR="008E4B4E" w:rsidRDefault="008E4B4E" w:rsidP="00DD1B28">
      <w:pPr>
        <w:spacing w:after="120"/>
        <w:jc w:val="both"/>
        <w:rPr>
          <w:rFonts w:ascii="Arial" w:hAnsi="Arial" w:cs="Arial"/>
          <w:lang w:val="en-US"/>
        </w:rPr>
      </w:pPr>
      <w:r>
        <w:rPr>
          <w:rFonts w:ascii="Arial" w:hAnsi="Arial" w:cs="Arial"/>
          <w:lang w:val="en-US"/>
        </w:rPr>
        <w:t xml:space="preserve">It is instructive to investigate the </w:t>
      </w:r>
      <w:r w:rsidRPr="005B7968">
        <w:rPr>
          <w:rFonts w:ascii="Arial" w:hAnsi="Arial" w:cs="Arial"/>
          <w:lang w:val="en-US"/>
        </w:rPr>
        <w:t xml:space="preserve">contributions of the different scales </w:t>
      </w:r>
      <w:r>
        <w:rPr>
          <w:rFonts w:ascii="Arial" w:hAnsi="Arial" w:cs="Arial"/>
          <w:lang w:val="en-US"/>
        </w:rPr>
        <w:t xml:space="preserve">for carbon ions </w:t>
      </w:r>
      <w:r w:rsidRPr="005B7968">
        <w:rPr>
          <w:rFonts w:ascii="Arial" w:hAnsi="Arial" w:cs="Arial"/>
          <w:lang w:val="en-US"/>
        </w:rPr>
        <w:t xml:space="preserve">when the RBE in the low dose limit </w:t>
      </w:r>
      <w:r w:rsidR="005A7499">
        <w:rPr>
          <w:rFonts w:ascii="Arial" w:hAnsi="Arial" w:cs="Arial"/>
          <w:lang w:val="en-US"/>
        </w:rPr>
        <w:t xml:space="preserve">as shown in Fig. 3 </w:t>
      </w:r>
      <w:r w:rsidRPr="005B7968">
        <w:rPr>
          <w:rFonts w:ascii="Arial" w:hAnsi="Arial" w:cs="Arial"/>
          <w:lang w:val="en-US"/>
        </w:rPr>
        <w:t xml:space="preserve">is plotted against the remaining range of the carbon ions in water in Fig. </w:t>
      </w:r>
      <w:r>
        <w:rPr>
          <w:rFonts w:ascii="Arial" w:hAnsi="Arial" w:cs="Arial"/>
          <w:lang w:val="en-US"/>
        </w:rPr>
        <w:t>S</w:t>
      </w:r>
      <w:r w:rsidR="00607AF6">
        <w:rPr>
          <w:rFonts w:ascii="Arial" w:hAnsi="Arial" w:cs="Arial"/>
          <w:lang w:val="en-US"/>
        </w:rPr>
        <w:t>1</w:t>
      </w:r>
      <w:r w:rsidRPr="005B7968">
        <w:rPr>
          <w:rFonts w:ascii="Arial" w:hAnsi="Arial" w:cs="Arial"/>
          <w:lang w:val="en-US"/>
        </w:rPr>
        <w:t>, which comes close to a Bragg peak as</w:t>
      </w:r>
      <w:r w:rsidR="003F453B">
        <w:rPr>
          <w:rFonts w:ascii="Arial" w:hAnsi="Arial" w:cs="Arial"/>
          <w:lang w:val="en-US"/>
        </w:rPr>
        <w:t xml:space="preserve"> </w:t>
      </w:r>
      <w:proofErr w:type="gramStart"/>
      <w:r w:rsidR="003F453B">
        <w:rPr>
          <w:rFonts w:ascii="Arial" w:hAnsi="Arial" w:cs="Arial"/>
          <w:lang w:val="en-US"/>
        </w:rPr>
        <w:t>often</w:t>
      </w:r>
      <w:proofErr w:type="gramEnd"/>
      <w:r w:rsidRPr="005B7968">
        <w:rPr>
          <w:rFonts w:ascii="Arial" w:hAnsi="Arial" w:cs="Arial"/>
          <w:lang w:val="en-US"/>
        </w:rPr>
        <w:t xml:space="preserve"> used in </w:t>
      </w:r>
      <w:r w:rsidR="003F453B">
        <w:rPr>
          <w:rFonts w:ascii="Arial" w:hAnsi="Arial" w:cs="Arial"/>
          <w:lang w:val="en-US"/>
        </w:rPr>
        <w:t>medical physics and material science applications</w:t>
      </w:r>
      <w:r>
        <w:rPr>
          <w:rFonts w:ascii="Arial" w:hAnsi="Arial" w:cs="Arial"/>
          <w:lang w:val="en-US"/>
        </w:rPr>
        <w:t xml:space="preserve"> </w:t>
      </w:r>
      <w:r w:rsidRPr="005B7968">
        <w:rPr>
          <w:rFonts w:ascii="Arial" w:hAnsi="Arial" w:cs="Arial"/>
          <w:lang w:val="en-US"/>
        </w:rPr>
        <w:t>(the difference is that here straggling and scattering corrections have been neglected). In the entrance channel</w:t>
      </w:r>
      <w:r w:rsidR="003F453B">
        <w:rPr>
          <w:rFonts w:ascii="Arial" w:hAnsi="Arial" w:cs="Arial"/>
          <w:lang w:val="en-US"/>
        </w:rPr>
        <w:t xml:space="preserve"> where ions still have a large energy</w:t>
      </w:r>
      <w:r w:rsidRPr="005B7968">
        <w:rPr>
          <w:rFonts w:ascii="Arial" w:hAnsi="Arial" w:cs="Arial"/>
          <w:lang w:val="en-US"/>
        </w:rPr>
        <w:t>, the overall RBE is low and the most pronounced mechanism of effect enhancement is the DSB interaction on µm s</w:t>
      </w:r>
      <w:r w:rsidR="003F453B">
        <w:rPr>
          <w:rFonts w:ascii="Arial" w:hAnsi="Arial" w:cs="Arial"/>
          <w:lang w:val="en-US"/>
        </w:rPr>
        <w:t>cale. In the Bragg peak region</w:t>
      </w:r>
      <w:r w:rsidR="0095087B">
        <w:rPr>
          <w:rFonts w:ascii="Arial" w:hAnsi="Arial" w:cs="Arial"/>
          <w:lang w:val="en-US"/>
        </w:rPr>
        <w:t xml:space="preserve">, shortly before the ions come to rest, </w:t>
      </w:r>
      <w:r w:rsidRPr="005B7968">
        <w:rPr>
          <w:rFonts w:ascii="Arial" w:hAnsi="Arial" w:cs="Arial"/>
          <w:lang w:val="en-US"/>
        </w:rPr>
        <w:t xml:space="preserve">also the SSB interaction has considerable importance, but still is somewhat less pronounced than the DSB interaction. </w:t>
      </w:r>
      <w:r w:rsidR="001038A3">
        <w:rPr>
          <w:rFonts w:ascii="Arial" w:hAnsi="Arial" w:cs="Arial"/>
          <w:lang w:val="en-US"/>
        </w:rPr>
        <w:t>There also</w:t>
      </w:r>
      <w:r w:rsidRPr="005B7968">
        <w:rPr>
          <w:rFonts w:ascii="Arial" w:hAnsi="Arial" w:cs="Arial"/>
          <w:lang w:val="en-US"/>
        </w:rPr>
        <w:t xml:space="preserve"> </w:t>
      </w:r>
      <w:r w:rsidR="001038A3">
        <w:rPr>
          <w:rFonts w:ascii="Arial" w:hAnsi="Arial" w:cs="Arial"/>
          <w:lang w:val="en-US"/>
        </w:rPr>
        <w:t xml:space="preserve">the </w:t>
      </w:r>
      <w:r w:rsidRPr="005B7968">
        <w:rPr>
          <w:rFonts w:ascii="Arial" w:hAnsi="Arial" w:cs="Arial"/>
          <w:lang w:val="en-US"/>
        </w:rPr>
        <w:t>saturation correction (RBE</w:t>
      </w:r>
      <w:r w:rsidRPr="005B7968">
        <w:rPr>
          <w:rFonts w:ascii="Arial" w:hAnsi="Arial" w:cs="Arial"/>
          <w:vertAlign w:val="subscript"/>
          <w:lang w:val="en-US"/>
        </w:rPr>
        <w:t>10</w:t>
      </w:r>
      <w:r>
        <w:rPr>
          <w:rFonts w:ascii="Arial" w:hAnsi="Arial" w:cs="Arial"/>
          <w:vertAlign w:val="subscript"/>
          <w:lang w:val="en-US"/>
        </w:rPr>
        <w:t> </w:t>
      </w:r>
      <w:r w:rsidRPr="005B7968">
        <w:rPr>
          <w:rFonts w:ascii="Arial" w:hAnsi="Arial" w:cs="Arial"/>
          <w:vertAlign w:val="subscript"/>
          <w:lang w:val="en-US"/>
        </w:rPr>
        <w:t>µm</w:t>
      </w:r>
      <w:r w:rsidRPr="005B7968">
        <w:rPr>
          <w:rFonts w:ascii="Arial" w:hAnsi="Arial" w:cs="Arial"/>
          <w:lang w:val="en-US"/>
        </w:rPr>
        <w:t>) counteracts the effect enhancement. Practically this means that cells containing large nuclei will be inactivated more effectively than smaller ones</w:t>
      </w:r>
      <w:r>
        <w:rPr>
          <w:rFonts w:ascii="Arial" w:hAnsi="Arial" w:cs="Arial"/>
          <w:lang w:val="en-US"/>
        </w:rPr>
        <w:t>.</w:t>
      </w:r>
    </w:p>
    <w:p w14:paraId="3D047479" w14:textId="6BCF4375" w:rsidR="008E4B4E" w:rsidRPr="005B7968" w:rsidRDefault="008E4B4E" w:rsidP="00DD1B28">
      <w:pPr>
        <w:spacing w:after="120"/>
        <w:jc w:val="both"/>
        <w:rPr>
          <w:rFonts w:ascii="Arial" w:hAnsi="Arial" w:cs="Arial"/>
          <w:lang w:val="en-US"/>
        </w:rPr>
      </w:pPr>
      <w:r>
        <w:rPr>
          <w:rFonts w:ascii="Arial" w:hAnsi="Arial" w:cs="Arial"/>
          <w:lang w:val="en-US"/>
        </w:rPr>
        <w:t xml:space="preserve">Considering Fig. 2, the question arises why the µm scale appears to be so important for protons but not for lithium and carbon ions. </w:t>
      </w:r>
      <w:r w:rsidRPr="005B7968">
        <w:rPr>
          <w:rFonts w:ascii="Arial" w:hAnsi="Arial" w:cs="Arial"/>
          <w:lang w:val="en-US"/>
        </w:rPr>
        <w:t xml:space="preserve">For protons usually higher </w:t>
      </w:r>
      <w:proofErr w:type="spellStart"/>
      <w:r w:rsidRPr="005B7968">
        <w:rPr>
          <w:rFonts w:ascii="Arial" w:hAnsi="Arial" w:cs="Arial"/>
          <w:lang w:val="en-US"/>
        </w:rPr>
        <w:t>fluences</w:t>
      </w:r>
      <w:proofErr w:type="spellEnd"/>
      <w:r w:rsidRPr="005B7968">
        <w:rPr>
          <w:rFonts w:ascii="Arial" w:hAnsi="Arial" w:cs="Arial"/>
          <w:lang w:val="en-US"/>
        </w:rPr>
        <w:t xml:space="preserve"> are needed for the same effect, as the LET</w:t>
      </w:r>
      <w:r>
        <w:rPr>
          <w:rFonts w:ascii="Arial" w:hAnsi="Arial" w:cs="Arial"/>
          <w:lang w:val="en-US"/>
        </w:rPr>
        <w:t xml:space="preserve"> values</w:t>
      </w:r>
      <w:r w:rsidRPr="005B7968">
        <w:rPr>
          <w:rFonts w:ascii="Arial" w:hAnsi="Arial" w:cs="Arial"/>
          <w:lang w:val="en-US"/>
        </w:rPr>
        <w:t xml:space="preserve"> are </w:t>
      </w:r>
      <w:r>
        <w:rPr>
          <w:rFonts w:ascii="Arial" w:hAnsi="Arial" w:cs="Arial"/>
          <w:lang w:val="en-US"/>
        </w:rPr>
        <w:t xml:space="preserve">typically </w:t>
      </w:r>
      <w:r w:rsidRPr="005B7968">
        <w:rPr>
          <w:rFonts w:ascii="Arial" w:hAnsi="Arial" w:cs="Arial"/>
          <w:lang w:val="en-US"/>
        </w:rPr>
        <w:t xml:space="preserve">smaller compared to </w:t>
      </w:r>
      <w:r>
        <w:rPr>
          <w:rFonts w:ascii="Arial" w:hAnsi="Arial" w:cs="Arial"/>
          <w:lang w:val="en-US"/>
        </w:rPr>
        <w:t>heavier</w:t>
      </w:r>
      <w:r w:rsidRPr="005B7968">
        <w:rPr>
          <w:rFonts w:ascii="Arial" w:hAnsi="Arial" w:cs="Arial"/>
          <w:lang w:val="en-US"/>
        </w:rPr>
        <w:t xml:space="preserve"> ions at comparable depth. </w:t>
      </w:r>
      <w:r w:rsidR="0095087B">
        <w:rPr>
          <w:rFonts w:ascii="Arial" w:hAnsi="Arial" w:cs="Arial"/>
          <w:lang w:val="en-US"/>
        </w:rPr>
        <w:t xml:space="preserve">The larger number of hits </w:t>
      </w:r>
      <w:r w:rsidRPr="005B7968">
        <w:rPr>
          <w:rFonts w:ascii="Arial" w:hAnsi="Arial" w:cs="Arial"/>
          <w:lang w:val="en-US"/>
        </w:rPr>
        <w:t xml:space="preserve">per cell </w:t>
      </w:r>
      <w:r>
        <w:rPr>
          <w:rFonts w:ascii="Arial" w:hAnsi="Arial" w:cs="Arial"/>
          <w:lang w:val="en-US"/>
        </w:rPr>
        <w:t xml:space="preserve">nucleus </w:t>
      </w:r>
      <w:r w:rsidRPr="005B7968">
        <w:rPr>
          <w:rFonts w:ascii="Arial" w:hAnsi="Arial" w:cs="Arial"/>
          <w:lang w:val="en-US"/>
        </w:rPr>
        <w:t xml:space="preserve">and </w:t>
      </w:r>
      <w:r w:rsidR="0095087B">
        <w:rPr>
          <w:rFonts w:ascii="Arial" w:hAnsi="Arial" w:cs="Arial"/>
          <w:lang w:val="en-US"/>
        </w:rPr>
        <w:t xml:space="preserve">lower </w:t>
      </w:r>
      <w:r w:rsidRPr="005B7968">
        <w:rPr>
          <w:rFonts w:ascii="Arial" w:hAnsi="Arial" w:cs="Arial"/>
          <w:lang w:val="en-US"/>
        </w:rPr>
        <w:t>local doses in the track centers</w:t>
      </w:r>
      <w:r w:rsidR="0095087B">
        <w:rPr>
          <w:rFonts w:ascii="Arial" w:hAnsi="Arial" w:cs="Arial"/>
          <w:lang w:val="en-US"/>
        </w:rPr>
        <w:t xml:space="preserve"> imply that</w:t>
      </w:r>
      <w:r w:rsidRPr="005B7968">
        <w:rPr>
          <w:rFonts w:ascii="Arial" w:hAnsi="Arial" w:cs="Arial"/>
          <w:lang w:val="en-US"/>
        </w:rPr>
        <w:t xml:space="preserve"> the µm scale predominantly is of relevance for protons and the other two scales are practically ignorable. </w:t>
      </w:r>
      <w:r>
        <w:rPr>
          <w:rFonts w:ascii="Arial" w:hAnsi="Arial" w:cs="Arial"/>
          <w:lang w:val="en-US"/>
        </w:rPr>
        <w:t>This leads to an important conclusion: It</w:t>
      </w:r>
      <w:r w:rsidRPr="005B7968">
        <w:rPr>
          <w:rFonts w:ascii="Arial" w:hAnsi="Arial" w:cs="Arial"/>
          <w:lang w:val="en-US"/>
        </w:rPr>
        <w:t xml:space="preserve"> demonstrates that the </w:t>
      </w:r>
      <w:r>
        <w:rPr>
          <w:rFonts w:ascii="Arial" w:hAnsi="Arial" w:cs="Arial"/>
          <w:lang w:val="en-US"/>
        </w:rPr>
        <w:t xml:space="preserve">broad </w:t>
      </w:r>
      <w:r w:rsidRPr="005B7968">
        <w:rPr>
          <w:rFonts w:ascii="Arial" w:hAnsi="Arial" w:cs="Arial"/>
          <w:lang w:val="en-US"/>
        </w:rPr>
        <w:t>variation in effectiveness between radiation qualities goes back to the changing relevance of the spatial scales of DNA damage interaction.</w:t>
      </w:r>
    </w:p>
    <w:p w14:paraId="4C8CA9E2" w14:textId="7EA5BCAA" w:rsidR="008E4B4E" w:rsidRDefault="008E4B4E" w:rsidP="00DD1B28">
      <w:pPr>
        <w:spacing w:after="120"/>
        <w:jc w:val="both"/>
        <w:rPr>
          <w:rFonts w:ascii="Arial" w:hAnsi="Arial" w:cs="Arial"/>
          <w:lang w:val="en-US"/>
        </w:rPr>
      </w:pPr>
      <w:r w:rsidRPr="005B7968">
        <w:rPr>
          <w:rFonts w:ascii="Arial" w:hAnsi="Arial" w:cs="Arial"/>
          <w:lang w:val="en-US"/>
        </w:rPr>
        <w:t xml:space="preserve">It is worth to note here that in general </w:t>
      </w:r>
      <w:proofErr w:type="spellStart"/>
      <w:r w:rsidRPr="005B7968">
        <w:rPr>
          <w:rFonts w:ascii="Arial" w:hAnsi="Arial" w:cs="Arial"/>
          <w:lang w:val="en-US"/>
        </w:rPr>
        <w:t>RBE</w:t>
      </w:r>
      <w:r w:rsidRPr="005B7968">
        <w:rPr>
          <w:rFonts w:ascii="Arial" w:hAnsi="Arial" w:cs="Arial"/>
          <w:vertAlign w:val="subscript"/>
          <w:lang w:val="en-US"/>
        </w:rPr>
        <w:t>nm</w:t>
      </w:r>
      <w:proofErr w:type="spellEnd"/>
      <w:r w:rsidRPr="005B7968">
        <w:rPr>
          <w:rFonts w:ascii="Arial" w:hAnsi="Arial" w:cs="Arial"/>
          <w:lang w:val="en-US"/>
        </w:rPr>
        <w:t xml:space="preserve"> is a factor which is purely derived from stochastics</w:t>
      </w:r>
      <w:r w:rsidR="003D02D7">
        <w:rPr>
          <w:rFonts w:ascii="Arial" w:hAnsi="Arial" w:cs="Arial"/>
          <w:lang w:val="en-US"/>
        </w:rPr>
        <w:t xml:space="preserve"> </w:t>
      </w:r>
      <w:r w:rsidR="005471BC">
        <w:rPr>
          <w:rFonts w:ascii="Arial" w:hAnsi="Arial" w:cs="Arial"/>
          <w:lang w:val="en-US"/>
        </w:rPr>
        <w:t>(33</w:t>
      </w:r>
      <w:r w:rsidR="00C4548F">
        <w:rPr>
          <w:rFonts w:ascii="Arial" w:hAnsi="Arial" w:cs="Arial"/>
          <w:lang w:val="en-US"/>
        </w:rPr>
        <w:t>)</w:t>
      </w:r>
      <w:r w:rsidRPr="005B7968">
        <w:rPr>
          <w:rFonts w:ascii="Arial" w:hAnsi="Arial" w:cs="Arial"/>
          <w:lang w:val="en-US"/>
        </w:rPr>
        <w:t xml:space="preserve"> and parameterizes initial damage, while </w:t>
      </w:r>
      <w:proofErr w:type="spellStart"/>
      <w:r w:rsidRPr="005B7968">
        <w:rPr>
          <w:rFonts w:ascii="Arial" w:hAnsi="Arial" w:cs="Arial"/>
          <w:lang w:val="en-US"/>
        </w:rPr>
        <w:t>RBE</w:t>
      </w:r>
      <w:r w:rsidRPr="005B7968">
        <w:rPr>
          <w:rFonts w:ascii="Arial" w:hAnsi="Arial" w:cs="Arial"/>
          <w:vertAlign w:val="subscript"/>
          <w:lang w:val="en-US"/>
        </w:rPr>
        <w:t>µm</w:t>
      </w:r>
      <w:proofErr w:type="spellEnd"/>
      <w:r w:rsidRPr="005B7968">
        <w:rPr>
          <w:rFonts w:ascii="Arial" w:hAnsi="Arial" w:cs="Arial"/>
          <w:lang w:val="en-US"/>
        </w:rPr>
        <w:t xml:space="preserve"> </w:t>
      </w:r>
      <w:r w:rsidR="003D02D7">
        <w:rPr>
          <w:rFonts w:ascii="Arial" w:hAnsi="Arial" w:cs="Arial"/>
          <w:lang w:val="en-US"/>
        </w:rPr>
        <w:t xml:space="preserve">additionally </w:t>
      </w:r>
      <w:r>
        <w:rPr>
          <w:rFonts w:ascii="Arial" w:hAnsi="Arial" w:cs="Arial"/>
          <w:lang w:val="en-US"/>
        </w:rPr>
        <w:t xml:space="preserve">depends on </w:t>
      </w:r>
      <w:r w:rsidRPr="005B7968">
        <w:rPr>
          <w:rFonts w:ascii="Arial" w:hAnsi="Arial" w:cs="Arial"/>
          <w:lang w:val="en-US"/>
        </w:rPr>
        <w:t xml:space="preserve">repair capabilities of the cells, as it reflects in the low dose limit the RBE of individual </w:t>
      </w:r>
      <w:r w:rsidRPr="005B7968">
        <w:rPr>
          <w:rFonts w:ascii="Arial" w:hAnsi="Arial" w:cs="Arial"/>
          <w:lang w:val="en-US"/>
        </w:rPr>
        <w:lastRenderedPageBreak/>
        <w:t xml:space="preserve">particles after DNA damage processing. Hence, also the temporal scales associated with these factors are different. However, a further investigation of those is beyond the scope of this work. </w:t>
      </w:r>
    </w:p>
    <w:p w14:paraId="5FC3C827" w14:textId="77777777" w:rsidR="008E4B4E" w:rsidRDefault="008E4B4E" w:rsidP="00DD1B28">
      <w:pPr>
        <w:spacing w:after="120"/>
        <w:jc w:val="both"/>
        <w:rPr>
          <w:rFonts w:ascii="Arial" w:hAnsi="Arial" w:cs="Arial"/>
          <w:b/>
          <w:lang w:val="en-US"/>
        </w:rPr>
      </w:pPr>
    </w:p>
    <w:p w14:paraId="03667C1B" w14:textId="77777777" w:rsidR="004A358A" w:rsidRDefault="004A358A" w:rsidP="00DD1B28">
      <w:pPr>
        <w:spacing w:after="120"/>
        <w:jc w:val="both"/>
        <w:rPr>
          <w:rFonts w:ascii="Arial" w:hAnsi="Arial" w:cs="Arial"/>
          <w:b/>
          <w:lang w:val="en-US"/>
        </w:rPr>
      </w:pPr>
    </w:p>
    <w:p w14:paraId="08EF7E74" w14:textId="3AC65914" w:rsidR="00DA0F90" w:rsidRPr="00D84A34" w:rsidRDefault="00C433C7" w:rsidP="00DD1B28">
      <w:pPr>
        <w:spacing w:after="120"/>
        <w:jc w:val="both"/>
        <w:rPr>
          <w:rFonts w:ascii="Arial" w:hAnsi="Arial" w:cs="Arial"/>
          <w:b/>
          <w:lang w:val="en-US"/>
        </w:rPr>
      </w:pPr>
      <w:r>
        <w:rPr>
          <w:rFonts w:ascii="Arial" w:hAnsi="Arial" w:cs="Arial"/>
          <w:b/>
          <w:lang w:val="en-US"/>
        </w:rPr>
        <w:t>Methods</w:t>
      </w:r>
    </w:p>
    <w:p w14:paraId="0DB3DA93" w14:textId="77777777" w:rsidR="004A358A" w:rsidRDefault="004A358A" w:rsidP="00DD1B28">
      <w:pPr>
        <w:spacing w:after="120"/>
        <w:jc w:val="both"/>
        <w:rPr>
          <w:rFonts w:ascii="Arial" w:hAnsi="Arial" w:cs="Arial"/>
          <w:lang w:val="en-US"/>
        </w:rPr>
      </w:pPr>
    </w:p>
    <w:p w14:paraId="00AD1346" w14:textId="738A12F2" w:rsidR="003E4047" w:rsidRPr="003E4047" w:rsidRDefault="00DA0F90" w:rsidP="00DD1B28">
      <w:pPr>
        <w:spacing w:after="120"/>
        <w:jc w:val="both"/>
        <w:rPr>
          <w:rFonts w:ascii="Arial" w:hAnsi="Arial" w:cs="Arial"/>
          <w:lang w:val="en-US"/>
        </w:rPr>
      </w:pPr>
      <w:r w:rsidRPr="003E4047">
        <w:rPr>
          <w:rFonts w:ascii="Arial" w:hAnsi="Arial" w:cs="Arial"/>
          <w:lang w:val="en-US"/>
        </w:rPr>
        <w:t>Cell culture</w:t>
      </w:r>
    </w:p>
    <w:p w14:paraId="4AC8F1B0" w14:textId="36BE1B72" w:rsidR="00DA0F90" w:rsidRPr="008E4B4E" w:rsidRDefault="00DA0F90" w:rsidP="00DD1B28">
      <w:pPr>
        <w:spacing w:after="120"/>
        <w:jc w:val="both"/>
        <w:rPr>
          <w:rFonts w:ascii="Arial" w:hAnsi="Arial" w:cs="Arial"/>
          <w:b/>
          <w:lang w:val="en-US"/>
        </w:rPr>
      </w:pPr>
      <w:r w:rsidRPr="005B7968">
        <w:rPr>
          <w:rFonts w:ascii="Arial" w:hAnsi="Arial" w:cs="Arial"/>
          <w:lang w:val="en-US"/>
        </w:rPr>
        <w:t xml:space="preserve">For each experiment, an aliquot of frozen cells was thawed two weeks before the irradiation experiment. The cells were cultivated in RPMI-1640 medium (Sigma Aldrich) supplemented with 10% fetal calf serum (Sigma Aldrich), 100 units of Penicillin and 100µg of Streptomycin per ml culture medium, 2 </w:t>
      </w:r>
      <w:proofErr w:type="spellStart"/>
      <w:r w:rsidRPr="005B7968">
        <w:rPr>
          <w:rFonts w:ascii="Arial" w:hAnsi="Arial" w:cs="Arial"/>
          <w:lang w:val="en-US"/>
        </w:rPr>
        <w:t>mM</w:t>
      </w:r>
      <w:proofErr w:type="spellEnd"/>
      <w:r w:rsidRPr="005B7968">
        <w:rPr>
          <w:rFonts w:ascii="Arial" w:hAnsi="Arial" w:cs="Arial"/>
          <w:lang w:val="en-US"/>
        </w:rPr>
        <w:t xml:space="preserve"> L-Glutamine and 1 </w:t>
      </w:r>
      <w:proofErr w:type="spellStart"/>
      <w:r w:rsidRPr="005B7968">
        <w:rPr>
          <w:rFonts w:ascii="Arial" w:hAnsi="Arial" w:cs="Arial"/>
          <w:lang w:val="en-US"/>
        </w:rPr>
        <w:t>mM</w:t>
      </w:r>
      <w:proofErr w:type="spellEnd"/>
      <w:r w:rsidRPr="005B7968">
        <w:rPr>
          <w:rFonts w:ascii="Arial" w:hAnsi="Arial" w:cs="Arial"/>
          <w:lang w:val="en-US"/>
        </w:rPr>
        <w:t xml:space="preserve"> Sodium pyruvate (Sigma Aldrich). The cells were grown as monolayer culture at 37°C, 5 % CO</w:t>
      </w:r>
      <w:r w:rsidRPr="005B7968">
        <w:rPr>
          <w:rFonts w:ascii="Arial" w:hAnsi="Arial" w:cs="Arial"/>
          <w:vertAlign w:val="subscript"/>
          <w:lang w:val="en-US"/>
        </w:rPr>
        <w:t>2</w:t>
      </w:r>
      <w:r w:rsidRPr="005B7968">
        <w:rPr>
          <w:rFonts w:ascii="Arial" w:hAnsi="Arial" w:cs="Arial"/>
          <w:lang w:val="en-US"/>
        </w:rPr>
        <w:t xml:space="preserve"> and 95% humidity. The doubling time of CHO-K1 cells under these culture conditions was 12.2</w:t>
      </w:r>
      <w:r>
        <w:rPr>
          <w:rFonts w:ascii="Arial" w:hAnsi="Arial" w:cs="Arial"/>
          <w:lang w:val="en-US"/>
        </w:rPr>
        <w:t xml:space="preserve"> </w:t>
      </w:r>
      <w:r w:rsidRPr="005B7968">
        <w:rPr>
          <w:rFonts w:ascii="Arial" w:hAnsi="Arial" w:cs="Arial"/>
          <w:lang w:val="en-US"/>
        </w:rPr>
        <w:t>±</w:t>
      </w:r>
      <w:r>
        <w:rPr>
          <w:rFonts w:ascii="Arial" w:hAnsi="Arial" w:cs="Arial"/>
          <w:lang w:val="en-US"/>
        </w:rPr>
        <w:t xml:space="preserve"> </w:t>
      </w:r>
      <w:r w:rsidRPr="005B7968">
        <w:rPr>
          <w:rFonts w:ascii="Arial" w:hAnsi="Arial" w:cs="Arial"/>
          <w:lang w:val="en-US"/>
        </w:rPr>
        <w:t>0.28 hours.</w:t>
      </w:r>
      <w:r w:rsidR="007331EA">
        <w:rPr>
          <w:rFonts w:ascii="Arial" w:hAnsi="Arial" w:cs="Arial"/>
          <w:lang w:val="en-US"/>
        </w:rPr>
        <w:t xml:space="preserve"> On</w:t>
      </w:r>
      <w:r w:rsidR="00CE6B82">
        <w:rPr>
          <w:rFonts w:ascii="Arial" w:hAnsi="Arial" w:cs="Arial"/>
          <w:lang w:val="en-US"/>
        </w:rPr>
        <w:t xml:space="preserve"> the day of the experiments, cells had been growing densely and were in a confluent state.  </w:t>
      </w:r>
    </w:p>
    <w:p w14:paraId="5F6E5F98" w14:textId="414BEBED" w:rsidR="00DA0F90" w:rsidRPr="005B7968" w:rsidRDefault="00850E6E" w:rsidP="00DD1B28">
      <w:pPr>
        <w:spacing w:after="120"/>
        <w:jc w:val="both"/>
        <w:rPr>
          <w:rFonts w:ascii="Arial" w:hAnsi="Arial" w:cs="Arial"/>
          <w:i/>
          <w:lang w:val="en-US"/>
        </w:rPr>
      </w:pPr>
      <w:r>
        <w:rPr>
          <w:rFonts w:ascii="Arial" w:hAnsi="Arial" w:cs="Arial"/>
          <w:lang w:val="en-US"/>
        </w:rPr>
        <w:t>A</w:t>
      </w:r>
      <w:r w:rsidR="00DA0F90" w:rsidRPr="005B7968">
        <w:rPr>
          <w:rFonts w:ascii="Arial" w:hAnsi="Arial" w:cs="Arial"/>
          <w:lang w:val="en-US"/>
        </w:rPr>
        <w:t xml:space="preserve">bout four hours before irradiation cells were </w:t>
      </w:r>
      <w:r w:rsidR="00CE6B82">
        <w:rPr>
          <w:rFonts w:ascii="Arial" w:hAnsi="Arial" w:cs="Arial"/>
          <w:lang w:val="en-US"/>
        </w:rPr>
        <w:t>re</w:t>
      </w:r>
      <w:r w:rsidR="00DA0F90" w:rsidRPr="005B7968">
        <w:rPr>
          <w:rFonts w:ascii="Arial" w:hAnsi="Arial" w:cs="Arial"/>
          <w:lang w:val="en-US"/>
        </w:rPr>
        <w:t xml:space="preserve">seeded on </w:t>
      </w:r>
      <w:proofErr w:type="spellStart"/>
      <w:proofErr w:type="gramStart"/>
      <w:r w:rsidR="00DA0F90" w:rsidRPr="005B7968">
        <w:rPr>
          <w:rFonts w:ascii="Arial" w:hAnsi="Arial" w:cs="Arial"/>
          <w:lang w:val="en-US"/>
        </w:rPr>
        <w:t>mylar</w:t>
      </w:r>
      <w:proofErr w:type="spellEnd"/>
      <w:proofErr w:type="gramEnd"/>
      <w:r w:rsidR="00DA0F90" w:rsidRPr="005B7968">
        <w:rPr>
          <w:rFonts w:ascii="Arial" w:hAnsi="Arial" w:cs="Arial"/>
          <w:lang w:val="en-US"/>
        </w:rPr>
        <w:t xml:space="preserve"> foil pre-treated with Cell-TAK (Corning) in an area at the center defined by an </w:t>
      </w:r>
      <w:proofErr w:type="spellStart"/>
      <w:r w:rsidR="00DA0F90" w:rsidRPr="005B7968">
        <w:rPr>
          <w:rFonts w:ascii="Arial" w:hAnsi="Arial" w:cs="Arial"/>
          <w:lang w:val="en-US"/>
        </w:rPr>
        <w:t>o-ring</w:t>
      </w:r>
      <w:proofErr w:type="spellEnd"/>
      <w:r w:rsidR="00DA0F90" w:rsidRPr="005B7968">
        <w:rPr>
          <w:rFonts w:ascii="Arial" w:hAnsi="Arial" w:cs="Arial"/>
          <w:lang w:val="en-US"/>
        </w:rPr>
        <w:t xml:space="preserve"> of 4 mm diameter. The total cell growth area was about 15 mm², which ensured a sufficient number of cells (about 10</w:t>
      </w:r>
      <w:r w:rsidR="00DA0F90" w:rsidRPr="005B7968">
        <w:rPr>
          <w:rFonts w:ascii="Arial" w:hAnsi="Arial" w:cs="Arial"/>
          <w:vertAlign w:val="superscript"/>
          <w:lang w:val="en-US"/>
        </w:rPr>
        <w:t>4</w:t>
      </w:r>
      <w:r w:rsidR="00DA0F90" w:rsidRPr="005B7968">
        <w:rPr>
          <w:rFonts w:ascii="Arial" w:hAnsi="Arial" w:cs="Arial"/>
          <w:lang w:val="en-US"/>
        </w:rPr>
        <w:t xml:space="preserve"> cells) after irradiation and reseeding in order to analyze </w:t>
      </w:r>
      <w:proofErr w:type="spellStart"/>
      <w:r w:rsidR="00DA0F90" w:rsidRPr="005B7968">
        <w:rPr>
          <w:rFonts w:ascii="Arial" w:hAnsi="Arial" w:cs="Arial"/>
          <w:lang w:val="en-US"/>
        </w:rPr>
        <w:t>clonogenic</w:t>
      </w:r>
      <w:proofErr w:type="spellEnd"/>
      <w:r w:rsidR="00DA0F90" w:rsidRPr="005B7968">
        <w:rPr>
          <w:rFonts w:ascii="Arial" w:hAnsi="Arial" w:cs="Arial"/>
          <w:lang w:val="en-US"/>
        </w:rPr>
        <w:t xml:space="preserve"> cell survival. Directly before irradiation the </w:t>
      </w:r>
      <w:proofErr w:type="spellStart"/>
      <w:r w:rsidR="00DA0F90" w:rsidRPr="005B7968">
        <w:rPr>
          <w:rFonts w:ascii="Arial" w:hAnsi="Arial" w:cs="Arial"/>
          <w:lang w:val="en-US"/>
        </w:rPr>
        <w:t>o-ring</w:t>
      </w:r>
      <w:proofErr w:type="spellEnd"/>
      <w:r w:rsidR="00DA0F90" w:rsidRPr="005B7968">
        <w:rPr>
          <w:rFonts w:ascii="Arial" w:hAnsi="Arial" w:cs="Arial"/>
          <w:lang w:val="en-US"/>
        </w:rPr>
        <w:t xml:space="preserve"> and its support </w:t>
      </w:r>
      <w:r w:rsidR="00DA0F90">
        <w:rPr>
          <w:rFonts w:ascii="Arial" w:hAnsi="Arial" w:cs="Arial"/>
          <w:lang w:val="en-US"/>
        </w:rPr>
        <w:t>are</w:t>
      </w:r>
      <w:r w:rsidR="00DA0F90" w:rsidRPr="005B7968">
        <w:rPr>
          <w:rFonts w:ascii="Arial" w:hAnsi="Arial" w:cs="Arial"/>
          <w:lang w:val="en-US"/>
        </w:rPr>
        <w:t xml:space="preserve"> removed and cells are washed to </w:t>
      </w:r>
      <w:r w:rsidR="00693D23">
        <w:rPr>
          <w:rFonts w:ascii="Arial" w:hAnsi="Arial" w:cs="Arial"/>
          <w:lang w:val="en-US"/>
        </w:rPr>
        <w:t xml:space="preserve">remove </w:t>
      </w:r>
      <w:r w:rsidR="00DA0F90" w:rsidRPr="005B7968">
        <w:rPr>
          <w:rFonts w:ascii="Arial" w:hAnsi="Arial" w:cs="Arial"/>
          <w:lang w:val="en-US"/>
        </w:rPr>
        <w:t xml:space="preserve">all </w:t>
      </w:r>
      <w:r w:rsidR="007331EA">
        <w:rPr>
          <w:rFonts w:ascii="Arial" w:hAnsi="Arial" w:cs="Arial"/>
          <w:lang w:val="en-US"/>
        </w:rPr>
        <w:t>un</w:t>
      </w:r>
      <w:r w:rsidR="00DA0F90" w:rsidRPr="005B7968">
        <w:rPr>
          <w:rFonts w:ascii="Arial" w:hAnsi="Arial" w:cs="Arial"/>
          <w:lang w:val="en-US"/>
        </w:rPr>
        <w:t xml:space="preserve">attached cells. </w:t>
      </w:r>
    </w:p>
    <w:p w14:paraId="28562329" w14:textId="77777777" w:rsidR="00DA0F90" w:rsidRPr="005B7968" w:rsidRDefault="00DA0F90" w:rsidP="00DD1B28">
      <w:pPr>
        <w:spacing w:after="120"/>
        <w:jc w:val="both"/>
        <w:rPr>
          <w:rFonts w:ascii="Arial" w:hAnsi="Arial" w:cs="Arial"/>
          <w:lang w:val="en-US"/>
        </w:rPr>
      </w:pPr>
      <w:r w:rsidRPr="005B7968">
        <w:rPr>
          <w:rFonts w:ascii="Arial" w:hAnsi="Arial" w:cs="Arial"/>
          <w:lang w:val="en-US"/>
        </w:rPr>
        <w:t xml:space="preserve">The cell irradiation container consists of </w:t>
      </w:r>
      <w:proofErr w:type="spellStart"/>
      <w:proofErr w:type="gramStart"/>
      <w:r w:rsidRPr="005B7968">
        <w:rPr>
          <w:rFonts w:ascii="Arial" w:hAnsi="Arial" w:cs="Arial"/>
          <w:lang w:val="en-US"/>
        </w:rPr>
        <w:t>mylar</w:t>
      </w:r>
      <w:proofErr w:type="spellEnd"/>
      <w:proofErr w:type="gramEnd"/>
      <w:r w:rsidRPr="005B7968">
        <w:rPr>
          <w:rFonts w:ascii="Arial" w:hAnsi="Arial" w:cs="Arial"/>
          <w:lang w:val="en-US"/>
        </w:rPr>
        <w:t xml:space="preserve"> foils clamped between three stainless steel plates with holes forming a closed volume. On one foil cells were grown. Thus, the ions passed through the cell sample and could be detected behind for single/counted ion preparation. The closed volume ensured a saturated atmosphere inside the container to prevent cells from drying out.</w:t>
      </w:r>
    </w:p>
    <w:p w14:paraId="7E06BB5E" w14:textId="77777777" w:rsidR="00850E6E" w:rsidRDefault="00850E6E" w:rsidP="00DD1B28">
      <w:pPr>
        <w:spacing w:after="120"/>
        <w:jc w:val="both"/>
        <w:rPr>
          <w:rFonts w:asciiTheme="majorHAnsi" w:hAnsiTheme="majorHAnsi" w:cstheme="majorHAnsi"/>
          <w:i/>
          <w:lang w:val="en-US"/>
        </w:rPr>
      </w:pPr>
    </w:p>
    <w:p w14:paraId="5FCCD190" w14:textId="77777777" w:rsidR="003E4047" w:rsidRPr="003E4047" w:rsidRDefault="00DA0F90" w:rsidP="00DD1B28">
      <w:pPr>
        <w:spacing w:after="120"/>
        <w:jc w:val="both"/>
        <w:rPr>
          <w:rFonts w:asciiTheme="majorHAnsi" w:hAnsiTheme="majorHAnsi" w:cstheme="majorHAnsi"/>
          <w:lang w:val="en-US"/>
        </w:rPr>
      </w:pPr>
      <w:r w:rsidRPr="003E4047">
        <w:rPr>
          <w:rFonts w:asciiTheme="majorHAnsi" w:hAnsiTheme="majorHAnsi" w:cstheme="majorHAnsi"/>
          <w:lang w:val="en-US"/>
        </w:rPr>
        <w:t>Determination of beam spot sizes at SNAKE</w:t>
      </w:r>
      <w:r w:rsidR="008E4B4E" w:rsidRPr="003E4047">
        <w:rPr>
          <w:rFonts w:asciiTheme="majorHAnsi" w:hAnsiTheme="majorHAnsi" w:cstheme="majorHAnsi"/>
          <w:lang w:val="en-US"/>
        </w:rPr>
        <w:t xml:space="preserve"> </w:t>
      </w:r>
    </w:p>
    <w:p w14:paraId="3515CAD6" w14:textId="4F905FB9" w:rsidR="00DA0F90" w:rsidRPr="008E4B4E" w:rsidRDefault="00DA0F90" w:rsidP="00DD1B28">
      <w:pPr>
        <w:spacing w:after="120"/>
        <w:jc w:val="both"/>
        <w:rPr>
          <w:rFonts w:asciiTheme="majorHAnsi" w:hAnsiTheme="majorHAnsi" w:cstheme="majorHAnsi"/>
          <w:b/>
          <w:lang w:val="en-US"/>
        </w:rPr>
      </w:pPr>
      <w:r w:rsidRPr="005B7968">
        <w:rPr>
          <w:rFonts w:ascii="Arial" w:hAnsi="Arial" w:cs="Arial"/>
          <w:lang w:val="en-US"/>
        </w:rPr>
        <w:t xml:space="preserve">The size of the irradiated spots was characterized for each experiment. For 20 MeV protons fluorescent nuclear track detectors (FNTD) were used. Ionizing irradiation induced color centers in FNTD represent the beam spot size and shape and can be read out with confocal microscopy and evaluated as described in detail in </w:t>
      </w:r>
      <w:r w:rsidR="00C4548F">
        <w:rPr>
          <w:rFonts w:ascii="Arial" w:hAnsi="Arial" w:cs="Arial"/>
          <w:lang w:val="en-US"/>
        </w:rPr>
        <w:t>(14)</w:t>
      </w:r>
      <w:r w:rsidRPr="005B7968">
        <w:rPr>
          <w:rFonts w:ascii="Arial" w:hAnsi="Arial" w:cs="Arial"/>
          <w:lang w:val="en-US"/>
        </w:rPr>
        <w:t>. For the carbon and lithium beams, plastic nuclear track detectors are irradiated with a regular pattern and etched to make ion hits visible. The deviation of hit positions from the regular pattern reflects the beam spot size. Polycarbonate was used for carbon ions and CR39 for lithium ions. Measured spot sizes for various experiments are given in Tab. 1.</w:t>
      </w:r>
      <w:r w:rsidR="0054264E">
        <w:rPr>
          <w:rFonts w:ascii="Arial" w:hAnsi="Arial" w:cs="Arial"/>
          <w:lang w:val="en-US"/>
        </w:rPr>
        <w:t xml:space="preserve"> </w:t>
      </w:r>
    </w:p>
    <w:p w14:paraId="28186434" w14:textId="77777777" w:rsidR="00DA0F90" w:rsidRPr="00DA0F90" w:rsidRDefault="00DA0F90" w:rsidP="00DD1B28">
      <w:pPr>
        <w:spacing w:after="120"/>
        <w:jc w:val="both"/>
        <w:rPr>
          <w:lang w:val="en-US"/>
        </w:rPr>
      </w:pPr>
    </w:p>
    <w:p w14:paraId="70B510F3" w14:textId="24D3CD47" w:rsidR="003E4047" w:rsidRPr="003E4047" w:rsidRDefault="008E4B4E" w:rsidP="00DD1B28">
      <w:pPr>
        <w:spacing w:after="120"/>
        <w:jc w:val="both"/>
        <w:rPr>
          <w:rFonts w:ascii="Arial" w:hAnsi="Arial" w:cs="Arial"/>
          <w:lang w:val="en-US"/>
        </w:rPr>
      </w:pPr>
      <w:r w:rsidRPr="003E4047">
        <w:rPr>
          <w:rFonts w:ascii="Arial" w:hAnsi="Arial" w:cs="Arial"/>
          <w:lang w:val="en-US"/>
        </w:rPr>
        <w:t>Reference r</w:t>
      </w:r>
      <w:r w:rsidR="00C433C7" w:rsidRPr="003E4047">
        <w:rPr>
          <w:rFonts w:ascii="Arial" w:hAnsi="Arial" w:cs="Arial"/>
          <w:lang w:val="en-US"/>
        </w:rPr>
        <w:t>adiation</w:t>
      </w:r>
    </w:p>
    <w:p w14:paraId="6ABC0EA7" w14:textId="6D5824D3" w:rsidR="00C433C7" w:rsidRDefault="00C433C7" w:rsidP="00DD1B28">
      <w:pPr>
        <w:spacing w:after="120"/>
        <w:jc w:val="both"/>
        <w:rPr>
          <w:rFonts w:ascii="Arial" w:hAnsi="Arial" w:cs="Arial"/>
          <w:lang w:val="en-US"/>
        </w:rPr>
      </w:pPr>
      <w:r w:rsidRPr="00D84A34">
        <w:rPr>
          <w:rFonts w:ascii="Arial" w:hAnsi="Arial" w:cs="Arial"/>
          <w:lang w:val="en-US"/>
        </w:rPr>
        <w:t>S</w:t>
      </w:r>
      <w:r w:rsidRPr="005B7968">
        <w:rPr>
          <w:rFonts w:ascii="Arial" w:hAnsi="Arial" w:cs="Arial"/>
          <w:lang w:val="en-US"/>
        </w:rPr>
        <w:t xml:space="preserve">urvival data after 200 kV x-ray irradiation of two independent experiments with at least triplicates is shown in Fig. </w:t>
      </w:r>
      <w:r>
        <w:rPr>
          <w:rFonts w:ascii="Arial" w:hAnsi="Arial" w:cs="Arial"/>
          <w:lang w:val="en-US"/>
        </w:rPr>
        <w:t>S</w:t>
      </w:r>
      <w:r w:rsidR="00607AF6">
        <w:rPr>
          <w:rFonts w:ascii="Arial" w:hAnsi="Arial" w:cs="Arial"/>
          <w:lang w:val="en-US"/>
        </w:rPr>
        <w:t>2</w:t>
      </w:r>
      <w:r w:rsidRPr="005B7968">
        <w:rPr>
          <w:rFonts w:ascii="Arial" w:hAnsi="Arial" w:cs="Arial"/>
          <w:lang w:val="en-US"/>
        </w:rPr>
        <w:t xml:space="preserve">. </w:t>
      </w:r>
      <w:r>
        <w:rPr>
          <w:rFonts w:ascii="Arial" w:hAnsi="Arial" w:cs="Arial"/>
          <w:lang w:val="en-US"/>
        </w:rPr>
        <w:t>LEM</w:t>
      </w:r>
      <w:r w:rsidRPr="005B7968">
        <w:rPr>
          <w:rFonts w:ascii="Arial" w:hAnsi="Arial" w:cs="Arial"/>
          <w:lang w:val="en-US"/>
        </w:rPr>
        <w:t xml:space="preserve"> uses the reference photon dose response parameters</w:t>
      </w:r>
      <w:r w:rsidR="00850E6E">
        <w:rPr>
          <w:rFonts w:ascii="Arial" w:hAnsi="Arial" w:cs="Arial"/>
          <w:lang w:val="en-US"/>
        </w:rPr>
        <w:t xml:space="preserve"> as given in the main text</w:t>
      </w:r>
      <w:r>
        <w:rPr>
          <w:rFonts w:ascii="Arial" w:hAnsi="Arial" w:cs="Arial"/>
          <w:lang w:val="en-US"/>
        </w:rPr>
        <w:t xml:space="preserve"> as </w:t>
      </w:r>
      <w:r w:rsidRPr="005B7968">
        <w:rPr>
          <w:rFonts w:ascii="Arial" w:hAnsi="Arial" w:cs="Arial"/>
          <w:lang w:val="en-US"/>
        </w:rPr>
        <w:t>input data to extrapolate the effectiveness of bunched or high LET particle radiation.</w:t>
      </w:r>
      <w:r>
        <w:rPr>
          <w:rFonts w:ascii="Arial" w:hAnsi="Arial" w:cs="Arial"/>
          <w:lang w:val="en-US"/>
        </w:rPr>
        <w:t xml:space="preserve"> </w:t>
      </w:r>
    </w:p>
    <w:p w14:paraId="4B8B190C" w14:textId="77777777" w:rsidR="00EC137F" w:rsidRDefault="00EC137F" w:rsidP="00DD1B28">
      <w:pPr>
        <w:spacing w:after="120"/>
        <w:jc w:val="both"/>
        <w:rPr>
          <w:rFonts w:ascii="Arial" w:hAnsi="Arial" w:cs="Arial"/>
          <w:i/>
          <w:lang w:val="en-US"/>
        </w:rPr>
      </w:pPr>
    </w:p>
    <w:p w14:paraId="6C76D25D" w14:textId="57D7A85D" w:rsidR="003E4047" w:rsidRPr="003E4047" w:rsidRDefault="00EC137F" w:rsidP="00DD1B28">
      <w:pPr>
        <w:spacing w:after="120"/>
        <w:jc w:val="both"/>
        <w:rPr>
          <w:rFonts w:ascii="Arial" w:hAnsi="Arial" w:cs="Arial"/>
          <w:lang w:val="en-US"/>
        </w:rPr>
      </w:pPr>
      <w:r w:rsidRPr="003E4047">
        <w:rPr>
          <w:rFonts w:ascii="Arial" w:hAnsi="Arial" w:cs="Arial"/>
          <w:lang w:val="en-US"/>
        </w:rPr>
        <w:lastRenderedPageBreak/>
        <w:t>Hit statistics</w:t>
      </w:r>
    </w:p>
    <w:p w14:paraId="47B8C28A" w14:textId="2571351E" w:rsidR="00EC137F" w:rsidRPr="005B7968" w:rsidRDefault="00EC137F" w:rsidP="00DD1B28">
      <w:pPr>
        <w:spacing w:after="120"/>
        <w:jc w:val="both"/>
        <w:rPr>
          <w:rFonts w:ascii="Arial" w:hAnsi="Arial" w:cs="Arial"/>
          <w:lang w:val="en-US"/>
        </w:rPr>
      </w:pPr>
      <w:r w:rsidRPr="005B7968">
        <w:rPr>
          <w:rFonts w:ascii="Arial" w:hAnsi="Arial" w:cs="Arial"/>
          <w:lang w:val="en-US"/>
        </w:rPr>
        <w:t xml:space="preserve">For measuring nucleus size distribution CHO-K1 cells were seeded in the same cultivation setup parallel to irradiation experiments. </w:t>
      </w:r>
      <w:r w:rsidR="00D65831">
        <w:rPr>
          <w:rFonts w:ascii="Arial" w:hAnsi="Arial" w:cs="Arial"/>
          <w:lang w:val="en-US"/>
        </w:rPr>
        <w:t xml:space="preserve">After fixation with </w:t>
      </w:r>
      <w:r w:rsidR="00D65831" w:rsidRPr="00D65831">
        <w:rPr>
          <w:rFonts w:ascii="Arial" w:hAnsi="Arial" w:cs="Arial"/>
          <w:lang w:val="en-US"/>
        </w:rPr>
        <w:t>2% paraformaldehyde (PFA)</w:t>
      </w:r>
      <w:r w:rsidR="00D65831">
        <w:rPr>
          <w:rFonts w:ascii="Arial" w:hAnsi="Arial" w:cs="Arial"/>
          <w:lang w:val="en-US"/>
        </w:rPr>
        <w:t xml:space="preserve"> t</w:t>
      </w:r>
      <w:r w:rsidR="00D65831" w:rsidRPr="005B7968">
        <w:rPr>
          <w:rFonts w:ascii="Arial" w:hAnsi="Arial" w:cs="Arial"/>
          <w:lang w:val="en-US"/>
        </w:rPr>
        <w:t xml:space="preserve">he nuclei were stained with DAPI </w:t>
      </w:r>
      <w:r w:rsidR="00D65831">
        <w:rPr>
          <w:rFonts w:ascii="Arial" w:hAnsi="Arial" w:cs="Arial"/>
          <w:lang w:val="en-US"/>
        </w:rPr>
        <w:t>after 15 minutes</w:t>
      </w:r>
      <w:r w:rsidR="00D65831" w:rsidRPr="00D65831">
        <w:rPr>
          <w:rFonts w:ascii="Arial" w:hAnsi="Arial" w:cs="Arial"/>
          <w:lang w:val="en-US"/>
        </w:rPr>
        <w:t xml:space="preserve"> </w:t>
      </w:r>
      <w:r w:rsidRPr="005B7968">
        <w:rPr>
          <w:rFonts w:ascii="Arial" w:hAnsi="Arial" w:cs="Arial"/>
          <w:lang w:val="en-US"/>
        </w:rPr>
        <w:t xml:space="preserve">and z-stacks were acquired with confocal laser scanning microscopy. Projection along the z-axis was performed to get the largest shape of each nucleus in all z-slices. These shapes were outlined manually to determine the nucleus size (maximum area). Figure </w:t>
      </w:r>
      <w:r>
        <w:rPr>
          <w:rFonts w:ascii="Arial" w:hAnsi="Arial" w:cs="Arial"/>
          <w:lang w:val="en-US"/>
        </w:rPr>
        <w:t>S</w:t>
      </w:r>
      <w:r w:rsidR="00607AF6">
        <w:rPr>
          <w:rFonts w:ascii="Arial" w:hAnsi="Arial" w:cs="Arial"/>
          <w:lang w:val="en-US"/>
        </w:rPr>
        <w:t>3</w:t>
      </w:r>
      <w:r w:rsidRPr="005B7968">
        <w:rPr>
          <w:rFonts w:ascii="Arial" w:hAnsi="Arial" w:cs="Arial"/>
          <w:lang w:val="en-US"/>
        </w:rPr>
        <w:t xml:space="preserve"> shows the nuclear size distribution with a mean value of (67.6 ± 2.2) µm² and a standard deviation of the distribution of 24.8 µm².</w:t>
      </w:r>
      <w:r>
        <w:rPr>
          <w:rFonts w:ascii="Arial" w:hAnsi="Arial" w:cs="Arial"/>
          <w:lang w:val="en-US"/>
        </w:rPr>
        <w:t xml:space="preserve"> </w:t>
      </w:r>
      <w:r w:rsidRPr="005B7968">
        <w:rPr>
          <w:rFonts w:ascii="Arial" w:hAnsi="Arial" w:cs="Arial"/>
          <w:lang w:val="en-US"/>
        </w:rPr>
        <w:t xml:space="preserve">The </w:t>
      </w:r>
      <w:r>
        <w:rPr>
          <w:rFonts w:ascii="Arial" w:hAnsi="Arial" w:cs="Arial"/>
          <w:lang w:val="en-US"/>
        </w:rPr>
        <w:t xml:space="preserve">size distribution was used for a Monte Carlo simulation of the hit statistics. There, </w:t>
      </w:r>
      <w:r w:rsidRPr="005B7968">
        <w:rPr>
          <w:rFonts w:ascii="Arial" w:hAnsi="Arial" w:cs="Arial"/>
          <w:lang w:val="en-US"/>
        </w:rPr>
        <w:t>individual shapes as determined above were placed randomly on the simulated irradiation matrix pattern for many times, and the number of hits inside the nuclei shapes was evaluated.</w:t>
      </w:r>
      <w:r w:rsidR="0054264E">
        <w:rPr>
          <w:rFonts w:ascii="Arial" w:hAnsi="Arial" w:cs="Arial"/>
          <w:lang w:val="en-US"/>
        </w:rPr>
        <w:t xml:space="preserve"> The hit statistics considerations as well as the different beam application modes were verified with DSB markers as shown in Fig. S</w:t>
      </w:r>
      <w:r w:rsidR="00607AF6">
        <w:rPr>
          <w:rFonts w:ascii="Arial" w:hAnsi="Arial" w:cs="Arial"/>
          <w:lang w:val="en-US"/>
        </w:rPr>
        <w:t>4</w:t>
      </w:r>
      <w:r w:rsidR="0054264E">
        <w:rPr>
          <w:rFonts w:ascii="Arial" w:hAnsi="Arial" w:cs="Arial"/>
          <w:lang w:val="en-US"/>
        </w:rPr>
        <w:t xml:space="preserve">. </w:t>
      </w:r>
    </w:p>
    <w:p w14:paraId="160C099E" w14:textId="77777777" w:rsidR="00C433C7" w:rsidRDefault="00C433C7" w:rsidP="00DD1B28">
      <w:pPr>
        <w:tabs>
          <w:tab w:val="left" w:pos="1155"/>
        </w:tabs>
        <w:spacing w:after="120"/>
        <w:rPr>
          <w:rFonts w:ascii="Arial" w:hAnsi="Arial" w:cs="Arial"/>
          <w:i/>
          <w:lang w:val="en-US"/>
        </w:rPr>
      </w:pPr>
      <w:r>
        <w:rPr>
          <w:rFonts w:ascii="Arial" w:hAnsi="Arial" w:cs="Arial"/>
          <w:i/>
          <w:lang w:val="en-US"/>
        </w:rPr>
        <w:tab/>
      </w:r>
    </w:p>
    <w:p w14:paraId="76358F97" w14:textId="77777777" w:rsidR="003E4047" w:rsidRPr="003E4047" w:rsidRDefault="00C433C7" w:rsidP="00DD1B28">
      <w:pPr>
        <w:spacing w:after="120"/>
        <w:jc w:val="both"/>
        <w:rPr>
          <w:rFonts w:ascii="Arial" w:hAnsi="Arial" w:cs="Arial"/>
          <w:lang w:val="en-US"/>
        </w:rPr>
      </w:pPr>
      <w:r w:rsidRPr="003E4047">
        <w:rPr>
          <w:rFonts w:ascii="Arial" w:hAnsi="Arial" w:cs="Arial"/>
          <w:lang w:val="en-US"/>
        </w:rPr>
        <w:t>Hypothesis underlying the Local Effect Model</w:t>
      </w:r>
    </w:p>
    <w:p w14:paraId="13E0CD4D" w14:textId="1319A51C" w:rsidR="001B769A" w:rsidRDefault="001B769A" w:rsidP="00DD1B28">
      <w:pPr>
        <w:spacing w:after="120"/>
        <w:jc w:val="both"/>
        <w:rPr>
          <w:rFonts w:ascii="Arial" w:hAnsi="Arial" w:cs="Arial"/>
          <w:lang w:val="en-US"/>
        </w:rPr>
      </w:pPr>
      <w:r>
        <w:rPr>
          <w:rFonts w:ascii="Arial" w:hAnsi="Arial" w:cs="Arial"/>
          <w:lang w:val="en-US"/>
        </w:rPr>
        <w:t>In the LEM, i</w:t>
      </w:r>
      <w:r w:rsidRPr="005B7968">
        <w:rPr>
          <w:rFonts w:ascii="Arial" w:hAnsi="Arial" w:cs="Arial"/>
          <w:lang w:val="en-US"/>
        </w:rPr>
        <w:t xml:space="preserve">n a first step the localized damage pattern after ion irradiation is derived from an amorphous track structure </w:t>
      </w:r>
      <w:r w:rsidR="0010480C" w:rsidRPr="005B7968">
        <w:rPr>
          <w:rFonts w:ascii="Arial" w:hAnsi="Arial" w:cs="Arial"/>
          <w:lang w:val="en-US"/>
        </w:rPr>
        <w:t>approach</w:t>
      </w:r>
      <w:r w:rsidRPr="005B7968">
        <w:rPr>
          <w:rFonts w:ascii="Arial" w:hAnsi="Arial" w:cs="Arial"/>
          <w:lang w:val="en-US"/>
        </w:rPr>
        <w:t xml:space="preserve"> and a representative level of complexity (expressed as proportion of complex to non-complex lesions) is derived. The dose response of ion radiation is then calculated from the effect of a damage pattern of the same level of complexity induced by photon radiation. From the dose response corresponding linear quadratic parameters for ion irradiation are derived. The basic idea behind this concept is that locally the radiation action is mediated by means of secondary electrons, where only the local dose or local ionization density is of relevance for the induced lesions. Hence a mapping of photon effects to effects of ion radiation at the same local dose level is justified.</w:t>
      </w:r>
      <w:r>
        <w:rPr>
          <w:rFonts w:ascii="Arial" w:hAnsi="Arial" w:cs="Arial"/>
          <w:lang w:val="en-US"/>
        </w:rPr>
        <w:t xml:space="preserve"> </w:t>
      </w:r>
      <w:r w:rsidRPr="005B7968">
        <w:rPr>
          <w:rFonts w:ascii="Arial" w:hAnsi="Arial" w:cs="Arial"/>
          <w:lang w:val="en-US"/>
        </w:rPr>
        <w:t xml:space="preserve">Mathematical details of the model steps are described in </w:t>
      </w:r>
      <w:r w:rsidR="00C4548F">
        <w:rPr>
          <w:rFonts w:ascii="Arial" w:hAnsi="Arial" w:cs="Arial"/>
          <w:lang w:val="en-US"/>
        </w:rPr>
        <w:t>(</w:t>
      </w:r>
      <w:r w:rsidR="00B517B8">
        <w:rPr>
          <w:rFonts w:ascii="Arial" w:hAnsi="Arial" w:cs="Arial"/>
          <w:lang w:val="en-US"/>
        </w:rPr>
        <w:t>26</w:t>
      </w:r>
      <w:r w:rsidR="00C4548F">
        <w:rPr>
          <w:rFonts w:ascii="Arial" w:hAnsi="Arial" w:cs="Arial"/>
          <w:lang w:val="en-US"/>
        </w:rPr>
        <w:t>)</w:t>
      </w:r>
      <w:r w:rsidRPr="005B7968">
        <w:rPr>
          <w:rFonts w:ascii="Arial" w:hAnsi="Arial" w:cs="Arial"/>
          <w:lang w:val="en-US"/>
        </w:rPr>
        <w:t>.</w:t>
      </w:r>
    </w:p>
    <w:p w14:paraId="488C1F3A" w14:textId="6241E767" w:rsidR="00C433C7" w:rsidRPr="005B7968" w:rsidRDefault="005153BB" w:rsidP="00DD1B28">
      <w:pPr>
        <w:spacing w:after="120"/>
        <w:jc w:val="both"/>
        <w:rPr>
          <w:rFonts w:ascii="Arial" w:hAnsi="Arial" w:cs="Arial"/>
          <w:lang w:val="en-US"/>
        </w:rPr>
      </w:pPr>
      <w:r>
        <w:rPr>
          <w:rFonts w:ascii="Arial" w:hAnsi="Arial" w:cs="Arial"/>
          <w:lang w:val="en-US"/>
        </w:rPr>
        <w:t xml:space="preserve">We identify the amount of non-complex and complex lesions as the number of </w:t>
      </w:r>
      <w:proofErr w:type="spellStart"/>
      <w:r>
        <w:rPr>
          <w:rFonts w:ascii="Arial" w:hAnsi="Arial" w:cs="Arial"/>
          <w:lang w:val="en-US"/>
        </w:rPr>
        <w:t>iDSB</w:t>
      </w:r>
      <w:proofErr w:type="spellEnd"/>
      <w:r>
        <w:rPr>
          <w:rFonts w:ascii="Arial" w:hAnsi="Arial" w:cs="Arial"/>
          <w:lang w:val="en-US"/>
        </w:rPr>
        <w:t xml:space="preserve"> and </w:t>
      </w:r>
      <w:proofErr w:type="spellStart"/>
      <w:r>
        <w:rPr>
          <w:rFonts w:ascii="Arial" w:hAnsi="Arial" w:cs="Arial"/>
          <w:lang w:val="en-US"/>
        </w:rPr>
        <w:t>cDSB</w:t>
      </w:r>
      <w:proofErr w:type="spellEnd"/>
      <w:r>
        <w:rPr>
          <w:rFonts w:ascii="Arial" w:hAnsi="Arial" w:cs="Arial"/>
          <w:lang w:val="en-US"/>
        </w:rPr>
        <w:t xml:space="preserve"> as defined before, and</w:t>
      </w:r>
      <w:r w:rsidR="00C433C7" w:rsidRPr="005B7968">
        <w:rPr>
          <w:rFonts w:ascii="Arial" w:hAnsi="Arial" w:cs="Arial"/>
          <w:lang w:val="en-US"/>
        </w:rPr>
        <w:t xml:space="preserve"> propose a simple hypothesis on DNA damage induction and interaction which forms the basis of the model framework of the LEM and associated models. The simplicity of the underlying picture consists of only considering SSB and DSB as elementary lesions that interact on different scales to form more complex forms of damage and thus have much larger impact on the cell survival than the sum of the isolated damages would have.</w:t>
      </w:r>
      <w:r w:rsidR="00F60279">
        <w:rPr>
          <w:rFonts w:ascii="Arial" w:hAnsi="Arial" w:cs="Arial"/>
          <w:lang w:val="en-US"/>
        </w:rPr>
        <w:t xml:space="preserve"> For low LET </w:t>
      </w:r>
      <w:r>
        <w:rPr>
          <w:rFonts w:ascii="Arial" w:hAnsi="Arial" w:cs="Arial"/>
          <w:lang w:val="en-US"/>
        </w:rPr>
        <w:t xml:space="preserve">photon </w:t>
      </w:r>
      <w:r w:rsidR="00F60279">
        <w:rPr>
          <w:rFonts w:ascii="Arial" w:hAnsi="Arial" w:cs="Arial"/>
          <w:lang w:val="en-US"/>
        </w:rPr>
        <w:t xml:space="preserve">radiation SSB are assumed to be produced with a yield of 1250 SSB per </w:t>
      </w:r>
      <w:proofErr w:type="spellStart"/>
      <w:r w:rsidR="00F60279">
        <w:rPr>
          <w:rFonts w:ascii="Arial" w:hAnsi="Arial" w:cs="Arial"/>
          <w:lang w:val="en-US"/>
        </w:rPr>
        <w:t>Gy</w:t>
      </w:r>
      <w:proofErr w:type="spellEnd"/>
      <w:r w:rsidR="00F60279">
        <w:rPr>
          <w:rFonts w:ascii="Arial" w:hAnsi="Arial" w:cs="Arial"/>
          <w:lang w:val="en-US"/>
        </w:rPr>
        <w:t xml:space="preserve"> and cell nucleus while for DSB a yield of 30 DSB per </w:t>
      </w:r>
      <w:proofErr w:type="spellStart"/>
      <w:r w:rsidR="00F60279">
        <w:rPr>
          <w:rFonts w:ascii="Arial" w:hAnsi="Arial" w:cs="Arial"/>
          <w:lang w:val="en-US"/>
        </w:rPr>
        <w:t>Gy</w:t>
      </w:r>
      <w:proofErr w:type="spellEnd"/>
      <w:r w:rsidR="00F60279">
        <w:rPr>
          <w:rFonts w:ascii="Arial" w:hAnsi="Arial" w:cs="Arial"/>
          <w:lang w:val="en-US"/>
        </w:rPr>
        <w:t xml:space="preserve"> and cell nucleus is used</w:t>
      </w:r>
      <w:r w:rsidR="005A3046">
        <w:rPr>
          <w:rFonts w:ascii="Arial" w:hAnsi="Arial" w:cs="Arial"/>
          <w:lang w:val="en-US"/>
        </w:rPr>
        <w:t xml:space="preserve">. These values reflect typical experimental </w:t>
      </w:r>
      <w:proofErr w:type="gramStart"/>
      <w:r w:rsidR="005A3046">
        <w:rPr>
          <w:rFonts w:ascii="Arial" w:hAnsi="Arial" w:cs="Arial"/>
          <w:lang w:val="en-US"/>
        </w:rPr>
        <w:t>values,</w:t>
      </w:r>
      <w:proofErr w:type="gramEnd"/>
      <w:r w:rsidR="005A3046">
        <w:rPr>
          <w:rFonts w:ascii="Arial" w:hAnsi="Arial" w:cs="Arial"/>
          <w:lang w:val="en-US"/>
        </w:rPr>
        <w:t xml:space="preserve"> see (30) and references therein</w:t>
      </w:r>
      <w:r w:rsidR="00F60279">
        <w:rPr>
          <w:rFonts w:ascii="Arial" w:hAnsi="Arial" w:cs="Arial"/>
          <w:lang w:val="en-US"/>
        </w:rPr>
        <w:t>.</w:t>
      </w:r>
    </w:p>
    <w:p w14:paraId="15284CE7" w14:textId="7E4A8E3B" w:rsidR="00F60279" w:rsidRDefault="00C433C7" w:rsidP="00DD1B28">
      <w:pPr>
        <w:spacing w:after="120"/>
        <w:jc w:val="both"/>
        <w:rPr>
          <w:rFonts w:ascii="Arial" w:hAnsi="Arial" w:cs="Arial"/>
          <w:lang w:val="en-US"/>
        </w:rPr>
      </w:pPr>
      <w:r w:rsidRPr="005B7968">
        <w:rPr>
          <w:rFonts w:ascii="Arial" w:hAnsi="Arial" w:cs="Arial"/>
          <w:lang w:val="en-US"/>
        </w:rPr>
        <w:t>The hypothesized relevant spatial scales and associated mech</w:t>
      </w:r>
      <w:r w:rsidR="008E4B4E">
        <w:rPr>
          <w:rFonts w:ascii="Arial" w:hAnsi="Arial" w:cs="Arial"/>
          <w:lang w:val="en-US"/>
        </w:rPr>
        <w:t>anisms are illustrated in Fig. S</w:t>
      </w:r>
      <w:r w:rsidR="00607AF6">
        <w:rPr>
          <w:rFonts w:ascii="Arial" w:hAnsi="Arial" w:cs="Arial"/>
          <w:lang w:val="en-US"/>
        </w:rPr>
        <w:t>5</w:t>
      </w:r>
      <w:r w:rsidR="00210456">
        <w:rPr>
          <w:rFonts w:ascii="Arial" w:hAnsi="Arial" w:cs="Arial"/>
          <w:lang w:val="en-US"/>
        </w:rPr>
        <w:t xml:space="preserve"> and discussed in the following in more detail</w:t>
      </w:r>
      <w:r w:rsidRPr="005B7968">
        <w:rPr>
          <w:rFonts w:ascii="Arial" w:hAnsi="Arial" w:cs="Arial"/>
          <w:lang w:val="en-US"/>
        </w:rPr>
        <w:t xml:space="preserve">. On the first level, two SSB on </w:t>
      </w:r>
      <w:r w:rsidR="00F60279">
        <w:rPr>
          <w:rFonts w:ascii="Arial" w:hAnsi="Arial" w:cs="Arial"/>
          <w:lang w:val="en-US"/>
        </w:rPr>
        <w:t>opposite strands may form a DSB</w:t>
      </w:r>
      <w:r w:rsidRPr="005B7968">
        <w:rPr>
          <w:rFonts w:ascii="Arial" w:hAnsi="Arial" w:cs="Arial"/>
          <w:lang w:val="en-US"/>
        </w:rPr>
        <w:t xml:space="preserve"> if they are induced sufficiently close to each other</w:t>
      </w:r>
      <w:r w:rsidR="00F60279">
        <w:rPr>
          <w:rFonts w:ascii="Arial" w:hAnsi="Arial" w:cs="Arial"/>
          <w:lang w:val="en-US"/>
        </w:rPr>
        <w:t>.</w:t>
      </w:r>
      <w:r w:rsidRPr="005B7968">
        <w:rPr>
          <w:rFonts w:ascii="Arial" w:hAnsi="Arial" w:cs="Arial"/>
          <w:lang w:val="en-US"/>
        </w:rPr>
        <w:t xml:space="preserve"> This happens </w:t>
      </w:r>
      <w:r>
        <w:rPr>
          <w:rFonts w:ascii="Arial" w:hAnsi="Arial" w:cs="Arial"/>
          <w:lang w:val="en-US"/>
        </w:rPr>
        <w:t xml:space="preserve">usually </w:t>
      </w:r>
      <w:r w:rsidRPr="005B7968">
        <w:rPr>
          <w:rFonts w:ascii="Arial" w:hAnsi="Arial" w:cs="Arial"/>
          <w:lang w:val="en-US"/>
        </w:rPr>
        <w:t xml:space="preserve">by correlated induction of SSB </w:t>
      </w:r>
      <w:r>
        <w:rPr>
          <w:rFonts w:ascii="Arial" w:hAnsi="Arial" w:cs="Arial"/>
          <w:lang w:val="en-US"/>
        </w:rPr>
        <w:t xml:space="preserve">induced </w:t>
      </w:r>
      <w:r w:rsidRPr="005B7968">
        <w:rPr>
          <w:rFonts w:ascii="Arial" w:hAnsi="Arial" w:cs="Arial"/>
          <w:lang w:val="en-US"/>
        </w:rPr>
        <w:t xml:space="preserve">by the same </w:t>
      </w:r>
      <w:r>
        <w:rPr>
          <w:rFonts w:ascii="Arial" w:hAnsi="Arial" w:cs="Arial"/>
          <w:lang w:val="en-US"/>
        </w:rPr>
        <w:t>secondary electron. F</w:t>
      </w:r>
      <w:r w:rsidRPr="005B7968">
        <w:rPr>
          <w:rFonts w:ascii="Arial" w:hAnsi="Arial" w:cs="Arial"/>
          <w:lang w:val="en-US"/>
        </w:rPr>
        <w:t>or high ionization densiti</w:t>
      </w:r>
      <w:r>
        <w:rPr>
          <w:rFonts w:ascii="Arial" w:hAnsi="Arial" w:cs="Arial"/>
          <w:lang w:val="en-US"/>
        </w:rPr>
        <w:t xml:space="preserve">es producing </w:t>
      </w:r>
      <w:r w:rsidR="00F60279">
        <w:rPr>
          <w:rFonts w:ascii="Arial" w:hAnsi="Arial" w:cs="Arial"/>
          <w:lang w:val="en-US"/>
        </w:rPr>
        <w:t xml:space="preserve">very </w:t>
      </w:r>
      <w:r>
        <w:rPr>
          <w:rFonts w:ascii="Arial" w:hAnsi="Arial" w:cs="Arial"/>
          <w:lang w:val="en-US"/>
        </w:rPr>
        <w:t xml:space="preserve">high concentrations of secondary electrons as within </w:t>
      </w:r>
      <w:r w:rsidR="00F60279">
        <w:rPr>
          <w:rFonts w:ascii="Arial" w:hAnsi="Arial" w:cs="Arial"/>
          <w:lang w:val="en-US"/>
        </w:rPr>
        <w:t xml:space="preserve">high LET </w:t>
      </w:r>
      <w:r>
        <w:rPr>
          <w:rFonts w:ascii="Arial" w:hAnsi="Arial" w:cs="Arial"/>
          <w:lang w:val="en-US"/>
        </w:rPr>
        <w:t xml:space="preserve">ion tracks, however, </w:t>
      </w:r>
      <w:r w:rsidRPr="005B7968">
        <w:rPr>
          <w:rFonts w:ascii="Arial" w:hAnsi="Arial" w:cs="Arial"/>
          <w:lang w:val="en-US"/>
        </w:rPr>
        <w:t>addition</w:t>
      </w:r>
      <w:r>
        <w:rPr>
          <w:rFonts w:ascii="Arial" w:hAnsi="Arial" w:cs="Arial"/>
          <w:lang w:val="en-US"/>
        </w:rPr>
        <w:t>al DSB are induce</w:t>
      </w:r>
      <w:r w:rsidR="00F60279">
        <w:rPr>
          <w:rFonts w:ascii="Arial" w:hAnsi="Arial" w:cs="Arial"/>
          <w:lang w:val="en-US"/>
        </w:rPr>
        <w:t>d</w:t>
      </w:r>
      <w:r w:rsidRPr="005B7968">
        <w:rPr>
          <w:rFonts w:ascii="Arial" w:hAnsi="Arial" w:cs="Arial"/>
          <w:lang w:val="en-US"/>
        </w:rPr>
        <w:t xml:space="preserve"> by a random coincidence </w:t>
      </w:r>
      <w:r w:rsidR="00F60279">
        <w:rPr>
          <w:rFonts w:ascii="Arial" w:hAnsi="Arial" w:cs="Arial"/>
          <w:lang w:val="en-US"/>
        </w:rPr>
        <w:t>if</w:t>
      </w:r>
      <w:r w:rsidRPr="005B7968">
        <w:rPr>
          <w:rFonts w:ascii="Arial" w:hAnsi="Arial" w:cs="Arial"/>
          <w:lang w:val="en-US"/>
        </w:rPr>
        <w:t xml:space="preserve"> two SSB</w:t>
      </w:r>
      <w:r w:rsidR="00F60279">
        <w:rPr>
          <w:rFonts w:ascii="Arial" w:hAnsi="Arial" w:cs="Arial"/>
          <w:lang w:val="en-US"/>
        </w:rPr>
        <w:t xml:space="preserve"> are </w:t>
      </w:r>
      <w:r>
        <w:rPr>
          <w:rFonts w:ascii="Arial" w:hAnsi="Arial" w:cs="Arial"/>
          <w:lang w:val="en-US"/>
        </w:rPr>
        <w:t xml:space="preserve">induced by different secondary electrons </w:t>
      </w:r>
      <w:r w:rsidRPr="005B7968">
        <w:rPr>
          <w:rFonts w:ascii="Arial" w:hAnsi="Arial" w:cs="Arial"/>
          <w:lang w:val="en-US"/>
        </w:rPr>
        <w:t>in close neighborhood</w:t>
      </w:r>
      <w:r w:rsidR="00F60279">
        <w:rPr>
          <w:rFonts w:ascii="Arial" w:hAnsi="Arial" w:cs="Arial"/>
          <w:lang w:val="en-US"/>
        </w:rPr>
        <w:t xml:space="preserve"> on opposite DNA strands</w:t>
      </w:r>
      <w:r w:rsidRPr="005B7968">
        <w:rPr>
          <w:rFonts w:ascii="Arial" w:hAnsi="Arial" w:cs="Arial"/>
          <w:lang w:val="en-US"/>
        </w:rPr>
        <w:t xml:space="preserve">. </w:t>
      </w:r>
      <w:r w:rsidR="00F60279">
        <w:rPr>
          <w:rFonts w:ascii="Arial" w:hAnsi="Arial" w:cs="Arial"/>
          <w:lang w:val="en-US"/>
        </w:rPr>
        <w:t>Thereby, SSB interaction is</w:t>
      </w:r>
      <w:r w:rsidR="00F60279" w:rsidRPr="005B7968">
        <w:rPr>
          <w:rFonts w:ascii="Arial" w:hAnsi="Arial" w:cs="Arial"/>
          <w:lang w:val="en-US"/>
        </w:rPr>
        <w:t xml:space="preserve"> assumed to take place within 25 </w:t>
      </w:r>
      <w:proofErr w:type="spellStart"/>
      <w:r w:rsidR="00F60279" w:rsidRPr="005B7968">
        <w:rPr>
          <w:rFonts w:ascii="Arial" w:hAnsi="Arial" w:cs="Arial"/>
          <w:lang w:val="en-US"/>
        </w:rPr>
        <w:t>bp</w:t>
      </w:r>
      <w:proofErr w:type="spellEnd"/>
      <w:r w:rsidR="00F60279">
        <w:rPr>
          <w:rFonts w:ascii="Arial" w:hAnsi="Arial" w:cs="Arial"/>
          <w:lang w:val="en-US"/>
        </w:rPr>
        <w:t xml:space="preserve"> (corresponding</w:t>
      </w:r>
      <w:r w:rsidR="00F60279" w:rsidRPr="005B7968">
        <w:rPr>
          <w:rFonts w:ascii="Arial" w:hAnsi="Arial" w:cs="Arial"/>
          <w:lang w:val="en-US"/>
        </w:rPr>
        <w:t xml:space="preserve"> to a linear distance on a DNA strand of </w:t>
      </w:r>
      <w:r w:rsidR="00F60279">
        <w:rPr>
          <w:rFonts w:ascii="Arial" w:hAnsi="Arial" w:cs="Arial"/>
          <w:lang w:val="en-US"/>
        </w:rPr>
        <w:t xml:space="preserve">8.5 </w:t>
      </w:r>
      <w:r w:rsidR="00F60279" w:rsidRPr="005B7968">
        <w:rPr>
          <w:rFonts w:ascii="Arial" w:hAnsi="Arial" w:cs="Arial"/>
          <w:lang w:val="en-US"/>
        </w:rPr>
        <w:t>nm</w:t>
      </w:r>
      <w:r w:rsidR="00F60279">
        <w:rPr>
          <w:rFonts w:ascii="Arial" w:hAnsi="Arial" w:cs="Arial"/>
          <w:lang w:val="en-US"/>
        </w:rPr>
        <w:t xml:space="preserve">) and </w:t>
      </w:r>
      <w:r w:rsidR="00F60279" w:rsidRPr="005B7968">
        <w:rPr>
          <w:rFonts w:ascii="Arial" w:hAnsi="Arial" w:cs="Arial"/>
          <w:lang w:val="en-US"/>
        </w:rPr>
        <w:t>result</w:t>
      </w:r>
      <w:r w:rsidR="00F60279">
        <w:rPr>
          <w:rFonts w:ascii="Arial" w:hAnsi="Arial" w:cs="Arial"/>
          <w:lang w:val="en-US"/>
        </w:rPr>
        <w:t>s</w:t>
      </w:r>
      <w:r w:rsidR="00F60279" w:rsidRPr="005B7968">
        <w:rPr>
          <w:rFonts w:ascii="Arial" w:hAnsi="Arial" w:cs="Arial"/>
          <w:lang w:val="en-US"/>
        </w:rPr>
        <w:t xml:space="preserve"> in</w:t>
      </w:r>
      <w:r w:rsidR="00F60279">
        <w:rPr>
          <w:rFonts w:ascii="Arial" w:hAnsi="Arial" w:cs="Arial"/>
          <w:lang w:val="en-US"/>
        </w:rPr>
        <w:t xml:space="preserve"> an enhanced </w:t>
      </w:r>
      <w:r w:rsidR="00F60279" w:rsidRPr="005B7968">
        <w:rPr>
          <w:rFonts w:ascii="Arial" w:hAnsi="Arial" w:cs="Arial"/>
          <w:lang w:val="en-US"/>
        </w:rPr>
        <w:t xml:space="preserve">DSB induction. </w:t>
      </w:r>
      <w:r w:rsidR="00F60279">
        <w:rPr>
          <w:rFonts w:ascii="Arial" w:hAnsi="Arial" w:cs="Arial"/>
          <w:lang w:val="en-US"/>
        </w:rPr>
        <w:t>T</w:t>
      </w:r>
      <w:r w:rsidR="00F60279" w:rsidRPr="005B7968">
        <w:rPr>
          <w:rFonts w:ascii="Arial" w:hAnsi="Arial" w:cs="Arial"/>
          <w:lang w:val="en-US"/>
        </w:rPr>
        <w:t>he DSB yield for localized dose patterns</w:t>
      </w:r>
      <w:r w:rsidR="00F60279">
        <w:rPr>
          <w:rFonts w:ascii="Arial" w:hAnsi="Arial" w:cs="Arial"/>
          <w:lang w:val="en-US"/>
        </w:rPr>
        <w:t xml:space="preserve"> increases with LET and</w:t>
      </w:r>
      <w:r w:rsidR="00F60279" w:rsidRPr="005B7968">
        <w:rPr>
          <w:rFonts w:ascii="Arial" w:hAnsi="Arial" w:cs="Arial"/>
          <w:lang w:val="en-US"/>
        </w:rPr>
        <w:t xml:space="preserve"> can be derived from a simple stochast</w:t>
      </w:r>
      <w:r w:rsidR="00F60279">
        <w:rPr>
          <w:rFonts w:ascii="Arial" w:hAnsi="Arial" w:cs="Arial"/>
          <w:lang w:val="en-US"/>
        </w:rPr>
        <w:t>ic model using the</w:t>
      </w:r>
      <w:r w:rsidR="00F60279" w:rsidRPr="005B7968">
        <w:rPr>
          <w:rFonts w:ascii="Arial" w:hAnsi="Arial" w:cs="Arial"/>
          <w:lang w:val="en-US"/>
        </w:rPr>
        <w:t>s</w:t>
      </w:r>
      <w:r w:rsidR="00F60279">
        <w:rPr>
          <w:rFonts w:ascii="Arial" w:hAnsi="Arial" w:cs="Arial"/>
          <w:lang w:val="en-US"/>
        </w:rPr>
        <w:t>e</w:t>
      </w:r>
      <w:r w:rsidR="00F60279" w:rsidRPr="005B7968">
        <w:rPr>
          <w:rFonts w:ascii="Arial" w:hAnsi="Arial" w:cs="Arial"/>
          <w:lang w:val="en-US"/>
        </w:rPr>
        <w:t xml:space="preserve"> assumption</w:t>
      </w:r>
      <w:r w:rsidR="00F60279">
        <w:rPr>
          <w:rFonts w:ascii="Arial" w:hAnsi="Arial" w:cs="Arial"/>
          <w:lang w:val="en-US"/>
        </w:rPr>
        <w:t>s</w:t>
      </w:r>
      <w:r w:rsidR="00F60279" w:rsidRPr="005B7968">
        <w:rPr>
          <w:rFonts w:ascii="Arial" w:hAnsi="Arial" w:cs="Arial"/>
          <w:lang w:val="en-US"/>
        </w:rPr>
        <w:t xml:space="preserve"> </w:t>
      </w:r>
      <w:r w:rsidR="005471BC">
        <w:rPr>
          <w:rFonts w:ascii="Arial" w:hAnsi="Arial" w:cs="Arial"/>
          <w:lang w:val="en-US"/>
        </w:rPr>
        <w:t>(33</w:t>
      </w:r>
      <w:r w:rsidR="00C4548F">
        <w:rPr>
          <w:rFonts w:ascii="Arial" w:hAnsi="Arial" w:cs="Arial"/>
          <w:lang w:val="en-US"/>
        </w:rPr>
        <w:t>)</w:t>
      </w:r>
      <w:r w:rsidR="00F60279" w:rsidRPr="005B7968">
        <w:rPr>
          <w:rFonts w:ascii="Arial" w:hAnsi="Arial" w:cs="Arial"/>
          <w:lang w:val="en-US"/>
        </w:rPr>
        <w:t>. While the DSB yield</w:t>
      </w:r>
      <w:r w:rsidR="00F60279">
        <w:rPr>
          <w:rFonts w:ascii="Arial" w:hAnsi="Arial" w:cs="Arial"/>
          <w:lang w:val="en-US"/>
        </w:rPr>
        <w:t xml:space="preserve"> </w:t>
      </w:r>
      <w:r w:rsidR="00F60279" w:rsidRPr="005B7968">
        <w:rPr>
          <w:rFonts w:ascii="Arial" w:hAnsi="Arial" w:cs="Arial"/>
          <w:lang w:val="en-US"/>
        </w:rPr>
        <w:t xml:space="preserve">is almost constant up to about 100 </w:t>
      </w:r>
      <w:proofErr w:type="spellStart"/>
      <w:r w:rsidR="00F60279" w:rsidRPr="005B7968">
        <w:rPr>
          <w:rFonts w:ascii="Arial" w:hAnsi="Arial" w:cs="Arial"/>
          <w:lang w:val="en-US"/>
        </w:rPr>
        <w:t>Gy</w:t>
      </w:r>
      <w:proofErr w:type="spellEnd"/>
      <w:r w:rsidR="00F60279" w:rsidRPr="005B7968">
        <w:rPr>
          <w:rFonts w:ascii="Arial" w:hAnsi="Arial" w:cs="Arial"/>
          <w:lang w:val="en-US"/>
        </w:rPr>
        <w:t xml:space="preserve"> in line with experimental findings </w:t>
      </w:r>
      <w:r w:rsidR="00C4548F">
        <w:rPr>
          <w:rFonts w:ascii="Arial" w:hAnsi="Arial" w:cs="Arial"/>
          <w:lang w:val="en-US"/>
        </w:rPr>
        <w:t>(</w:t>
      </w:r>
      <w:r w:rsidR="005471BC">
        <w:rPr>
          <w:rFonts w:ascii="Arial" w:hAnsi="Arial" w:cs="Arial"/>
          <w:lang w:val="en-US"/>
        </w:rPr>
        <w:t>32</w:t>
      </w:r>
      <w:r w:rsidR="00C4548F">
        <w:rPr>
          <w:rFonts w:ascii="Arial" w:hAnsi="Arial" w:cs="Arial"/>
          <w:lang w:val="en-US"/>
        </w:rPr>
        <w:t>)</w:t>
      </w:r>
      <w:r w:rsidR="00F60279" w:rsidRPr="005B7968">
        <w:rPr>
          <w:rFonts w:ascii="Arial" w:hAnsi="Arial" w:cs="Arial"/>
          <w:lang w:val="en-US"/>
        </w:rPr>
        <w:t xml:space="preserve">, </w:t>
      </w:r>
      <w:r w:rsidR="00F60279">
        <w:rPr>
          <w:rFonts w:ascii="Arial" w:hAnsi="Arial" w:cs="Arial"/>
          <w:lang w:val="en-US"/>
        </w:rPr>
        <w:t>LEM predicts</w:t>
      </w:r>
      <w:r w:rsidR="00F60279" w:rsidRPr="005B7968">
        <w:rPr>
          <w:rFonts w:ascii="Arial" w:hAnsi="Arial" w:cs="Arial"/>
          <w:lang w:val="en-US"/>
        </w:rPr>
        <w:t xml:space="preserve"> that a local dose of about </w:t>
      </w:r>
      <w:r w:rsidR="00F60279" w:rsidRPr="005B7968">
        <w:rPr>
          <w:rFonts w:ascii="Arial" w:hAnsi="Arial" w:cs="Arial"/>
          <w:lang w:val="en-US"/>
        </w:rPr>
        <w:lastRenderedPageBreak/>
        <w:t xml:space="preserve">8000 </w:t>
      </w:r>
      <w:proofErr w:type="spellStart"/>
      <w:r w:rsidR="00F60279" w:rsidRPr="005B7968">
        <w:rPr>
          <w:rFonts w:ascii="Arial" w:hAnsi="Arial" w:cs="Arial"/>
          <w:lang w:val="en-US"/>
        </w:rPr>
        <w:t>Gy</w:t>
      </w:r>
      <w:proofErr w:type="spellEnd"/>
      <w:r w:rsidR="00F60279" w:rsidRPr="005B7968">
        <w:rPr>
          <w:rFonts w:ascii="Arial" w:hAnsi="Arial" w:cs="Arial"/>
          <w:lang w:val="en-US"/>
        </w:rPr>
        <w:t xml:space="preserve"> results in a doubled DSB yield.</w:t>
      </w:r>
      <w:r w:rsidR="00F60279">
        <w:rPr>
          <w:rFonts w:ascii="Arial" w:hAnsi="Arial" w:cs="Arial"/>
          <w:lang w:val="en-US"/>
        </w:rPr>
        <w:t xml:space="preserve"> The enhanced DSB yield </w:t>
      </w:r>
      <w:r>
        <w:rPr>
          <w:rFonts w:ascii="Arial" w:hAnsi="Arial" w:cs="Arial"/>
          <w:lang w:val="en-US"/>
        </w:rPr>
        <w:t>impl</w:t>
      </w:r>
      <w:r w:rsidR="00F60279">
        <w:rPr>
          <w:rFonts w:ascii="Arial" w:hAnsi="Arial" w:cs="Arial"/>
          <w:lang w:val="en-US"/>
        </w:rPr>
        <w:t>ies</w:t>
      </w:r>
      <w:r w:rsidRPr="005B7968">
        <w:rPr>
          <w:rFonts w:ascii="Arial" w:hAnsi="Arial" w:cs="Arial"/>
          <w:lang w:val="en-US"/>
        </w:rPr>
        <w:t xml:space="preserve"> a higher overall effect simply because more DSB are induced per </w:t>
      </w:r>
      <w:proofErr w:type="spellStart"/>
      <w:r w:rsidRPr="005B7968">
        <w:rPr>
          <w:rFonts w:ascii="Arial" w:hAnsi="Arial" w:cs="Arial"/>
          <w:lang w:val="en-US"/>
        </w:rPr>
        <w:t>Gy</w:t>
      </w:r>
      <w:proofErr w:type="spellEnd"/>
      <w:r w:rsidRPr="005B7968">
        <w:rPr>
          <w:rFonts w:ascii="Arial" w:hAnsi="Arial" w:cs="Arial"/>
          <w:lang w:val="en-US"/>
        </w:rPr>
        <w:t>. The formation of additi</w:t>
      </w:r>
      <w:r>
        <w:rPr>
          <w:rFonts w:ascii="Arial" w:hAnsi="Arial" w:cs="Arial"/>
          <w:lang w:val="en-US"/>
        </w:rPr>
        <w:t>onal DSB is vi</w:t>
      </w:r>
      <w:r w:rsidR="008E4B4E">
        <w:rPr>
          <w:rFonts w:ascii="Arial" w:hAnsi="Arial" w:cs="Arial"/>
          <w:lang w:val="en-US"/>
        </w:rPr>
        <w:t xml:space="preserve">sualized in Fig. </w:t>
      </w:r>
      <w:proofErr w:type="gramStart"/>
      <w:r w:rsidR="008E4B4E">
        <w:rPr>
          <w:rFonts w:ascii="Arial" w:hAnsi="Arial" w:cs="Arial"/>
          <w:lang w:val="en-US"/>
        </w:rPr>
        <w:t>S</w:t>
      </w:r>
      <w:r w:rsidR="00607AF6">
        <w:rPr>
          <w:rFonts w:ascii="Arial" w:hAnsi="Arial" w:cs="Arial"/>
          <w:lang w:val="en-US"/>
        </w:rPr>
        <w:t>5</w:t>
      </w:r>
      <w:r w:rsidR="0010480C">
        <w:rPr>
          <w:rFonts w:ascii="Arial" w:hAnsi="Arial" w:cs="Arial"/>
          <w:lang w:val="en-US"/>
        </w:rPr>
        <w:t xml:space="preserve"> </w:t>
      </w:r>
      <w:r w:rsidR="00607AF6">
        <w:rPr>
          <w:rFonts w:ascii="Arial" w:hAnsi="Arial" w:cs="Arial"/>
          <w:lang w:val="en-US"/>
        </w:rPr>
        <w:t>a</w:t>
      </w:r>
      <w:r w:rsidRPr="005B7968">
        <w:rPr>
          <w:rFonts w:ascii="Arial" w:hAnsi="Arial" w:cs="Arial"/>
          <w:lang w:val="en-US"/>
        </w:rPr>
        <w:t>.</w:t>
      </w:r>
      <w:proofErr w:type="gramEnd"/>
      <w:r w:rsidRPr="005B7968">
        <w:rPr>
          <w:rFonts w:ascii="Arial" w:hAnsi="Arial" w:cs="Arial"/>
          <w:lang w:val="en-US"/>
        </w:rPr>
        <w:t xml:space="preserve"> </w:t>
      </w:r>
    </w:p>
    <w:p w14:paraId="01758C55" w14:textId="0D3F7B47" w:rsidR="005153BB" w:rsidRDefault="00C433C7" w:rsidP="00DD1B28">
      <w:pPr>
        <w:spacing w:after="120"/>
        <w:jc w:val="both"/>
        <w:rPr>
          <w:rFonts w:ascii="Arial" w:hAnsi="Arial" w:cs="Arial"/>
          <w:lang w:val="en-US"/>
        </w:rPr>
      </w:pPr>
      <w:r w:rsidRPr="005B7968">
        <w:rPr>
          <w:rFonts w:ascii="Arial" w:hAnsi="Arial" w:cs="Arial"/>
          <w:lang w:val="en-US"/>
        </w:rPr>
        <w:t xml:space="preserve">On the next level the general idea is that isolated DSB induced within a chromatin loop of about 2 </w:t>
      </w:r>
      <w:proofErr w:type="spellStart"/>
      <w:r w:rsidRPr="005B7968">
        <w:rPr>
          <w:rFonts w:ascii="Arial" w:hAnsi="Arial" w:cs="Arial"/>
          <w:lang w:val="en-US"/>
        </w:rPr>
        <w:t>Mbp</w:t>
      </w:r>
      <w:proofErr w:type="spellEnd"/>
      <w:r w:rsidRPr="005B7968">
        <w:rPr>
          <w:rFonts w:ascii="Arial" w:hAnsi="Arial" w:cs="Arial"/>
          <w:lang w:val="en-US"/>
        </w:rPr>
        <w:t xml:space="preserve"> size can be repaired quite effectively, while multiple DSB within one loop, termed as clustered DSB, are more severe and will be repaired with less fidelity. Such lesions would disrupt the integrity of the DNA fiber and facilitate a formation of chromosome aberrations which might commit lethality when the cell enters into next mitosis. The typical size of chromatin loops would correspond to about half a micrometer, in line with the prior microdosimetric findings. Hence the DSB interact on the µm scale, leading to complex lesions associated with a high effectiveness. Again high ionization densities as within ion tracks promote the formation of such complex damage. Clustering of DSB in chromatin loops is visualize</w:t>
      </w:r>
      <w:r>
        <w:rPr>
          <w:rFonts w:ascii="Arial" w:hAnsi="Arial" w:cs="Arial"/>
          <w:lang w:val="en-US"/>
        </w:rPr>
        <w:t xml:space="preserve">d in Fig. </w:t>
      </w:r>
      <w:proofErr w:type="gramStart"/>
      <w:r w:rsidR="008E4B4E">
        <w:rPr>
          <w:rFonts w:ascii="Arial" w:hAnsi="Arial" w:cs="Arial"/>
          <w:lang w:val="en-US"/>
        </w:rPr>
        <w:t>S</w:t>
      </w:r>
      <w:r w:rsidR="00607AF6">
        <w:rPr>
          <w:rFonts w:ascii="Arial" w:hAnsi="Arial" w:cs="Arial"/>
          <w:lang w:val="en-US"/>
        </w:rPr>
        <w:t>5</w:t>
      </w:r>
      <w:r w:rsidR="0010480C">
        <w:rPr>
          <w:rFonts w:ascii="Arial" w:hAnsi="Arial" w:cs="Arial"/>
          <w:lang w:val="en-US"/>
        </w:rPr>
        <w:t xml:space="preserve"> </w:t>
      </w:r>
      <w:r w:rsidR="00D971FD">
        <w:rPr>
          <w:rFonts w:ascii="Arial" w:hAnsi="Arial" w:cs="Arial"/>
          <w:lang w:val="en-US"/>
        </w:rPr>
        <w:t>b</w:t>
      </w:r>
      <w:r w:rsidRPr="005B7968">
        <w:rPr>
          <w:rFonts w:ascii="Arial" w:hAnsi="Arial" w:cs="Arial"/>
          <w:lang w:val="en-US"/>
        </w:rPr>
        <w:t>.</w:t>
      </w:r>
      <w:proofErr w:type="gramEnd"/>
      <w:r w:rsidRPr="005B7968">
        <w:rPr>
          <w:rFonts w:ascii="Arial" w:hAnsi="Arial" w:cs="Arial"/>
          <w:lang w:val="en-US"/>
        </w:rPr>
        <w:t xml:space="preserve"> </w:t>
      </w:r>
    </w:p>
    <w:p w14:paraId="4296C225" w14:textId="5769175A" w:rsidR="00C433C7" w:rsidRDefault="00C433C7" w:rsidP="00DD1B28">
      <w:pPr>
        <w:spacing w:after="120"/>
        <w:jc w:val="both"/>
        <w:rPr>
          <w:rFonts w:ascii="Arial" w:hAnsi="Arial" w:cs="Arial"/>
          <w:lang w:val="en-US"/>
        </w:rPr>
      </w:pPr>
      <w:r w:rsidRPr="005B7968">
        <w:rPr>
          <w:rFonts w:ascii="Arial" w:hAnsi="Arial" w:cs="Arial"/>
          <w:lang w:val="en-US"/>
        </w:rPr>
        <w:t xml:space="preserve">Finally, for particle irradiation on the scale of the nuclear size, typically about 10 µm, the distribution of the number of particles that hit the nucleus matters. This can easily be verified by realizing that </w:t>
      </w:r>
      <w:proofErr w:type="spellStart"/>
      <w:r w:rsidRPr="005B7968">
        <w:rPr>
          <w:rFonts w:ascii="Arial" w:hAnsi="Arial" w:cs="Arial"/>
          <w:lang w:val="en-US"/>
        </w:rPr>
        <w:t>unhit</w:t>
      </w:r>
      <w:proofErr w:type="spellEnd"/>
      <w:r w:rsidRPr="005B7968">
        <w:rPr>
          <w:rFonts w:ascii="Arial" w:hAnsi="Arial" w:cs="Arial"/>
          <w:lang w:val="en-US"/>
        </w:rPr>
        <w:t xml:space="preserve"> cells will survive, as</w:t>
      </w:r>
      <w:r w:rsidR="008E4B4E">
        <w:rPr>
          <w:rFonts w:ascii="Arial" w:hAnsi="Arial" w:cs="Arial"/>
          <w:lang w:val="en-US"/>
        </w:rPr>
        <w:t xml:space="preserve"> indicated in Fig. </w:t>
      </w:r>
      <w:proofErr w:type="gramStart"/>
      <w:r w:rsidR="008E4B4E">
        <w:rPr>
          <w:rFonts w:ascii="Arial" w:hAnsi="Arial" w:cs="Arial"/>
          <w:lang w:val="en-US"/>
        </w:rPr>
        <w:t>S</w:t>
      </w:r>
      <w:r w:rsidR="00D971FD">
        <w:rPr>
          <w:rFonts w:ascii="Arial" w:hAnsi="Arial" w:cs="Arial"/>
          <w:lang w:val="en-US"/>
        </w:rPr>
        <w:t>5</w:t>
      </w:r>
      <w:r w:rsidR="0010480C">
        <w:rPr>
          <w:rFonts w:ascii="Arial" w:hAnsi="Arial" w:cs="Arial"/>
          <w:lang w:val="en-US"/>
        </w:rPr>
        <w:t xml:space="preserve"> </w:t>
      </w:r>
      <w:r w:rsidRPr="005B7968">
        <w:rPr>
          <w:rFonts w:ascii="Arial" w:hAnsi="Arial" w:cs="Arial"/>
          <w:lang w:val="en-US"/>
        </w:rPr>
        <w:t>c.</w:t>
      </w:r>
      <w:proofErr w:type="gramEnd"/>
      <w:r w:rsidRPr="005B7968">
        <w:rPr>
          <w:rFonts w:ascii="Arial" w:hAnsi="Arial" w:cs="Arial"/>
          <w:lang w:val="en-US"/>
        </w:rPr>
        <w:t xml:space="preserve"> So this mechanism is not driven by a pairwise lesion interaction process but rather by the frequency of missing lesions in a cell population, thus resulting in effect damping. </w:t>
      </w:r>
    </w:p>
    <w:p w14:paraId="066A3AE2" w14:textId="77777777" w:rsidR="00DA0F90" w:rsidRDefault="00DA0F90" w:rsidP="00DD1B28">
      <w:pPr>
        <w:spacing w:after="120"/>
        <w:jc w:val="both"/>
        <w:rPr>
          <w:rFonts w:asciiTheme="majorHAnsi" w:hAnsiTheme="majorHAnsi" w:cstheme="majorHAnsi"/>
          <w:lang w:val="en-US"/>
        </w:rPr>
      </w:pPr>
    </w:p>
    <w:p w14:paraId="49897E7D" w14:textId="77777777" w:rsidR="0010480C" w:rsidRDefault="0010480C" w:rsidP="00DD1B28">
      <w:pPr>
        <w:spacing w:after="120"/>
        <w:jc w:val="both"/>
        <w:rPr>
          <w:rFonts w:asciiTheme="majorHAnsi" w:hAnsiTheme="majorHAnsi" w:cstheme="majorHAnsi"/>
          <w:lang w:val="en-US"/>
        </w:rPr>
      </w:pPr>
    </w:p>
    <w:p w14:paraId="55FF0FAF" w14:textId="77777777" w:rsidR="001F43F8" w:rsidRDefault="001F43F8" w:rsidP="00DD1B28">
      <w:pPr>
        <w:spacing w:after="120"/>
        <w:rPr>
          <w:rFonts w:ascii="Arial" w:hAnsi="Arial" w:cs="Arial"/>
          <w:b/>
          <w:lang w:val="en-US"/>
        </w:rPr>
      </w:pPr>
      <w:r>
        <w:rPr>
          <w:rFonts w:ascii="Arial" w:hAnsi="Arial" w:cs="Arial"/>
          <w:b/>
          <w:lang w:val="en-US"/>
        </w:rPr>
        <w:br w:type="page"/>
      </w:r>
    </w:p>
    <w:p w14:paraId="1B716F72" w14:textId="34C9BA21" w:rsidR="0010480C" w:rsidRPr="00D84A34" w:rsidRDefault="0010480C" w:rsidP="0010480C">
      <w:pPr>
        <w:spacing w:after="120" w:line="360" w:lineRule="auto"/>
        <w:jc w:val="both"/>
        <w:rPr>
          <w:rFonts w:ascii="Arial" w:hAnsi="Arial" w:cs="Arial"/>
          <w:b/>
          <w:lang w:val="en-US"/>
        </w:rPr>
      </w:pPr>
      <w:r>
        <w:rPr>
          <w:rFonts w:ascii="Arial" w:hAnsi="Arial" w:cs="Arial"/>
          <w:b/>
          <w:lang w:val="en-US"/>
        </w:rPr>
        <w:lastRenderedPageBreak/>
        <w:t>Figure</w:t>
      </w:r>
      <w:r w:rsidR="001F43F8">
        <w:rPr>
          <w:rFonts w:ascii="Arial" w:hAnsi="Arial" w:cs="Arial"/>
          <w:b/>
          <w:lang w:val="en-US"/>
        </w:rPr>
        <w:t>s</w:t>
      </w:r>
    </w:p>
    <w:p w14:paraId="7A29FFCC" w14:textId="77777777" w:rsidR="001F43F8" w:rsidRDefault="001F43F8" w:rsidP="009A76FD">
      <w:pPr>
        <w:spacing w:after="120" w:line="360" w:lineRule="auto"/>
        <w:rPr>
          <w:rFonts w:asciiTheme="majorHAnsi" w:hAnsiTheme="majorHAnsi" w:cstheme="majorHAnsi"/>
          <w:lang w:val="en-US"/>
        </w:rPr>
      </w:pPr>
    </w:p>
    <w:p w14:paraId="3847208F" w14:textId="279B1743" w:rsidR="001F43F8" w:rsidRDefault="001F43F8" w:rsidP="001F43F8">
      <w:pPr>
        <w:spacing w:after="120" w:line="360" w:lineRule="auto"/>
        <w:jc w:val="center"/>
        <w:rPr>
          <w:rFonts w:asciiTheme="majorHAnsi" w:hAnsiTheme="majorHAnsi" w:cstheme="majorHAnsi"/>
          <w:lang w:val="en-US"/>
        </w:rPr>
      </w:pPr>
      <w:r>
        <w:rPr>
          <w:rFonts w:asciiTheme="majorHAnsi" w:hAnsiTheme="majorHAnsi" w:cstheme="majorHAnsi"/>
          <w:noProof/>
          <w:lang w:val="en-US" w:eastAsia="en-US"/>
        </w:rPr>
        <w:drawing>
          <wp:inline distT="0" distB="0" distL="0" distR="0" wp14:anchorId="03D82C87" wp14:editId="085A1371">
            <wp:extent cx="3697746" cy="2457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1.tif"/>
                    <pic:cNvPicPr/>
                  </pic:nvPicPr>
                  <pic:blipFill>
                    <a:blip r:embed="rId7">
                      <a:extLst>
                        <a:ext uri="{28A0092B-C50C-407E-A947-70E740481C1C}">
                          <a14:useLocalDpi xmlns:a14="http://schemas.microsoft.com/office/drawing/2010/main" val="0"/>
                        </a:ext>
                      </a:extLst>
                    </a:blip>
                    <a:stretch>
                      <a:fillRect/>
                    </a:stretch>
                  </pic:blipFill>
                  <pic:spPr>
                    <a:xfrm>
                      <a:off x="0" y="0"/>
                      <a:ext cx="3704604" cy="2462008"/>
                    </a:xfrm>
                    <a:prstGeom prst="rect">
                      <a:avLst/>
                    </a:prstGeom>
                  </pic:spPr>
                </pic:pic>
              </a:graphicData>
            </a:graphic>
          </wp:inline>
        </w:drawing>
      </w:r>
    </w:p>
    <w:p w14:paraId="643A7F15" w14:textId="53989485" w:rsidR="009A76FD" w:rsidRDefault="009A76FD" w:rsidP="00DD1B28">
      <w:pPr>
        <w:spacing w:after="120"/>
        <w:jc w:val="both"/>
        <w:rPr>
          <w:rFonts w:asciiTheme="majorHAnsi" w:hAnsiTheme="majorHAnsi" w:cstheme="majorHAnsi"/>
          <w:lang w:val="en-US"/>
        </w:rPr>
      </w:pPr>
      <w:proofErr w:type="gramStart"/>
      <w:r>
        <w:rPr>
          <w:rFonts w:asciiTheme="majorHAnsi" w:hAnsiTheme="majorHAnsi" w:cstheme="majorHAnsi"/>
          <w:lang w:val="en-US"/>
        </w:rPr>
        <w:t>Fig.</w:t>
      </w:r>
      <w:proofErr w:type="gramEnd"/>
      <w:r>
        <w:rPr>
          <w:rFonts w:asciiTheme="majorHAnsi" w:hAnsiTheme="majorHAnsi" w:cstheme="majorHAnsi"/>
          <w:lang w:val="en-US"/>
        </w:rPr>
        <w:t xml:space="preserve"> S1</w:t>
      </w:r>
      <w:r w:rsidRPr="005B7968">
        <w:rPr>
          <w:rFonts w:asciiTheme="majorHAnsi" w:hAnsiTheme="majorHAnsi" w:cstheme="majorHAnsi"/>
          <w:lang w:val="en-US"/>
        </w:rPr>
        <w:t>: Contributions of the different interaction mechanisms to the total RBE</w:t>
      </w:r>
      <w:r w:rsidRPr="005B7968">
        <w:rPr>
          <w:rFonts w:asciiTheme="majorHAnsi" w:hAnsiTheme="majorHAnsi" w:cstheme="majorHAnsi"/>
          <w:vertAlign w:val="subscript"/>
          <w:lang w:val="en-US"/>
        </w:rPr>
        <w:t>α</w:t>
      </w:r>
      <w:r w:rsidRPr="005B7968">
        <w:rPr>
          <w:rFonts w:asciiTheme="majorHAnsi" w:hAnsiTheme="majorHAnsi" w:cstheme="majorHAnsi"/>
          <w:lang w:val="en-US"/>
        </w:rPr>
        <w:t xml:space="preserve"> for </w:t>
      </w:r>
      <w:proofErr w:type="spellStart"/>
      <w:r w:rsidRPr="005B7968">
        <w:rPr>
          <w:rFonts w:asciiTheme="majorHAnsi" w:hAnsiTheme="majorHAnsi" w:cstheme="majorHAnsi"/>
          <w:lang w:val="en-US"/>
        </w:rPr>
        <w:t>monoenergetic</w:t>
      </w:r>
      <w:proofErr w:type="spellEnd"/>
      <w:r w:rsidRPr="005B7968">
        <w:rPr>
          <w:rFonts w:asciiTheme="majorHAnsi" w:hAnsiTheme="majorHAnsi" w:cstheme="majorHAnsi"/>
          <w:lang w:val="en-US"/>
        </w:rPr>
        <w:t xml:space="preserve"> carbon ions according to </w:t>
      </w:r>
      <w:r w:rsidR="001A0E85">
        <w:rPr>
          <w:rFonts w:asciiTheme="majorHAnsi" w:hAnsiTheme="majorHAnsi" w:cstheme="majorHAnsi"/>
          <w:lang w:val="en-US"/>
        </w:rPr>
        <w:t>Eq.</w:t>
      </w:r>
      <w:r w:rsidRPr="005B7968">
        <w:rPr>
          <w:rFonts w:asciiTheme="majorHAnsi" w:hAnsiTheme="majorHAnsi" w:cstheme="majorHAnsi"/>
          <w:lang w:val="en-US"/>
        </w:rPr>
        <w:t xml:space="preserve"> (</w:t>
      </w:r>
      <w:r>
        <w:rPr>
          <w:rFonts w:asciiTheme="majorHAnsi" w:hAnsiTheme="majorHAnsi" w:cstheme="majorHAnsi"/>
          <w:lang w:val="en-US"/>
        </w:rPr>
        <w:t>2</w:t>
      </w:r>
      <w:r w:rsidRPr="005B7968">
        <w:rPr>
          <w:rFonts w:asciiTheme="majorHAnsi" w:hAnsiTheme="majorHAnsi" w:cstheme="majorHAnsi"/>
          <w:lang w:val="en-US"/>
        </w:rPr>
        <w:t>)</w:t>
      </w:r>
      <w:r>
        <w:rPr>
          <w:rFonts w:asciiTheme="majorHAnsi" w:hAnsiTheme="majorHAnsi" w:cstheme="majorHAnsi"/>
          <w:lang w:val="en-US"/>
        </w:rPr>
        <w:t xml:space="preserve"> plotted versus the depth in water</w:t>
      </w:r>
      <w:r w:rsidRPr="005B7968">
        <w:rPr>
          <w:rFonts w:asciiTheme="majorHAnsi" w:hAnsiTheme="majorHAnsi" w:cstheme="majorHAnsi"/>
          <w:lang w:val="en-US"/>
        </w:rPr>
        <w:t xml:space="preserve">. The curves have been calculated with the LEM for CHO cells as used in the described experiments. </w:t>
      </w:r>
      <w:r>
        <w:rPr>
          <w:rFonts w:asciiTheme="majorHAnsi" w:hAnsiTheme="majorHAnsi" w:cstheme="majorHAnsi"/>
          <w:lang w:val="en-US"/>
        </w:rPr>
        <w:t xml:space="preserve">As </w:t>
      </w:r>
      <w:r w:rsidRPr="00607AF6">
        <w:rPr>
          <w:rFonts w:asciiTheme="majorHAnsi" w:hAnsiTheme="majorHAnsi" w:cstheme="majorHAnsi"/>
          <w:lang w:val="en-US"/>
        </w:rPr>
        <w:t>in Fig. 3,</w:t>
      </w:r>
      <w:r>
        <w:rPr>
          <w:rFonts w:asciiTheme="majorHAnsi" w:hAnsiTheme="majorHAnsi" w:cstheme="majorHAnsi"/>
          <w:lang w:val="en-US"/>
        </w:rPr>
        <w:t xml:space="preserve"> i</w:t>
      </w:r>
      <w:r w:rsidRPr="005B7968">
        <w:rPr>
          <w:rFonts w:asciiTheme="majorHAnsi" w:hAnsiTheme="majorHAnsi" w:cstheme="majorHAnsi"/>
          <w:lang w:val="en-US"/>
        </w:rPr>
        <w:t>n the high LET region</w:t>
      </w:r>
      <w:r>
        <w:rPr>
          <w:rFonts w:asciiTheme="majorHAnsi" w:hAnsiTheme="majorHAnsi" w:cstheme="majorHAnsi"/>
          <w:lang w:val="en-US"/>
        </w:rPr>
        <w:t xml:space="preserve"> close to the Bragg peak</w:t>
      </w:r>
      <w:r w:rsidRPr="005B7968">
        <w:rPr>
          <w:rFonts w:asciiTheme="majorHAnsi" w:hAnsiTheme="majorHAnsi" w:cstheme="majorHAnsi"/>
          <w:lang w:val="en-US"/>
        </w:rPr>
        <w:t xml:space="preserve"> all three scales show a non-negligible contribution which has to be considered to understand the RBE. </w:t>
      </w:r>
    </w:p>
    <w:p w14:paraId="1BB8D38F" w14:textId="77777777" w:rsidR="001F43F8" w:rsidRDefault="001F43F8" w:rsidP="009A76FD">
      <w:pPr>
        <w:spacing w:after="120" w:line="360" w:lineRule="auto"/>
        <w:rPr>
          <w:rFonts w:asciiTheme="majorHAnsi" w:hAnsiTheme="majorHAnsi" w:cstheme="majorHAnsi"/>
          <w:lang w:val="en-US"/>
        </w:rPr>
      </w:pPr>
    </w:p>
    <w:p w14:paraId="3A269D0D" w14:textId="1F99EA60" w:rsidR="001F43F8" w:rsidRDefault="001F43F8" w:rsidP="001F43F8">
      <w:pPr>
        <w:spacing w:after="120" w:line="360" w:lineRule="auto"/>
        <w:jc w:val="center"/>
        <w:rPr>
          <w:rFonts w:asciiTheme="majorHAnsi" w:hAnsiTheme="majorHAnsi" w:cstheme="majorHAnsi"/>
          <w:lang w:val="en-US"/>
        </w:rPr>
      </w:pPr>
      <w:r>
        <w:rPr>
          <w:rFonts w:asciiTheme="majorHAnsi" w:hAnsiTheme="majorHAnsi" w:cstheme="majorHAnsi"/>
          <w:noProof/>
          <w:lang w:val="en-US" w:eastAsia="en-US"/>
        </w:rPr>
        <w:drawing>
          <wp:inline distT="0" distB="0" distL="0" distR="0" wp14:anchorId="6EC126E2" wp14:editId="7B2E235E">
            <wp:extent cx="2695630" cy="25908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2.tif"/>
                    <pic:cNvPicPr/>
                  </pic:nvPicPr>
                  <pic:blipFill>
                    <a:blip r:embed="rId8">
                      <a:extLst>
                        <a:ext uri="{28A0092B-C50C-407E-A947-70E740481C1C}">
                          <a14:useLocalDpi xmlns:a14="http://schemas.microsoft.com/office/drawing/2010/main" val="0"/>
                        </a:ext>
                      </a:extLst>
                    </a:blip>
                    <a:stretch>
                      <a:fillRect/>
                    </a:stretch>
                  </pic:blipFill>
                  <pic:spPr>
                    <a:xfrm>
                      <a:off x="0" y="0"/>
                      <a:ext cx="2697579" cy="2592673"/>
                    </a:xfrm>
                    <a:prstGeom prst="rect">
                      <a:avLst/>
                    </a:prstGeom>
                  </pic:spPr>
                </pic:pic>
              </a:graphicData>
            </a:graphic>
          </wp:inline>
        </w:drawing>
      </w:r>
    </w:p>
    <w:p w14:paraId="7408B549" w14:textId="77777777" w:rsidR="009A76FD" w:rsidRPr="00C37A12" w:rsidRDefault="009A76FD" w:rsidP="00DD1B28">
      <w:pPr>
        <w:spacing w:after="120"/>
        <w:jc w:val="both"/>
        <w:rPr>
          <w:color w:val="FF0000"/>
          <w:lang w:val="en-US"/>
        </w:rPr>
      </w:pPr>
      <w:proofErr w:type="gramStart"/>
      <w:r w:rsidRPr="005B7968">
        <w:rPr>
          <w:rFonts w:asciiTheme="majorHAnsi" w:hAnsiTheme="majorHAnsi" w:cstheme="majorHAnsi"/>
          <w:lang w:val="en-US"/>
        </w:rPr>
        <w:t>Fig.</w:t>
      </w:r>
      <w:proofErr w:type="gramEnd"/>
      <w:r w:rsidRPr="005B7968">
        <w:rPr>
          <w:rFonts w:asciiTheme="majorHAnsi" w:hAnsiTheme="majorHAnsi" w:cstheme="majorHAnsi"/>
          <w:lang w:val="en-US"/>
        </w:rPr>
        <w:t xml:space="preserve"> </w:t>
      </w:r>
      <w:r>
        <w:rPr>
          <w:rFonts w:asciiTheme="majorHAnsi" w:hAnsiTheme="majorHAnsi" w:cstheme="majorHAnsi"/>
          <w:lang w:val="en-US"/>
        </w:rPr>
        <w:t>S2</w:t>
      </w:r>
      <w:r w:rsidRPr="005B7968">
        <w:rPr>
          <w:rFonts w:asciiTheme="majorHAnsi" w:hAnsiTheme="majorHAnsi" w:cstheme="majorHAnsi"/>
          <w:lang w:val="en-US"/>
        </w:rPr>
        <w:t xml:space="preserve">: Measured survival curves after 200 kV X-ray irradiation of two independent experiments (red and blue data points) and common fit curve according to linear-quadratic parameter entering the effect simulations. </w:t>
      </w:r>
    </w:p>
    <w:p w14:paraId="1C98E4FA" w14:textId="77777777" w:rsidR="001F43F8" w:rsidRDefault="001F43F8" w:rsidP="009A76FD">
      <w:pPr>
        <w:spacing w:after="120" w:line="360" w:lineRule="auto"/>
        <w:rPr>
          <w:rFonts w:asciiTheme="majorHAnsi" w:hAnsiTheme="majorHAnsi" w:cstheme="majorHAnsi"/>
          <w:noProof/>
          <w:lang w:val="en-US"/>
        </w:rPr>
      </w:pPr>
    </w:p>
    <w:p w14:paraId="441A25BD" w14:textId="6AE8B2C3" w:rsidR="001F43F8" w:rsidRDefault="001F43F8" w:rsidP="001F43F8">
      <w:pPr>
        <w:spacing w:after="120" w:line="360" w:lineRule="auto"/>
        <w:jc w:val="center"/>
        <w:rPr>
          <w:rFonts w:asciiTheme="majorHAnsi" w:hAnsiTheme="majorHAnsi" w:cstheme="majorHAnsi"/>
          <w:noProof/>
          <w:lang w:val="en-US"/>
        </w:rPr>
      </w:pPr>
      <w:r>
        <w:rPr>
          <w:rFonts w:asciiTheme="majorHAnsi" w:hAnsiTheme="majorHAnsi" w:cstheme="majorHAnsi"/>
          <w:noProof/>
          <w:lang w:val="en-US" w:eastAsia="en-US"/>
        </w:rPr>
        <w:lastRenderedPageBreak/>
        <w:drawing>
          <wp:inline distT="0" distB="0" distL="0" distR="0" wp14:anchorId="7C1EC478" wp14:editId="1C37FB01">
            <wp:extent cx="3286125" cy="2162249"/>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3.tif"/>
                    <pic:cNvPicPr/>
                  </pic:nvPicPr>
                  <pic:blipFill>
                    <a:blip r:embed="rId9">
                      <a:extLst>
                        <a:ext uri="{28A0092B-C50C-407E-A947-70E740481C1C}">
                          <a14:useLocalDpi xmlns:a14="http://schemas.microsoft.com/office/drawing/2010/main" val="0"/>
                        </a:ext>
                      </a:extLst>
                    </a:blip>
                    <a:stretch>
                      <a:fillRect/>
                    </a:stretch>
                  </pic:blipFill>
                  <pic:spPr>
                    <a:xfrm>
                      <a:off x="0" y="0"/>
                      <a:ext cx="3285024" cy="2161525"/>
                    </a:xfrm>
                    <a:prstGeom prst="rect">
                      <a:avLst/>
                    </a:prstGeom>
                  </pic:spPr>
                </pic:pic>
              </a:graphicData>
            </a:graphic>
          </wp:inline>
        </w:drawing>
      </w:r>
    </w:p>
    <w:p w14:paraId="66C877CA" w14:textId="77777777" w:rsidR="009A76FD" w:rsidRPr="005B7968" w:rsidRDefault="009A76FD" w:rsidP="00DD1B28">
      <w:pPr>
        <w:spacing w:after="120"/>
        <w:rPr>
          <w:rFonts w:asciiTheme="majorHAnsi" w:hAnsiTheme="majorHAnsi" w:cstheme="majorHAnsi"/>
          <w:noProof/>
          <w:lang w:val="en-US"/>
        </w:rPr>
      </w:pPr>
      <w:r w:rsidRPr="005B7968">
        <w:rPr>
          <w:rFonts w:asciiTheme="majorHAnsi" w:hAnsiTheme="majorHAnsi" w:cstheme="majorHAnsi"/>
          <w:noProof/>
          <w:lang w:val="en-US"/>
        </w:rPr>
        <w:t xml:space="preserve">Fig. </w:t>
      </w:r>
      <w:r>
        <w:rPr>
          <w:rFonts w:asciiTheme="majorHAnsi" w:hAnsiTheme="majorHAnsi" w:cstheme="majorHAnsi"/>
          <w:noProof/>
          <w:lang w:val="en-US"/>
        </w:rPr>
        <w:t>S3</w:t>
      </w:r>
      <w:r w:rsidRPr="005B7968">
        <w:rPr>
          <w:rFonts w:asciiTheme="majorHAnsi" w:hAnsiTheme="majorHAnsi" w:cstheme="majorHAnsi"/>
          <w:noProof/>
          <w:lang w:val="en-US"/>
        </w:rPr>
        <w:t xml:space="preserve">: Nuclear area distribution of the CHO cells used. </w:t>
      </w:r>
    </w:p>
    <w:p w14:paraId="3094FDFF" w14:textId="77777777" w:rsidR="001F43F8" w:rsidRDefault="001F43F8" w:rsidP="009A76FD">
      <w:pPr>
        <w:spacing w:after="120" w:line="360" w:lineRule="auto"/>
        <w:jc w:val="both"/>
        <w:rPr>
          <w:rFonts w:asciiTheme="majorHAnsi" w:hAnsiTheme="majorHAnsi" w:cstheme="majorHAnsi"/>
          <w:lang w:val="en-US"/>
        </w:rPr>
      </w:pPr>
    </w:p>
    <w:p w14:paraId="31452145" w14:textId="381CBFEF" w:rsidR="001F43F8" w:rsidRDefault="001F43F8" w:rsidP="001F43F8">
      <w:pPr>
        <w:spacing w:after="120" w:line="360" w:lineRule="auto"/>
        <w:jc w:val="center"/>
        <w:rPr>
          <w:rFonts w:asciiTheme="majorHAnsi" w:hAnsiTheme="majorHAnsi" w:cstheme="majorHAnsi"/>
          <w:lang w:val="en-US"/>
        </w:rPr>
      </w:pPr>
      <w:r>
        <w:rPr>
          <w:rFonts w:asciiTheme="majorHAnsi" w:hAnsiTheme="majorHAnsi" w:cstheme="majorHAnsi"/>
          <w:noProof/>
          <w:lang w:val="en-US" w:eastAsia="en-US"/>
        </w:rPr>
        <w:drawing>
          <wp:inline distT="0" distB="0" distL="0" distR="0" wp14:anchorId="41FBFF94" wp14:editId="745838AE">
            <wp:extent cx="3808280" cy="4686300"/>
            <wp:effectExtent l="0" t="0" r="190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4.tif"/>
                    <pic:cNvPicPr/>
                  </pic:nvPicPr>
                  <pic:blipFill>
                    <a:blip r:embed="rId10">
                      <a:extLst>
                        <a:ext uri="{28A0092B-C50C-407E-A947-70E740481C1C}">
                          <a14:useLocalDpi xmlns:a14="http://schemas.microsoft.com/office/drawing/2010/main" val="0"/>
                        </a:ext>
                      </a:extLst>
                    </a:blip>
                    <a:stretch>
                      <a:fillRect/>
                    </a:stretch>
                  </pic:blipFill>
                  <pic:spPr>
                    <a:xfrm>
                      <a:off x="0" y="0"/>
                      <a:ext cx="3808549" cy="4686631"/>
                    </a:xfrm>
                    <a:prstGeom prst="rect">
                      <a:avLst/>
                    </a:prstGeom>
                  </pic:spPr>
                </pic:pic>
              </a:graphicData>
            </a:graphic>
          </wp:inline>
        </w:drawing>
      </w:r>
    </w:p>
    <w:p w14:paraId="5FC4A9E8" w14:textId="77777777" w:rsidR="009A76FD" w:rsidRPr="005B7968" w:rsidRDefault="009A76FD" w:rsidP="00DD1B28">
      <w:pPr>
        <w:spacing w:after="120"/>
        <w:jc w:val="both"/>
        <w:rPr>
          <w:rFonts w:asciiTheme="majorHAnsi" w:hAnsiTheme="majorHAnsi" w:cstheme="majorHAnsi"/>
          <w:lang w:val="en-US"/>
        </w:rPr>
      </w:pPr>
      <w:proofErr w:type="gramStart"/>
      <w:r>
        <w:rPr>
          <w:rFonts w:asciiTheme="majorHAnsi" w:hAnsiTheme="majorHAnsi" w:cstheme="majorHAnsi"/>
          <w:lang w:val="en-US"/>
        </w:rPr>
        <w:t>Fig.</w:t>
      </w:r>
      <w:proofErr w:type="gramEnd"/>
      <w:r>
        <w:rPr>
          <w:rFonts w:asciiTheme="majorHAnsi" w:hAnsiTheme="majorHAnsi" w:cstheme="majorHAnsi"/>
          <w:lang w:val="en-US"/>
        </w:rPr>
        <w:t xml:space="preserve"> S4</w:t>
      </w:r>
      <w:r w:rsidRPr="005B7968">
        <w:rPr>
          <w:rFonts w:asciiTheme="majorHAnsi" w:hAnsiTheme="majorHAnsi" w:cstheme="majorHAnsi"/>
          <w:lang w:val="en-US"/>
        </w:rPr>
        <w:t xml:space="preserve">: </w:t>
      </w:r>
      <w:r>
        <w:rPr>
          <w:rFonts w:asciiTheme="majorHAnsi" w:hAnsiTheme="majorHAnsi" w:cstheme="majorHAnsi"/>
          <w:lang w:val="en-US"/>
        </w:rPr>
        <w:t xml:space="preserve">Irradiation pattern in CHO-K1 cells visualized by γ-H2AX foci as a DSB marker 30 minutes post proton irradiation. A mean dose of 1.7 </w:t>
      </w:r>
      <w:proofErr w:type="spellStart"/>
      <w:r>
        <w:rPr>
          <w:rFonts w:asciiTheme="majorHAnsi" w:hAnsiTheme="majorHAnsi" w:cstheme="majorHAnsi"/>
          <w:lang w:val="en-US"/>
        </w:rPr>
        <w:t>Gy</w:t>
      </w:r>
      <w:proofErr w:type="spellEnd"/>
      <w:r>
        <w:rPr>
          <w:rFonts w:asciiTheme="majorHAnsi" w:hAnsiTheme="majorHAnsi" w:cstheme="majorHAnsi"/>
          <w:lang w:val="en-US"/>
        </w:rPr>
        <w:t xml:space="preserve"> was applied after a) random proton irradiation b) focusing 117 protons (20 MeV) to spots of a 5.4 x 5.4 µm² grid, c) focusing 234 protons to spots of a 7.6 x 7.6 µm² grid and d) focusing 468 protons to spots of a 10.8 x 10.8 µm² grid.</w:t>
      </w:r>
      <w:r w:rsidRPr="005B7968">
        <w:rPr>
          <w:rFonts w:asciiTheme="majorHAnsi" w:hAnsiTheme="majorHAnsi" w:cstheme="majorHAnsi"/>
          <w:lang w:val="en-US"/>
        </w:rPr>
        <w:t xml:space="preserve"> </w:t>
      </w:r>
    </w:p>
    <w:p w14:paraId="7828AAFB" w14:textId="04BF92FE" w:rsidR="001F43F8" w:rsidRDefault="001F43F8" w:rsidP="001F43F8">
      <w:pPr>
        <w:spacing w:after="120" w:line="360" w:lineRule="auto"/>
        <w:jc w:val="center"/>
        <w:rPr>
          <w:rFonts w:asciiTheme="majorHAnsi" w:hAnsiTheme="majorHAnsi" w:cstheme="majorHAnsi"/>
          <w:lang w:val="en-US"/>
        </w:rPr>
      </w:pPr>
      <w:r>
        <w:rPr>
          <w:rFonts w:asciiTheme="majorHAnsi" w:hAnsiTheme="majorHAnsi" w:cstheme="majorHAnsi"/>
          <w:lang w:val="en-US"/>
        </w:rPr>
        <w:lastRenderedPageBreak/>
        <w:br/>
      </w:r>
      <w:r>
        <w:rPr>
          <w:rFonts w:asciiTheme="majorHAnsi" w:hAnsiTheme="majorHAnsi" w:cstheme="majorHAnsi"/>
          <w:noProof/>
          <w:lang w:val="en-US" w:eastAsia="en-US"/>
        </w:rPr>
        <w:drawing>
          <wp:inline distT="0" distB="0" distL="0" distR="0" wp14:anchorId="4476BADE" wp14:editId="23C50820">
            <wp:extent cx="4000500" cy="243921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5.tif"/>
                    <pic:cNvPicPr/>
                  </pic:nvPicPr>
                  <pic:blipFill>
                    <a:blip r:embed="rId11">
                      <a:extLst>
                        <a:ext uri="{28A0092B-C50C-407E-A947-70E740481C1C}">
                          <a14:useLocalDpi xmlns:a14="http://schemas.microsoft.com/office/drawing/2010/main" val="0"/>
                        </a:ext>
                      </a:extLst>
                    </a:blip>
                    <a:stretch>
                      <a:fillRect/>
                    </a:stretch>
                  </pic:blipFill>
                  <pic:spPr>
                    <a:xfrm>
                      <a:off x="0" y="0"/>
                      <a:ext cx="4000036" cy="2438936"/>
                    </a:xfrm>
                    <a:prstGeom prst="rect">
                      <a:avLst/>
                    </a:prstGeom>
                  </pic:spPr>
                </pic:pic>
              </a:graphicData>
            </a:graphic>
          </wp:inline>
        </w:drawing>
      </w:r>
    </w:p>
    <w:p w14:paraId="11E0244B" w14:textId="4B345246" w:rsidR="009A76FD" w:rsidRDefault="009A76FD" w:rsidP="00DD1B28">
      <w:pPr>
        <w:spacing w:after="120"/>
        <w:rPr>
          <w:rFonts w:asciiTheme="majorHAnsi" w:hAnsiTheme="majorHAnsi" w:cstheme="majorHAnsi"/>
          <w:noProof/>
          <w:lang w:val="en-US"/>
        </w:rPr>
      </w:pPr>
      <w:proofErr w:type="gramStart"/>
      <w:r>
        <w:rPr>
          <w:rFonts w:asciiTheme="majorHAnsi" w:hAnsiTheme="majorHAnsi" w:cstheme="majorHAnsi"/>
          <w:lang w:val="en-US"/>
        </w:rPr>
        <w:t>Fig.</w:t>
      </w:r>
      <w:proofErr w:type="gramEnd"/>
      <w:r>
        <w:rPr>
          <w:rFonts w:asciiTheme="majorHAnsi" w:hAnsiTheme="majorHAnsi" w:cstheme="majorHAnsi"/>
          <w:lang w:val="en-US"/>
        </w:rPr>
        <w:t xml:space="preserve"> S5</w:t>
      </w:r>
      <w:r w:rsidRPr="005B7968">
        <w:rPr>
          <w:rFonts w:asciiTheme="majorHAnsi" w:hAnsiTheme="majorHAnsi" w:cstheme="majorHAnsi"/>
          <w:lang w:val="en-US"/>
        </w:rPr>
        <w:t xml:space="preserve">: Hypothesis of three coexisting </w:t>
      </w:r>
      <w:r>
        <w:rPr>
          <w:rFonts w:asciiTheme="majorHAnsi" w:hAnsiTheme="majorHAnsi" w:cstheme="majorHAnsi"/>
          <w:lang w:val="en-US"/>
        </w:rPr>
        <w:t xml:space="preserve">relevant </w:t>
      </w:r>
      <w:r w:rsidRPr="005B7968">
        <w:rPr>
          <w:rFonts w:asciiTheme="majorHAnsi" w:hAnsiTheme="majorHAnsi" w:cstheme="majorHAnsi"/>
          <w:lang w:val="en-US"/>
        </w:rPr>
        <w:t xml:space="preserve">scales </w:t>
      </w:r>
      <w:r>
        <w:rPr>
          <w:rFonts w:asciiTheme="majorHAnsi" w:hAnsiTheme="majorHAnsi" w:cstheme="majorHAnsi"/>
          <w:lang w:val="en-US"/>
        </w:rPr>
        <w:t>for</w:t>
      </w:r>
      <w:r w:rsidRPr="005B7968">
        <w:rPr>
          <w:rFonts w:asciiTheme="majorHAnsi" w:hAnsiTheme="majorHAnsi" w:cstheme="majorHAnsi"/>
          <w:lang w:val="en-US"/>
        </w:rPr>
        <w:t xml:space="preserve"> radiation damage: On the nm scale (a) secondary electrons induce DSB composed of two SSB, either induced from one electron track or, at high lo</w:t>
      </w:r>
      <w:r>
        <w:rPr>
          <w:rFonts w:asciiTheme="majorHAnsi" w:hAnsiTheme="majorHAnsi" w:cstheme="majorHAnsi"/>
          <w:lang w:val="en-US"/>
        </w:rPr>
        <w:t xml:space="preserve">cal energy densities, by </w:t>
      </w:r>
      <w:r w:rsidRPr="005B7968">
        <w:rPr>
          <w:rFonts w:asciiTheme="majorHAnsi" w:hAnsiTheme="majorHAnsi" w:cstheme="majorHAnsi"/>
          <w:lang w:val="en-US"/>
        </w:rPr>
        <w:t xml:space="preserve">coincidence of different electron tracks. On the µm scale (b) damage is effective when two or more DSB are aggregated within </w:t>
      </w:r>
      <w:r>
        <w:rPr>
          <w:rFonts w:asciiTheme="majorHAnsi" w:hAnsiTheme="majorHAnsi" w:cstheme="majorHAnsi"/>
          <w:lang w:val="en-US"/>
        </w:rPr>
        <w:t xml:space="preserve">DNA </w:t>
      </w:r>
      <w:r w:rsidRPr="005B7968">
        <w:rPr>
          <w:rFonts w:asciiTheme="majorHAnsi" w:hAnsiTheme="majorHAnsi" w:cstheme="majorHAnsi"/>
          <w:lang w:val="en-US"/>
        </w:rPr>
        <w:t xml:space="preserve">chromatin loops to form more complex damage, or if they are close enough to </w:t>
      </w:r>
      <w:r>
        <w:rPr>
          <w:rFonts w:asciiTheme="majorHAnsi" w:hAnsiTheme="majorHAnsi" w:cstheme="majorHAnsi"/>
          <w:lang w:val="en-US"/>
        </w:rPr>
        <w:t>form</w:t>
      </w:r>
      <w:r w:rsidRPr="005B7968">
        <w:rPr>
          <w:rFonts w:asciiTheme="majorHAnsi" w:hAnsiTheme="majorHAnsi" w:cstheme="majorHAnsi"/>
          <w:lang w:val="en-US"/>
        </w:rPr>
        <w:t xml:space="preserve"> chromosom</w:t>
      </w:r>
      <w:r>
        <w:rPr>
          <w:rFonts w:asciiTheme="majorHAnsi" w:hAnsiTheme="majorHAnsi" w:cstheme="majorHAnsi"/>
          <w:lang w:val="en-US"/>
        </w:rPr>
        <w:t>e</w:t>
      </w:r>
      <w:r w:rsidRPr="005B7968">
        <w:rPr>
          <w:rFonts w:asciiTheme="majorHAnsi" w:hAnsiTheme="majorHAnsi" w:cstheme="majorHAnsi"/>
          <w:lang w:val="en-US"/>
        </w:rPr>
        <w:t xml:space="preserve"> aber</w:t>
      </w:r>
      <w:r>
        <w:rPr>
          <w:rFonts w:asciiTheme="majorHAnsi" w:hAnsiTheme="majorHAnsi" w:cstheme="majorHAnsi"/>
          <w:lang w:val="en-US"/>
        </w:rPr>
        <w:t>r</w:t>
      </w:r>
      <w:r w:rsidRPr="005B7968">
        <w:rPr>
          <w:rFonts w:asciiTheme="majorHAnsi" w:hAnsiTheme="majorHAnsi" w:cstheme="majorHAnsi"/>
          <w:lang w:val="en-US"/>
        </w:rPr>
        <w:t>ation</w:t>
      </w:r>
      <w:r>
        <w:rPr>
          <w:rFonts w:asciiTheme="majorHAnsi" w:hAnsiTheme="majorHAnsi" w:cstheme="majorHAnsi"/>
          <w:lang w:val="en-US"/>
        </w:rPr>
        <w:t>s</w:t>
      </w:r>
      <w:r w:rsidRPr="005B7968">
        <w:rPr>
          <w:rFonts w:asciiTheme="majorHAnsi" w:hAnsiTheme="majorHAnsi" w:cstheme="majorHAnsi"/>
          <w:lang w:val="en-US"/>
        </w:rPr>
        <w:t xml:space="preserve">. At the scale of the nuclei </w:t>
      </w:r>
      <w:r>
        <w:rPr>
          <w:rFonts w:asciiTheme="majorHAnsi" w:hAnsiTheme="majorHAnsi" w:cstheme="majorHAnsi"/>
          <w:lang w:val="en-US"/>
        </w:rPr>
        <w:t xml:space="preserve">of </w:t>
      </w:r>
      <w:r w:rsidRPr="005B7968">
        <w:rPr>
          <w:rFonts w:asciiTheme="majorHAnsi" w:hAnsiTheme="majorHAnsi" w:cstheme="majorHAnsi"/>
          <w:lang w:val="en-US"/>
        </w:rPr>
        <w:t xml:space="preserve">about 10 µm (c) </w:t>
      </w:r>
      <w:proofErr w:type="spellStart"/>
      <w:r w:rsidRPr="005B7968">
        <w:rPr>
          <w:rFonts w:asciiTheme="majorHAnsi" w:hAnsiTheme="majorHAnsi" w:cstheme="majorHAnsi"/>
          <w:lang w:val="en-US"/>
        </w:rPr>
        <w:t>unhit</w:t>
      </w:r>
      <w:proofErr w:type="spellEnd"/>
      <w:r w:rsidRPr="005B7968">
        <w:rPr>
          <w:rFonts w:asciiTheme="majorHAnsi" w:hAnsiTheme="majorHAnsi" w:cstheme="majorHAnsi"/>
          <w:lang w:val="en-US"/>
        </w:rPr>
        <w:t xml:space="preserve"> </w:t>
      </w:r>
      <w:r>
        <w:rPr>
          <w:rFonts w:asciiTheme="majorHAnsi" w:hAnsiTheme="majorHAnsi" w:cstheme="majorHAnsi"/>
          <w:lang w:val="en-US"/>
        </w:rPr>
        <w:t>cells</w:t>
      </w:r>
      <w:r w:rsidRPr="005B7968">
        <w:rPr>
          <w:rFonts w:asciiTheme="majorHAnsi" w:hAnsiTheme="majorHAnsi" w:cstheme="majorHAnsi"/>
          <w:lang w:val="en-US"/>
        </w:rPr>
        <w:t xml:space="preserve"> survive while multiply hit nuclei accumulate damage. </w:t>
      </w:r>
    </w:p>
    <w:p w14:paraId="567511D8" w14:textId="5F9A3554" w:rsidR="001F43F8" w:rsidRDefault="001F43F8">
      <w:pPr>
        <w:spacing w:after="120" w:line="240" w:lineRule="auto"/>
        <w:rPr>
          <w:color w:val="FF0000"/>
          <w:lang w:val="en-US"/>
        </w:rPr>
      </w:pPr>
    </w:p>
    <w:p w14:paraId="207E2DF8" w14:textId="77777777" w:rsidR="001F43F8" w:rsidRDefault="001F43F8">
      <w:pPr>
        <w:spacing w:after="120" w:line="240" w:lineRule="auto"/>
        <w:rPr>
          <w:rFonts w:ascii="Arial" w:hAnsi="Arial" w:cs="Arial"/>
          <w:b/>
          <w:lang w:val="en-US"/>
        </w:rPr>
      </w:pPr>
      <w:r>
        <w:rPr>
          <w:rFonts w:ascii="Arial" w:hAnsi="Arial" w:cs="Arial"/>
          <w:b/>
          <w:lang w:val="en-US"/>
        </w:rPr>
        <w:br w:type="page"/>
      </w:r>
    </w:p>
    <w:p w14:paraId="2D32D390" w14:textId="4F73973F" w:rsidR="001F43F8" w:rsidRPr="00D84A34" w:rsidRDefault="001F43F8" w:rsidP="001F43F8">
      <w:pPr>
        <w:spacing w:after="120" w:line="360" w:lineRule="auto"/>
        <w:jc w:val="both"/>
        <w:rPr>
          <w:rFonts w:ascii="Arial" w:hAnsi="Arial" w:cs="Arial"/>
          <w:b/>
          <w:lang w:val="en-US"/>
        </w:rPr>
      </w:pPr>
      <w:r>
        <w:rPr>
          <w:rFonts w:ascii="Arial" w:hAnsi="Arial" w:cs="Arial"/>
          <w:b/>
          <w:lang w:val="en-US"/>
        </w:rPr>
        <w:lastRenderedPageBreak/>
        <w:t>Tables</w:t>
      </w:r>
    </w:p>
    <w:p w14:paraId="2FB0D046" w14:textId="77777777" w:rsidR="001F43F8" w:rsidRDefault="001F43F8">
      <w:pPr>
        <w:spacing w:after="120" w:line="240" w:lineRule="auto"/>
        <w:rPr>
          <w:color w:val="FF0000"/>
          <w:lang w:val="en-US"/>
        </w:rPr>
      </w:pPr>
    </w:p>
    <w:p w14:paraId="2FDF2890" w14:textId="59DFD54C" w:rsidR="001F43F8" w:rsidRDefault="001F43F8" w:rsidP="00DD1B28">
      <w:pPr>
        <w:spacing w:after="120"/>
        <w:jc w:val="both"/>
        <w:rPr>
          <w:rFonts w:asciiTheme="majorHAnsi" w:hAnsiTheme="majorHAnsi" w:cstheme="majorHAnsi"/>
          <w:noProof/>
          <w:lang w:val="en-US"/>
        </w:rPr>
      </w:pPr>
      <w:r>
        <w:rPr>
          <w:rFonts w:asciiTheme="majorHAnsi" w:hAnsiTheme="majorHAnsi" w:cstheme="majorHAnsi"/>
          <w:noProof/>
          <w:lang w:val="en-US"/>
        </w:rPr>
        <w:t>Tab. S1</w:t>
      </w:r>
      <w:r w:rsidRPr="005B7968">
        <w:rPr>
          <w:rFonts w:asciiTheme="majorHAnsi" w:hAnsiTheme="majorHAnsi" w:cstheme="majorHAnsi"/>
          <w:noProof/>
          <w:lang w:val="en-US"/>
        </w:rPr>
        <w:t xml:space="preserve">: </w:t>
      </w:r>
      <w:r>
        <w:rPr>
          <w:rFonts w:asciiTheme="majorHAnsi" w:hAnsiTheme="majorHAnsi" w:cstheme="majorHAnsi"/>
          <w:noProof/>
          <w:lang w:val="en-US"/>
        </w:rPr>
        <w:t xml:space="preserve">DSB statistics predicted by LEM for the various irradiation scenarios. The lesion numbers have been evaluated on the per particle, per spot or per cell basis, as average values over a large cell ensemble. The number of induced DSB per cell as well as the number of isolated DSB (iDSB, exactly one DSB in a 510 </w:t>
      </w:r>
      <w:r w:rsidR="00ED57AA">
        <w:rPr>
          <w:rFonts w:asciiTheme="majorHAnsi" w:hAnsiTheme="majorHAnsi" w:cstheme="majorHAnsi"/>
          <w:noProof/>
          <w:lang w:val="en-US"/>
        </w:rPr>
        <w:t>n</w:t>
      </w:r>
      <w:r>
        <w:rPr>
          <w:rFonts w:asciiTheme="majorHAnsi" w:hAnsiTheme="majorHAnsi" w:cstheme="majorHAnsi"/>
          <w:noProof/>
          <w:lang w:val="en-US"/>
        </w:rPr>
        <w:t>m sized domain) and complex DSB (cDSB, more than one DSB in a 510 µm domain) per cell are given.</w:t>
      </w:r>
    </w:p>
    <w:p w14:paraId="6B8FB66D" w14:textId="1F23DF9A" w:rsidR="001F43F8" w:rsidRPr="005B7968" w:rsidRDefault="001F43F8" w:rsidP="001F43F8">
      <w:pPr>
        <w:spacing w:after="120" w:line="360" w:lineRule="auto"/>
        <w:jc w:val="both"/>
        <w:rPr>
          <w:rFonts w:asciiTheme="majorHAnsi" w:hAnsiTheme="majorHAnsi" w:cstheme="majorHAnsi"/>
          <w:noProof/>
          <w:lang w:val="en-US"/>
        </w:rPr>
      </w:pPr>
      <w:r>
        <w:rPr>
          <w:rFonts w:asciiTheme="majorHAnsi" w:hAnsiTheme="majorHAnsi" w:cstheme="majorHAnsi"/>
          <w:noProof/>
          <w:lang w:val="en-US"/>
        </w:rPr>
        <w:t xml:space="preserve"> </w:t>
      </w:r>
    </w:p>
    <w:tbl>
      <w:tblPr>
        <w:tblStyle w:val="Tabellenraster2"/>
        <w:tblW w:w="0" w:type="auto"/>
        <w:tblLook w:val="04A0" w:firstRow="1" w:lastRow="0" w:firstColumn="1" w:lastColumn="0" w:noHBand="0" w:noVBand="1"/>
      </w:tblPr>
      <w:tblGrid>
        <w:gridCol w:w="817"/>
        <w:gridCol w:w="1843"/>
        <w:gridCol w:w="1276"/>
        <w:gridCol w:w="1134"/>
        <w:gridCol w:w="992"/>
        <w:gridCol w:w="992"/>
        <w:gridCol w:w="992"/>
      </w:tblGrid>
      <w:tr w:rsidR="001F43F8" w:rsidRPr="005B7968" w14:paraId="11E37080" w14:textId="77777777" w:rsidTr="00626D46">
        <w:tc>
          <w:tcPr>
            <w:tcW w:w="817" w:type="dxa"/>
          </w:tcPr>
          <w:p w14:paraId="03566677" w14:textId="77777777" w:rsidR="001F43F8" w:rsidRPr="005B7968" w:rsidRDefault="001F43F8" w:rsidP="00626D46">
            <w:pPr>
              <w:spacing w:after="0" w:line="240" w:lineRule="auto"/>
              <w:rPr>
                <w:rFonts w:ascii="Calibri" w:eastAsia="Calibri" w:hAnsi="Calibri"/>
                <w:lang w:val="en-US" w:eastAsia="en-US"/>
              </w:rPr>
            </w:pPr>
          </w:p>
        </w:tc>
        <w:tc>
          <w:tcPr>
            <w:tcW w:w="1843" w:type="dxa"/>
          </w:tcPr>
          <w:p w14:paraId="24A5A83E" w14:textId="77777777" w:rsidR="001F43F8" w:rsidRPr="005B7968" w:rsidRDefault="001F43F8" w:rsidP="00626D46">
            <w:pPr>
              <w:spacing w:after="0" w:line="240" w:lineRule="auto"/>
              <w:rPr>
                <w:rFonts w:ascii="Calibri" w:eastAsia="Calibri" w:hAnsi="Calibri"/>
                <w:lang w:val="en-US" w:eastAsia="en-US"/>
              </w:rPr>
            </w:pPr>
          </w:p>
        </w:tc>
        <w:tc>
          <w:tcPr>
            <w:tcW w:w="1276" w:type="dxa"/>
          </w:tcPr>
          <w:p w14:paraId="0234112B" w14:textId="77777777" w:rsidR="001F43F8" w:rsidRDefault="001F43F8" w:rsidP="00626D46">
            <w:pPr>
              <w:spacing w:after="0" w:line="240" w:lineRule="auto"/>
              <w:rPr>
                <w:rFonts w:ascii="Calibri" w:hAnsi="Calibri"/>
                <w:color w:val="000000"/>
              </w:rPr>
            </w:pPr>
            <w:r>
              <w:rPr>
                <w:rFonts w:ascii="Calibri" w:hAnsi="Calibri"/>
                <w:color w:val="000000"/>
              </w:rPr>
              <w:t xml:space="preserve">#DSB  </w:t>
            </w:r>
            <w:r>
              <w:rPr>
                <w:rFonts w:ascii="Calibri" w:hAnsi="Calibri"/>
                <w:color w:val="000000"/>
              </w:rPr>
              <w:br/>
              <w:t xml:space="preserve">per </w:t>
            </w:r>
            <w:proofErr w:type="spellStart"/>
            <w:r>
              <w:rPr>
                <w:rFonts w:ascii="Calibri" w:hAnsi="Calibri"/>
                <w:color w:val="000000"/>
              </w:rPr>
              <w:t>particle</w:t>
            </w:r>
            <w:proofErr w:type="spellEnd"/>
          </w:p>
        </w:tc>
        <w:tc>
          <w:tcPr>
            <w:tcW w:w="1134" w:type="dxa"/>
          </w:tcPr>
          <w:p w14:paraId="22834C68" w14:textId="77777777" w:rsidR="001F43F8" w:rsidRDefault="001F43F8" w:rsidP="00626D46">
            <w:pPr>
              <w:spacing w:after="0" w:line="240" w:lineRule="auto"/>
              <w:rPr>
                <w:rFonts w:ascii="Calibri" w:hAnsi="Calibri"/>
                <w:color w:val="000000"/>
              </w:rPr>
            </w:pPr>
            <w:r>
              <w:rPr>
                <w:rFonts w:ascii="Calibri" w:hAnsi="Calibri"/>
                <w:color w:val="000000"/>
              </w:rPr>
              <w:t xml:space="preserve">#DSB </w:t>
            </w:r>
            <w:r>
              <w:rPr>
                <w:rFonts w:ascii="Calibri" w:hAnsi="Calibri"/>
                <w:color w:val="000000"/>
              </w:rPr>
              <w:br/>
              <w:t xml:space="preserve">per </w:t>
            </w:r>
            <w:proofErr w:type="spellStart"/>
            <w:r>
              <w:rPr>
                <w:rFonts w:ascii="Calibri" w:hAnsi="Calibri"/>
                <w:color w:val="000000"/>
              </w:rPr>
              <w:t>spot</w:t>
            </w:r>
            <w:proofErr w:type="spellEnd"/>
          </w:p>
        </w:tc>
        <w:tc>
          <w:tcPr>
            <w:tcW w:w="992" w:type="dxa"/>
            <w:vAlign w:val="bottom"/>
          </w:tcPr>
          <w:p w14:paraId="2216E496" w14:textId="77777777" w:rsidR="001F43F8" w:rsidRPr="005B7968" w:rsidRDefault="001F43F8" w:rsidP="00626D46">
            <w:pPr>
              <w:spacing w:after="0" w:line="240" w:lineRule="auto"/>
              <w:rPr>
                <w:rFonts w:ascii="Calibri" w:eastAsia="Calibri" w:hAnsi="Calibri"/>
                <w:lang w:val="en-US" w:eastAsia="en-US"/>
              </w:rPr>
            </w:pPr>
            <w:r>
              <w:rPr>
                <w:rFonts w:ascii="Calibri" w:hAnsi="Calibri"/>
                <w:color w:val="000000"/>
              </w:rPr>
              <w:t xml:space="preserve">#DSB per </w:t>
            </w:r>
            <w:proofErr w:type="spellStart"/>
            <w:r>
              <w:rPr>
                <w:rFonts w:ascii="Calibri" w:hAnsi="Calibri"/>
                <w:color w:val="000000"/>
              </w:rPr>
              <w:t>cell</w:t>
            </w:r>
            <w:proofErr w:type="spellEnd"/>
          </w:p>
        </w:tc>
        <w:tc>
          <w:tcPr>
            <w:tcW w:w="992" w:type="dxa"/>
            <w:vAlign w:val="bottom"/>
          </w:tcPr>
          <w:p w14:paraId="634C1ED0" w14:textId="77777777" w:rsidR="001F43F8" w:rsidRPr="005B7968" w:rsidRDefault="001F43F8" w:rsidP="00626D46">
            <w:pPr>
              <w:spacing w:after="0" w:line="240" w:lineRule="auto"/>
              <w:rPr>
                <w:rFonts w:ascii="Calibri" w:eastAsia="Calibri" w:hAnsi="Calibri"/>
                <w:lang w:val="en-US" w:eastAsia="en-US"/>
              </w:rPr>
            </w:pPr>
            <w:r>
              <w:rPr>
                <w:rFonts w:ascii="Calibri" w:hAnsi="Calibri"/>
                <w:color w:val="000000"/>
              </w:rPr>
              <w:t>#</w:t>
            </w:r>
            <w:proofErr w:type="spellStart"/>
            <w:r>
              <w:rPr>
                <w:rFonts w:ascii="Calibri" w:hAnsi="Calibri"/>
                <w:color w:val="000000"/>
              </w:rPr>
              <w:t>iDSB</w:t>
            </w:r>
            <w:proofErr w:type="spellEnd"/>
            <w:r>
              <w:rPr>
                <w:rFonts w:ascii="Calibri" w:hAnsi="Calibri"/>
                <w:color w:val="000000"/>
              </w:rPr>
              <w:t xml:space="preserve"> per </w:t>
            </w:r>
            <w:proofErr w:type="spellStart"/>
            <w:r>
              <w:rPr>
                <w:rFonts w:ascii="Calibri" w:hAnsi="Calibri"/>
                <w:color w:val="000000"/>
              </w:rPr>
              <w:t>cell</w:t>
            </w:r>
            <w:proofErr w:type="spellEnd"/>
          </w:p>
        </w:tc>
        <w:tc>
          <w:tcPr>
            <w:tcW w:w="992" w:type="dxa"/>
            <w:vAlign w:val="bottom"/>
          </w:tcPr>
          <w:p w14:paraId="7A4706F9" w14:textId="77777777" w:rsidR="001F43F8" w:rsidRPr="005B7968" w:rsidRDefault="001F43F8" w:rsidP="00626D46">
            <w:pPr>
              <w:spacing w:after="0" w:line="240" w:lineRule="auto"/>
              <w:rPr>
                <w:rFonts w:ascii="Calibri" w:eastAsia="Calibri" w:hAnsi="Calibri"/>
                <w:lang w:val="en-US" w:eastAsia="en-US"/>
              </w:rPr>
            </w:pPr>
            <w:r>
              <w:rPr>
                <w:rFonts w:ascii="Calibri" w:hAnsi="Calibri"/>
                <w:color w:val="000000"/>
              </w:rPr>
              <w:t>#</w:t>
            </w:r>
            <w:proofErr w:type="spellStart"/>
            <w:r>
              <w:rPr>
                <w:rFonts w:ascii="Calibri" w:hAnsi="Calibri"/>
                <w:color w:val="000000"/>
              </w:rPr>
              <w:t>cDSB</w:t>
            </w:r>
            <w:proofErr w:type="spellEnd"/>
            <w:r>
              <w:rPr>
                <w:rFonts w:ascii="Calibri" w:hAnsi="Calibri"/>
                <w:color w:val="000000"/>
              </w:rPr>
              <w:t xml:space="preserve"> </w:t>
            </w:r>
            <w:r>
              <w:rPr>
                <w:rFonts w:ascii="Calibri" w:hAnsi="Calibri"/>
                <w:color w:val="000000"/>
              </w:rPr>
              <w:br/>
              <w:t xml:space="preserve">per </w:t>
            </w:r>
            <w:proofErr w:type="spellStart"/>
            <w:r>
              <w:rPr>
                <w:rFonts w:ascii="Calibri" w:hAnsi="Calibri"/>
                <w:color w:val="000000"/>
              </w:rPr>
              <w:t>cell</w:t>
            </w:r>
            <w:proofErr w:type="spellEnd"/>
          </w:p>
        </w:tc>
      </w:tr>
      <w:tr w:rsidR="001F43F8" w:rsidRPr="003F1FF8" w14:paraId="24275CEC" w14:textId="77777777" w:rsidTr="00626D46">
        <w:trPr>
          <w:trHeight w:val="300"/>
        </w:trPr>
        <w:tc>
          <w:tcPr>
            <w:tcW w:w="817" w:type="dxa"/>
            <w:noWrap/>
          </w:tcPr>
          <w:p w14:paraId="5D5FA382"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roofErr w:type="spellStart"/>
            <w:r>
              <w:rPr>
                <w:rFonts w:ascii="Calibri" w:eastAsia="Times New Roman" w:hAnsi="Calibri" w:cs="Times New Roman"/>
                <w:color w:val="000000"/>
              </w:rPr>
              <w:t>ray</w:t>
            </w:r>
            <w:proofErr w:type="spellEnd"/>
          </w:p>
        </w:tc>
        <w:tc>
          <w:tcPr>
            <w:tcW w:w="1843" w:type="dxa"/>
            <w:noWrap/>
          </w:tcPr>
          <w:p w14:paraId="3910973B"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Times New Roman" w:hAnsi="Calibri" w:cs="Times New Roman"/>
                <w:color w:val="000000"/>
              </w:rPr>
              <w:t>Random</w:t>
            </w:r>
          </w:p>
        </w:tc>
        <w:tc>
          <w:tcPr>
            <w:tcW w:w="1276" w:type="dxa"/>
          </w:tcPr>
          <w:p w14:paraId="4C868694" w14:textId="77777777" w:rsidR="001F43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5FE5B4EE" w14:textId="77777777" w:rsidR="001F43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992" w:type="dxa"/>
            <w:noWrap/>
          </w:tcPr>
          <w:p w14:paraId="0A5AEE26"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51</w:t>
            </w:r>
          </w:p>
        </w:tc>
        <w:tc>
          <w:tcPr>
            <w:tcW w:w="992" w:type="dxa"/>
            <w:noWrap/>
          </w:tcPr>
          <w:p w14:paraId="5D6ED98E"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50.18</w:t>
            </w:r>
          </w:p>
        </w:tc>
        <w:tc>
          <w:tcPr>
            <w:tcW w:w="992" w:type="dxa"/>
            <w:noWrap/>
          </w:tcPr>
          <w:p w14:paraId="009D0DCF"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0.41</w:t>
            </w:r>
          </w:p>
        </w:tc>
      </w:tr>
      <w:tr w:rsidR="001F43F8" w:rsidRPr="003F1FF8" w14:paraId="5EA5379E" w14:textId="77777777" w:rsidTr="00626D46">
        <w:trPr>
          <w:trHeight w:val="300"/>
        </w:trPr>
        <w:tc>
          <w:tcPr>
            <w:tcW w:w="817" w:type="dxa"/>
            <w:noWrap/>
            <w:hideMark/>
          </w:tcPr>
          <w:p w14:paraId="15248F59"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p</w:t>
            </w:r>
          </w:p>
        </w:tc>
        <w:tc>
          <w:tcPr>
            <w:tcW w:w="1843" w:type="dxa"/>
            <w:noWrap/>
            <w:hideMark/>
          </w:tcPr>
          <w:p w14:paraId="369BFE7F"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Times New Roman" w:hAnsi="Calibri" w:cs="Times New Roman"/>
                <w:color w:val="000000"/>
              </w:rPr>
              <w:t>Random</w:t>
            </w:r>
          </w:p>
        </w:tc>
        <w:tc>
          <w:tcPr>
            <w:tcW w:w="1276" w:type="dxa"/>
          </w:tcPr>
          <w:p w14:paraId="197F0FF7"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0.19</w:t>
            </w:r>
          </w:p>
        </w:tc>
        <w:tc>
          <w:tcPr>
            <w:tcW w:w="1134" w:type="dxa"/>
          </w:tcPr>
          <w:p w14:paraId="3A942CFB"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992" w:type="dxa"/>
            <w:noWrap/>
            <w:hideMark/>
          </w:tcPr>
          <w:p w14:paraId="618E6024"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51.34</w:t>
            </w:r>
          </w:p>
        </w:tc>
        <w:tc>
          <w:tcPr>
            <w:tcW w:w="992" w:type="dxa"/>
            <w:noWrap/>
            <w:hideMark/>
          </w:tcPr>
          <w:p w14:paraId="2E0B1F71"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50.51</w:t>
            </w:r>
          </w:p>
        </w:tc>
        <w:tc>
          <w:tcPr>
            <w:tcW w:w="992" w:type="dxa"/>
            <w:noWrap/>
            <w:hideMark/>
          </w:tcPr>
          <w:p w14:paraId="7BC20E22"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0.42</w:t>
            </w:r>
          </w:p>
        </w:tc>
      </w:tr>
      <w:tr w:rsidR="001F43F8" w:rsidRPr="003F1FF8" w14:paraId="2B5DBF8D" w14:textId="77777777" w:rsidTr="00626D46">
        <w:trPr>
          <w:trHeight w:val="300"/>
        </w:trPr>
        <w:tc>
          <w:tcPr>
            <w:tcW w:w="817" w:type="dxa"/>
            <w:noWrap/>
            <w:hideMark/>
          </w:tcPr>
          <w:p w14:paraId="03539F9D"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p</w:t>
            </w:r>
          </w:p>
        </w:tc>
        <w:tc>
          <w:tcPr>
            <w:tcW w:w="1843" w:type="dxa"/>
            <w:noWrap/>
            <w:hideMark/>
          </w:tcPr>
          <w:p w14:paraId="3A1EFD23"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5.4 x 5.4 µm</w:t>
            </w:r>
            <w:r w:rsidRPr="00BE0B80">
              <w:rPr>
                <w:rFonts w:ascii="Calibri" w:eastAsia="Calibri" w:hAnsi="Calibri"/>
                <w:vertAlign w:val="superscript"/>
                <w:lang w:val="en-US" w:eastAsia="en-US"/>
              </w:rPr>
              <w:t>2</w:t>
            </w:r>
          </w:p>
        </w:tc>
        <w:tc>
          <w:tcPr>
            <w:tcW w:w="1276" w:type="dxa"/>
          </w:tcPr>
          <w:p w14:paraId="51E1FCE9"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65B05547"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22.23</w:t>
            </w:r>
          </w:p>
        </w:tc>
        <w:tc>
          <w:tcPr>
            <w:tcW w:w="992" w:type="dxa"/>
            <w:noWrap/>
            <w:hideMark/>
          </w:tcPr>
          <w:p w14:paraId="38C46E71"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50.55</w:t>
            </w:r>
          </w:p>
        </w:tc>
        <w:tc>
          <w:tcPr>
            <w:tcW w:w="992" w:type="dxa"/>
            <w:noWrap/>
            <w:hideMark/>
          </w:tcPr>
          <w:p w14:paraId="62CDC33C"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45.13</w:t>
            </w:r>
          </w:p>
        </w:tc>
        <w:tc>
          <w:tcPr>
            <w:tcW w:w="992" w:type="dxa"/>
            <w:noWrap/>
            <w:hideMark/>
          </w:tcPr>
          <w:p w14:paraId="0AC7BB01"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2.61</w:t>
            </w:r>
          </w:p>
        </w:tc>
      </w:tr>
      <w:tr w:rsidR="001F43F8" w:rsidRPr="003F1FF8" w14:paraId="67877CE9" w14:textId="77777777" w:rsidTr="00626D46">
        <w:trPr>
          <w:trHeight w:val="300"/>
        </w:trPr>
        <w:tc>
          <w:tcPr>
            <w:tcW w:w="817" w:type="dxa"/>
            <w:noWrap/>
            <w:hideMark/>
          </w:tcPr>
          <w:p w14:paraId="468A41D0"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p</w:t>
            </w:r>
          </w:p>
        </w:tc>
        <w:tc>
          <w:tcPr>
            <w:tcW w:w="1843" w:type="dxa"/>
            <w:noWrap/>
            <w:hideMark/>
          </w:tcPr>
          <w:p w14:paraId="410BAE3E"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7.64 x 7.64 µm</w:t>
            </w:r>
            <w:r w:rsidRPr="00BE0B80">
              <w:rPr>
                <w:rFonts w:ascii="Calibri" w:eastAsia="Calibri" w:hAnsi="Calibri"/>
                <w:vertAlign w:val="superscript"/>
                <w:lang w:val="en-US" w:eastAsia="en-US"/>
              </w:rPr>
              <w:t>2</w:t>
            </w:r>
          </w:p>
        </w:tc>
        <w:tc>
          <w:tcPr>
            <w:tcW w:w="1276" w:type="dxa"/>
          </w:tcPr>
          <w:p w14:paraId="782846A7"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3C2B7578"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44.46</w:t>
            </w:r>
          </w:p>
        </w:tc>
        <w:tc>
          <w:tcPr>
            <w:tcW w:w="992" w:type="dxa"/>
            <w:noWrap/>
            <w:hideMark/>
          </w:tcPr>
          <w:p w14:paraId="6A465FB9"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50.32</w:t>
            </w:r>
          </w:p>
        </w:tc>
        <w:tc>
          <w:tcPr>
            <w:tcW w:w="992" w:type="dxa"/>
            <w:noWrap/>
            <w:hideMark/>
          </w:tcPr>
          <w:p w14:paraId="28D321F6"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40.99</w:t>
            </w:r>
          </w:p>
        </w:tc>
        <w:tc>
          <w:tcPr>
            <w:tcW w:w="992" w:type="dxa"/>
            <w:noWrap/>
            <w:hideMark/>
          </w:tcPr>
          <w:p w14:paraId="46CAA778"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4.39</w:t>
            </w:r>
          </w:p>
        </w:tc>
      </w:tr>
      <w:tr w:rsidR="001F43F8" w:rsidRPr="003F1FF8" w14:paraId="7D2901CE" w14:textId="77777777" w:rsidTr="00626D46">
        <w:trPr>
          <w:trHeight w:val="300"/>
        </w:trPr>
        <w:tc>
          <w:tcPr>
            <w:tcW w:w="817" w:type="dxa"/>
            <w:noWrap/>
            <w:hideMark/>
          </w:tcPr>
          <w:p w14:paraId="53CFDA13"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p</w:t>
            </w:r>
          </w:p>
        </w:tc>
        <w:tc>
          <w:tcPr>
            <w:tcW w:w="1843" w:type="dxa"/>
            <w:noWrap/>
            <w:hideMark/>
          </w:tcPr>
          <w:p w14:paraId="67EDE62A"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10.8 x 10.8 µm</w:t>
            </w:r>
            <w:r w:rsidRPr="00BE0B80">
              <w:rPr>
                <w:rFonts w:ascii="Calibri" w:eastAsia="Calibri" w:hAnsi="Calibri"/>
                <w:vertAlign w:val="superscript"/>
                <w:lang w:val="en-US" w:eastAsia="en-US"/>
              </w:rPr>
              <w:t>2</w:t>
            </w:r>
          </w:p>
        </w:tc>
        <w:tc>
          <w:tcPr>
            <w:tcW w:w="1276" w:type="dxa"/>
          </w:tcPr>
          <w:p w14:paraId="2CA3BC3D"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207947FA"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88.92</w:t>
            </w:r>
          </w:p>
        </w:tc>
        <w:tc>
          <w:tcPr>
            <w:tcW w:w="992" w:type="dxa"/>
            <w:noWrap/>
            <w:hideMark/>
          </w:tcPr>
          <w:p w14:paraId="67CB1729"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50.60</w:t>
            </w:r>
          </w:p>
        </w:tc>
        <w:tc>
          <w:tcPr>
            <w:tcW w:w="992" w:type="dxa"/>
            <w:noWrap/>
            <w:hideMark/>
          </w:tcPr>
          <w:p w14:paraId="75447BD3"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34.27</w:t>
            </w:r>
          </w:p>
        </w:tc>
        <w:tc>
          <w:tcPr>
            <w:tcW w:w="992" w:type="dxa"/>
            <w:noWrap/>
            <w:hideMark/>
          </w:tcPr>
          <w:p w14:paraId="5F4F3820"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7.12</w:t>
            </w:r>
          </w:p>
        </w:tc>
      </w:tr>
      <w:tr w:rsidR="001F43F8" w:rsidRPr="003F1FF8" w14:paraId="4719A48A" w14:textId="77777777" w:rsidTr="00626D46">
        <w:trPr>
          <w:trHeight w:val="300"/>
        </w:trPr>
        <w:tc>
          <w:tcPr>
            <w:tcW w:w="817" w:type="dxa"/>
            <w:noWrap/>
            <w:hideMark/>
          </w:tcPr>
          <w:p w14:paraId="29374867"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Li</w:t>
            </w:r>
          </w:p>
        </w:tc>
        <w:tc>
          <w:tcPr>
            <w:tcW w:w="1843" w:type="dxa"/>
            <w:noWrap/>
            <w:hideMark/>
          </w:tcPr>
          <w:p w14:paraId="48E167F7"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Times New Roman" w:hAnsi="Calibri" w:cs="Times New Roman"/>
                <w:color w:val="000000"/>
              </w:rPr>
              <w:t>Random</w:t>
            </w:r>
          </w:p>
        </w:tc>
        <w:tc>
          <w:tcPr>
            <w:tcW w:w="1276" w:type="dxa"/>
          </w:tcPr>
          <w:p w14:paraId="0A5E52B0"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11.03</w:t>
            </w:r>
          </w:p>
        </w:tc>
        <w:tc>
          <w:tcPr>
            <w:tcW w:w="1134" w:type="dxa"/>
          </w:tcPr>
          <w:p w14:paraId="5F96E940"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992" w:type="dxa"/>
            <w:noWrap/>
            <w:hideMark/>
          </w:tcPr>
          <w:p w14:paraId="3B7F28BF"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97.85</w:t>
            </w:r>
          </w:p>
        </w:tc>
        <w:tc>
          <w:tcPr>
            <w:tcW w:w="992" w:type="dxa"/>
            <w:noWrap/>
            <w:hideMark/>
          </w:tcPr>
          <w:p w14:paraId="184B01D4"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49.85</w:t>
            </w:r>
          </w:p>
        </w:tc>
        <w:tc>
          <w:tcPr>
            <w:tcW w:w="992" w:type="dxa"/>
            <w:noWrap/>
            <w:hideMark/>
          </w:tcPr>
          <w:p w14:paraId="1091DEB6"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20.78</w:t>
            </w:r>
          </w:p>
        </w:tc>
      </w:tr>
      <w:tr w:rsidR="001F43F8" w:rsidRPr="003F1FF8" w14:paraId="6F9BA1AC" w14:textId="77777777" w:rsidTr="00626D46">
        <w:trPr>
          <w:trHeight w:val="300"/>
        </w:trPr>
        <w:tc>
          <w:tcPr>
            <w:tcW w:w="817" w:type="dxa"/>
            <w:noWrap/>
            <w:hideMark/>
          </w:tcPr>
          <w:p w14:paraId="3DCA135B"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Li</w:t>
            </w:r>
          </w:p>
        </w:tc>
        <w:tc>
          <w:tcPr>
            <w:tcW w:w="1843" w:type="dxa"/>
            <w:noWrap/>
            <w:hideMark/>
          </w:tcPr>
          <w:p w14:paraId="0C556001"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Times New Roman" w:hAnsi="Calibri" w:cs="Times New Roman"/>
                <w:color w:val="000000"/>
              </w:rPr>
              <w:t>3.82</w:t>
            </w:r>
            <w:r>
              <w:rPr>
                <w:rFonts w:ascii="Calibri" w:eastAsia="Times New Roman" w:hAnsi="Calibri" w:cs="Times New Roman"/>
                <w:color w:val="000000"/>
              </w:rPr>
              <w:t xml:space="preserve"> </w:t>
            </w:r>
            <w:r w:rsidRPr="00BE0B80">
              <w:rPr>
                <w:rFonts w:ascii="Calibri" w:eastAsia="Times New Roman" w:hAnsi="Calibri" w:cs="Times New Roman"/>
                <w:color w:val="000000"/>
              </w:rPr>
              <w:t>x</w:t>
            </w:r>
            <w:r>
              <w:rPr>
                <w:rFonts w:ascii="Calibri" w:eastAsia="Times New Roman" w:hAnsi="Calibri" w:cs="Times New Roman"/>
                <w:color w:val="000000"/>
              </w:rPr>
              <w:t xml:space="preserve"> </w:t>
            </w:r>
            <w:r w:rsidRPr="00BE0B80">
              <w:rPr>
                <w:rFonts w:ascii="Calibri" w:eastAsia="Times New Roman" w:hAnsi="Calibri" w:cs="Times New Roman"/>
                <w:color w:val="000000"/>
              </w:rPr>
              <w:t xml:space="preserve">3.82 </w:t>
            </w:r>
            <w:r w:rsidRPr="00BE0B80">
              <w:rPr>
                <w:rFonts w:ascii="Calibri" w:eastAsia="Calibri" w:hAnsi="Calibri"/>
                <w:lang w:val="en-US" w:eastAsia="en-US"/>
              </w:rPr>
              <w:t>µm</w:t>
            </w:r>
            <w:r w:rsidRPr="00BE0B80">
              <w:rPr>
                <w:rFonts w:ascii="Calibri" w:eastAsia="Calibri" w:hAnsi="Calibri"/>
                <w:vertAlign w:val="superscript"/>
                <w:lang w:val="en-US" w:eastAsia="en-US"/>
              </w:rPr>
              <w:t>2</w:t>
            </w:r>
          </w:p>
        </w:tc>
        <w:tc>
          <w:tcPr>
            <w:tcW w:w="1276" w:type="dxa"/>
          </w:tcPr>
          <w:p w14:paraId="4250C6F4"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2FED4826"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22.06</w:t>
            </w:r>
          </w:p>
        </w:tc>
        <w:tc>
          <w:tcPr>
            <w:tcW w:w="992" w:type="dxa"/>
            <w:noWrap/>
            <w:hideMark/>
          </w:tcPr>
          <w:p w14:paraId="3CF5948D"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101.40</w:t>
            </w:r>
          </w:p>
        </w:tc>
        <w:tc>
          <w:tcPr>
            <w:tcW w:w="992" w:type="dxa"/>
            <w:noWrap/>
            <w:hideMark/>
          </w:tcPr>
          <w:p w14:paraId="3450A849"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50.43</w:t>
            </w:r>
          </w:p>
        </w:tc>
        <w:tc>
          <w:tcPr>
            <w:tcW w:w="992" w:type="dxa"/>
            <w:noWrap/>
            <w:hideMark/>
          </w:tcPr>
          <w:p w14:paraId="1554C1CD"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21.67</w:t>
            </w:r>
          </w:p>
        </w:tc>
      </w:tr>
      <w:tr w:rsidR="001F43F8" w:rsidRPr="003F1FF8" w14:paraId="4BA42688" w14:textId="77777777" w:rsidTr="00626D46">
        <w:trPr>
          <w:trHeight w:val="300"/>
        </w:trPr>
        <w:tc>
          <w:tcPr>
            <w:tcW w:w="817" w:type="dxa"/>
            <w:noWrap/>
            <w:hideMark/>
          </w:tcPr>
          <w:p w14:paraId="40963946"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Li</w:t>
            </w:r>
          </w:p>
        </w:tc>
        <w:tc>
          <w:tcPr>
            <w:tcW w:w="1843" w:type="dxa"/>
            <w:noWrap/>
            <w:hideMark/>
          </w:tcPr>
          <w:p w14:paraId="5E1FFA96"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5.4 x 5.4 µm</w:t>
            </w:r>
            <w:r w:rsidRPr="00BE0B80">
              <w:rPr>
                <w:rFonts w:ascii="Calibri" w:eastAsia="Calibri" w:hAnsi="Calibri"/>
                <w:vertAlign w:val="superscript"/>
                <w:lang w:val="en-US" w:eastAsia="en-US"/>
              </w:rPr>
              <w:t>2</w:t>
            </w:r>
          </w:p>
        </w:tc>
        <w:tc>
          <w:tcPr>
            <w:tcW w:w="1276" w:type="dxa"/>
          </w:tcPr>
          <w:p w14:paraId="0BDD2343"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3D9E81DB"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44.12</w:t>
            </w:r>
          </w:p>
        </w:tc>
        <w:tc>
          <w:tcPr>
            <w:tcW w:w="992" w:type="dxa"/>
            <w:noWrap/>
            <w:hideMark/>
          </w:tcPr>
          <w:p w14:paraId="04E87119"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103.76</w:t>
            </w:r>
          </w:p>
        </w:tc>
        <w:tc>
          <w:tcPr>
            <w:tcW w:w="992" w:type="dxa"/>
            <w:noWrap/>
            <w:hideMark/>
          </w:tcPr>
          <w:p w14:paraId="64478AF2"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45.09</w:t>
            </w:r>
          </w:p>
        </w:tc>
        <w:tc>
          <w:tcPr>
            <w:tcW w:w="992" w:type="dxa"/>
            <w:noWrap/>
            <w:hideMark/>
          </w:tcPr>
          <w:p w14:paraId="27AA4EF7"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24.50</w:t>
            </w:r>
          </w:p>
        </w:tc>
      </w:tr>
      <w:tr w:rsidR="001F43F8" w:rsidRPr="003F1FF8" w14:paraId="60D67567" w14:textId="77777777" w:rsidTr="00626D46">
        <w:trPr>
          <w:trHeight w:val="300"/>
        </w:trPr>
        <w:tc>
          <w:tcPr>
            <w:tcW w:w="817" w:type="dxa"/>
            <w:noWrap/>
            <w:hideMark/>
          </w:tcPr>
          <w:p w14:paraId="73671036"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Li</w:t>
            </w:r>
          </w:p>
        </w:tc>
        <w:tc>
          <w:tcPr>
            <w:tcW w:w="1843" w:type="dxa"/>
            <w:noWrap/>
            <w:hideMark/>
          </w:tcPr>
          <w:p w14:paraId="53E5DB88"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7.64 x 7.64 µm</w:t>
            </w:r>
            <w:r w:rsidRPr="00BE0B80">
              <w:rPr>
                <w:rFonts w:ascii="Calibri" w:eastAsia="Calibri" w:hAnsi="Calibri"/>
                <w:vertAlign w:val="superscript"/>
                <w:lang w:val="en-US" w:eastAsia="en-US"/>
              </w:rPr>
              <w:t>2</w:t>
            </w:r>
          </w:p>
        </w:tc>
        <w:tc>
          <w:tcPr>
            <w:tcW w:w="1276" w:type="dxa"/>
          </w:tcPr>
          <w:p w14:paraId="3423CA3F"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5C12A48F"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88.24</w:t>
            </w:r>
          </w:p>
        </w:tc>
        <w:tc>
          <w:tcPr>
            <w:tcW w:w="992" w:type="dxa"/>
            <w:noWrap/>
            <w:hideMark/>
          </w:tcPr>
          <w:p w14:paraId="523FDB56"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102.11</w:t>
            </w:r>
          </w:p>
        </w:tc>
        <w:tc>
          <w:tcPr>
            <w:tcW w:w="992" w:type="dxa"/>
            <w:noWrap/>
            <w:hideMark/>
          </w:tcPr>
          <w:p w14:paraId="76CE66D4"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37.29</w:t>
            </w:r>
          </w:p>
        </w:tc>
        <w:tc>
          <w:tcPr>
            <w:tcW w:w="992" w:type="dxa"/>
            <w:noWrap/>
            <w:hideMark/>
          </w:tcPr>
          <w:p w14:paraId="674BC521"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24.89</w:t>
            </w:r>
          </w:p>
        </w:tc>
      </w:tr>
      <w:tr w:rsidR="001F43F8" w:rsidRPr="003F1FF8" w14:paraId="5BE87370" w14:textId="77777777" w:rsidTr="00626D46">
        <w:trPr>
          <w:trHeight w:val="300"/>
        </w:trPr>
        <w:tc>
          <w:tcPr>
            <w:tcW w:w="817" w:type="dxa"/>
            <w:noWrap/>
          </w:tcPr>
          <w:p w14:paraId="1E62D845"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Li</w:t>
            </w:r>
          </w:p>
        </w:tc>
        <w:tc>
          <w:tcPr>
            <w:tcW w:w="1843" w:type="dxa"/>
            <w:noWrap/>
          </w:tcPr>
          <w:p w14:paraId="510F9F77"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10.8 x 10.8 µm</w:t>
            </w:r>
            <w:r w:rsidRPr="00BE0B80">
              <w:rPr>
                <w:rFonts w:ascii="Calibri" w:eastAsia="Calibri" w:hAnsi="Calibri"/>
                <w:vertAlign w:val="superscript"/>
                <w:lang w:val="en-US" w:eastAsia="en-US"/>
              </w:rPr>
              <w:t>2</w:t>
            </w:r>
          </w:p>
        </w:tc>
        <w:tc>
          <w:tcPr>
            <w:tcW w:w="1276" w:type="dxa"/>
          </w:tcPr>
          <w:p w14:paraId="5F656E3F" w14:textId="77777777" w:rsidR="001F43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514354CE" w14:textId="77777777" w:rsidR="001F43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176.48</w:t>
            </w:r>
          </w:p>
        </w:tc>
        <w:tc>
          <w:tcPr>
            <w:tcW w:w="992" w:type="dxa"/>
            <w:noWrap/>
          </w:tcPr>
          <w:p w14:paraId="1F194E96"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101.73</w:t>
            </w:r>
          </w:p>
        </w:tc>
        <w:tc>
          <w:tcPr>
            <w:tcW w:w="992" w:type="dxa"/>
            <w:noWrap/>
          </w:tcPr>
          <w:p w14:paraId="28E88B9D"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26.86</w:t>
            </w:r>
          </w:p>
        </w:tc>
        <w:tc>
          <w:tcPr>
            <w:tcW w:w="992" w:type="dxa"/>
            <w:noWrap/>
          </w:tcPr>
          <w:p w14:paraId="7C40C592"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26.05</w:t>
            </w:r>
          </w:p>
        </w:tc>
      </w:tr>
      <w:tr w:rsidR="001F43F8" w:rsidRPr="003F1FF8" w14:paraId="6FF81EAD" w14:textId="77777777" w:rsidTr="00626D46">
        <w:trPr>
          <w:trHeight w:val="300"/>
        </w:trPr>
        <w:tc>
          <w:tcPr>
            <w:tcW w:w="817" w:type="dxa"/>
            <w:noWrap/>
            <w:hideMark/>
          </w:tcPr>
          <w:p w14:paraId="7FA18433"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C</w:t>
            </w:r>
          </w:p>
        </w:tc>
        <w:tc>
          <w:tcPr>
            <w:tcW w:w="1843" w:type="dxa"/>
            <w:noWrap/>
            <w:hideMark/>
          </w:tcPr>
          <w:p w14:paraId="725983AC"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Times New Roman" w:hAnsi="Calibri" w:cs="Times New Roman"/>
                <w:color w:val="000000"/>
              </w:rPr>
              <w:t>Random</w:t>
            </w:r>
          </w:p>
        </w:tc>
        <w:tc>
          <w:tcPr>
            <w:tcW w:w="1276" w:type="dxa"/>
          </w:tcPr>
          <w:p w14:paraId="6F1D53F2"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86.14</w:t>
            </w:r>
          </w:p>
        </w:tc>
        <w:tc>
          <w:tcPr>
            <w:tcW w:w="1134" w:type="dxa"/>
          </w:tcPr>
          <w:p w14:paraId="532A4B7F"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992" w:type="dxa"/>
            <w:noWrap/>
            <w:hideMark/>
          </w:tcPr>
          <w:p w14:paraId="189F2639"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197.17</w:t>
            </w:r>
          </w:p>
        </w:tc>
        <w:tc>
          <w:tcPr>
            <w:tcW w:w="992" w:type="dxa"/>
            <w:noWrap/>
            <w:hideMark/>
          </w:tcPr>
          <w:p w14:paraId="2C8A1F71"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8.77</w:t>
            </w:r>
          </w:p>
        </w:tc>
        <w:tc>
          <w:tcPr>
            <w:tcW w:w="992" w:type="dxa"/>
            <w:noWrap/>
            <w:hideMark/>
          </w:tcPr>
          <w:p w14:paraId="49E4F782"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27.29</w:t>
            </w:r>
          </w:p>
        </w:tc>
      </w:tr>
      <w:tr w:rsidR="001F43F8" w:rsidRPr="003F1FF8" w14:paraId="555C01D9" w14:textId="77777777" w:rsidTr="00626D46">
        <w:trPr>
          <w:trHeight w:val="300"/>
        </w:trPr>
        <w:tc>
          <w:tcPr>
            <w:tcW w:w="817" w:type="dxa"/>
            <w:noWrap/>
            <w:hideMark/>
          </w:tcPr>
          <w:p w14:paraId="1CBDB4A2"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C</w:t>
            </w:r>
          </w:p>
        </w:tc>
        <w:tc>
          <w:tcPr>
            <w:tcW w:w="1843" w:type="dxa"/>
            <w:noWrap/>
            <w:hideMark/>
          </w:tcPr>
          <w:p w14:paraId="34C75FFA"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5.4 x 5.4 µm</w:t>
            </w:r>
            <w:r w:rsidRPr="00BE0B80">
              <w:rPr>
                <w:rFonts w:ascii="Calibri" w:eastAsia="Calibri" w:hAnsi="Calibri"/>
                <w:vertAlign w:val="superscript"/>
                <w:lang w:val="en-US" w:eastAsia="en-US"/>
              </w:rPr>
              <w:t>2</w:t>
            </w:r>
          </w:p>
        </w:tc>
        <w:tc>
          <w:tcPr>
            <w:tcW w:w="1276" w:type="dxa"/>
          </w:tcPr>
          <w:p w14:paraId="5FB9CB57"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75BABA6B"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86.14</w:t>
            </w:r>
          </w:p>
        </w:tc>
        <w:tc>
          <w:tcPr>
            <w:tcW w:w="992" w:type="dxa"/>
            <w:noWrap/>
            <w:hideMark/>
          </w:tcPr>
          <w:p w14:paraId="178E97B4"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217.30</w:t>
            </w:r>
          </w:p>
        </w:tc>
        <w:tc>
          <w:tcPr>
            <w:tcW w:w="992" w:type="dxa"/>
            <w:noWrap/>
            <w:hideMark/>
          </w:tcPr>
          <w:p w14:paraId="545E9F65"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9.54</w:t>
            </w:r>
          </w:p>
        </w:tc>
        <w:tc>
          <w:tcPr>
            <w:tcW w:w="992" w:type="dxa"/>
            <w:noWrap/>
            <w:hideMark/>
          </w:tcPr>
          <w:p w14:paraId="4D15B8B6"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29.89</w:t>
            </w:r>
          </w:p>
        </w:tc>
      </w:tr>
      <w:tr w:rsidR="001F43F8" w:rsidRPr="003F1FF8" w14:paraId="252ECAB1" w14:textId="77777777" w:rsidTr="00626D46">
        <w:trPr>
          <w:trHeight w:val="300"/>
        </w:trPr>
        <w:tc>
          <w:tcPr>
            <w:tcW w:w="817" w:type="dxa"/>
            <w:noWrap/>
            <w:hideMark/>
          </w:tcPr>
          <w:p w14:paraId="45BFB29B"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C</w:t>
            </w:r>
          </w:p>
        </w:tc>
        <w:tc>
          <w:tcPr>
            <w:tcW w:w="1843" w:type="dxa"/>
            <w:noWrap/>
            <w:hideMark/>
          </w:tcPr>
          <w:p w14:paraId="6633B6CD"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7.55 x 7.55 µm</w:t>
            </w:r>
            <w:r w:rsidRPr="00BE0B80">
              <w:rPr>
                <w:rFonts w:ascii="Calibri" w:eastAsia="Calibri" w:hAnsi="Calibri"/>
                <w:vertAlign w:val="superscript"/>
                <w:lang w:val="en-US" w:eastAsia="en-US"/>
              </w:rPr>
              <w:t>2</w:t>
            </w:r>
          </w:p>
        </w:tc>
        <w:tc>
          <w:tcPr>
            <w:tcW w:w="1276" w:type="dxa"/>
          </w:tcPr>
          <w:p w14:paraId="68F8D626"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2D3C5D6D"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172.28</w:t>
            </w:r>
          </w:p>
        </w:tc>
        <w:tc>
          <w:tcPr>
            <w:tcW w:w="992" w:type="dxa"/>
            <w:noWrap/>
            <w:hideMark/>
          </w:tcPr>
          <w:p w14:paraId="7FD8EE78"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219.25</w:t>
            </w:r>
          </w:p>
        </w:tc>
        <w:tc>
          <w:tcPr>
            <w:tcW w:w="992" w:type="dxa"/>
            <w:noWrap/>
            <w:hideMark/>
          </w:tcPr>
          <w:p w14:paraId="4041638F"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9.30</w:t>
            </w:r>
          </w:p>
        </w:tc>
        <w:tc>
          <w:tcPr>
            <w:tcW w:w="992" w:type="dxa"/>
            <w:noWrap/>
            <w:hideMark/>
          </w:tcPr>
          <w:p w14:paraId="2795496E"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29.24</w:t>
            </w:r>
          </w:p>
        </w:tc>
      </w:tr>
      <w:tr w:rsidR="001F43F8" w:rsidRPr="003F1FF8" w14:paraId="475F58D1" w14:textId="77777777" w:rsidTr="00626D46">
        <w:trPr>
          <w:trHeight w:val="300"/>
        </w:trPr>
        <w:tc>
          <w:tcPr>
            <w:tcW w:w="817" w:type="dxa"/>
            <w:noWrap/>
            <w:hideMark/>
          </w:tcPr>
          <w:p w14:paraId="0F22B7F4"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C</w:t>
            </w:r>
          </w:p>
        </w:tc>
        <w:tc>
          <w:tcPr>
            <w:tcW w:w="1843" w:type="dxa"/>
            <w:noWrap/>
            <w:hideMark/>
          </w:tcPr>
          <w:p w14:paraId="41F7C257" w14:textId="77777777" w:rsidR="001F43F8" w:rsidRPr="00BE0B80" w:rsidRDefault="001F43F8" w:rsidP="00626D46">
            <w:pPr>
              <w:spacing w:after="0" w:line="240" w:lineRule="auto"/>
              <w:rPr>
                <w:rFonts w:ascii="Calibri" w:eastAsia="Times New Roman" w:hAnsi="Calibri" w:cs="Times New Roman"/>
                <w:color w:val="000000"/>
              </w:rPr>
            </w:pPr>
            <w:r w:rsidRPr="00BE0B80">
              <w:rPr>
                <w:rFonts w:ascii="Calibri" w:eastAsia="Calibri" w:hAnsi="Calibri"/>
                <w:lang w:val="en-US" w:eastAsia="en-US"/>
              </w:rPr>
              <w:t>10.65 x 10.65 µm</w:t>
            </w:r>
            <w:r w:rsidRPr="00BE0B80">
              <w:rPr>
                <w:rFonts w:ascii="Calibri" w:eastAsia="Calibri" w:hAnsi="Calibri"/>
                <w:vertAlign w:val="superscript"/>
                <w:lang w:val="en-US" w:eastAsia="en-US"/>
              </w:rPr>
              <w:t>2</w:t>
            </w:r>
          </w:p>
        </w:tc>
        <w:tc>
          <w:tcPr>
            <w:tcW w:w="1276" w:type="dxa"/>
          </w:tcPr>
          <w:p w14:paraId="58E74E02"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w:t>
            </w:r>
          </w:p>
        </w:tc>
        <w:tc>
          <w:tcPr>
            <w:tcW w:w="1134" w:type="dxa"/>
          </w:tcPr>
          <w:p w14:paraId="3CA88ABA" w14:textId="77777777" w:rsidR="001F43F8" w:rsidRPr="003F1FF8" w:rsidRDefault="001F43F8" w:rsidP="00626D46">
            <w:pPr>
              <w:spacing w:after="0" w:line="240" w:lineRule="auto"/>
              <w:rPr>
                <w:rFonts w:ascii="Calibri" w:eastAsia="Times New Roman" w:hAnsi="Calibri" w:cs="Times New Roman"/>
                <w:color w:val="000000"/>
              </w:rPr>
            </w:pPr>
            <w:r>
              <w:rPr>
                <w:rFonts w:ascii="Calibri" w:eastAsia="Times New Roman" w:hAnsi="Calibri" w:cs="Times New Roman"/>
                <w:color w:val="000000"/>
              </w:rPr>
              <w:t>344.56</w:t>
            </w:r>
          </w:p>
        </w:tc>
        <w:tc>
          <w:tcPr>
            <w:tcW w:w="992" w:type="dxa"/>
            <w:noWrap/>
            <w:hideMark/>
          </w:tcPr>
          <w:p w14:paraId="28DEDFE8"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223.54</w:t>
            </w:r>
          </w:p>
        </w:tc>
        <w:tc>
          <w:tcPr>
            <w:tcW w:w="992" w:type="dxa"/>
            <w:noWrap/>
            <w:hideMark/>
          </w:tcPr>
          <w:p w14:paraId="0940950F"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7.70</w:t>
            </w:r>
          </w:p>
        </w:tc>
        <w:tc>
          <w:tcPr>
            <w:tcW w:w="992" w:type="dxa"/>
            <w:noWrap/>
            <w:hideMark/>
          </w:tcPr>
          <w:p w14:paraId="0DA328C2" w14:textId="77777777" w:rsidR="001F43F8" w:rsidRPr="003F1FF8" w:rsidRDefault="001F43F8" w:rsidP="00626D46">
            <w:pPr>
              <w:spacing w:after="0" w:line="240" w:lineRule="auto"/>
              <w:rPr>
                <w:rFonts w:ascii="Calibri" w:eastAsia="Times New Roman" w:hAnsi="Calibri" w:cs="Times New Roman"/>
                <w:color w:val="000000"/>
              </w:rPr>
            </w:pPr>
            <w:r w:rsidRPr="003F1FF8">
              <w:rPr>
                <w:rFonts w:ascii="Calibri" w:eastAsia="Times New Roman" w:hAnsi="Calibri" w:cs="Times New Roman"/>
                <w:color w:val="000000"/>
              </w:rPr>
              <w:t>27.72</w:t>
            </w:r>
          </w:p>
        </w:tc>
      </w:tr>
    </w:tbl>
    <w:p w14:paraId="0FFAA9F0" w14:textId="77777777" w:rsidR="009A76FD" w:rsidRDefault="009A76FD" w:rsidP="001F43F8">
      <w:pPr>
        <w:spacing w:after="120" w:line="240" w:lineRule="auto"/>
        <w:jc w:val="center"/>
        <w:rPr>
          <w:color w:val="FF0000"/>
          <w:lang w:val="en-US"/>
        </w:rPr>
      </w:pPr>
    </w:p>
    <w:sectPr w:rsidR="009A76FD" w:rsidSect="008F0E87">
      <w:pgSz w:w="11906" w:h="16838" w:code="9"/>
      <w:pgMar w:top="1418" w:right="1418"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516993" w15:done="0"/>
  <w15:commentEx w15:paraId="564BFC20" w15:done="0"/>
  <w15:commentEx w15:paraId="3C143BA8" w15:done="0"/>
  <w15:commentEx w15:paraId="6F416250" w15:done="0"/>
  <w15:commentEx w15:paraId="3A657F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380B7C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84EA6A8"/>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E29E4C4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EFD09D5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C4AB8C4"/>
    <w:lvl w:ilvl="0">
      <w:start w:val="1"/>
      <w:numFmt w:val="bullet"/>
      <w:lvlText w:val=""/>
      <w:lvlJc w:val="left"/>
      <w:pPr>
        <w:tabs>
          <w:tab w:val="num" w:pos="360"/>
        </w:tabs>
        <w:ind w:left="360" w:hanging="360"/>
      </w:pPr>
      <w:rPr>
        <w:rFonts w:ascii="Symbol" w:hAnsi="Symbol" w:hint="default"/>
      </w:rPr>
    </w:lvl>
  </w:abstractNum>
  <w:abstractNum w:abstractNumId="5">
    <w:nsid w:val="14564F49"/>
    <w:multiLevelType w:val="hybridMultilevel"/>
    <w:tmpl w:val="3FDC6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C5038FD"/>
    <w:multiLevelType w:val="multilevel"/>
    <w:tmpl w:val="41E44416"/>
    <w:styleLink w:val="ListeAufzaehlung"/>
    <w:lvl w:ilvl="0">
      <w:start w:val="1"/>
      <w:numFmt w:val="bullet"/>
      <w:pStyle w:val="Aufzhlungszeichen"/>
      <w:lvlText w:val=""/>
      <w:lvlJc w:val="left"/>
      <w:pPr>
        <w:ind w:left="567" w:hanging="567"/>
      </w:pPr>
      <w:rPr>
        <w:rFonts w:ascii="Symbol" w:hAnsi="Symbol" w:cs="Times New Roman" w:hint="default"/>
        <w:color w:val="auto"/>
      </w:rPr>
    </w:lvl>
    <w:lvl w:ilvl="1">
      <w:start w:val="1"/>
      <w:numFmt w:val="bullet"/>
      <w:pStyle w:val="Aufzhlungszeichen2"/>
      <w:lvlText w:val=""/>
      <w:lvlJc w:val="left"/>
      <w:pPr>
        <w:ind w:left="1134" w:hanging="567"/>
      </w:pPr>
      <w:rPr>
        <w:rFonts w:ascii="Symbol" w:hAnsi="Symbol" w:cs="Times New Roman" w:hint="default"/>
        <w:color w:val="auto"/>
      </w:rPr>
    </w:lvl>
    <w:lvl w:ilvl="2">
      <w:start w:val="1"/>
      <w:numFmt w:val="bullet"/>
      <w:pStyle w:val="Aufzhlungszeichen3"/>
      <w:lvlText w:val=""/>
      <w:lvlJc w:val="left"/>
      <w:pPr>
        <w:ind w:left="1701" w:hanging="567"/>
      </w:pPr>
      <w:rPr>
        <w:rFonts w:ascii="Symbol" w:hAnsi="Symbol" w:cs="Times New Roman" w:hint="default"/>
        <w:color w:val="auto"/>
        <w:szCs w:val="28"/>
      </w:rPr>
    </w:lvl>
    <w:lvl w:ilvl="3">
      <w:start w:val="1"/>
      <w:numFmt w:val="bullet"/>
      <w:pStyle w:val="Aufzhlungszeichen4"/>
      <w:lvlText w:val=""/>
      <w:lvlJc w:val="left"/>
      <w:pPr>
        <w:ind w:left="2268" w:hanging="567"/>
      </w:pPr>
      <w:rPr>
        <w:rFonts w:ascii="Symbol" w:hAnsi="Symbol" w:cs="Times New Roman" w:hint="default"/>
        <w:color w:val="auto"/>
      </w:rPr>
    </w:lvl>
    <w:lvl w:ilvl="4">
      <w:start w:val="1"/>
      <w:numFmt w:val="bullet"/>
      <w:pStyle w:val="Aufzhlungszeichen5"/>
      <w:lvlText w:val=""/>
      <w:lvlJc w:val="left"/>
      <w:pPr>
        <w:ind w:left="2835" w:hanging="567"/>
      </w:pPr>
      <w:rPr>
        <w:rFonts w:ascii="Symbol" w:hAnsi="Symbol" w:cs="Times New Roman" w:hint="default"/>
        <w:color w:val="auto"/>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nsid w:val="2C6E3A4B"/>
    <w:multiLevelType w:val="multilevel"/>
    <w:tmpl w:val="0407001D"/>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D616C1F"/>
    <w:multiLevelType w:val="multilevel"/>
    <w:tmpl w:val="8626C62E"/>
    <w:styleLink w:val="ListeUeberschrift"/>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567" w:hanging="567"/>
      </w:pPr>
      <w:rPr>
        <w:rFonts w:hint="default"/>
      </w:rPr>
    </w:lvl>
    <w:lvl w:ilvl="4">
      <w:start w:val="1"/>
      <w:numFmt w:val="decimal"/>
      <w:pStyle w:val="berschrift5"/>
      <w:lvlText w:val="%1.%2.%3.%4.%5"/>
      <w:lvlJc w:val="left"/>
      <w:pPr>
        <w:ind w:left="567" w:hanging="567"/>
      </w:pPr>
      <w:rPr>
        <w:rFonts w:hint="default"/>
      </w:rPr>
    </w:lvl>
    <w:lvl w:ilvl="5">
      <w:start w:val="1"/>
      <w:numFmt w:val="decimal"/>
      <w:pStyle w:val="berschrift6"/>
      <w:lvlText w:val="%1.%2.%3.%4.%5.%6"/>
      <w:lvlJc w:val="left"/>
      <w:pPr>
        <w:ind w:left="567" w:hanging="567"/>
      </w:pPr>
      <w:rPr>
        <w:rFonts w:hint="default"/>
      </w:rPr>
    </w:lvl>
    <w:lvl w:ilvl="6">
      <w:start w:val="1"/>
      <w:numFmt w:val="decimal"/>
      <w:pStyle w:val="berschrift7"/>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berschrift8"/>
      <w:lvlText w:val="%1.%2.%3.%4.%5.%6.%7.%8.%9"/>
      <w:lvlJc w:val="left"/>
      <w:pPr>
        <w:ind w:left="567" w:hanging="567"/>
      </w:pPr>
      <w:rPr>
        <w:rFonts w:hint="default"/>
      </w:rPr>
    </w:lvl>
  </w:abstractNum>
  <w:num w:numId="1">
    <w:abstractNumId w:val="8"/>
  </w:num>
  <w:num w:numId="2">
    <w:abstractNumId w:val="6"/>
  </w:num>
  <w:num w:numId="3">
    <w:abstractNumId w:val="4"/>
  </w:num>
  <w:num w:numId="4">
    <w:abstractNumId w:val="3"/>
  </w:num>
  <w:num w:numId="5">
    <w:abstractNumId w:val="2"/>
  </w:num>
  <w:num w:numId="6">
    <w:abstractNumId w:val="1"/>
  </w:num>
  <w:num w:numId="7">
    <w:abstractNumId w:val="0"/>
  </w:num>
  <w:num w:numId="8">
    <w:abstractNumId w:val="7"/>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ünther Dollinger">
    <w15:presenceInfo w15:providerId="None" w15:userId="Günther Dol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C7"/>
    <w:rsid w:val="0002006B"/>
    <w:rsid w:val="000F5630"/>
    <w:rsid w:val="001038A3"/>
    <w:rsid w:val="0010480C"/>
    <w:rsid w:val="00162F00"/>
    <w:rsid w:val="001637B7"/>
    <w:rsid w:val="001A0E85"/>
    <w:rsid w:val="001B769A"/>
    <w:rsid w:val="001C622A"/>
    <w:rsid w:val="001F43F8"/>
    <w:rsid w:val="00210456"/>
    <w:rsid w:val="0022283B"/>
    <w:rsid w:val="002261F8"/>
    <w:rsid w:val="00250E2F"/>
    <w:rsid w:val="0026014E"/>
    <w:rsid w:val="00282D37"/>
    <w:rsid w:val="00291169"/>
    <w:rsid w:val="002C48E7"/>
    <w:rsid w:val="002F3785"/>
    <w:rsid w:val="0032717B"/>
    <w:rsid w:val="00330F74"/>
    <w:rsid w:val="00337901"/>
    <w:rsid w:val="00370A03"/>
    <w:rsid w:val="003966C3"/>
    <w:rsid w:val="003D02D7"/>
    <w:rsid w:val="003E4047"/>
    <w:rsid w:val="003F453B"/>
    <w:rsid w:val="00402420"/>
    <w:rsid w:val="00422899"/>
    <w:rsid w:val="004259DB"/>
    <w:rsid w:val="00491282"/>
    <w:rsid w:val="004A358A"/>
    <w:rsid w:val="004C3656"/>
    <w:rsid w:val="004F5913"/>
    <w:rsid w:val="0050204D"/>
    <w:rsid w:val="00504939"/>
    <w:rsid w:val="005153BB"/>
    <w:rsid w:val="0053173B"/>
    <w:rsid w:val="0054264E"/>
    <w:rsid w:val="005471BC"/>
    <w:rsid w:val="005A3046"/>
    <w:rsid w:val="005A7499"/>
    <w:rsid w:val="005E003E"/>
    <w:rsid w:val="00607AF6"/>
    <w:rsid w:val="00693D23"/>
    <w:rsid w:val="006A269A"/>
    <w:rsid w:val="006B7A47"/>
    <w:rsid w:val="006C0161"/>
    <w:rsid w:val="006C7B94"/>
    <w:rsid w:val="006F69A7"/>
    <w:rsid w:val="00703762"/>
    <w:rsid w:val="007331EA"/>
    <w:rsid w:val="00785C1E"/>
    <w:rsid w:val="007D2BAA"/>
    <w:rsid w:val="007D6ED1"/>
    <w:rsid w:val="007E0DBB"/>
    <w:rsid w:val="007E2971"/>
    <w:rsid w:val="00850E6E"/>
    <w:rsid w:val="00857EDE"/>
    <w:rsid w:val="008C0955"/>
    <w:rsid w:val="008D49FE"/>
    <w:rsid w:val="008E4B4E"/>
    <w:rsid w:val="0090324A"/>
    <w:rsid w:val="00943567"/>
    <w:rsid w:val="00947A3A"/>
    <w:rsid w:val="0095087B"/>
    <w:rsid w:val="009A76FD"/>
    <w:rsid w:val="009F70ED"/>
    <w:rsid w:val="00A23A03"/>
    <w:rsid w:val="00A872E6"/>
    <w:rsid w:val="00AB0710"/>
    <w:rsid w:val="00B26547"/>
    <w:rsid w:val="00B517B8"/>
    <w:rsid w:val="00B51B8C"/>
    <w:rsid w:val="00BA627B"/>
    <w:rsid w:val="00BD5D30"/>
    <w:rsid w:val="00BE0B80"/>
    <w:rsid w:val="00BE6A5F"/>
    <w:rsid w:val="00C26A0C"/>
    <w:rsid w:val="00C37A12"/>
    <w:rsid w:val="00C433C7"/>
    <w:rsid w:val="00C4548F"/>
    <w:rsid w:val="00C627BD"/>
    <w:rsid w:val="00C654BB"/>
    <w:rsid w:val="00C756C2"/>
    <w:rsid w:val="00CC2978"/>
    <w:rsid w:val="00CE6B82"/>
    <w:rsid w:val="00D24F7F"/>
    <w:rsid w:val="00D65831"/>
    <w:rsid w:val="00D971FD"/>
    <w:rsid w:val="00DA0F90"/>
    <w:rsid w:val="00DD1B28"/>
    <w:rsid w:val="00DD485D"/>
    <w:rsid w:val="00DE652F"/>
    <w:rsid w:val="00DF61F2"/>
    <w:rsid w:val="00E96CEF"/>
    <w:rsid w:val="00EC137F"/>
    <w:rsid w:val="00ED40C2"/>
    <w:rsid w:val="00ED57AA"/>
    <w:rsid w:val="00EF7432"/>
    <w:rsid w:val="00F2694F"/>
    <w:rsid w:val="00F41CC4"/>
    <w:rsid w:val="00F52936"/>
    <w:rsid w:val="00F52C11"/>
    <w:rsid w:val="00F60279"/>
    <w:rsid w:val="00FE55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 w:unhideWhenUsed="0" w:qFormat="1"/>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33C7"/>
    <w:pPr>
      <w:spacing w:after="200" w:line="276" w:lineRule="auto"/>
    </w:pPr>
    <w:rPr>
      <w:rFonts w:eastAsiaTheme="minorEastAsia"/>
      <w:lang w:eastAsia="de-DE"/>
    </w:rPr>
  </w:style>
  <w:style w:type="paragraph" w:styleId="berschrift1">
    <w:name w:val="heading 1"/>
    <w:aliases w:val="Erste UeB"/>
    <w:basedOn w:val="Standard"/>
    <w:next w:val="Standard"/>
    <w:link w:val="berschrift1Zchn"/>
    <w:uiPriority w:val="2"/>
    <w:qFormat/>
    <w:rsid w:val="00162F00"/>
    <w:pPr>
      <w:keepNext/>
      <w:keepLines/>
      <w:numPr>
        <w:numId w:val="1"/>
      </w:numPr>
      <w:spacing w:before="480" w:after="120" w:line="240" w:lineRule="auto"/>
      <w:contextualSpacing/>
      <w:outlineLvl w:val="0"/>
    </w:pPr>
    <w:rPr>
      <w:rFonts w:asciiTheme="majorHAnsi" w:eastAsiaTheme="majorEastAsia" w:hAnsiTheme="majorHAnsi" w:cstheme="majorBidi"/>
      <w:b/>
      <w:bCs/>
      <w:sz w:val="28"/>
      <w:szCs w:val="28"/>
      <w:lang w:eastAsia="en-US"/>
    </w:rPr>
  </w:style>
  <w:style w:type="paragraph" w:styleId="berschrift2">
    <w:name w:val="heading 2"/>
    <w:aliases w:val="Zweite UeB"/>
    <w:basedOn w:val="Standard"/>
    <w:next w:val="Standard"/>
    <w:link w:val="berschrift2Zchn"/>
    <w:uiPriority w:val="3"/>
    <w:qFormat/>
    <w:rsid w:val="00162F00"/>
    <w:pPr>
      <w:keepNext/>
      <w:keepLines/>
      <w:numPr>
        <w:ilvl w:val="1"/>
        <w:numId w:val="1"/>
      </w:numPr>
      <w:spacing w:before="200" w:after="120" w:line="240" w:lineRule="auto"/>
      <w:contextualSpacing/>
      <w:outlineLvl w:val="1"/>
    </w:pPr>
    <w:rPr>
      <w:rFonts w:asciiTheme="majorHAnsi" w:eastAsiaTheme="majorEastAsia" w:hAnsiTheme="majorHAnsi" w:cstheme="majorBidi"/>
      <w:b/>
      <w:bCs/>
      <w:sz w:val="26"/>
      <w:szCs w:val="26"/>
      <w:lang w:eastAsia="en-US"/>
    </w:rPr>
  </w:style>
  <w:style w:type="paragraph" w:styleId="berschrift3">
    <w:name w:val="heading 3"/>
    <w:aliases w:val="Dritte UeB"/>
    <w:basedOn w:val="Standard"/>
    <w:next w:val="Standard"/>
    <w:link w:val="berschrift3Zchn"/>
    <w:uiPriority w:val="9"/>
    <w:unhideWhenUsed/>
    <w:qFormat/>
    <w:rsid w:val="00162F00"/>
    <w:pPr>
      <w:keepNext/>
      <w:keepLines/>
      <w:numPr>
        <w:ilvl w:val="2"/>
        <w:numId w:val="1"/>
      </w:numPr>
      <w:spacing w:before="200" w:after="120" w:line="240" w:lineRule="auto"/>
      <w:contextualSpacing/>
      <w:outlineLvl w:val="2"/>
    </w:pPr>
    <w:rPr>
      <w:rFonts w:asciiTheme="majorHAnsi" w:eastAsiaTheme="majorEastAsia" w:hAnsiTheme="majorHAnsi" w:cstheme="majorBidi"/>
      <w:b/>
      <w:bCs/>
      <w:lang w:eastAsia="en-US"/>
    </w:rPr>
  </w:style>
  <w:style w:type="paragraph" w:styleId="berschrift4">
    <w:name w:val="heading 4"/>
    <w:aliases w:val="Vierte UeB"/>
    <w:basedOn w:val="Standard"/>
    <w:next w:val="Standard"/>
    <w:link w:val="berschrift4Zchn"/>
    <w:uiPriority w:val="9"/>
    <w:unhideWhenUsed/>
    <w:qFormat/>
    <w:rsid w:val="00162F00"/>
    <w:pPr>
      <w:keepNext/>
      <w:keepLines/>
      <w:numPr>
        <w:ilvl w:val="3"/>
        <w:numId w:val="1"/>
      </w:numPr>
      <w:spacing w:before="200" w:after="120" w:line="240" w:lineRule="auto"/>
      <w:contextualSpacing/>
      <w:outlineLvl w:val="3"/>
    </w:pPr>
    <w:rPr>
      <w:rFonts w:asciiTheme="majorHAnsi" w:eastAsiaTheme="majorEastAsia" w:hAnsiTheme="majorHAnsi" w:cstheme="majorBidi"/>
      <w:b/>
      <w:bCs/>
      <w:i/>
      <w:iCs/>
      <w:lang w:eastAsia="en-US"/>
    </w:rPr>
  </w:style>
  <w:style w:type="paragraph" w:styleId="berschrift5">
    <w:name w:val="heading 5"/>
    <w:aliases w:val="Fuenfte UeB"/>
    <w:basedOn w:val="Standard"/>
    <w:next w:val="Standard"/>
    <w:link w:val="berschrift5Zchn"/>
    <w:uiPriority w:val="9"/>
    <w:semiHidden/>
    <w:unhideWhenUsed/>
    <w:qFormat/>
    <w:rsid w:val="00162F00"/>
    <w:pPr>
      <w:keepNext/>
      <w:keepLines/>
      <w:numPr>
        <w:ilvl w:val="4"/>
        <w:numId w:val="1"/>
      </w:numPr>
      <w:spacing w:before="200" w:after="0" w:line="240" w:lineRule="auto"/>
      <w:outlineLvl w:val="4"/>
    </w:pPr>
    <w:rPr>
      <w:rFonts w:asciiTheme="majorHAnsi" w:eastAsiaTheme="majorEastAsia" w:hAnsiTheme="majorHAnsi" w:cstheme="majorBidi"/>
      <w:lang w:eastAsia="en-US"/>
    </w:rPr>
  </w:style>
  <w:style w:type="paragraph" w:styleId="berschrift6">
    <w:name w:val="heading 6"/>
    <w:basedOn w:val="Standard"/>
    <w:next w:val="Standard"/>
    <w:link w:val="berschrift6Zchn"/>
    <w:uiPriority w:val="9"/>
    <w:semiHidden/>
    <w:unhideWhenUsed/>
    <w:qFormat/>
    <w:rsid w:val="00C26A0C"/>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berschrift7">
    <w:name w:val="heading 7"/>
    <w:basedOn w:val="Standard"/>
    <w:next w:val="Standard"/>
    <w:link w:val="berschrift7Zchn"/>
    <w:uiPriority w:val="9"/>
    <w:semiHidden/>
    <w:unhideWhenUsed/>
    <w:qFormat/>
    <w:rsid w:val="00C26A0C"/>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lang w:eastAsia="en-US"/>
    </w:rPr>
  </w:style>
  <w:style w:type="paragraph" w:styleId="berschrift8">
    <w:name w:val="heading 8"/>
    <w:basedOn w:val="Standard"/>
    <w:next w:val="Standard"/>
    <w:link w:val="berschrift8Zchn"/>
    <w:uiPriority w:val="9"/>
    <w:semiHidden/>
    <w:unhideWhenUsed/>
    <w:qFormat/>
    <w:rsid w:val="00C26A0C"/>
    <w:pPr>
      <w:keepNext/>
      <w:keepLines/>
      <w:numPr>
        <w:ilvl w:val="8"/>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Ueberschrift">
    <w:name w:val="Liste_Ueberschrift"/>
    <w:uiPriority w:val="99"/>
    <w:rsid w:val="00C26A0C"/>
    <w:pPr>
      <w:numPr>
        <w:numId w:val="1"/>
      </w:numPr>
    </w:pPr>
  </w:style>
  <w:style w:type="numbering" w:customStyle="1" w:styleId="ListeAufzaehlung">
    <w:name w:val="Liste_Aufzaehlung"/>
    <w:uiPriority w:val="99"/>
    <w:rsid w:val="0050204D"/>
    <w:pPr>
      <w:numPr>
        <w:numId w:val="2"/>
      </w:numPr>
    </w:pPr>
  </w:style>
  <w:style w:type="character" w:customStyle="1" w:styleId="berschrift1Zchn">
    <w:name w:val="Überschrift 1 Zchn"/>
    <w:aliases w:val="Erste UeB Zchn"/>
    <w:basedOn w:val="Absatz-Standardschriftart"/>
    <w:link w:val="berschrift1"/>
    <w:uiPriority w:val="2"/>
    <w:rsid w:val="00162F00"/>
    <w:rPr>
      <w:rFonts w:asciiTheme="majorHAnsi" w:eastAsiaTheme="majorEastAsia" w:hAnsiTheme="majorHAnsi" w:cstheme="majorBidi"/>
      <w:b/>
      <w:bCs/>
      <w:sz w:val="28"/>
      <w:szCs w:val="28"/>
    </w:rPr>
  </w:style>
  <w:style w:type="character" w:customStyle="1" w:styleId="berschrift2Zchn">
    <w:name w:val="Überschrift 2 Zchn"/>
    <w:aliases w:val="Zweite UeB Zchn"/>
    <w:basedOn w:val="Absatz-Standardschriftart"/>
    <w:link w:val="berschrift2"/>
    <w:uiPriority w:val="3"/>
    <w:rsid w:val="00162F00"/>
    <w:rPr>
      <w:rFonts w:asciiTheme="majorHAnsi" w:eastAsiaTheme="majorEastAsia" w:hAnsiTheme="majorHAnsi" w:cstheme="majorBidi"/>
      <w:b/>
      <w:bCs/>
      <w:sz w:val="26"/>
      <w:szCs w:val="26"/>
    </w:rPr>
  </w:style>
  <w:style w:type="character" w:customStyle="1" w:styleId="berschrift3Zchn">
    <w:name w:val="Überschrift 3 Zchn"/>
    <w:aliases w:val="Dritte UeB Zchn"/>
    <w:basedOn w:val="Absatz-Standardschriftart"/>
    <w:link w:val="berschrift3"/>
    <w:uiPriority w:val="9"/>
    <w:rsid w:val="00162F00"/>
    <w:rPr>
      <w:rFonts w:asciiTheme="majorHAnsi" w:eastAsiaTheme="majorEastAsia" w:hAnsiTheme="majorHAnsi" w:cstheme="majorBidi"/>
      <w:b/>
      <w:bCs/>
    </w:rPr>
  </w:style>
  <w:style w:type="character" w:customStyle="1" w:styleId="berschrift4Zchn">
    <w:name w:val="Überschrift 4 Zchn"/>
    <w:aliases w:val="Vierte UeB Zchn"/>
    <w:basedOn w:val="Absatz-Standardschriftart"/>
    <w:link w:val="berschrift4"/>
    <w:uiPriority w:val="9"/>
    <w:rsid w:val="00162F00"/>
    <w:rPr>
      <w:rFonts w:asciiTheme="majorHAnsi" w:eastAsiaTheme="majorEastAsia" w:hAnsiTheme="majorHAnsi" w:cstheme="majorBidi"/>
      <w:b/>
      <w:bCs/>
      <w:i/>
      <w:iCs/>
    </w:rPr>
  </w:style>
  <w:style w:type="character" w:customStyle="1" w:styleId="berschrift5Zchn">
    <w:name w:val="Überschrift 5 Zchn"/>
    <w:aliases w:val="Fuenfte UeB Zchn"/>
    <w:basedOn w:val="Absatz-Standardschriftart"/>
    <w:link w:val="berschrift5"/>
    <w:uiPriority w:val="9"/>
    <w:semiHidden/>
    <w:rsid w:val="00162F00"/>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C26A0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26A0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26A0C"/>
    <w:rPr>
      <w:rFonts w:asciiTheme="majorHAnsi" w:eastAsiaTheme="majorEastAsia" w:hAnsiTheme="majorHAnsi" w:cstheme="majorBidi"/>
      <w:color w:val="404040" w:themeColor="text1" w:themeTint="BF"/>
      <w:sz w:val="20"/>
      <w:szCs w:val="20"/>
    </w:rPr>
  </w:style>
  <w:style w:type="paragraph" w:styleId="Aufzhlungszeichen">
    <w:name w:val="List Bullet"/>
    <w:basedOn w:val="Standard"/>
    <w:uiPriority w:val="4"/>
    <w:unhideWhenUsed/>
    <w:qFormat/>
    <w:rsid w:val="0050204D"/>
    <w:pPr>
      <w:numPr>
        <w:numId w:val="2"/>
      </w:numPr>
      <w:spacing w:after="120" w:line="240" w:lineRule="auto"/>
      <w:contextualSpacing/>
    </w:pPr>
    <w:rPr>
      <w:rFonts w:eastAsiaTheme="minorHAnsi"/>
      <w:lang w:eastAsia="en-US"/>
    </w:rPr>
  </w:style>
  <w:style w:type="paragraph" w:styleId="Aufzhlungszeichen2">
    <w:name w:val="List Bullet 2"/>
    <w:basedOn w:val="Standard"/>
    <w:uiPriority w:val="99"/>
    <w:semiHidden/>
    <w:unhideWhenUsed/>
    <w:rsid w:val="0050204D"/>
    <w:pPr>
      <w:numPr>
        <w:ilvl w:val="1"/>
        <w:numId w:val="2"/>
      </w:numPr>
      <w:spacing w:after="120" w:line="240" w:lineRule="auto"/>
      <w:contextualSpacing/>
    </w:pPr>
    <w:rPr>
      <w:rFonts w:eastAsiaTheme="minorHAnsi"/>
      <w:lang w:eastAsia="en-US"/>
    </w:rPr>
  </w:style>
  <w:style w:type="paragraph" w:styleId="Aufzhlungszeichen3">
    <w:name w:val="List Bullet 3"/>
    <w:basedOn w:val="Standard"/>
    <w:uiPriority w:val="99"/>
    <w:semiHidden/>
    <w:unhideWhenUsed/>
    <w:rsid w:val="0050204D"/>
    <w:pPr>
      <w:numPr>
        <w:ilvl w:val="2"/>
        <w:numId w:val="2"/>
      </w:numPr>
      <w:spacing w:after="120" w:line="240" w:lineRule="auto"/>
      <w:contextualSpacing/>
    </w:pPr>
    <w:rPr>
      <w:rFonts w:eastAsiaTheme="minorHAnsi"/>
      <w:lang w:eastAsia="en-US"/>
    </w:rPr>
  </w:style>
  <w:style w:type="paragraph" w:styleId="Aufzhlungszeichen4">
    <w:name w:val="List Bullet 4"/>
    <w:basedOn w:val="Standard"/>
    <w:uiPriority w:val="99"/>
    <w:semiHidden/>
    <w:unhideWhenUsed/>
    <w:rsid w:val="0050204D"/>
    <w:pPr>
      <w:numPr>
        <w:ilvl w:val="3"/>
        <w:numId w:val="2"/>
      </w:numPr>
      <w:spacing w:after="120" w:line="240" w:lineRule="auto"/>
      <w:contextualSpacing/>
    </w:pPr>
    <w:rPr>
      <w:rFonts w:eastAsiaTheme="minorHAnsi"/>
      <w:lang w:eastAsia="en-US"/>
    </w:rPr>
  </w:style>
  <w:style w:type="paragraph" w:styleId="Aufzhlungszeichen5">
    <w:name w:val="List Bullet 5"/>
    <w:basedOn w:val="Standard"/>
    <w:uiPriority w:val="99"/>
    <w:semiHidden/>
    <w:unhideWhenUsed/>
    <w:rsid w:val="0050204D"/>
    <w:pPr>
      <w:numPr>
        <w:ilvl w:val="4"/>
        <w:numId w:val="2"/>
      </w:numPr>
      <w:spacing w:after="120" w:line="240" w:lineRule="auto"/>
      <w:contextualSpacing/>
    </w:pPr>
    <w:rPr>
      <w:rFonts w:eastAsiaTheme="minorHAnsi"/>
      <w:lang w:eastAsia="en-US"/>
    </w:rPr>
  </w:style>
  <w:style w:type="table" w:customStyle="1" w:styleId="Tabellenraster2">
    <w:name w:val="Tabellenraster2"/>
    <w:basedOn w:val="NormaleTabelle"/>
    <w:next w:val="Tabellenraster"/>
    <w:uiPriority w:val="59"/>
    <w:rsid w:val="00C433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433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3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3C7"/>
    <w:rPr>
      <w:rFonts w:ascii="Tahoma" w:eastAsiaTheme="minorEastAsia" w:hAnsi="Tahoma" w:cs="Tahoma"/>
      <w:sz w:val="16"/>
      <w:szCs w:val="16"/>
      <w:lang w:eastAsia="de-DE"/>
    </w:rPr>
  </w:style>
  <w:style w:type="character" w:styleId="Kommentarzeichen">
    <w:name w:val="annotation reference"/>
    <w:basedOn w:val="Absatz-Standardschriftart"/>
    <w:uiPriority w:val="99"/>
    <w:semiHidden/>
    <w:unhideWhenUsed/>
    <w:rsid w:val="00B51B8C"/>
    <w:rPr>
      <w:sz w:val="16"/>
      <w:szCs w:val="16"/>
    </w:rPr>
  </w:style>
  <w:style w:type="paragraph" w:styleId="Kommentartext">
    <w:name w:val="annotation text"/>
    <w:basedOn w:val="Standard"/>
    <w:link w:val="KommentartextZchn"/>
    <w:uiPriority w:val="99"/>
    <w:semiHidden/>
    <w:unhideWhenUsed/>
    <w:rsid w:val="00B51B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1B8C"/>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B51B8C"/>
    <w:rPr>
      <w:b/>
      <w:bCs/>
    </w:rPr>
  </w:style>
  <w:style w:type="character" w:customStyle="1" w:styleId="KommentarthemaZchn">
    <w:name w:val="Kommentarthema Zchn"/>
    <w:basedOn w:val="KommentartextZchn"/>
    <w:link w:val="Kommentarthema"/>
    <w:uiPriority w:val="99"/>
    <w:semiHidden/>
    <w:rsid w:val="00B51B8C"/>
    <w:rPr>
      <w:rFonts w:eastAsiaTheme="minorEastAsia"/>
      <w:b/>
      <w:bCs/>
      <w:sz w:val="20"/>
      <w:szCs w:val="20"/>
      <w:lang w:eastAsia="de-DE"/>
    </w:rPr>
  </w:style>
  <w:style w:type="paragraph" w:styleId="Listenabsatz">
    <w:name w:val="List Paragraph"/>
    <w:basedOn w:val="Standard"/>
    <w:uiPriority w:val="34"/>
    <w:qFormat/>
    <w:rsid w:val="00C4548F"/>
    <w:pPr>
      <w:ind w:left="720"/>
      <w:contextualSpacing/>
    </w:pPr>
  </w:style>
  <w:style w:type="character" w:styleId="Hyperlink">
    <w:name w:val="Hyperlink"/>
    <w:basedOn w:val="Absatz-Standardschriftart"/>
    <w:uiPriority w:val="99"/>
    <w:unhideWhenUsed/>
    <w:rsid w:val="004A35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 w:unhideWhenUsed="0" w:qFormat="1"/>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33C7"/>
    <w:pPr>
      <w:spacing w:after="200" w:line="276" w:lineRule="auto"/>
    </w:pPr>
    <w:rPr>
      <w:rFonts w:eastAsiaTheme="minorEastAsia"/>
      <w:lang w:eastAsia="de-DE"/>
    </w:rPr>
  </w:style>
  <w:style w:type="paragraph" w:styleId="berschrift1">
    <w:name w:val="heading 1"/>
    <w:aliases w:val="Erste UeB"/>
    <w:basedOn w:val="Standard"/>
    <w:next w:val="Standard"/>
    <w:link w:val="berschrift1Zchn"/>
    <w:uiPriority w:val="2"/>
    <w:qFormat/>
    <w:rsid w:val="00162F00"/>
    <w:pPr>
      <w:keepNext/>
      <w:keepLines/>
      <w:numPr>
        <w:numId w:val="1"/>
      </w:numPr>
      <w:spacing w:before="480" w:after="120" w:line="240" w:lineRule="auto"/>
      <w:contextualSpacing/>
      <w:outlineLvl w:val="0"/>
    </w:pPr>
    <w:rPr>
      <w:rFonts w:asciiTheme="majorHAnsi" w:eastAsiaTheme="majorEastAsia" w:hAnsiTheme="majorHAnsi" w:cstheme="majorBidi"/>
      <w:b/>
      <w:bCs/>
      <w:sz w:val="28"/>
      <w:szCs w:val="28"/>
      <w:lang w:eastAsia="en-US"/>
    </w:rPr>
  </w:style>
  <w:style w:type="paragraph" w:styleId="berschrift2">
    <w:name w:val="heading 2"/>
    <w:aliases w:val="Zweite UeB"/>
    <w:basedOn w:val="Standard"/>
    <w:next w:val="Standard"/>
    <w:link w:val="berschrift2Zchn"/>
    <w:uiPriority w:val="3"/>
    <w:qFormat/>
    <w:rsid w:val="00162F00"/>
    <w:pPr>
      <w:keepNext/>
      <w:keepLines/>
      <w:numPr>
        <w:ilvl w:val="1"/>
        <w:numId w:val="1"/>
      </w:numPr>
      <w:spacing w:before="200" w:after="120" w:line="240" w:lineRule="auto"/>
      <w:contextualSpacing/>
      <w:outlineLvl w:val="1"/>
    </w:pPr>
    <w:rPr>
      <w:rFonts w:asciiTheme="majorHAnsi" w:eastAsiaTheme="majorEastAsia" w:hAnsiTheme="majorHAnsi" w:cstheme="majorBidi"/>
      <w:b/>
      <w:bCs/>
      <w:sz w:val="26"/>
      <w:szCs w:val="26"/>
      <w:lang w:eastAsia="en-US"/>
    </w:rPr>
  </w:style>
  <w:style w:type="paragraph" w:styleId="berschrift3">
    <w:name w:val="heading 3"/>
    <w:aliases w:val="Dritte UeB"/>
    <w:basedOn w:val="Standard"/>
    <w:next w:val="Standard"/>
    <w:link w:val="berschrift3Zchn"/>
    <w:uiPriority w:val="9"/>
    <w:unhideWhenUsed/>
    <w:qFormat/>
    <w:rsid w:val="00162F00"/>
    <w:pPr>
      <w:keepNext/>
      <w:keepLines/>
      <w:numPr>
        <w:ilvl w:val="2"/>
        <w:numId w:val="1"/>
      </w:numPr>
      <w:spacing w:before="200" w:after="120" w:line="240" w:lineRule="auto"/>
      <w:contextualSpacing/>
      <w:outlineLvl w:val="2"/>
    </w:pPr>
    <w:rPr>
      <w:rFonts w:asciiTheme="majorHAnsi" w:eastAsiaTheme="majorEastAsia" w:hAnsiTheme="majorHAnsi" w:cstheme="majorBidi"/>
      <w:b/>
      <w:bCs/>
      <w:lang w:eastAsia="en-US"/>
    </w:rPr>
  </w:style>
  <w:style w:type="paragraph" w:styleId="berschrift4">
    <w:name w:val="heading 4"/>
    <w:aliases w:val="Vierte UeB"/>
    <w:basedOn w:val="Standard"/>
    <w:next w:val="Standard"/>
    <w:link w:val="berschrift4Zchn"/>
    <w:uiPriority w:val="9"/>
    <w:unhideWhenUsed/>
    <w:qFormat/>
    <w:rsid w:val="00162F00"/>
    <w:pPr>
      <w:keepNext/>
      <w:keepLines/>
      <w:numPr>
        <w:ilvl w:val="3"/>
        <w:numId w:val="1"/>
      </w:numPr>
      <w:spacing w:before="200" w:after="120" w:line="240" w:lineRule="auto"/>
      <w:contextualSpacing/>
      <w:outlineLvl w:val="3"/>
    </w:pPr>
    <w:rPr>
      <w:rFonts w:asciiTheme="majorHAnsi" w:eastAsiaTheme="majorEastAsia" w:hAnsiTheme="majorHAnsi" w:cstheme="majorBidi"/>
      <w:b/>
      <w:bCs/>
      <w:i/>
      <w:iCs/>
      <w:lang w:eastAsia="en-US"/>
    </w:rPr>
  </w:style>
  <w:style w:type="paragraph" w:styleId="berschrift5">
    <w:name w:val="heading 5"/>
    <w:aliases w:val="Fuenfte UeB"/>
    <w:basedOn w:val="Standard"/>
    <w:next w:val="Standard"/>
    <w:link w:val="berschrift5Zchn"/>
    <w:uiPriority w:val="9"/>
    <w:semiHidden/>
    <w:unhideWhenUsed/>
    <w:qFormat/>
    <w:rsid w:val="00162F00"/>
    <w:pPr>
      <w:keepNext/>
      <w:keepLines/>
      <w:numPr>
        <w:ilvl w:val="4"/>
        <w:numId w:val="1"/>
      </w:numPr>
      <w:spacing w:before="200" w:after="0" w:line="240" w:lineRule="auto"/>
      <w:outlineLvl w:val="4"/>
    </w:pPr>
    <w:rPr>
      <w:rFonts w:asciiTheme="majorHAnsi" w:eastAsiaTheme="majorEastAsia" w:hAnsiTheme="majorHAnsi" w:cstheme="majorBidi"/>
      <w:lang w:eastAsia="en-US"/>
    </w:rPr>
  </w:style>
  <w:style w:type="paragraph" w:styleId="berschrift6">
    <w:name w:val="heading 6"/>
    <w:basedOn w:val="Standard"/>
    <w:next w:val="Standard"/>
    <w:link w:val="berschrift6Zchn"/>
    <w:uiPriority w:val="9"/>
    <w:semiHidden/>
    <w:unhideWhenUsed/>
    <w:qFormat/>
    <w:rsid w:val="00C26A0C"/>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berschrift7">
    <w:name w:val="heading 7"/>
    <w:basedOn w:val="Standard"/>
    <w:next w:val="Standard"/>
    <w:link w:val="berschrift7Zchn"/>
    <w:uiPriority w:val="9"/>
    <w:semiHidden/>
    <w:unhideWhenUsed/>
    <w:qFormat/>
    <w:rsid w:val="00C26A0C"/>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lang w:eastAsia="en-US"/>
    </w:rPr>
  </w:style>
  <w:style w:type="paragraph" w:styleId="berschrift8">
    <w:name w:val="heading 8"/>
    <w:basedOn w:val="Standard"/>
    <w:next w:val="Standard"/>
    <w:link w:val="berschrift8Zchn"/>
    <w:uiPriority w:val="9"/>
    <w:semiHidden/>
    <w:unhideWhenUsed/>
    <w:qFormat/>
    <w:rsid w:val="00C26A0C"/>
    <w:pPr>
      <w:keepNext/>
      <w:keepLines/>
      <w:numPr>
        <w:ilvl w:val="8"/>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Ueberschrift">
    <w:name w:val="Liste_Ueberschrift"/>
    <w:uiPriority w:val="99"/>
    <w:rsid w:val="00C26A0C"/>
    <w:pPr>
      <w:numPr>
        <w:numId w:val="1"/>
      </w:numPr>
    </w:pPr>
  </w:style>
  <w:style w:type="numbering" w:customStyle="1" w:styleId="ListeAufzaehlung">
    <w:name w:val="Liste_Aufzaehlung"/>
    <w:uiPriority w:val="99"/>
    <w:rsid w:val="0050204D"/>
    <w:pPr>
      <w:numPr>
        <w:numId w:val="2"/>
      </w:numPr>
    </w:pPr>
  </w:style>
  <w:style w:type="character" w:customStyle="1" w:styleId="berschrift1Zchn">
    <w:name w:val="Überschrift 1 Zchn"/>
    <w:aliases w:val="Erste UeB Zchn"/>
    <w:basedOn w:val="Absatz-Standardschriftart"/>
    <w:link w:val="berschrift1"/>
    <w:uiPriority w:val="2"/>
    <w:rsid w:val="00162F00"/>
    <w:rPr>
      <w:rFonts w:asciiTheme="majorHAnsi" w:eastAsiaTheme="majorEastAsia" w:hAnsiTheme="majorHAnsi" w:cstheme="majorBidi"/>
      <w:b/>
      <w:bCs/>
      <w:sz w:val="28"/>
      <w:szCs w:val="28"/>
    </w:rPr>
  </w:style>
  <w:style w:type="character" w:customStyle="1" w:styleId="berschrift2Zchn">
    <w:name w:val="Überschrift 2 Zchn"/>
    <w:aliases w:val="Zweite UeB Zchn"/>
    <w:basedOn w:val="Absatz-Standardschriftart"/>
    <w:link w:val="berschrift2"/>
    <w:uiPriority w:val="3"/>
    <w:rsid w:val="00162F00"/>
    <w:rPr>
      <w:rFonts w:asciiTheme="majorHAnsi" w:eastAsiaTheme="majorEastAsia" w:hAnsiTheme="majorHAnsi" w:cstheme="majorBidi"/>
      <w:b/>
      <w:bCs/>
      <w:sz w:val="26"/>
      <w:szCs w:val="26"/>
    </w:rPr>
  </w:style>
  <w:style w:type="character" w:customStyle="1" w:styleId="berschrift3Zchn">
    <w:name w:val="Überschrift 3 Zchn"/>
    <w:aliases w:val="Dritte UeB Zchn"/>
    <w:basedOn w:val="Absatz-Standardschriftart"/>
    <w:link w:val="berschrift3"/>
    <w:uiPriority w:val="9"/>
    <w:rsid w:val="00162F00"/>
    <w:rPr>
      <w:rFonts w:asciiTheme="majorHAnsi" w:eastAsiaTheme="majorEastAsia" w:hAnsiTheme="majorHAnsi" w:cstheme="majorBidi"/>
      <w:b/>
      <w:bCs/>
    </w:rPr>
  </w:style>
  <w:style w:type="character" w:customStyle="1" w:styleId="berschrift4Zchn">
    <w:name w:val="Überschrift 4 Zchn"/>
    <w:aliases w:val="Vierte UeB Zchn"/>
    <w:basedOn w:val="Absatz-Standardschriftart"/>
    <w:link w:val="berschrift4"/>
    <w:uiPriority w:val="9"/>
    <w:rsid w:val="00162F00"/>
    <w:rPr>
      <w:rFonts w:asciiTheme="majorHAnsi" w:eastAsiaTheme="majorEastAsia" w:hAnsiTheme="majorHAnsi" w:cstheme="majorBidi"/>
      <w:b/>
      <w:bCs/>
      <w:i/>
      <w:iCs/>
    </w:rPr>
  </w:style>
  <w:style w:type="character" w:customStyle="1" w:styleId="berschrift5Zchn">
    <w:name w:val="Überschrift 5 Zchn"/>
    <w:aliases w:val="Fuenfte UeB Zchn"/>
    <w:basedOn w:val="Absatz-Standardschriftart"/>
    <w:link w:val="berschrift5"/>
    <w:uiPriority w:val="9"/>
    <w:semiHidden/>
    <w:rsid w:val="00162F00"/>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C26A0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26A0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26A0C"/>
    <w:rPr>
      <w:rFonts w:asciiTheme="majorHAnsi" w:eastAsiaTheme="majorEastAsia" w:hAnsiTheme="majorHAnsi" w:cstheme="majorBidi"/>
      <w:color w:val="404040" w:themeColor="text1" w:themeTint="BF"/>
      <w:sz w:val="20"/>
      <w:szCs w:val="20"/>
    </w:rPr>
  </w:style>
  <w:style w:type="paragraph" w:styleId="Aufzhlungszeichen">
    <w:name w:val="List Bullet"/>
    <w:basedOn w:val="Standard"/>
    <w:uiPriority w:val="4"/>
    <w:unhideWhenUsed/>
    <w:qFormat/>
    <w:rsid w:val="0050204D"/>
    <w:pPr>
      <w:numPr>
        <w:numId w:val="2"/>
      </w:numPr>
      <w:spacing w:after="120" w:line="240" w:lineRule="auto"/>
      <w:contextualSpacing/>
    </w:pPr>
    <w:rPr>
      <w:rFonts w:eastAsiaTheme="minorHAnsi"/>
      <w:lang w:eastAsia="en-US"/>
    </w:rPr>
  </w:style>
  <w:style w:type="paragraph" w:styleId="Aufzhlungszeichen2">
    <w:name w:val="List Bullet 2"/>
    <w:basedOn w:val="Standard"/>
    <w:uiPriority w:val="99"/>
    <w:semiHidden/>
    <w:unhideWhenUsed/>
    <w:rsid w:val="0050204D"/>
    <w:pPr>
      <w:numPr>
        <w:ilvl w:val="1"/>
        <w:numId w:val="2"/>
      </w:numPr>
      <w:spacing w:after="120" w:line="240" w:lineRule="auto"/>
      <w:contextualSpacing/>
    </w:pPr>
    <w:rPr>
      <w:rFonts w:eastAsiaTheme="minorHAnsi"/>
      <w:lang w:eastAsia="en-US"/>
    </w:rPr>
  </w:style>
  <w:style w:type="paragraph" w:styleId="Aufzhlungszeichen3">
    <w:name w:val="List Bullet 3"/>
    <w:basedOn w:val="Standard"/>
    <w:uiPriority w:val="99"/>
    <w:semiHidden/>
    <w:unhideWhenUsed/>
    <w:rsid w:val="0050204D"/>
    <w:pPr>
      <w:numPr>
        <w:ilvl w:val="2"/>
        <w:numId w:val="2"/>
      </w:numPr>
      <w:spacing w:after="120" w:line="240" w:lineRule="auto"/>
      <w:contextualSpacing/>
    </w:pPr>
    <w:rPr>
      <w:rFonts w:eastAsiaTheme="minorHAnsi"/>
      <w:lang w:eastAsia="en-US"/>
    </w:rPr>
  </w:style>
  <w:style w:type="paragraph" w:styleId="Aufzhlungszeichen4">
    <w:name w:val="List Bullet 4"/>
    <w:basedOn w:val="Standard"/>
    <w:uiPriority w:val="99"/>
    <w:semiHidden/>
    <w:unhideWhenUsed/>
    <w:rsid w:val="0050204D"/>
    <w:pPr>
      <w:numPr>
        <w:ilvl w:val="3"/>
        <w:numId w:val="2"/>
      </w:numPr>
      <w:spacing w:after="120" w:line="240" w:lineRule="auto"/>
      <w:contextualSpacing/>
    </w:pPr>
    <w:rPr>
      <w:rFonts w:eastAsiaTheme="minorHAnsi"/>
      <w:lang w:eastAsia="en-US"/>
    </w:rPr>
  </w:style>
  <w:style w:type="paragraph" w:styleId="Aufzhlungszeichen5">
    <w:name w:val="List Bullet 5"/>
    <w:basedOn w:val="Standard"/>
    <w:uiPriority w:val="99"/>
    <w:semiHidden/>
    <w:unhideWhenUsed/>
    <w:rsid w:val="0050204D"/>
    <w:pPr>
      <w:numPr>
        <w:ilvl w:val="4"/>
        <w:numId w:val="2"/>
      </w:numPr>
      <w:spacing w:after="120" w:line="240" w:lineRule="auto"/>
      <w:contextualSpacing/>
    </w:pPr>
    <w:rPr>
      <w:rFonts w:eastAsiaTheme="minorHAnsi"/>
      <w:lang w:eastAsia="en-US"/>
    </w:rPr>
  </w:style>
  <w:style w:type="table" w:customStyle="1" w:styleId="Tabellenraster2">
    <w:name w:val="Tabellenraster2"/>
    <w:basedOn w:val="NormaleTabelle"/>
    <w:next w:val="Tabellenraster"/>
    <w:uiPriority w:val="59"/>
    <w:rsid w:val="00C433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433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3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3C7"/>
    <w:rPr>
      <w:rFonts w:ascii="Tahoma" w:eastAsiaTheme="minorEastAsia" w:hAnsi="Tahoma" w:cs="Tahoma"/>
      <w:sz w:val="16"/>
      <w:szCs w:val="16"/>
      <w:lang w:eastAsia="de-DE"/>
    </w:rPr>
  </w:style>
  <w:style w:type="character" w:styleId="Kommentarzeichen">
    <w:name w:val="annotation reference"/>
    <w:basedOn w:val="Absatz-Standardschriftart"/>
    <w:uiPriority w:val="99"/>
    <w:semiHidden/>
    <w:unhideWhenUsed/>
    <w:rsid w:val="00B51B8C"/>
    <w:rPr>
      <w:sz w:val="16"/>
      <w:szCs w:val="16"/>
    </w:rPr>
  </w:style>
  <w:style w:type="paragraph" w:styleId="Kommentartext">
    <w:name w:val="annotation text"/>
    <w:basedOn w:val="Standard"/>
    <w:link w:val="KommentartextZchn"/>
    <w:uiPriority w:val="99"/>
    <w:semiHidden/>
    <w:unhideWhenUsed/>
    <w:rsid w:val="00B51B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1B8C"/>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B51B8C"/>
    <w:rPr>
      <w:b/>
      <w:bCs/>
    </w:rPr>
  </w:style>
  <w:style w:type="character" w:customStyle="1" w:styleId="KommentarthemaZchn">
    <w:name w:val="Kommentarthema Zchn"/>
    <w:basedOn w:val="KommentartextZchn"/>
    <w:link w:val="Kommentarthema"/>
    <w:uiPriority w:val="99"/>
    <w:semiHidden/>
    <w:rsid w:val="00B51B8C"/>
    <w:rPr>
      <w:rFonts w:eastAsiaTheme="minorEastAsia"/>
      <w:b/>
      <w:bCs/>
      <w:sz w:val="20"/>
      <w:szCs w:val="20"/>
      <w:lang w:eastAsia="de-DE"/>
    </w:rPr>
  </w:style>
  <w:style w:type="paragraph" w:styleId="Listenabsatz">
    <w:name w:val="List Paragraph"/>
    <w:basedOn w:val="Standard"/>
    <w:uiPriority w:val="34"/>
    <w:qFormat/>
    <w:rsid w:val="00C4548F"/>
    <w:pPr>
      <w:ind w:left="720"/>
      <w:contextualSpacing/>
    </w:pPr>
  </w:style>
  <w:style w:type="character" w:styleId="Hyperlink">
    <w:name w:val="Hyperlink"/>
    <w:basedOn w:val="Absatz-Standardschriftart"/>
    <w:uiPriority w:val="99"/>
    <w:unhideWhenUsed/>
    <w:rsid w:val="004A3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tif"/><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tif"/><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4.tif"/><Relationship Id="rId4" Type="http://schemas.microsoft.com/office/2007/relationships/stylesWithEffects" Target="stylesWithEffects.xml"/><Relationship Id="rId9" Type="http://schemas.openxmlformats.org/officeDocument/2006/relationships/image" Target="media/image3.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SI">
      <a:majorFont>
        <a:latin typeface="Arial"/>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A8899-C66C-45F0-B245-1F6F558E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2283</Words>
  <Characters>13018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GSI Helmholzzentrum für Schwerionenforschung mbH</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Friedrich, Thomas</dc:creator>
  <cp:lastModifiedBy>Friedrich, Thomas</cp:lastModifiedBy>
  <cp:revision>9</cp:revision>
  <dcterms:created xsi:type="dcterms:W3CDTF">2018-07-17T00:18:00Z</dcterms:created>
  <dcterms:modified xsi:type="dcterms:W3CDTF">2018-09-22T09:22:00Z</dcterms:modified>
</cp:coreProperties>
</file>