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F45" w:rsidRPr="00BD756F" w:rsidRDefault="00051F45" w:rsidP="00BD756F">
      <w:pPr>
        <w:spacing w:after="0" w:line="360" w:lineRule="auto"/>
        <w:ind w:left="-5"/>
        <w:contextualSpacing/>
        <w:rPr>
          <w:rFonts w:ascii="Times New Roman" w:hAnsi="Times New Roman" w:cs="Times New Roman"/>
          <w:b/>
          <w:sz w:val="36"/>
        </w:rPr>
      </w:pPr>
      <w:bookmarkStart w:id="0" w:name="_Hlk519535474"/>
      <w:bookmarkStart w:id="1" w:name="_GoBack"/>
      <w:bookmarkEnd w:id="1"/>
      <w:r w:rsidRPr="00BD756F">
        <w:rPr>
          <w:rFonts w:ascii="Times New Roman" w:hAnsi="Times New Roman" w:cs="Times New Roman"/>
          <w:b/>
          <w:sz w:val="36"/>
        </w:rPr>
        <w:t>Prävention von Adipositas und Diabetes mellitus als gesundheitspolitische Herausforderung</w:t>
      </w:r>
    </w:p>
    <w:bookmarkEnd w:id="0"/>
    <w:p w:rsidR="00051F45" w:rsidRPr="00BD756F" w:rsidRDefault="00051F45" w:rsidP="00BD756F">
      <w:pPr>
        <w:spacing w:after="0" w:line="360" w:lineRule="auto"/>
        <w:ind w:left="-5"/>
        <w:contextualSpacing/>
        <w:rPr>
          <w:rFonts w:ascii="Times New Roman" w:hAnsi="Times New Roman" w:cs="Times New Roman"/>
          <w:b/>
          <w:sz w:val="36"/>
        </w:rPr>
      </w:pPr>
    </w:p>
    <w:p w:rsidR="00051F45" w:rsidRPr="00BD756F" w:rsidRDefault="00051F45" w:rsidP="00BD756F">
      <w:pPr>
        <w:spacing w:after="0" w:line="360" w:lineRule="auto"/>
        <w:ind w:left="-5"/>
        <w:contextualSpacing/>
        <w:rPr>
          <w:rFonts w:ascii="Times New Roman" w:hAnsi="Times New Roman" w:cs="Times New Roman"/>
          <w:b/>
          <w:sz w:val="44"/>
          <w:lang w:val="en-US"/>
        </w:rPr>
      </w:pPr>
      <w:r w:rsidRPr="00BD756F">
        <w:rPr>
          <w:rFonts w:ascii="Times New Roman" w:hAnsi="Times New Roman" w:cs="Times New Roman"/>
          <w:b/>
          <w:sz w:val="36"/>
          <w:lang w:val="en-US"/>
        </w:rPr>
        <w:t>Prevention of obesity and diabetes mellitus as a political challenge</w:t>
      </w:r>
    </w:p>
    <w:p w:rsidR="00051F45" w:rsidRPr="00BD756F" w:rsidRDefault="00051F45" w:rsidP="00BD756F">
      <w:pPr>
        <w:spacing w:after="0" w:line="360" w:lineRule="auto"/>
        <w:ind w:left="0" w:firstLine="0"/>
        <w:contextualSpacing/>
        <w:rPr>
          <w:rFonts w:ascii="Times New Roman" w:hAnsi="Times New Roman" w:cs="Times New Roman"/>
          <w:sz w:val="24"/>
          <w:lang w:val="en-US"/>
        </w:rPr>
      </w:pPr>
    </w:p>
    <w:p w:rsidR="00051F45" w:rsidRPr="00BD756F" w:rsidRDefault="00051F45" w:rsidP="00BD756F">
      <w:pPr>
        <w:spacing w:after="0" w:line="360" w:lineRule="auto"/>
        <w:contextualSpacing/>
        <w:rPr>
          <w:rFonts w:ascii="Times New Roman" w:hAnsi="Times New Roman" w:cs="Times New Roman"/>
          <w:b/>
          <w:sz w:val="24"/>
          <w:lang w:val="en-US"/>
        </w:rPr>
      </w:pPr>
      <w:r w:rsidRPr="00BD756F">
        <w:rPr>
          <w:rFonts w:ascii="Times New Roman" w:hAnsi="Times New Roman" w:cs="Times New Roman"/>
          <w:b/>
          <w:sz w:val="24"/>
          <w:lang w:val="en-US"/>
        </w:rPr>
        <w:t>Autorendaten:</w:t>
      </w:r>
    </w:p>
    <w:p w:rsidR="00051F45" w:rsidRPr="00BD756F" w:rsidRDefault="00051F45" w:rsidP="00BD756F">
      <w:pPr>
        <w:spacing w:after="0" w:line="360" w:lineRule="auto"/>
        <w:contextualSpacing/>
        <w:rPr>
          <w:rFonts w:ascii="Times New Roman" w:hAnsi="Times New Roman" w:cs="Times New Roman"/>
          <w:sz w:val="24"/>
          <w:lang w:val="en-US"/>
        </w:rPr>
      </w:pPr>
    </w:p>
    <w:p w:rsidR="00051F45" w:rsidRPr="00BD756F" w:rsidRDefault="00051F45" w:rsidP="00BD756F">
      <w:pPr>
        <w:spacing w:after="0" w:line="360" w:lineRule="auto"/>
        <w:ind w:left="718"/>
        <w:contextualSpacing/>
        <w:rPr>
          <w:rFonts w:ascii="Times New Roman" w:hAnsi="Times New Roman" w:cs="Times New Roman"/>
          <w:sz w:val="24"/>
          <w:lang w:val="en-US"/>
        </w:rPr>
      </w:pPr>
      <w:r w:rsidRPr="00BD756F">
        <w:rPr>
          <w:rFonts w:ascii="Times New Roman" w:hAnsi="Times New Roman" w:cs="Times New Roman"/>
          <w:sz w:val="24"/>
          <w:lang w:val="en-US"/>
        </w:rPr>
        <w:t>Peter von Philipsborn</w:t>
      </w:r>
    </w:p>
    <w:p w:rsidR="00051F45" w:rsidRDefault="00051F45" w:rsidP="00BD756F">
      <w:pPr>
        <w:spacing w:after="0" w:line="360" w:lineRule="auto"/>
        <w:ind w:left="708" w:firstLine="0"/>
        <w:contextualSpacing/>
        <w:rPr>
          <w:rFonts w:ascii="Times New Roman" w:eastAsiaTheme="minorHAnsi" w:hAnsi="Times New Roman" w:cs="Times New Roman"/>
          <w:color w:val="auto"/>
          <w:sz w:val="24"/>
          <w:lang w:val="en-US" w:eastAsia="en-US"/>
        </w:rPr>
      </w:pPr>
      <w:r w:rsidRPr="00BD756F">
        <w:rPr>
          <w:rFonts w:ascii="Times New Roman" w:eastAsiaTheme="minorHAnsi" w:hAnsi="Times New Roman" w:cs="Times New Roman"/>
          <w:color w:val="auto"/>
          <w:sz w:val="24"/>
          <w:lang w:val="en-US" w:eastAsia="en-US"/>
        </w:rPr>
        <w:t>Pettenkofer School of Public Health</w:t>
      </w:r>
    </w:p>
    <w:p w:rsidR="00B27F24" w:rsidRPr="00B27F24" w:rsidRDefault="00B27F24" w:rsidP="00BD756F">
      <w:pPr>
        <w:spacing w:after="0" w:line="360" w:lineRule="auto"/>
        <w:ind w:left="708" w:firstLine="0"/>
        <w:contextualSpacing/>
        <w:rPr>
          <w:rFonts w:ascii="Times New Roman" w:eastAsiaTheme="minorHAnsi" w:hAnsi="Times New Roman" w:cs="Times New Roman"/>
          <w:color w:val="auto"/>
          <w:sz w:val="24"/>
          <w:lang w:eastAsia="en-US"/>
        </w:rPr>
      </w:pPr>
      <w:r w:rsidRPr="00B27F24">
        <w:rPr>
          <w:rFonts w:ascii="Times New Roman" w:eastAsiaTheme="minorHAnsi" w:hAnsi="Times New Roman" w:cs="Times New Roman"/>
          <w:color w:val="auto"/>
          <w:sz w:val="24"/>
          <w:lang w:eastAsia="en-US"/>
        </w:rPr>
        <w:t>Institut für Medizinische Informationsverarbeitung Biometrie und Epidemiologie</w:t>
      </w:r>
      <w:r>
        <w:rPr>
          <w:rFonts w:ascii="Times New Roman" w:eastAsiaTheme="minorHAnsi" w:hAnsi="Times New Roman" w:cs="Times New Roman"/>
          <w:color w:val="auto"/>
          <w:sz w:val="24"/>
          <w:lang w:eastAsia="en-US"/>
        </w:rPr>
        <w:t xml:space="preserve"> </w:t>
      </w: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Medizinische Fakultät</w:t>
      </w: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Ludwig-Maximilians-Universität München</w:t>
      </w:r>
    </w:p>
    <w:p w:rsidR="00051F45" w:rsidRPr="00BD756F" w:rsidRDefault="00051F45" w:rsidP="00BD756F">
      <w:pPr>
        <w:spacing w:after="0" w:line="360" w:lineRule="auto"/>
        <w:ind w:left="718"/>
        <w:contextualSpacing/>
        <w:rPr>
          <w:rFonts w:ascii="Times New Roman" w:hAnsi="Times New Roman" w:cs="Times New Roman"/>
          <w:sz w:val="24"/>
        </w:rPr>
      </w:pPr>
    </w:p>
    <w:p w:rsidR="00051F45" w:rsidRPr="00BD756F" w:rsidRDefault="00051F45" w:rsidP="00BD756F">
      <w:pPr>
        <w:spacing w:after="0" w:line="360" w:lineRule="auto"/>
        <w:ind w:left="718"/>
        <w:contextualSpacing/>
        <w:rPr>
          <w:rFonts w:ascii="Times New Roman" w:hAnsi="Times New Roman" w:cs="Times New Roman"/>
          <w:sz w:val="24"/>
        </w:rPr>
      </w:pPr>
      <w:r w:rsidRPr="00BD756F">
        <w:rPr>
          <w:rFonts w:ascii="Times New Roman" w:hAnsi="Times New Roman" w:cs="Times New Roman"/>
          <w:sz w:val="24"/>
        </w:rPr>
        <w:t>Tobias Effertz</w:t>
      </w:r>
    </w:p>
    <w:p w:rsidR="00051F45" w:rsidRPr="00BD756F" w:rsidRDefault="00051F45" w:rsidP="00BD756F">
      <w:pPr>
        <w:spacing w:after="0" w:line="360" w:lineRule="auto"/>
        <w:ind w:left="718"/>
        <w:contextualSpacing/>
        <w:rPr>
          <w:rFonts w:ascii="Times New Roman" w:hAnsi="Times New Roman" w:cs="Times New Roman"/>
          <w:sz w:val="24"/>
        </w:rPr>
      </w:pPr>
      <w:r w:rsidRPr="00BD756F">
        <w:rPr>
          <w:rFonts w:ascii="Times New Roman" w:hAnsi="Times New Roman" w:cs="Times New Roman"/>
          <w:sz w:val="24"/>
        </w:rPr>
        <w:t>Institut für Recht der Wirtschaft</w:t>
      </w:r>
    </w:p>
    <w:p w:rsidR="00051F45" w:rsidRPr="00BD756F" w:rsidRDefault="00051F45" w:rsidP="00BD756F">
      <w:pPr>
        <w:spacing w:after="0" w:line="360" w:lineRule="auto"/>
        <w:ind w:left="718"/>
        <w:contextualSpacing/>
        <w:rPr>
          <w:rFonts w:ascii="Times New Roman" w:hAnsi="Times New Roman" w:cs="Times New Roman"/>
          <w:sz w:val="24"/>
        </w:rPr>
      </w:pPr>
      <w:r w:rsidRPr="00BD756F">
        <w:rPr>
          <w:rFonts w:ascii="Times New Roman" w:hAnsi="Times New Roman" w:cs="Times New Roman"/>
          <w:sz w:val="24"/>
        </w:rPr>
        <w:t>Universität Hamburg</w:t>
      </w: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Michael Laxy</w:t>
      </w: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Institut für Gesundheitsökonomie und Management im Gesundheitswesen</w:t>
      </w: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Helmholtz-Zentrum München – Deutsches Forschungszentrum für Gesundheit und Umwelt (GmbH)</w:t>
      </w: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Lars Schwettmann</w:t>
      </w: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Institut für Gesundheitsökonomie und Management im Gesundheitswesen</w:t>
      </w: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Helmholtz-Zentrum München – Deutsches Forschungszentrum für Gesundheit und Umwelt (GmbH)</w:t>
      </w:r>
    </w:p>
    <w:p w:rsidR="00051F45" w:rsidRPr="00BD756F" w:rsidRDefault="00051F45" w:rsidP="00BD756F">
      <w:pPr>
        <w:spacing w:after="0" w:line="360" w:lineRule="auto"/>
        <w:ind w:left="708" w:firstLine="0"/>
        <w:contextualSpacing/>
        <w:rPr>
          <w:rFonts w:ascii="Times New Roman" w:hAnsi="Times New Roman" w:cs="Times New Roman"/>
          <w:sz w:val="24"/>
        </w:rPr>
      </w:pPr>
    </w:p>
    <w:p w:rsidR="00051F45" w:rsidRPr="00BD756F" w:rsidRDefault="00051F45" w:rsidP="00BD756F">
      <w:pPr>
        <w:spacing w:after="0" w:line="360" w:lineRule="auto"/>
        <w:ind w:left="718"/>
        <w:contextualSpacing/>
        <w:rPr>
          <w:rFonts w:ascii="Times New Roman" w:hAnsi="Times New Roman" w:cs="Times New Roman"/>
          <w:sz w:val="24"/>
          <w:lang w:val="en-US"/>
        </w:rPr>
      </w:pPr>
      <w:r w:rsidRPr="00BD756F">
        <w:rPr>
          <w:rFonts w:ascii="Times New Roman" w:hAnsi="Times New Roman" w:cs="Times New Roman"/>
          <w:sz w:val="24"/>
          <w:lang w:val="en-US"/>
        </w:rPr>
        <w:t xml:space="preserve">Jan Marcel Stratil </w:t>
      </w:r>
    </w:p>
    <w:p w:rsidR="00051F45" w:rsidRDefault="00051F45" w:rsidP="00BD756F">
      <w:pPr>
        <w:spacing w:after="0" w:line="360" w:lineRule="auto"/>
        <w:ind w:left="708" w:firstLine="0"/>
        <w:contextualSpacing/>
        <w:rPr>
          <w:rFonts w:ascii="Times New Roman" w:eastAsiaTheme="minorHAnsi" w:hAnsi="Times New Roman" w:cs="Times New Roman"/>
          <w:color w:val="auto"/>
          <w:sz w:val="24"/>
          <w:lang w:val="en-US" w:eastAsia="en-US"/>
        </w:rPr>
      </w:pPr>
      <w:r w:rsidRPr="00BD756F">
        <w:rPr>
          <w:rFonts w:ascii="Times New Roman" w:eastAsiaTheme="minorHAnsi" w:hAnsi="Times New Roman" w:cs="Times New Roman"/>
          <w:color w:val="auto"/>
          <w:sz w:val="24"/>
          <w:lang w:val="en-US" w:eastAsia="en-US"/>
        </w:rPr>
        <w:t>Pettenkofer School of Public Health</w:t>
      </w:r>
    </w:p>
    <w:p w:rsidR="00B27F24" w:rsidRPr="00B27F24" w:rsidRDefault="00B27F24" w:rsidP="00B27F24">
      <w:pPr>
        <w:spacing w:after="0" w:line="360" w:lineRule="auto"/>
        <w:ind w:left="708" w:firstLine="0"/>
        <w:contextualSpacing/>
        <w:rPr>
          <w:rFonts w:ascii="Times New Roman" w:eastAsiaTheme="minorHAnsi" w:hAnsi="Times New Roman" w:cs="Times New Roman"/>
          <w:color w:val="auto"/>
          <w:sz w:val="24"/>
          <w:lang w:eastAsia="en-US"/>
        </w:rPr>
      </w:pPr>
      <w:r w:rsidRPr="00B27F24">
        <w:rPr>
          <w:rFonts w:ascii="Times New Roman" w:eastAsiaTheme="minorHAnsi" w:hAnsi="Times New Roman" w:cs="Times New Roman"/>
          <w:color w:val="auto"/>
          <w:sz w:val="24"/>
          <w:lang w:eastAsia="en-US"/>
        </w:rPr>
        <w:t>Institut für Medizinische Informationsverarbeitung Biometrie und Epidemiologie</w:t>
      </w:r>
      <w:r>
        <w:rPr>
          <w:rFonts w:ascii="Times New Roman" w:eastAsiaTheme="minorHAnsi" w:hAnsi="Times New Roman" w:cs="Times New Roman"/>
          <w:color w:val="auto"/>
          <w:sz w:val="24"/>
          <w:lang w:eastAsia="en-US"/>
        </w:rPr>
        <w:t xml:space="preserve"> </w:t>
      </w:r>
    </w:p>
    <w:p w:rsidR="00B27F24" w:rsidRPr="00B27F24" w:rsidRDefault="00B27F24" w:rsidP="00BD756F">
      <w:pPr>
        <w:spacing w:after="0" w:line="360" w:lineRule="auto"/>
        <w:ind w:left="708" w:firstLine="0"/>
        <w:contextualSpacing/>
        <w:rPr>
          <w:rFonts w:ascii="Times New Roman" w:eastAsiaTheme="minorHAnsi" w:hAnsi="Times New Roman" w:cs="Times New Roman"/>
          <w:color w:val="auto"/>
          <w:sz w:val="24"/>
          <w:lang w:eastAsia="en-US"/>
        </w:rPr>
      </w:pP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lastRenderedPageBreak/>
        <w:t>Medizinische Fakultät</w:t>
      </w:r>
    </w:p>
    <w:p w:rsidR="00051F45" w:rsidRPr="00BD756F" w:rsidRDefault="00051F45" w:rsidP="00BD756F">
      <w:pPr>
        <w:spacing w:after="0" w:line="360" w:lineRule="auto"/>
        <w:ind w:left="708"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Ludwig-Maximilians-Universität München</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27F24">
      <w:pPr>
        <w:spacing w:after="0" w:line="360" w:lineRule="auto"/>
        <w:contextualSpacing/>
        <w:rPr>
          <w:rFonts w:ascii="Times New Roman" w:eastAsiaTheme="minorHAnsi" w:hAnsi="Times New Roman" w:cs="Times New Roman"/>
          <w:color w:val="auto"/>
          <w:sz w:val="24"/>
          <w:lang w:eastAsia="en-US"/>
        </w:rPr>
      </w:pPr>
      <w:r w:rsidRPr="00BD756F">
        <w:rPr>
          <w:rFonts w:ascii="Times New Roman" w:hAnsi="Times New Roman" w:cs="Times New Roman"/>
          <w:b/>
          <w:sz w:val="24"/>
        </w:rPr>
        <w:t>Korrespondenzadresse:</w:t>
      </w:r>
      <w:r w:rsidRPr="00BD756F">
        <w:rPr>
          <w:rFonts w:ascii="Times New Roman" w:hAnsi="Times New Roman" w:cs="Times New Roman"/>
          <w:sz w:val="24"/>
        </w:rPr>
        <w:t xml:space="preserve"> Peter von Philipsborn, </w:t>
      </w:r>
      <w:r w:rsidRPr="00BD756F">
        <w:rPr>
          <w:rFonts w:ascii="Times New Roman" w:eastAsiaTheme="minorHAnsi" w:hAnsi="Times New Roman" w:cs="Times New Roman"/>
          <w:color w:val="auto"/>
          <w:sz w:val="24"/>
          <w:lang w:eastAsia="en-US"/>
        </w:rPr>
        <w:t xml:space="preserve">Pettenkofer School of Public Health, </w:t>
      </w:r>
      <w:r w:rsidR="00B27F24" w:rsidRPr="00B27F24">
        <w:rPr>
          <w:rFonts w:ascii="Times New Roman" w:eastAsiaTheme="minorHAnsi" w:hAnsi="Times New Roman" w:cs="Times New Roman"/>
          <w:color w:val="auto"/>
          <w:sz w:val="24"/>
          <w:lang w:eastAsia="en-US"/>
        </w:rPr>
        <w:t>Institut für Medizinische Informationsverarbeitung Biometrie und Epidemiologie</w:t>
      </w:r>
      <w:r w:rsidR="00B27F24">
        <w:rPr>
          <w:rFonts w:ascii="Times New Roman" w:eastAsiaTheme="minorHAnsi" w:hAnsi="Times New Roman" w:cs="Times New Roman"/>
          <w:color w:val="auto"/>
          <w:sz w:val="24"/>
          <w:lang w:eastAsia="en-US"/>
        </w:rPr>
        <w:t xml:space="preserve">, Medizinische Fakultät, </w:t>
      </w:r>
      <w:r w:rsidRPr="00BD756F">
        <w:rPr>
          <w:rFonts w:ascii="Times New Roman" w:eastAsiaTheme="minorHAnsi" w:hAnsi="Times New Roman" w:cs="Times New Roman"/>
          <w:color w:val="auto"/>
          <w:sz w:val="24"/>
          <w:lang w:eastAsia="en-US"/>
        </w:rPr>
        <w:t xml:space="preserve">Ludwig-Maximilians-Universität München, </w:t>
      </w:r>
      <w:hyperlink r:id="rId7" w:history="1">
        <w:r w:rsidRPr="00BD756F">
          <w:rPr>
            <w:rStyle w:val="Hyperlink"/>
            <w:rFonts w:ascii="Times New Roman" w:eastAsiaTheme="minorHAnsi" w:hAnsi="Times New Roman" w:cs="Times New Roman"/>
            <w:sz w:val="24"/>
            <w:lang w:eastAsia="en-US"/>
          </w:rPr>
          <w:t>peter.philipsborn@lmu.de</w:t>
        </w:r>
      </w:hyperlink>
      <w:r w:rsidRPr="00BD756F">
        <w:rPr>
          <w:rFonts w:ascii="Times New Roman" w:eastAsiaTheme="minorHAnsi" w:hAnsi="Times New Roman" w:cs="Times New Roman"/>
          <w:color w:val="auto"/>
          <w:sz w:val="24"/>
          <w:lang w:eastAsia="en-US"/>
        </w:rPr>
        <w:t>, Tel: 0178 49 83 817</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ind w:left="0" w:firstLine="0"/>
        <w:contextualSpacing/>
        <w:rPr>
          <w:rFonts w:ascii="Times New Roman" w:hAnsi="Times New Roman" w:cs="Times New Roman"/>
          <w:sz w:val="24"/>
        </w:rPr>
      </w:pPr>
      <w:r w:rsidRPr="00BD756F">
        <w:rPr>
          <w:rFonts w:ascii="Times New Roman" w:hAnsi="Times New Roman" w:cs="Times New Roman"/>
          <w:b/>
          <w:sz w:val="24"/>
        </w:rPr>
        <w:t>Interessenkonflikte:</w:t>
      </w:r>
      <w:r w:rsidRPr="00BD756F">
        <w:rPr>
          <w:rFonts w:ascii="Times New Roman" w:hAnsi="Times New Roman" w:cs="Times New Roman"/>
          <w:sz w:val="24"/>
        </w:rPr>
        <w:t xml:space="preserve"> PvP ist Mitglied der FDP und JMS ist Mitglied der SPD. JMS ist auf einer vom Bayerischen Landesamt für Gesundheit und Lebensmittelsicherheit finanzierten Stelle beschäftigt. Die Autoren geben an, dass keine sonstigen Interessenkonflikte bestehen. Die in der vorliegenden Arbeit geäußerten Ansichten sind die der Autoren, und entsprechen nicht notwendigerweise den Positionen ihrer Parteien oder Arbeitgeber.</w:t>
      </w:r>
      <w:r w:rsidRPr="00BD756F">
        <w:rPr>
          <w:rFonts w:ascii="Times New Roman" w:hAnsi="Times New Roman" w:cs="Times New Roman"/>
          <w:sz w:val="24"/>
        </w:rPr>
        <w:br w:type="page"/>
      </w:r>
    </w:p>
    <w:p w:rsidR="00051F45" w:rsidRPr="00BD756F" w:rsidRDefault="00051F45" w:rsidP="00BD756F">
      <w:pPr>
        <w:spacing w:after="0" w:line="360" w:lineRule="auto"/>
        <w:contextualSpacing/>
        <w:rPr>
          <w:rFonts w:ascii="Times New Roman" w:hAnsi="Times New Roman" w:cs="Times New Roman"/>
          <w:b/>
          <w:sz w:val="32"/>
        </w:rPr>
      </w:pPr>
      <w:r w:rsidRPr="00BD756F">
        <w:rPr>
          <w:rFonts w:ascii="Times New Roman" w:hAnsi="Times New Roman" w:cs="Times New Roman"/>
          <w:b/>
          <w:sz w:val="32"/>
        </w:rPr>
        <w:lastRenderedPageBreak/>
        <w:t>Zusammenfassung</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Die Prävention von Adipositas und Diabetes mellitus ist eine der zentralen gesundheitspolitischen Herausforderungen der Gegenwart. Bezüglich beider Krankheiten ist in Deutschland noch keine Trendwende in der Prävalenzentwicklung gelungen. Zu diversen Präventionsmaßnahmen liegt mittlerweile hinreichende Evidenz vor, so dass die entscheidenden Hemmnisse für bessere Prävention im Bereich der Durch- und Umsetzung zu sehen sind. Erforderlich ist insbesondere eine stärkere Nutzung verhältnispräventiver Ansätze, die ein besonders großes Potential bieten, auf Bevölkerungsebene wirksam und wirtschaftlich zu sein. In Deutschland hat das Thema zuletzt vermehrt politische Aufmerksamkeit erfahren, was sich auch in den Inhalten des im März 2018 beschlossenen Koalitionsvertrags zwischen CDU, CSU und SPD zeigt. Insgesamt besteht in Deutschland jedoch auch im internationalen Vergleich weiterhin großer Nachholbedarf. Fortgesetztes Engagement auf kommunaler, Landes- und Bundesebene ist nötig, um evidenzbasierten Ansätzen zur Umsetzung zu verhelfen.</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b/>
          <w:sz w:val="24"/>
        </w:rPr>
        <w:t>Schlüsselworte:</w:t>
      </w:r>
      <w:r w:rsidRPr="00BD756F">
        <w:rPr>
          <w:rFonts w:ascii="Times New Roman" w:hAnsi="Times New Roman" w:cs="Times New Roman"/>
          <w:sz w:val="24"/>
        </w:rPr>
        <w:t xml:space="preserve"> Adipositas, Diabetes mellitus, Prävention, Politik, Umsetzung</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b/>
          <w:sz w:val="32"/>
          <w:lang w:val="en-US"/>
        </w:rPr>
      </w:pPr>
      <w:r w:rsidRPr="00BD756F">
        <w:rPr>
          <w:rFonts w:ascii="Times New Roman" w:hAnsi="Times New Roman" w:cs="Times New Roman"/>
          <w:b/>
          <w:sz w:val="32"/>
          <w:lang w:val="en-US"/>
        </w:rPr>
        <w:t xml:space="preserve">Abstract </w:t>
      </w:r>
    </w:p>
    <w:p w:rsidR="00051F45" w:rsidRPr="00BD756F" w:rsidRDefault="00051F45" w:rsidP="00BD756F">
      <w:pPr>
        <w:spacing w:after="0" w:line="360" w:lineRule="auto"/>
        <w:contextualSpacing/>
        <w:rPr>
          <w:rFonts w:ascii="Times New Roman" w:hAnsi="Times New Roman" w:cs="Times New Roman"/>
          <w:sz w:val="24"/>
          <w:lang w:val="en-US"/>
        </w:rPr>
      </w:pPr>
    </w:p>
    <w:p w:rsidR="00051F45" w:rsidRPr="00BD756F" w:rsidRDefault="00051F45" w:rsidP="00BD756F">
      <w:pPr>
        <w:spacing w:after="0" w:line="360" w:lineRule="auto"/>
        <w:contextualSpacing/>
        <w:rPr>
          <w:rFonts w:ascii="Times New Roman" w:hAnsi="Times New Roman" w:cs="Times New Roman"/>
          <w:sz w:val="24"/>
          <w:lang w:val="en-US"/>
        </w:rPr>
      </w:pPr>
      <w:r w:rsidRPr="00BD756F">
        <w:rPr>
          <w:rFonts w:ascii="Times New Roman" w:hAnsi="Times New Roman" w:cs="Times New Roman"/>
          <w:sz w:val="24"/>
          <w:lang w:val="en-US"/>
        </w:rPr>
        <w:t>The prevention of obesity and diabetes is a key public health challenge. Germany has not yet succeeded in reversing the trend towards a rising prevalence of the two conditions. Evidence on a variety of preventative approaches has emerged. The key bottleneck for better prevention lies therefore in policy-making and implementation. Environmental interventions in particular are needed, and promise the greatest potential for effectiveness and cost-effectiveness on a population level. In Germany, the subject has received increasing political attention in recent years, as shown by the manifesto of Germany’s new federal government, decided upon in March 2018. In general, however, Germany still lags behind in international comparison. Sustained efforts on the local, regional and federal level will be necessary to ensure that promising approaches are implemented.</w:t>
      </w:r>
    </w:p>
    <w:p w:rsidR="00051F45" w:rsidRPr="00BD756F" w:rsidRDefault="00051F45" w:rsidP="00BD756F">
      <w:pPr>
        <w:spacing w:after="0" w:line="360" w:lineRule="auto"/>
        <w:contextualSpacing/>
        <w:rPr>
          <w:rFonts w:ascii="Times New Roman" w:hAnsi="Times New Roman" w:cs="Times New Roman"/>
          <w:sz w:val="24"/>
          <w:lang w:val="en-US"/>
        </w:rPr>
      </w:pPr>
    </w:p>
    <w:p w:rsidR="00051F45" w:rsidRPr="00BD756F" w:rsidRDefault="00051F45" w:rsidP="00BD756F">
      <w:pPr>
        <w:spacing w:after="0" w:line="360" w:lineRule="auto"/>
        <w:contextualSpacing/>
        <w:rPr>
          <w:rFonts w:ascii="Times New Roman" w:hAnsi="Times New Roman" w:cs="Times New Roman"/>
          <w:sz w:val="24"/>
          <w:lang w:val="en-US"/>
        </w:rPr>
      </w:pPr>
      <w:r w:rsidRPr="00BD756F">
        <w:rPr>
          <w:rFonts w:ascii="Times New Roman" w:hAnsi="Times New Roman" w:cs="Times New Roman"/>
          <w:b/>
          <w:sz w:val="24"/>
          <w:lang w:val="en-US"/>
        </w:rPr>
        <w:t>Keywords</w:t>
      </w:r>
      <w:r w:rsidRPr="00BD756F">
        <w:rPr>
          <w:rFonts w:ascii="Times New Roman" w:hAnsi="Times New Roman" w:cs="Times New Roman"/>
          <w:sz w:val="24"/>
          <w:lang w:val="en-US"/>
        </w:rPr>
        <w:t>: Obesity, diabetes, prevention, policy-making, politics, Germany</w:t>
      </w:r>
    </w:p>
    <w:p w:rsidR="00051F45" w:rsidRPr="00BD756F" w:rsidRDefault="00051F45" w:rsidP="00BD756F">
      <w:pPr>
        <w:spacing w:after="0" w:line="360" w:lineRule="auto"/>
        <w:ind w:left="0" w:firstLine="0"/>
        <w:contextualSpacing/>
        <w:rPr>
          <w:rFonts w:ascii="Times New Roman" w:hAnsi="Times New Roman" w:cs="Times New Roman"/>
          <w:sz w:val="24"/>
          <w:lang w:val="en-US"/>
        </w:rPr>
      </w:pPr>
      <w:r w:rsidRPr="00BD756F">
        <w:rPr>
          <w:rFonts w:ascii="Times New Roman" w:hAnsi="Times New Roman" w:cs="Times New Roman"/>
          <w:sz w:val="24"/>
          <w:lang w:val="en-US"/>
        </w:rPr>
        <w:lastRenderedPageBreak/>
        <w:br w:type="page"/>
      </w:r>
    </w:p>
    <w:p w:rsidR="00051F45" w:rsidRPr="00BD756F" w:rsidRDefault="00051F45" w:rsidP="00BD756F">
      <w:pPr>
        <w:spacing w:after="0" w:line="360" w:lineRule="auto"/>
        <w:ind w:left="0" w:firstLine="0"/>
        <w:contextualSpacing/>
        <w:rPr>
          <w:rFonts w:ascii="Times New Roman" w:hAnsi="Times New Roman" w:cs="Times New Roman"/>
          <w:sz w:val="32"/>
        </w:rPr>
      </w:pPr>
      <w:r w:rsidRPr="00BD756F">
        <w:rPr>
          <w:rFonts w:ascii="Times New Roman" w:hAnsi="Times New Roman" w:cs="Times New Roman"/>
          <w:b/>
          <w:sz w:val="32"/>
        </w:rPr>
        <w:lastRenderedPageBreak/>
        <w:t>Einleitung</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Diabetes mellitus und Adipositas zählen zu den epidemiologisch und volkswirtschaftlich relevantesten Krankheitsbildern in Deutschland und weltweit. Die altersadjustierte Prävalenz von Adipositas in der Gesamtbevölkerung ist in Deutschland und international weiterhin im Ansteigen begriffen, während für Diabetes mellitus zuletzt eine Stabilisierung auf hohen Niveau erreicht wurde </w:t>
      </w:r>
      <w:r w:rsidRPr="00BD756F">
        <w:rPr>
          <w:rFonts w:ascii="Times New Roman" w:hAnsi="Times New Roman" w:cs="Times New Roman"/>
          <w:noProof/>
          <w:sz w:val="24"/>
        </w:rPr>
        <w:t>(1, 2)</w:t>
      </w:r>
      <w:r w:rsidRPr="00BD756F">
        <w:rPr>
          <w:rFonts w:ascii="Times New Roman" w:hAnsi="Times New Roman" w:cs="Times New Roman"/>
          <w:sz w:val="24"/>
        </w:rPr>
        <w:t xml:space="preserve">. Hierin unterscheiden sich diese beiden Krankheitsbilder von Herz-Kreislauf-Erkrankungen wie der koronaren Herzkrankheit, deren altersadjustierte Prävalenz in vielen westlichen Ländern einschließlich Deutschlands seit den 1990er Jahren rückläufig ist </w:t>
      </w:r>
      <w:r w:rsidRPr="00BD756F">
        <w:rPr>
          <w:rFonts w:ascii="Times New Roman" w:hAnsi="Times New Roman" w:cs="Times New Roman"/>
          <w:noProof/>
          <w:sz w:val="24"/>
        </w:rPr>
        <w:t>(3)</w:t>
      </w:r>
      <w:r w:rsidRPr="00BD756F">
        <w:rPr>
          <w:rFonts w:ascii="Times New Roman" w:hAnsi="Times New Roman" w:cs="Times New Roman"/>
          <w:sz w:val="24"/>
        </w:rPr>
        <w:t>. Diese epidemiologischen Entwicklungen unterstreichen den großen Handlungsbedarf, der im Bereich der Prävention von Adipositas und Diabetes mellitus besteht.</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In der vorliegenden Arbeit soll diese Thematik aus gesundheitspolitischer Perspektive beleuchtet werden. Der Artikel ist wie folgt gegliedert: Im ersten Abschnitt werden Bewertungs- und Priorisierungskriterien von Präventionsmaßnahmen vorgestellt und in Bezug auf Verhaltens- und Verhältnisprävention diskutiert. Der zweite Abschnitt stellt nationale und internationale Empfehlungen zur Prävention von Adipositas und Diabetes mellitus vor und diskutiert diese vor dem Hintergrund der aktuellen Evidenzlage. Der dritte Abschnitt thematisiert aktuelle politische Entwicklungen in Deutschland. Der Artikel schließt mit einem Ausblick und Handlungsempfehlungen für die Fachgemeinschaft.</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b/>
          <w:sz w:val="32"/>
        </w:rPr>
      </w:pPr>
      <w:r w:rsidRPr="00BD756F">
        <w:rPr>
          <w:rFonts w:ascii="Times New Roman" w:hAnsi="Times New Roman" w:cs="Times New Roman"/>
          <w:b/>
          <w:sz w:val="32"/>
        </w:rPr>
        <w:t xml:space="preserve">Prävention: Allgemeine Prinzipien </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ind w:left="0" w:firstLine="0"/>
        <w:contextualSpacing/>
        <w:rPr>
          <w:rFonts w:ascii="Times New Roman" w:hAnsi="Times New Roman" w:cs="Times New Roman"/>
          <w:b/>
          <w:sz w:val="24"/>
        </w:rPr>
      </w:pPr>
      <w:r w:rsidRPr="00BD756F">
        <w:rPr>
          <w:rFonts w:ascii="Times New Roman" w:hAnsi="Times New Roman" w:cs="Times New Roman"/>
          <w:b/>
          <w:sz w:val="24"/>
        </w:rPr>
        <w:t>Bewertungs- und Priorisierungskriterien</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Präventionsmaßnahmen können anhand verschiedener Kriterien bewertet und priorisiert werden </w:t>
      </w:r>
      <w:r w:rsidRPr="00BD756F">
        <w:rPr>
          <w:rFonts w:ascii="Times New Roman" w:hAnsi="Times New Roman" w:cs="Times New Roman"/>
          <w:noProof/>
          <w:sz w:val="24"/>
        </w:rPr>
        <w:t>(4)</w:t>
      </w:r>
      <w:r w:rsidRPr="00BD756F">
        <w:rPr>
          <w:rFonts w:ascii="Times New Roman" w:hAnsi="Times New Roman" w:cs="Times New Roman"/>
          <w:sz w:val="24"/>
        </w:rPr>
        <w:t xml:space="preserve">. Hierzu zählen die vier Kriterien Wirksamkeit, Wirtschaftlichkeit, Umsetzbarkeit und politische Durchsetzbarkeit. Diese vier Kriterien sind jeweils weit zu verstehen und über das Feld der Gesundheit hinaus zu betrachten. Von grundlegender Bedeutung ist, dass Präventionsmaßnahmen wirksam hinsichtlich ihrer beabsichtigten Effekte sind. Doch neben den gewünschten Wirkungen auf die Gesundheit sind auch mögliche unerwünschte und nicht-intendierte Effekte zu bedenken, und soweit möglich zu vermeiden. Zum Beispiel sollten </w:t>
      </w:r>
      <w:r w:rsidRPr="00BD756F">
        <w:rPr>
          <w:rFonts w:ascii="Times New Roman" w:hAnsi="Times New Roman" w:cs="Times New Roman"/>
          <w:sz w:val="24"/>
        </w:rPr>
        <w:lastRenderedPageBreak/>
        <w:t xml:space="preserve">mögliche Effekte von Adipositas-Interventionen auf die Stigmatisierung von Menschen mit Adipositas bedacht werden </w:t>
      </w:r>
      <w:r w:rsidRPr="00BD756F">
        <w:rPr>
          <w:rFonts w:ascii="Times New Roman" w:hAnsi="Times New Roman" w:cs="Times New Roman"/>
          <w:noProof/>
          <w:sz w:val="24"/>
        </w:rPr>
        <w:t>(5)</w:t>
      </w:r>
      <w:r w:rsidRPr="00BD756F">
        <w:rPr>
          <w:rFonts w:ascii="Times New Roman" w:hAnsi="Times New Roman" w:cs="Times New Roman"/>
          <w:sz w:val="24"/>
        </w:rPr>
        <w:t xml:space="preserve">. Eine Unterstützung bei der Erfassung und Reflektion unerwünschter Effekte von Präventionsmaßnahmen bietet das Rahmenwerk von Ten Have und Kollegen </w:t>
      </w:r>
      <w:r w:rsidRPr="00BD756F">
        <w:rPr>
          <w:rFonts w:ascii="Times New Roman" w:hAnsi="Times New Roman" w:cs="Times New Roman"/>
          <w:noProof/>
          <w:sz w:val="24"/>
        </w:rPr>
        <w:t>(6)</w:t>
      </w:r>
      <w:r w:rsidRPr="00BD756F">
        <w:rPr>
          <w:rFonts w:ascii="Times New Roman" w:hAnsi="Times New Roman" w:cs="Times New Roman"/>
          <w:sz w:val="24"/>
        </w:rPr>
        <w:t xml:space="preserve">. Von Bedeutung ist auch die Intrusivität von Interventionen, das heißt die mit Interventionen einhergehenden Eingriffe in die individuelle Autonomie. Diese müssen in ein Verhältnis zu den gewünschten Effekten gesetzt werden, wofür das Stewardship Model des Nuffield Council on Bioethics genutzt werden kann </w:t>
      </w:r>
      <w:r w:rsidRPr="00BD756F">
        <w:rPr>
          <w:rFonts w:ascii="Times New Roman" w:hAnsi="Times New Roman" w:cs="Times New Roman"/>
          <w:noProof/>
          <w:sz w:val="24"/>
        </w:rPr>
        <w:t>(7)</w:t>
      </w:r>
      <w:r w:rsidRPr="00BD756F">
        <w:rPr>
          <w:rFonts w:ascii="Times New Roman" w:hAnsi="Times New Roman" w:cs="Times New Roman"/>
          <w:sz w:val="24"/>
        </w:rPr>
        <w:t xml:space="preserve">. In Bezug auf die Umsetzbarkeit sind neben den Kapazitäten des Gesundheitssystems auch Aspekte wie die Akzeptabilität der Intervention mitzudenken. Hinsichtlich der Wirtschaftlichkeit von Präventionsmaßnahmen sind ihre unmittelbaren Kosten ebenso wie die direkten und indirekten Kosten der zu erwartenden Gesundheitsfolgen sowie die Verteilungswirkungen innerhalb der Gesellschaft zu berücksichtigen </w:t>
      </w:r>
      <w:r w:rsidRPr="00BD756F">
        <w:rPr>
          <w:rFonts w:ascii="Times New Roman" w:hAnsi="Times New Roman" w:cs="Times New Roman"/>
          <w:noProof/>
          <w:sz w:val="24"/>
        </w:rPr>
        <w:t>(8, 9)</w:t>
      </w:r>
      <w:r w:rsidRPr="00BD756F">
        <w:rPr>
          <w:rFonts w:ascii="Times New Roman" w:hAnsi="Times New Roman" w:cs="Times New Roman"/>
          <w:sz w:val="24"/>
        </w:rPr>
        <w:t xml:space="preserve">. Mittlerweile gibt es eine Reihe von Rahmenwerken, welche die Identifikation, die Bewertung und Abwägung relevanter Kriterien unterstützen können </w:t>
      </w:r>
      <w:r w:rsidRPr="00BD756F">
        <w:rPr>
          <w:rFonts w:ascii="Times New Roman" w:hAnsi="Times New Roman" w:cs="Times New Roman"/>
          <w:noProof/>
          <w:sz w:val="24"/>
        </w:rPr>
        <w:t>(10, 11)</w:t>
      </w:r>
      <w:r w:rsidRPr="00BD756F">
        <w:rPr>
          <w:rFonts w:ascii="Times New Roman" w:hAnsi="Times New Roman" w:cs="Times New Roman"/>
          <w:sz w:val="24"/>
        </w:rPr>
        <w:t>.</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Zudem ist es wichtig, diese vier Kriterien jeweils sowohl auf individueller als auch auf Bevölkerungsebene zu betrachten. So können bestimmte Maßnahmen, wie etwa ein intensives Lebensstilmodifikationsprogramm, zwar auf individueller Ebene effektiv sein, aber aufgrund von hohen Kosten und Umsetzungshemmnissen auf Bevölkerungsebene nur eingeschränkt Wirkung zeigen. Andere Maßnahmen, wie zum Beispiel die differenzielle Besteuerung von Lebensmitteln, können hingegen auf jeden einzelnen Menschen nur geringe Auswirkungen, aufgrund ihrer großen Reichweite aber relevante Effekte auf Bevölkerungsebene zeigen </w:t>
      </w:r>
      <w:r w:rsidRPr="00BD756F">
        <w:rPr>
          <w:rFonts w:ascii="Times New Roman" w:hAnsi="Times New Roman" w:cs="Times New Roman"/>
          <w:noProof/>
          <w:sz w:val="24"/>
        </w:rPr>
        <w:t>(12)</w:t>
      </w:r>
      <w:r w:rsidRPr="00BD756F">
        <w:rPr>
          <w:rFonts w:ascii="Times New Roman" w:hAnsi="Times New Roman" w:cs="Times New Roman"/>
          <w:sz w:val="24"/>
        </w:rPr>
        <w:t>.</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b/>
          <w:sz w:val="24"/>
        </w:rPr>
      </w:pPr>
      <w:r w:rsidRPr="00BD756F">
        <w:rPr>
          <w:rFonts w:ascii="Times New Roman" w:hAnsi="Times New Roman" w:cs="Times New Roman"/>
          <w:b/>
          <w:sz w:val="24"/>
        </w:rPr>
        <w:t>Verhaltens- und Verhältnisprävention</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Allgemein werden zwei Kategorien der Prävention unterschieden: Verhaltens- und Verhältnisprävention. Verhaltensprävention setzt am Wissen, den Präferenzen, der Motivation und den Fertigkeiten von Personen an. Verhältnisprävention setzt hingegen an äußeren Kontextfaktoren an und versucht, individuelles Verhalten durch die Schaffung gesundheitsförderlicher Lebensbedingungen zu beeinflussen. Verhaltensprävention eignet sich daher besonders für die Individualprävention, so zum Beispiel für die Beratung einzelner RisikopatientInnen in der Arztpraxis. Verhältnisprävention eignet sich hingegen insbesondere für bevölkerungsbasierte Ansätze oder Setting-Ansätze, wie zum Beispiel dem Schaffen eines gesunden Speisenangebotes in Schulen oder dem Bau von Fahrradwegen zur </w:t>
      </w:r>
      <w:r w:rsidRPr="00BD756F">
        <w:rPr>
          <w:rFonts w:ascii="Times New Roman" w:hAnsi="Times New Roman" w:cs="Times New Roman"/>
          <w:sz w:val="24"/>
        </w:rPr>
        <w:lastRenderedPageBreak/>
        <w:t xml:space="preserve">Bewegungsförderung. Beide Kategorien von Präventionsmaßnahmen zielen letztlich auf eine Veränderung des menschlichen Verhaltens ab, weshalb der Übergang zwischen beiden fließend sein kann. Allgemein wird angenommen, dass verhältnispräventive Maßnahmen das größte Potential bieten, auf Bevölkerungsebene wirksam und wirtschaftlich zu sein, aber auch wissenschaftlich schwieriger zu evaluieren und politisch schwieriger durchzusetzen sind (siehe Abbildung 1) </w:t>
      </w:r>
      <w:r w:rsidRPr="00BD756F">
        <w:rPr>
          <w:rFonts w:ascii="Times New Roman" w:hAnsi="Times New Roman" w:cs="Times New Roman"/>
          <w:noProof/>
          <w:sz w:val="24"/>
        </w:rPr>
        <w:t>(12)</w:t>
      </w:r>
      <w:r w:rsidRPr="00BD756F">
        <w:rPr>
          <w:rFonts w:ascii="Times New Roman" w:hAnsi="Times New Roman" w:cs="Times New Roman"/>
          <w:sz w:val="24"/>
        </w:rPr>
        <w:t xml:space="preserve">. </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ind w:left="0" w:firstLine="0"/>
        <w:contextualSpacing/>
        <w:rPr>
          <w:rFonts w:ascii="Times New Roman" w:hAnsi="Times New Roman" w:cs="Times New Roman"/>
          <w:b/>
          <w:sz w:val="32"/>
        </w:rPr>
      </w:pPr>
      <w:r w:rsidRPr="00BD756F">
        <w:rPr>
          <w:rFonts w:ascii="Times New Roman" w:hAnsi="Times New Roman" w:cs="Times New Roman"/>
          <w:b/>
          <w:sz w:val="32"/>
        </w:rPr>
        <w:t>Prävention von Adipositas und Diabetes mellitus</w:t>
      </w:r>
    </w:p>
    <w:p w:rsidR="00051F45" w:rsidRPr="00BD756F" w:rsidRDefault="00051F45" w:rsidP="00BD756F">
      <w:pPr>
        <w:spacing w:after="0" w:line="360" w:lineRule="auto"/>
        <w:contextualSpacing/>
        <w:rPr>
          <w:rFonts w:ascii="Times New Roman" w:hAnsi="Times New Roman" w:cs="Times New Roman"/>
          <w:b/>
          <w:sz w:val="24"/>
        </w:rPr>
      </w:pPr>
    </w:p>
    <w:p w:rsidR="00051F45" w:rsidRPr="00BD756F" w:rsidRDefault="00051F45" w:rsidP="00BD756F">
      <w:pPr>
        <w:spacing w:after="0" w:line="360" w:lineRule="auto"/>
        <w:contextualSpacing/>
        <w:rPr>
          <w:rFonts w:ascii="Times New Roman" w:hAnsi="Times New Roman" w:cs="Times New Roman"/>
          <w:b/>
          <w:sz w:val="24"/>
        </w:rPr>
      </w:pPr>
      <w:r w:rsidRPr="00BD756F">
        <w:rPr>
          <w:rFonts w:ascii="Times New Roman" w:hAnsi="Times New Roman" w:cs="Times New Roman"/>
          <w:b/>
          <w:sz w:val="24"/>
        </w:rPr>
        <w:t>Verhältnisprävention</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eastAsiaTheme="minorHAnsi" w:hAnsi="Times New Roman" w:cs="Times New Roman"/>
          <w:color w:val="auto"/>
          <w:sz w:val="24"/>
          <w:lang w:eastAsia="en-US"/>
        </w:rPr>
      </w:pPr>
      <w:r w:rsidRPr="00BD756F">
        <w:rPr>
          <w:rFonts w:ascii="Times New Roman" w:hAnsi="Times New Roman" w:cs="Times New Roman"/>
          <w:sz w:val="24"/>
        </w:rPr>
        <w:t xml:space="preserve">Gesundheitspolitische Empfehlungen für die Prävention von Adipositas und Diabetes mellitus wurden von verschiedenen internationalen Fachorganisationen erarbeitet, so etwa der International Diabetes Federation </w:t>
      </w:r>
      <w:r w:rsidRPr="00BD756F">
        <w:rPr>
          <w:rFonts w:ascii="Times New Roman" w:hAnsi="Times New Roman" w:cs="Times New Roman"/>
          <w:noProof/>
          <w:sz w:val="24"/>
        </w:rPr>
        <w:t>(13)</w:t>
      </w:r>
      <w:r w:rsidRPr="00BD756F">
        <w:rPr>
          <w:rFonts w:ascii="Times New Roman" w:hAnsi="Times New Roman" w:cs="Times New Roman"/>
          <w:sz w:val="24"/>
        </w:rPr>
        <w:t xml:space="preserve">, der World Obesity Federation </w:t>
      </w:r>
      <w:r w:rsidRPr="00BD756F">
        <w:rPr>
          <w:rFonts w:ascii="Times New Roman" w:hAnsi="Times New Roman" w:cs="Times New Roman"/>
          <w:noProof/>
          <w:sz w:val="24"/>
        </w:rPr>
        <w:t>(14)</w:t>
      </w:r>
      <w:r w:rsidRPr="00BD756F">
        <w:rPr>
          <w:rFonts w:ascii="Times New Roman" w:hAnsi="Times New Roman" w:cs="Times New Roman"/>
          <w:sz w:val="24"/>
        </w:rPr>
        <w:t xml:space="preserve"> und der Weltgesundheitsorganisation </w:t>
      </w:r>
      <w:r w:rsidRPr="00BD756F">
        <w:rPr>
          <w:rFonts w:ascii="Times New Roman" w:hAnsi="Times New Roman" w:cs="Times New Roman"/>
          <w:noProof/>
          <w:sz w:val="24"/>
        </w:rPr>
        <w:t>(15)</w:t>
      </w:r>
      <w:r w:rsidRPr="00BD756F">
        <w:rPr>
          <w:rFonts w:ascii="Times New Roman" w:hAnsi="Times New Roman" w:cs="Times New Roman"/>
          <w:sz w:val="24"/>
        </w:rPr>
        <w:t xml:space="preserve">. Auf Grundlage dieser Empfehlungen sowie der nationalen Evidenzlage hat die </w:t>
      </w:r>
      <w:r w:rsidRPr="00BD756F">
        <w:rPr>
          <w:rFonts w:ascii="Times New Roman" w:eastAsiaTheme="minorHAnsi" w:hAnsi="Times New Roman" w:cs="Times New Roman"/>
          <w:color w:val="auto"/>
          <w:sz w:val="24"/>
          <w:lang w:eastAsia="en-US"/>
        </w:rPr>
        <w:t xml:space="preserve">Deutsche Allianz Nichtübertragbare Krankheiten (DANK) – ein Zusammenschluss von 21 wissenschaftlich-medizinischen Fachgesellschaften, Berufsverbänden und Forschungseinrichtungen – prioritäre Handlungsfelder für die Stärkung der Verhältnisprävention in Deutschland identifiziert </w:t>
      </w:r>
      <w:r w:rsidRPr="00BD756F">
        <w:rPr>
          <w:rFonts w:ascii="Times New Roman" w:eastAsiaTheme="minorHAnsi" w:hAnsi="Times New Roman" w:cs="Times New Roman"/>
          <w:noProof/>
          <w:color w:val="auto"/>
          <w:sz w:val="24"/>
          <w:lang w:eastAsia="en-US"/>
        </w:rPr>
        <w:t>(16)</w:t>
      </w:r>
      <w:r w:rsidRPr="00BD756F">
        <w:rPr>
          <w:rFonts w:ascii="Times New Roman" w:eastAsiaTheme="minorHAnsi" w:hAnsi="Times New Roman" w:cs="Times New Roman"/>
          <w:color w:val="auto"/>
          <w:sz w:val="24"/>
          <w:lang w:eastAsia="en-US"/>
        </w:rPr>
        <w:t>. Von diesen beziehen sich fünf auf die Förderung von gesunder Ernährung und körperlicher Aktivität und sind damit von besonderer Bedeutung für die Prävention von Adipositas und Diabetes mellitus (siehe Tabelle 1). Dieser Maßnahmenkatalog erhebt keinen Anspruch auf Vollständigkeit, sondern stellt eine bewusste Auswahl an Maßnahmen dar, für welche die Evidenzlage und die Umsetzungsaussichten vergleichsweise gut sind, und bezüglich derer in Deutschland besonders großer Nachholbedarf besteht.</w:t>
      </w:r>
    </w:p>
    <w:p w:rsidR="00051F45" w:rsidRPr="00BD756F" w:rsidRDefault="00051F45" w:rsidP="00BD756F">
      <w:pPr>
        <w:spacing w:after="0" w:line="360" w:lineRule="auto"/>
        <w:ind w:left="0" w:firstLine="0"/>
        <w:contextualSpacing/>
        <w:rPr>
          <w:rFonts w:ascii="Times New Roman" w:eastAsiaTheme="minorHAnsi" w:hAnsi="Times New Roman" w:cs="Times New Roman"/>
          <w:b/>
          <w:i/>
          <w:color w:val="auto"/>
          <w:sz w:val="24"/>
          <w:lang w:eastAsia="en-US"/>
        </w:rPr>
      </w:pPr>
    </w:p>
    <w:p w:rsidR="00051F45" w:rsidRPr="00BD756F" w:rsidRDefault="00051F45" w:rsidP="00BD756F">
      <w:pPr>
        <w:spacing w:after="0" w:line="360" w:lineRule="auto"/>
        <w:ind w:left="0" w:firstLine="0"/>
        <w:contextualSpacing/>
        <w:rPr>
          <w:rFonts w:ascii="Times New Roman" w:eastAsiaTheme="minorHAnsi" w:hAnsi="Times New Roman" w:cs="Times New Roman"/>
          <w:b/>
          <w:color w:val="auto"/>
          <w:sz w:val="24"/>
          <w:lang w:eastAsia="en-US"/>
        </w:rPr>
      </w:pPr>
      <w:r w:rsidRPr="00BD756F">
        <w:rPr>
          <w:rFonts w:ascii="Times New Roman" w:eastAsiaTheme="minorHAnsi" w:hAnsi="Times New Roman" w:cs="Times New Roman"/>
          <w:b/>
          <w:color w:val="auto"/>
          <w:sz w:val="24"/>
          <w:lang w:eastAsia="en-US"/>
        </w:rPr>
        <w:t>Verhaltensprävention</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Auch für den Bereich der Verhaltensprävention liegen nationale und internationale Empfehlungen vor </w:t>
      </w:r>
      <w:r w:rsidRPr="00BD756F">
        <w:rPr>
          <w:rFonts w:ascii="Times New Roman" w:hAnsi="Times New Roman" w:cs="Times New Roman"/>
          <w:noProof/>
          <w:sz w:val="24"/>
        </w:rPr>
        <w:t>(13)</w:t>
      </w:r>
      <w:r w:rsidRPr="00BD756F">
        <w:rPr>
          <w:rFonts w:ascii="Times New Roman" w:hAnsi="Times New Roman" w:cs="Times New Roman"/>
          <w:sz w:val="24"/>
        </w:rPr>
        <w:t xml:space="preserve">. Einen besonderen Stellenwert haben verhaltenspräventive Ansätze in der Sekundärprävention. </w:t>
      </w:r>
      <w:r w:rsidRPr="00BD756F">
        <w:rPr>
          <w:rFonts w:ascii="Times New Roman" w:eastAsiaTheme="minorHAnsi" w:hAnsi="Times New Roman" w:cs="Times New Roman"/>
          <w:color w:val="auto"/>
          <w:sz w:val="24"/>
          <w:lang w:eastAsia="en-US"/>
        </w:rPr>
        <w:t>Ziel der Sekundärprävention ist es, den Ausbruch oder das Fortschreiten der Krankheit bei Personen mit entsprechenden Risikofaktoren oder bereits bestehendem Vollbild von Adipositas und Diabetes mellitus zu verhindern.</w:t>
      </w:r>
      <w:r w:rsidRPr="00BD756F">
        <w:rPr>
          <w:rFonts w:ascii="Times New Roman" w:hAnsi="Times New Roman" w:cs="Times New Roman"/>
          <w:sz w:val="24"/>
        </w:rPr>
        <w:t xml:space="preserve"> Empfohlen wird, dass solche PatientInnen eine Lebensstilberatung erhalten, und ihnen die Teilnahme an </w:t>
      </w:r>
      <w:r w:rsidRPr="00BD756F">
        <w:rPr>
          <w:rFonts w:ascii="Times New Roman" w:hAnsi="Times New Roman" w:cs="Times New Roman"/>
          <w:sz w:val="24"/>
        </w:rPr>
        <w:lastRenderedPageBreak/>
        <w:t xml:space="preserve">multimodalen Lebensstilmodifikationsprogrammen ermöglicht wird </w:t>
      </w:r>
      <w:r w:rsidRPr="00BD756F">
        <w:rPr>
          <w:rFonts w:ascii="Times New Roman" w:hAnsi="Times New Roman" w:cs="Times New Roman"/>
          <w:noProof/>
          <w:sz w:val="24"/>
        </w:rPr>
        <w:t>(13)</w:t>
      </w:r>
      <w:r w:rsidRPr="00BD756F">
        <w:rPr>
          <w:rFonts w:ascii="Times New Roman" w:hAnsi="Times New Roman" w:cs="Times New Roman"/>
          <w:sz w:val="24"/>
        </w:rPr>
        <w:t xml:space="preserve">. Die Einführung der Disease Management Programme (DMPs) im Jahr 2002 hat neue Möglichkeiten geschaffen, entsprechende Angebote als Regelleistung in die Routineversorgung zu integrieren. Doch auch hier besteht weiterhin Verbesserungspotential. Die Einführung eines DMPs für Adipositas sowie eines Adipositas-Moduls innerhalb des DMPs Diabetes mellitus Typ 2 wurde im Jahr 2014 vom Gemeinsamen Bundesausschuss (G-BA) mit der Begründung abgelehnt, dass die Evidenzlage insbesondere hinsichtlich der langfristigen Wirkungen auf harte Endpunkte wie die kardiovaskuläre Morbidität und Mortalität, aktuell noch unzureichend sei </w:t>
      </w:r>
      <w:r w:rsidRPr="00BD756F">
        <w:rPr>
          <w:rFonts w:ascii="Times New Roman" w:hAnsi="Times New Roman" w:cs="Times New Roman"/>
          <w:noProof/>
          <w:sz w:val="24"/>
        </w:rPr>
        <w:t>(17, 18)</w:t>
      </w:r>
      <w:r w:rsidRPr="00BD756F">
        <w:rPr>
          <w:rFonts w:ascii="Times New Roman" w:hAnsi="Times New Roman" w:cs="Times New Roman"/>
          <w:sz w:val="24"/>
        </w:rPr>
        <w:t xml:space="preserve">. In neueren Studien konnten jedoch positive Effekte von Lebensstilinterventionen auf die genannten Endpunkte gezeigt werden </w:t>
      </w:r>
      <w:r w:rsidRPr="00BD756F">
        <w:rPr>
          <w:rFonts w:ascii="Times New Roman" w:hAnsi="Times New Roman" w:cs="Times New Roman"/>
          <w:noProof/>
          <w:sz w:val="24"/>
        </w:rPr>
        <w:t>(19)</w:t>
      </w:r>
      <w:r w:rsidRPr="00BD756F">
        <w:rPr>
          <w:rFonts w:ascii="Times New Roman" w:hAnsi="Times New Roman" w:cs="Times New Roman"/>
          <w:sz w:val="24"/>
        </w:rPr>
        <w:t xml:space="preserve">. Auch beim Diabetes mellitus Typ 2 sind in Deutschland die Möglichkeiten der Verhaltensprävention noch nicht ausgeschöpft. So ist die Effektivität und Kosteneffektivität von Lebensstilinterventionsprogrammen für Personen mit erhöhtem Diabetesrisiko mittlerweile gut belegt </w:t>
      </w:r>
      <w:r w:rsidRPr="00BD756F">
        <w:rPr>
          <w:rFonts w:ascii="Times New Roman" w:hAnsi="Times New Roman" w:cs="Times New Roman"/>
          <w:noProof/>
          <w:sz w:val="24"/>
        </w:rPr>
        <w:t>(19, 20)</w:t>
      </w:r>
      <w:r w:rsidRPr="00BD756F">
        <w:rPr>
          <w:rFonts w:ascii="Times New Roman" w:hAnsi="Times New Roman" w:cs="Times New Roman"/>
          <w:sz w:val="24"/>
        </w:rPr>
        <w:t xml:space="preserve">. In einigen Ländern, wie etwa den USA oder Großbritannien, sind derartige Programme auch bereits in die Routineversorgung eingegangen </w:t>
      </w:r>
      <w:r w:rsidRPr="00BD756F">
        <w:rPr>
          <w:rFonts w:ascii="Times New Roman" w:hAnsi="Times New Roman" w:cs="Times New Roman"/>
          <w:noProof/>
          <w:sz w:val="24"/>
        </w:rPr>
        <w:t>(21, 22)</w:t>
      </w:r>
      <w:r w:rsidRPr="00BD756F">
        <w:rPr>
          <w:rFonts w:ascii="Times New Roman" w:hAnsi="Times New Roman" w:cs="Times New Roman"/>
          <w:sz w:val="24"/>
        </w:rPr>
        <w:t xml:space="preserve">. </w:t>
      </w:r>
    </w:p>
    <w:p w:rsidR="00051F45" w:rsidRPr="00BD756F" w:rsidRDefault="00051F45" w:rsidP="00BD756F">
      <w:pPr>
        <w:spacing w:after="0" w:line="360" w:lineRule="auto"/>
        <w:contextualSpacing/>
        <w:rPr>
          <w:rFonts w:ascii="Times New Roman" w:eastAsiaTheme="minorHAnsi" w:hAnsi="Times New Roman" w:cs="Times New Roman"/>
          <w:color w:val="auto"/>
          <w:sz w:val="24"/>
          <w:lang w:eastAsia="en-US"/>
        </w:rPr>
      </w:pPr>
    </w:p>
    <w:p w:rsidR="00051F45" w:rsidRPr="00BD756F" w:rsidRDefault="00051F45" w:rsidP="00BD756F">
      <w:pPr>
        <w:spacing w:after="0" w:line="360" w:lineRule="auto"/>
        <w:contextualSpacing/>
        <w:rPr>
          <w:rFonts w:ascii="Times New Roman" w:eastAsiaTheme="minorHAnsi" w:hAnsi="Times New Roman" w:cs="Times New Roman"/>
          <w:b/>
          <w:color w:val="auto"/>
          <w:sz w:val="24"/>
          <w:lang w:eastAsia="en-US"/>
        </w:rPr>
      </w:pPr>
      <w:r w:rsidRPr="00BD756F">
        <w:rPr>
          <w:rFonts w:ascii="Times New Roman" w:eastAsiaTheme="minorHAnsi" w:hAnsi="Times New Roman" w:cs="Times New Roman"/>
          <w:b/>
          <w:color w:val="auto"/>
          <w:sz w:val="24"/>
          <w:lang w:eastAsia="en-US"/>
        </w:rPr>
        <w:t>Aktuelle Evidenzlage</w:t>
      </w:r>
    </w:p>
    <w:p w:rsidR="00051F45" w:rsidRPr="00BD756F" w:rsidRDefault="00051F45" w:rsidP="00BD756F">
      <w:pPr>
        <w:spacing w:after="0" w:line="360" w:lineRule="auto"/>
        <w:contextualSpacing/>
        <w:rPr>
          <w:rFonts w:ascii="Times New Roman" w:eastAsiaTheme="minorHAnsi" w:hAnsi="Times New Roman" w:cs="Times New Roman"/>
          <w:color w:val="auto"/>
          <w:sz w:val="24"/>
          <w:lang w:eastAsia="en-US"/>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Allgemein hat sich die Evidenzlage zur Wirksamkeit der genannten verhältnis- und verhaltenspräventiven Maßnahmen zuletzt deutlich verbessert. Dennoch besteht weiterhin Forschungsbedarf, vor allem hinsichtlich der Übertragbarkeit von internationalen Erfahrungen, der langfristigen Wirkungen, der Skalierung von verhältnispräventiven Ansätzen auf Bevölkerungsebene und der Integration von verhaltenspräventiven Maßnahmen in die Regelversorgung. Viele dieser Fragen können nur begleitend zur Implementierung hinreichend zuverlässig untersucht werden. Daher sollte die noch verbesserungsfähige Evidenzlage nicht als Vorwand für Nichtstun dienen. Vielmehr gilt es, die Umsetzung entsprechender Maßnahmen mit methodisch zuverlässigen wissenschaftlichen Evaluationen zu begleiten, um im Verlauf Anpassungen vornehmen zu können. Hierfür gibt es internationale Vorbilder, wie zum Beispiel das NEXTD-2-Programm in den USA, das auch Impulse für die Forschungsförderung in Deutschland setzen könnte </w:t>
      </w:r>
      <w:r w:rsidRPr="00BD756F">
        <w:rPr>
          <w:rFonts w:ascii="Times New Roman" w:hAnsi="Times New Roman" w:cs="Times New Roman"/>
          <w:noProof/>
          <w:sz w:val="24"/>
        </w:rPr>
        <w:t>(23)</w:t>
      </w:r>
      <w:r w:rsidRPr="00BD756F">
        <w:rPr>
          <w:rFonts w:ascii="Times New Roman" w:hAnsi="Times New Roman" w:cs="Times New Roman"/>
          <w:sz w:val="24"/>
        </w:rPr>
        <w:t xml:space="preserve">. Die wichtigsten Hemmnisse auf dem Weg zu einer wirksameren Prävention von Adipositas und Diabetes mellitus können daher im Bereich der politischen Durchsetzung und breitenwirksamen Umsetzung gesehen werden </w:t>
      </w:r>
      <w:r w:rsidRPr="00BD756F">
        <w:rPr>
          <w:rFonts w:ascii="Times New Roman" w:hAnsi="Times New Roman" w:cs="Times New Roman"/>
          <w:noProof/>
          <w:sz w:val="24"/>
        </w:rPr>
        <w:t>(24)</w:t>
      </w:r>
      <w:r w:rsidRPr="00BD756F">
        <w:rPr>
          <w:rFonts w:ascii="Times New Roman" w:hAnsi="Times New Roman" w:cs="Times New Roman"/>
          <w:sz w:val="24"/>
        </w:rPr>
        <w:t>.</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b/>
          <w:sz w:val="32"/>
        </w:rPr>
      </w:pPr>
      <w:r w:rsidRPr="00BD756F">
        <w:rPr>
          <w:rFonts w:ascii="Times New Roman" w:hAnsi="Times New Roman" w:cs="Times New Roman"/>
          <w:b/>
          <w:sz w:val="32"/>
        </w:rPr>
        <w:t>Prävention: Politische Entwicklungen in Deutschland</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eastAsiaTheme="minorHAnsi" w:hAnsi="Times New Roman" w:cs="Times New Roman"/>
          <w:color w:val="auto"/>
          <w:sz w:val="24"/>
          <w:lang w:eastAsia="en-US"/>
        </w:rPr>
      </w:pPr>
      <w:r w:rsidRPr="00BD756F">
        <w:rPr>
          <w:rFonts w:ascii="Times New Roman" w:hAnsi="Times New Roman" w:cs="Times New Roman"/>
          <w:sz w:val="24"/>
        </w:rPr>
        <w:t xml:space="preserve">Insgesamt hat Prävention und Gesundheitsförderung in Deutschland zuletzt vermehrt politische Aufmerksamkeit erfahren </w:t>
      </w:r>
      <w:r w:rsidRPr="00BD756F">
        <w:rPr>
          <w:rFonts w:ascii="Times New Roman" w:hAnsi="Times New Roman" w:cs="Times New Roman"/>
          <w:noProof/>
          <w:sz w:val="24"/>
        </w:rPr>
        <w:t>(25)</w:t>
      </w:r>
      <w:r w:rsidRPr="00BD756F">
        <w:rPr>
          <w:rFonts w:ascii="Times New Roman" w:hAnsi="Times New Roman" w:cs="Times New Roman"/>
          <w:sz w:val="24"/>
        </w:rPr>
        <w:t>. Zu nennen sind in diesem Zusammenhang unter anderem das 2015 verabschiedete</w:t>
      </w:r>
      <w:r w:rsidRPr="00BD756F">
        <w:rPr>
          <w:rFonts w:ascii="Times New Roman" w:eastAsiaTheme="minorHAnsi" w:hAnsi="Times New Roman" w:cs="Times New Roman"/>
          <w:color w:val="auto"/>
          <w:sz w:val="24"/>
          <w:lang w:eastAsia="en-US"/>
        </w:rPr>
        <w:t xml:space="preserve"> Präventionsgesetz, der vom Bundesministerium für Ernährung und Landwirtschaft lancierte Vorschlag der Einführung eines Schulfachs Ernährung </w:t>
      </w:r>
      <w:r w:rsidRPr="00BD756F">
        <w:rPr>
          <w:rFonts w:ascii="Times New Roman" w:eastAsiaTheme="minorHAnsi" w:hAnsi="Times New Roman" w:cs="Times New Roman"/>
          <w:noProof/>
          <w:color w:val="auto"/>
          <w:sz w:val="24"/>
          <w:lang w:eastAsia="en-US"/>
        </w:rPr>
        <w:t>(26)</w:t>
      </w:r>
      <w:r w:rsidRPr="00BD756F">
        <w:rPr>
          <w:rFonts w:ascii="Times New Roman" w:eastAsiaTheme="minorHAnsi" w:hAnsi="Times New Roman" w:cs="Times New Roman"/>
          <w:color w:val="auto"/>
          <w:sz w:val="24"/>
          <w:lang w:eastAsia="en-US"/>
        </w:rPr>
        <w:t xml:space="preserve"> und die Vorbereitung einer nationalen Strategie zur Reduktion von Zucker, Fetten und Salz in Fertigprodukten </w:t>
      </w:r>
      <w:r w:rsidRPr="00BD756F">
        <w:rPr>
          <w:rFonts w:ascii="Times New Roman" w:eastAsiaTheme="minorHAnsi" w:hAnsi="Times New Roman" w:cs="Times New Roman"/>
          <w:noProof/>
          <w:color w:val="auto"/>
          <w:sz w:val="24"/>
          <w:lang w:eastAsia="en-US"/>
        </w:rPr>
        <w:t>(27)</w:t>
      </w:r>
      <w:r w:rsidRPr="00BD756F">
        <w:rPr>
          <w:rFonts w:ascii="Times New Roman" w:eastAsiaTheme="minorHAnsi" w:hAnsi="Times New Roman" w:cs="Times New Roman"/>
          <w:color w:val="auto"/>
          <w:sz w:val="24"/>
          <w:lang w:eastAsia="en-US"/>
        </w:rPr>
        <w:t xml:space="preserve">. Die im aktuellen Bundestag vertretenen Parteien sprachen sich in ihren Wahlprogrammen alle für präventionsrelevante Maßnahmen aus, wenn auch in deutlich unterschiedlichem Maße und mit unterschiedlichen Schwerpunkten </w:t>
      </w:r>
      <w:r w:rsidRPr="00BD756F">
        <w:rPr>
          <w:rFonts w:ascii="Times New Roman" w:eastAsiaTheme="minorHAnsi" w:hAnsi="Times New Roman" w:cs="Times New Roman"/>
          <w:noProof/>
          <w:color w:val="auto"/>
          <w:sz w:val="24"/>
          <w:lang w:eastAsia="en-US"/>
        </w:rPr>
        <w:t>(25)</w:t>
      </w:r>
      <w:r w:rsidRPr="00BD756F">
        <w:rPr>
          <w:rFonts w:ascii="Times New Roman" w:eastAsiaTheme="minorHAnsi" w:hAnsi="Times New Roman" w:cs="Times New Roman"/>
          <w:color w:val="auto"/>
          <w:sz w:val="24"/>
          <w:lang w:eastAsia="en-US"/>
        </w:rPr>
        <w:t xml:space="preserve">. Einige von diesen Forderungen haben Eingang in den am 14. März 2018 zwischen CDU, CSU und SPD geschlossenen Koalitionsvertrag gefunden, der die Pläne der Bundesregierung für die aktuelle Legislaturperiode festschreibt (siehe Tabelle 2) </w:t>
      </w:r>
      <w:r w:rsidRPr="00BD756F">
        <w:rPr>
          <w:rFonts w:ascii="Times New Roman" w:eastAsiaTheme="minorHAnsi" w:hAnsi="Times New Roman" w:cs="Times New Roman"/>
          <w:noProof/>
          <w:color w:val="auto"/>
          <w:sz w:val="24"/>
          <w:lang w:eastAsia="en-US"/>
        </w:rPr>
        <w:t>(28, 29)</w:t>
      </w:r>
      <w:r w:rsidRPr="00BD756F">
        <w:rPr>
          <w:rFonts w:ascii="Times New Roman" w:eastAsiaTheme="minorHAnsi" w:hAnsi="Times New Roman" w:cs="Times New Roman"/>
          <w:color w:val="auto"/>
          <w:sz w:val="24"/>
          <w:lang w:eastAsia="en-US"/>
        </w:rPr>
        <w:t>.</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Positiv fällt auf, dass Adipositas und Diabetes mellitus im Koalitionsvertrag explizit als wichtige gesundheitspolitische Handlungsfelder genannt und eine Reihe konkreter Maßnahmen zur Förderung gesunder Ernährung und körperlicher Aktivität angekündigt werden </w:t>
      </w:r>
      <w:r w:rsidRPr="00BD756F">
        <w:rPr>
          <w:rFonts w:ascii="Times New Roman" w:hAnsi="Times New Roman" w:cs="Times New Roman"/>
          <w:noProof/>
          <w:sz w:val="24"/>
        </w:rPr>
        <w:t>(30)</w:t>
      </w:r>
      <w:r w:rsidRPr="00BD756F">
        <w:rPr>
          <w:rFonts w:ascii="Times New Roman" w:hAnsi="Times New Roman" w:cs="Times New Roman"/>
          <w:sz w:val="24"/>
        </w:rPr>
        <w:t xml:space="preserve">. </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So verspricht die Bundesregierung zum Beispiel die Weiterentwicklung des Nährwertkennzeichnungssystems für verpackte und verarbeitete Lebensmittel, wobei dieses den Nährwertgehalt vereinfacht visualisieren soll. Diese Spezifizierung – im Koalitionsvertrag durch den Einschub „gegebenenfalls“ relativiert – ist von besonderer Bedeutung. Die bisherigen Erfahrungen zeigen deutlich, dass Lebensmittelkennzeichnungen dann effektiv sind, wenn sie die ernährungsphysiologische Wertigkeit klar und intuitiv verständlich darstellen, z.B. durch eine Farbcodierung oder andere geeignete Symbole </w:t>
      </w:r>
      <w:r w:rsidRPr="00BD756F">
        <w:rPr>
          <w:rFonts w:ascii="Times New Roman" w:hAnsi="Times New Roman" w:cs="Times New Roman"/>
          <w:noProof/>
          <w:sz w:val="24"/>
        </w:rPr>
        <w:t>(31)</w:t>
      </w:r>
      <w:r w:rsidRPr="00BD756F">
        <w:rPr>
          <w:rFonts w:ascii="Times New Roman" w:hAnsi="Times New Roman" w:cs="Times New Roman"/>
          <w:sz w:val="24"/>
        </w:rPr>
        <w:t xml:space="preserve">. Die Nationalen Akademien der Wissenschaften der USA haben auf Grundlage der bestehenden Evidenz Empfehlungen zur Ausgestaltung von Nährwertkennzeichnungen auf Lebensmitteln und Getränken erarbeitet. Empfehlenswerte Systeme sollten die folgenden Kriterien erfüllen: </w:t>
      </w:r>
    </w:p>
    <w:p w:rsidR="00051F45" w:rsidRPr="00BD756F" w:rsidRDefault="00051F45" w:rsidP="00BD756F">
      <w:pPr>
        <w:numPr>
          <w:ilvl w:val="0"/>
          <w:numId w:val="9"/>
        </w:num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Lokalisation auf der Vorderseite von Verpackungen; </w:t>
      </w:r>
    </w:p>
    <w:p w:rsidR="00051F45" w:rsidRPr="00BD756F" w:rsidRDefault="00051F45" w:rsidP="00BD756F">
      <w:pPr>
        <w:numPr>
          <w:ilvl w:val="0"/>
          <w:numId w:val="9"/>
        </w:num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Nutzung einfach zu verstehender graphischer Symbole; </w:t>
      </w:r>
    </w:p>
    <w:p w:rsidR="00051F45" w:rsidRPr="00BD756F" w:rsidRDefault="00051F45" w:rsidP="00BD756F">
      <w:pPr>
        <w:numPr>
          <w:ilvl w:val="0"/>
          <w:numId w:val="9"/>
        </w:num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Angabe der ernährungsphysiologischen Wertigkeit auf einer einzelnen Ordinalskala; </w:t>
      </w:r>
    </w:p>
    <w:p w:rsidR="00051F45" w:rsidRPr="00BD756F" w:rsidRDefault="00051F45" w:rsidP="00BD756F">
      <w:pPr>
        <w:numPr>
          <w:ilvl w:val="0"/>
          <w:numId w:val="9"/>
        </w:num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Nutzung eines universellen Systems für alle Lebensmittel und Getränke; </w:t>
      </w:r>
    </w:p>
    <w:p w:rsidR="00051F45" w:rsidRPr="00BD756F" w:rsidRDefault="00051F45" w:rsidP="00BD756F">
      <w:pPr>
        <w:numPr>
          <w:ilvl w:val="0"/>
          <w:numId w:val="9"/>
        </w:num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sowie die Kontrolle und Weiterentwicklung der Bewertungskriterien und der Anwendung des Systems durch eine unabhängige, vertrauenswürdige Stelle </w:t>
      </w:r>
      <w:r w:rsidRPr="00BD756F">
        <w:rPr>
          <w:rFonts w:ascii="Times New Roman" w:hAnsi="Times New Roman" w:cs="Times New Roman"/>
          <w:noProof/>
          <w:sz w:val="24"/>
        </w:rPr>
        <w:t>(31)</w:t>
      </w:r>
      <w:r w:rsidRPr="00BD756F">
        <w:rPr>
          <w:rFonts w:ascii="Times New Roman" w:hAnsi="Times New Roman" w:cs="Times New Roman"/>
          <w:sz w:val="24"/>
        </w:rPr>
        <w:t xml:space="preserve">. </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Es bleibt zu hoffen, dass diese Empfehlungen bei der Umsetzung des Vorhabens durch die Bundesregierung Berücksichtigung finden. Ein Beispiel für ein System, das die genannten Kriterien erfüllt, ist der sogenannte Nutri-Score (siehe Abbildung 2). Dieser wurde 2017 in Frankreich eingeführt, allerdings bislang nur auf freiwilliger Basis </w:t>
      </w:r>
      <w:r w:rsidRPr="00BD756F">
        <w:rPr>
          <w:rFonts w:ascii="Times New Roman" w:hAnsi="Times New Roman" w:cs="Times New Roman"/>
          <w:noProof/>
          <w:sz w:val="24"/>
        </w:rPr>
        <w:t>(32)</w:t>
      </w:r>
      <w:r w:rsidRPr="00BD756F">
        <w:rPr>
          <w:rFonts w:ascii="Times New Roman" w:hAnsi="Times New Roman" w:cs="Times New Roman"/>
          <w:sz w:val="24"/>
        </w:rPr>
        <w:t>.</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Positiv ist auch, dass die Bundesregierung die Bundesländer dabei unterstützen möchte, die Standards der Deutschen Gesellschaft für Ernährung (DGE) für die Gemeinschaftsverpflegung flächendeckend als Mindeststandards für Schul- und Kitaessen einzuführen. Tatsächlich fällt die Schul- und Kitaverpflegung in den Zuständigkeitsbereich der Bundesländer, was deren Bedeutung in der Präventionspolitik verdeutlicht. Bislang haben nur zwei Bundesländer – Berlin und das Saarland – die DGE-Qualitätsstandards für Ganztagsschulen verpflichtend gemacht </w:t>
      </w:r>
      <w:r w:rsidRPr="00BD756F">
        <w:rPr>
          <w:rFonts w:ascii="Times New Roman" w:hAnsi="Times New Roman" w:cs="Times New Roman"/>
          <w:noProof/>
          <w:sz w:val="24"/>
        </w:rPr>
        <w:t>(33)</w:t>
      </w:r>
      <w:r w:rsidRPr="00BD756F">
        <w:rPr>
          <w:rFonts w:ascii="Times New Roman" w:hAnsi="Times New Roman" w:cs="Times New Roman"/>
          <w:sz w:val="24"/>
        </w:rPr>
        <w:t xml:space="preserve">. Entsprechend unbefriedigend ist die Lage in den restlichen Ländern. Die letzte, 2014 durchgeführte, bundesweite Erhebung zeigte, dass nur 14% aller Kitas die DGE-Qualitätsstandards umsetzen, und nur die Hälfte aller Schulen mit Gemeinschaftsverpflegung die Qualitätsstandards kennt, wovon wiederum nur die Hälfte die Standards auch umsetzt. Die Empfehlung, täglich Gemüse als Teil der Mittagsverpflegung anzubieten, wird nur von zwei Drittel aller Schulen eingehalten; die Anforderung, an mindestens zwei Tagen pro Woche Salat oder Rohkost anzubieten, wird sogar nur von der Hälfte aller Schulen erfüllt </w:t>
      </w:r>
      <w:r w:rsidRPr="00BD756F">
        <w:rPr>
          <w:rFonts w:ascii="Times New Roman" w:hAnsi="Times New Roman" w:cs="Times New Roman"/>
          <w:noProof/>
          <w:sz w:val="24"/>
        </w:rPr>
        <w:t>(33)</w:t>
      </w:r>
      <w:r w:rsidRPr="00BD756F">
        <w:rPr>
          <w:rFonts w:ascii="Times New Roman" w:hAnsi="Times New Roman" w:cs="Times New Roman"/>
          <w:sz w:val="24"/>
        </w:rPr>
        <w:t>. Es ist daher höchste Zeit, dass alle Bundesländer dem Vorbild von Berlin und dem Saarland folgen, und die DGE-Qualitätsstandards als verpflichtenden Mindeststandard definieren sowie die nötigen Mittel für die Umsetzung bereitstellen.</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Begrüßenswert ist zudem, dass die Bundesregierung die Mittel für den Radwegebau aufstocken möchte. Ansonsten finden sich im Koalitionsvertrag nur relativ wenige Aussagen zur Förderung körperlicher Aktivität. Dies ist sicherlich auch dem Umstand geschuldet, dass hier den Bundesländern eine wichtige Funktion zukommt – so etwa bei der Förderung des Schulsports. Eine wichtige Rolle spielen auch die Kommunen. Bei der Schaffung bewegungsfreundlicher Gemeinden – etwa durch die Anlage von Grünflächen und Fußgängerzonen und der Förderung des Fahrradverkehrs – sind lokale Initiativen von besonderer Bedeutung. So gelang es zum Beispiel in Berlin der Initiative „Volksentscheid Fahrrad“, innerhalb kurzer Zeit mehr als 100.000 Unterschriften für ein fahrradfreundliches Mobilitätsgesetz zu sammeln, welches im Juni 2018 verabschiedet wurde </w:t>
      </w:r>
      <w:r w:rsidRPr="00BD756F">
        <w:rPr>
          <w:rFonts w:ascii="Times New Roman" w:hAnsi="Times New Roman" w:cs="Times New Roman"/>
          <w:noProof/>
          <w:sz w:val="24"/>
        </w:rPr>
        <w:t>(34)</w:t>
      </w:r>
      <w:r w:rsidRPr="00BD756F">
        <w:rPr>
          <w:rFonts w:ascii="Times New Roman" w:hAnsi="Times New Roman" w:cs="Times New Roman"/>
          <w:sz w:val="24"/>
        </w:rPr>
        <w:t>.</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ind w:left="0"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 xml:space="preserve">Bezüglich der Nationalen Reduktionsstrategie für Zucker, Fett und Salz in Fertigprodukten sieht der Koalitionsvertrag vor, dass die Bundesregierung bereits im Verlauf des Jahres 2018 „gemeinsam mit den Beteiligten ein Konzept erarbeite[t], und dies[es] mit wissenschaftlich fundierten, verbindlichen Zielmarken und einem konkreten Zeitplan versehen [wird].“ Die Verfahren für die Vorbereitung der Strategie während der vergangenen Legislaturperiode waren als intransparent und einseitig industrienah kritisiert worden </w:t>
      </w:r>
      <w:r w:rsidRPr="00BD756F">
        <w:rPr>
          <w:rFonts w:ascii="Times New Roman" w:eastAsiaTheme="minorHAnsi" w:hAnsi="Times New Roman" w:cs="Times New Roman"/>
          <w:noProof/>
          <w:color w:val="auto"/>
          <w:sz w:val="24"/>
          <w:lang w:eastAsia="en-US"/>
        </w:rPr>
        <w:t>(27)</w:t>
      </w:r>
      <w:r w:rsidRPr="00BD756F">
        <w:rPr>
          <w:rFonts w:ascii="Times New Roman" w:eastAsiaTheme="minorHAnsi" w:hAnsi="Times New Roman" w:cs="Times New Roman"/>
          <w:color w:val="auto"/>
          <w:sz w:val="24"/>
          <w:lang w:eastAsia="en-US"/>
        </w:rPr>
        <w:t xml:space="preserve">. So hatte das Bundesministerium für Ernährung und Landwirtschaft insgesamt 17 Fachkonsultationen mit Interessengruppen durchgeführt, an denen ausschließlich VertreterInnen der Zucker-, Lebensmittel- und Getränkeindustrie beteiligt wurden </w:t>
      </w:r>
      <w:r w:rsidRPr="00BD756F">
        <w:rPr>
          <w:rFonts w:ascii="Times New Roman" w:eastAsiaTheme="minorHAnsi" w:hAnsi="Times New Roman" w:cs="Times New Roman"/>
          <w:noProof/>
          <w:color w:val="auto"/>
          <w:sz w:val="24"/>
          <w:lang w:eastAsia="en-US"/>
        </w:rPr>
        <w:t>(27)</w:t>
      </w:r>
      <w:r w:rsidRPr="00BD756F">
        <w:rPr>
          <w:rFonts w:ascii="Times New Roman" w:eastAsiaTheme="minorHAnsi" w:hAnsi="Times New Roman" w:cs="Times New Roman"/>
          <w:color w:val="auto"/>
          <w:sz w:val="24"/>
          <w:lang w:eastAsia="en-US"/>
        </w:rPr>
        <w:t xml:space="preserve">. Zudem wurde das Vorlegen der Strategie, das ursprünglich für 2016 geplant war, mehrfach verschoben. Vor diesem Hintergrund ist es erfreulich, dass die Bundesregierung nun einen ambitionierten Zeitplan sowie wissenschaftlich fundierte und verbindliche Zielmarken angekündigt hat. Die bisherigen Erfahrungen zeigen jedoch, dass solche Versprechen nicht immer eingehalten werden. Die Fachgemeinschaft sollte daher auf eine angemessene Beteiligung pochen, und den Prozess weiter kritisch beobachten </w:t>
      </w:r>
      <w:r w:rsidRPr="00BD756F">
        <w:rPr>
          <w:rFonts w:ascii="Times New Roman" w:hAnsi="Times New Roman" w:cs="Times New Roman"/>
          <w:noProof/>
          <w:sz w:val="24"/>
        </w:rPr>
        <w:t>(35)</w:t>
      </w:r>
      <w:r w:rsidRPr="00BD756F">
        <w:rPr>
          <w:rFonts w:ascii="Times New Roman" w:hAnsi="Times New Roman" w:cs="Times New Roman"/>
          <w:sz w:val="24"/>
        </w:rPr>
        <w:t>.</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Neben diesen teils nur als Absichtserklärungen formulierten Zielen fallen im Koalitionsvertrag auch eine Reihe von wichtigen Leerstellen auf: So findet zum Beispiel die Nutzung fiskalischer Instrumente für gesundheitliche Zwecke keinerlei Erwähnung. Bereits wenige Tage nach ihrem Amtsantritt bekräftigte die neue </w:t>
      </w:r>
      <w:r w:rsidRPr="00BD756F">
        <w:rPr>
          <w:rFonts w:ascii="Times New Roman" w:eastAsiaTheme="minorHAnsi" w:hAnsi="Times New Roman" w:cs="Times New Roman"/>
          <w:color w:val="auto"/>
          <w:sz w:val="24"/>
          <w:lang w:eastAsia="en-US"/>
        </w:rPr>
        <w:t>Bundesministerin für Ernährung und Landwirtschaft, Julia Klöckner (CDU), ihre Ablehnung einer höheren Besteuerung von Zucker und anderen ungesunden Lebensmitteln und Lebensmittelbestandteilen, und begründete dies – in scheinbarer Unkenntnis der wissenschaftlichen Evidenzlage – mit den fehlenden Wirkungen von Steuern auf das Ernährungsverhalten</w:t>
      </w:r>
      <w:r w:rsidRPr="00BD756F">
        <w:rPr>
          <w:rFonts w:ascii="Times New Roman" w:hAnsi="Times New Roman" w:cs="Times New Roman"/>
          <w:sz w:val="24"/>
        </w:rPr>
        <w:t xml:space="preserve"> </w:t>
      </w:r>
      <w:r w:rsidRPr="00BD756F">
        <w:rPr>
          <w:rFonts w:ascii="Times New Roman" w:hAnsi="Times New Roman" w:cs="Times New Roman"/>
          <w:noProof/>
          <w:sz w:val="24"/>
        </w:rPr>
        <w:t>(36)</w:t>
      </w:r>
      <w:r w:rsidRPr="00BD756F">
        <w:rPr>
          <w:rFonts w:ascii="Times New Roman" w:hAnsi="Times New Roman" w:cs="Times New Roman"/>
          <w:sz w:val="24"/>
        </w:rPr>
        <w:t xml:space="preserve">. Tatsächlich zählen Steuern zu den wirksamsten präventionspolitischen Maßnahmen und können zudem entsprechend dem Verursacherprinzip dazu beitragen, Gesundheitskosten zu finanzieren, wie internationale Erfahrungen zeigen </w:t>
      </w:r>
      <w:r w:rsidRPr="00BD756F">
        <w:rPr>
          <w:rFonts w:ascii="Times New Roman" w:hAnsi="Times New Roman" w:cs="Times New Roman"/>
          <w:noProof/>
          <w:sz w:val="24"/>
        </w:rPr>
        <w:t>(37)</w:t>
      </w:r>
      <w:r w:rsidRPr="00BD756F">
        <w:rPr>
          <w:rFonts w:ascii="Times New Roman" w:hAnsi="Times New Roman" w:cs="Times New Roman"/>
          <w:sz w:val="24"/>
        </w:rPr>
        <w:t>. Für Deutschland zeigte eine kürzlich publizierte Modellrechnung, dass e</w:t>
      </w:r>
      <w:r w:rsidRPr="00BD756F">
        <w:rPr>
          <w:rFonts w:ascii="Times New Roman" w:eastAsiaTheme="minorHAnsi" w:hAnsi="Times New Roman" w:cs="Times New Roman"/>
          <w:color w:val="auto"/>
          <w:sz w:val="24"/>
          <w:lang w:eastAsia="en-US"/>
        </w:rPr>
        <w:t xml:space="preserve">ine Anpassung des Mehrwertsteuersatzes auf Lebensmittel entsprechend der ernährungsphysiologischen Wertigkeit der jeweiligen Lebensmittelgruppe wesentlich zur Förderung gesünderer Ernährungsmuster beitragen könnte </w:t>
      </w:r>
      <w:r w:rsidRPr="00BD756F">
        <w:rPr>
          <w:rFonts w:ascii="Times New Roman" w:eastAsiaTheme="minorHAnsi" w:hAnsi="Times New Roman" w:cs="Times New Roman"/>
          <w:noProof/>
          <w:color w:val="auto"/>
          <w:sz w:val="24"/>
          <w:lang w:eastAsia="en-US"/>
        </w:rPr>
        <w:t>(38)</w:t>
      </w:r>
      <w:r w:rsidRPr="00BD756F">
        <w:rPr>
          <w:rFonts w:ascii="Times New Roman" w:eastAsiaTheme="minorHAnsi" w:hAnsi="Times New Roman" w:cs="Times New Roman"/>
          <w:color w:val="auto"/>
          <w:sz w:val="24"/>
          <w:lang w:eastAsia="en-US"/>
        </w:rPr>
        <w:t xml:space="preserve">. Das jüngste Beispiel einer entsprechenden Steuer auf den Zuckeranteil in Süßgetränken kommt aus England </w:t>
      </w:r>
      <w:r w:rsidRPr="00BD756F">
        <w:rPr>
          <w:rFonts w:ascii="Times New Roman" w:eastAsiaTheme="minorHAnsi" w:hAnsi="Times New Roman" w:cs="Times New Roman"/>
          <w:noProof/>
          <w:color w:val="auto"/>
          <w:sz w:val="24"/>
          <w:lang w:eastAsia="en-US"/>
        </w:rPr>
        <w:t>(39)</w:t>
      </w:r>
      <w:r w:rsidRPr="00BD756F">
        <w:rPr>
          <w:rFonts w:ascii="Times New Roman" w:eastAsiaTheme="minorHAnsi" w:hAnsi="Times New Roman" w:cs="Times New Roman"/>
          <w:color w:val="auto"/>
          <w:sz w:val="24"/>
          <w:lang w:eastAsia="en-US"/>
        </w:rPr>
        <w:t xml:space="preserve">. Interessanterweise verfolgt man hier durch die mit dem Zuckergehalt pro Milliliter gestaffelte Steuer zwei Ziele: Erstens sollten KonsumentInnen dazu bewegt werden, Alternativen mit geringerem Zuckergehalt oder kleinere Packungsgrößen zu kaufen. Zweitens sollten Unternehmen den Zuckergehalt in den Getränken reduzieren. Da die Steuer erst zum 1. April 2018 eingeführt wurde, stehen verlässliche Bewertungen hinsichtlich des ersten Ziels aktuell noch aus. Im Hinblick auf das zweite Ziel ist festzustellen, dass viele Hersteller den Zuckergehalt ihrer Produkte bereits im Zeitraum zwischen der Ankündigung und der Einführung der Steuer reduzierten </w:t>
      </w:r>
      <w:r w:rsidRPr="00BD756F">
        <w:rPr>
          <w:rFonts w:ascii="Times New Roman" w:eastAsiaTheme="minorHAnsi" w:hAnsi="Times New Roman" w:cs="Times New Roman"/>
          <w:noProof/>
          <w:color w:val="auto"/>
          <w:sz w:val="24"/>
          <w:lang w:eastAsia="en-US"/>
        </w:rPr>
        <w:t>(39)</w:t>
      </w:r>
      <w:r w:rsidRPr="00BD756F">
        <w:rPr>
          <w:rFonts w:ascii="Times New Roman" w:eastAsiaTheme="minorHAnsi" w:hAnsi="Times New Roman" w:cs="Times New Roman"/>
          <w:color w:val="auto"/>
          <w:sz w:val="24"/>
          <w:lang w:eastAsia="en-US"/>
        </w:rPr>
        <w:t xml:space="preserve">. </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ind w:left="0" w:firstLine="0"/>
        <w:contextualSpacing/>
        <w:rPr>
          <w:rFonts w:ascii="Times New Roman" w:eastAsiaTheme="minorHAnsi" w:hAnsi="Times New Roman" w:cs="Times New Roman"/>
          <w:color w:val="auto"/>
          <w:sz w:val="24"/>
          <w:lang w:eastAsia="en-US"/>
        </w:rPr>
      </w:pPr>
      <w:r w:rsidRPr="00BD756F">
        <w:rPr>
          <w:rFonts w:ascii="Times New Roman" w:hAnsi="Times New Roman" w:cs="Times New Roman"/>
          <w:sz w:val="24"/>
        </w:rPr>
        <w:t xml:space="preserve">Zudem sind viele der präventionspolitischen Aussagen des Koalitionsvertrags vage formuliert, und die Umsetzung der entsprechenden Maßnahmen daher keinesfalls garantiert. Auch scheint die Bundesregierung in einigen Fällen zwar den bestehenden Handlungsbedarf erkannt zu haben, aber auf ungeeignete Instrumente zu setzen. So erklärt die Bundesregierung ihre Absicht, an Kinder gerichtete Werbung kritisch zu beobachten. Als konkrete Maßnahme wird jedoch nur die Unterstützung der EU-Kommission bei der Umsetzung der </w:t>
      </w:r>
      <w:r w:rsidRPr="00BD756F">
        <w:rPr>
          <w:rFonts w:ascii="Times New Roman" w:eastAsiaTheme="minorHAnsi" w:hAnsi="Times New Roman" w:cs="Times New Roman"/>
          <w:color w:val="auto"/>
          <w:sz w:val="24"/>
          <w:lang w:eastAsia="en-US"/>
        </w:rPr>
        <w:t xml:space="preserve">Audiovisuellen Mediendienstrichtlinie genannt, welche auf freiwillige Selbstverpflichtungen der Industrie baut </w:t>
      </w:r>
      <w:r w:rsidRPr="00BD756F">
        <w:rPr>
          <w:rFonts w:ascii="Times New Roman" w:eastAsiaTheme="minorHAnsi" w:hAnsi="Times New Roman" w:cs="Times New Roman"/>
          <w:noProof/>
          <w:color w:val="auto"/>
          <w:sz w:val="24"/>
          <w:lang w:eastAsia="en-US"/>
        </w:rPr>
        <w:t>(40)</w:t>
      </w:r>
      <w:r w:rsidRPr="00BD756F">
        <w:rPr>
          <w:rFonts w:ascii="Times New Roman" w:eastAsiaTheme="minorHAnsi" w:hAnsi="Times New Roman" w:cs="Times New Roman"/>
          <w:color w:val="auto"/>
          <w:sz w:val="24"/>
          <w:lang w:eastAsia="en-US"/>
        </w:rPr>
        <w:t xml:space="preserve">. In einigen Bereichen, wie zum Beispiel der Salzreduktion, haben sich Selbstverpflichtungen und freiwillige Initiativen von Unternehmen in begrenztem Umfang als hilfreich erwiesen </w:t>
      </w:r>
      <w:r w:rsidRPr="00BD756F">
        <w:rPr>
          <w:rFonts w:ascii="Times New Roman" w:eastAsiaTheme="minorHAnsi" w:hAnsi="Times New Roman" w:cs="Times New Roman"/>
          <w:noProof/>
          <w:color w:val="auto"/>
          <w:sz w:val="24"/>
          <w:lang w:eastAsia="en-US"/>
        </w:rPr>
        <w:t>(41)</w:t>
      </w:r>
      <w:r w:rsidRPr="00BD756F">
        <w:rPr>
          <w:rFonts w:ascii="Times New Roman" w:eastAsiaTheme="minorHAnsi" w:hAnsi="Times New Roman" w:cs="Times New Roman"/>
          <w:color w:val="auto"/>
          <w:sz w:val="24"/>
          <w:lang w:eastAsia="en-US"/>
        </w:rPr>
        <w:t xml:space="preserve">. Für die Regulierung der an Kinder gerichteten Werbung gilt dies jedoch nicht. Im Rahmen des sogenannten „EU-Pledges“ verpflichteten sich 2007 führende Lebensmittelhersteller, nur Lebensmittel gegenüber Kindern zu bewerben, die bestimmte WHO-Nährwertkriterien erfüllen. Tatsächlich erfüllten auch fünf Jahre später, im Jahr 2012, nur 10% aller Lebensmittel, die von den teilnehmenden Unternehmen gegenüber Kindern beworben wurden, die genannten Kriterien </w:t>
      </w:r>
      <w:r w:rsidRPr="00BD756F">
        <w:rPr>
          <w:rFonts w:ascii="Times New Roman" w:eastAsiaTheme="minorHAnsi" w:hAnsi="Times New Roman" w:cs="Times New Roman"/>
          <w:noProof/>
          <w:color w:val="auto"/>
          <w:sz w:val="24"/>
          <w:lang w:eastAsia="en-US"/>
        </w:rPr>
        <w:t>(42)</w:t>
      </w:r>
      <w:r w:rsidRPr="00BD756F">
        <w:rPr>
          <w:rFonts w:ascii="Times New Roman" w:eastAsiaTheme="minorHAnsi" w:hAnsi="Times New Roman" w:cs="Times New Roman"/>
          <w:color w:val="auto"/>
          <w:sz w:val="24"/>
          <w:lang w:eastAsia="en-US"/>
        </w:rPr>
        <w:t xml:space="preserve">. Hier sollte die Bundesregierung daher nachbessern, und auf verbindliche Regeln setzen. </w:t>
      </w:r>
    </w:p>
    <w:p w:rsidR="00051F45" w:rsidRPr="00BD756F" w:rsidRDefault="00051F45" w:rsidP="00BD756F">
      <w:pPr>
        <w:spacing w:after="0" w:line="360" w:lineRule="auto"/>
        <w:ind w:left="0" w:firstLine="0"/>
        <w:contextualSpacing/>
        <w:rPr>
          <w:rFonts w:ascii="Times New Roman" w:eastAsiaTheme="minorHAnsi" w:hAnsi="Times New Roman" w:cs="Times New Roman"/>
          <w:color w:val="auto"/>
          <w:sz w:val="24"/>
          <w:lang w:eastAsia="en-US"/>
        </w:rPr>
      </w:pPr>
    </w:p>
    <w:p w:rsidR="00051F45" w:rsidRPr="00BD756F" w:rsidRDefault="00051F45" w:rsidP="00BD756F">
      <w:pPr>
        <w:spacing w:after="0" w:line="360" w:lineRule="auto"/>
        <w:ind w:left="0" w:firstLine="0"/>
        <w:contextualSpacing/>
        <w:rPr>
          <w:rFonts w:ascii="Times New Roman" w:eastAsiaTheme="minorHAnsi" w:hAnsi="Times New Roman" w:cs="Times New Roman"/>
          <w:color w:val="auto"/>
          <w:sz w:val="24"/>
          <w:lang w:eastAsia="en-US"/>
        </w:rPr>
      </w:pPr>
      <w:r w:rsidRPr="00BD756F">
        <w:rPr>
          <w:rFonts w:ascii="Times New Roman" w:eastAsiaTheme="minorHAnsi" w:hAnsi="Times New Roman" w:cs="Times New Roman"/>
          <w:color w:val="auto"/>
          <w:sz w:val="24"/>
          <w:lang w:eastAsia="en-US"/>
        </w:rPr>
        <w:t>Zusammenfassend bleibt festzuhalten, dass zuletzt zwar Schritte in die richtige Richtung und vielversprechende Ankündigungen zu verzeichnen waren, aber weiterhin großer Nachholbedarf besteht.</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32"/>
        </w:rPr>
      </w:pPr>
      <w:r w:rsidRPr="00BD756F">
        <w:rPr>
          <w:rFonts w:ascii="Times New Roman" w:hAnsi="Times New Roman" w:cs="Times New Roman"/>
          <w:b/>
          <w:sz w:val="32"/>
        </w:rPr>
        <w:t>Fazit und Ausblick</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Die Prävention von Adipositas und Diabetes mellitus ist eine der großen gesundheitspolitischen Herausforderungen der Gegenwart. Insgesamt liegt bereits gute Evidenz für die Wirksamkeit verschiedener verhältnis- und verhaltenspräventiver Ansätze vor, auch wenn weiter relevante Forschungslücken bestehen. Die entscheidenden Hemmnisse für bessere Präventionspolitik sind daher im Bereich der Durch- und Umsetzung sowie der parallelen rigorosen Evaluation der Maßnahmen zu sehen. Eine solide wissenschaftliche Evidenzlage ist eine zentrale Voraussetzung für die Formulierung erfolgsversprechender politischer Maßnahmen. Das Beispiel der Umweltbewegung zeigt jedoch, dass wissenschaftliche Evidenz alleine in pluralistischen, demokratischen Systemen in der Regel nicht ausreicht, um politisches Handeln anzustoßen </w:t>
      </w:r>
      <w:r w:rsidRPr="00BD756F">
        <w:rPr>
          <w:rFonts w:ascii="Times New Roman" w:hAnsi="Times New Roman" w:cs="Times New Roman"/>
          <w:noProof/>
          <w:sz w:val="24"/>
        </w:rPr>
        <w:t>(43)</w:t>
      </w:r>
      <w:r w:rsidRPr="00BD756F">
        <w:rPr>
          <w:rFonts w:ascii="Times New Roman" w:hAnsi="Times New Roman" w:cs="Times New Roman"/>
          <w:sz w:val="24"/>
        </w:rPr>
        <w:t xml:space="preserve">. Eine zentrale Rolle kommt auch der Öffentlichkeits-, Medien-, Lobby- und Kampagnenarbeit von Fachorganisationen, zivilgesellschaftlichen Organisationen, Bürgerinitiativen und Einzelpersonen zu, auf Bundes-, Landes- und kommunaler Ebene </w:t>
      </w:r>
      <w:r w:rsidRPr="00BD756F">
        <w:rPr>
          <w:rFonts w:ascii="Times New Roman" w:hAnsi="Times New Roman" w:cs="Times New Roman"/>
          <w:noProof/>
          <w:sz w:val="24"/>
        </w:rPr>
        <w:t>(43)</w:t>
      </w:r>
      <w:r w:rsidRPr="00BD756F">
        <w:rPr>
          <w:rFonts w:ascii="Times New Roman" w:hAnsi="Times New Roman" w:cs="Times New Roman"/>
          <w:sz w:val="24"/>
        </w:rPr>
        <w:t xml:space="preserve">. Dies zeigte sich zum Beispiel im Fall der weltweit ersten Steuer auf gesättigte Fette, die 2011 in Dänemark eingeführt wurde. Massive Lobbyanstrengungen der Industrie, ein nur geringes Engagement der medizinischen und wissenschaftlichen Fachgemeinschaft sowie die Fokussierung der Politik auf fiskalische Aspekte führten zur Rücknahme der Steuer nach nur 15 Monaten </w:t>
      </w:r>
      <w:r w:rsidRPr="00BD756F">
        <w:rPr>
          <w:rFonts w:ascii="Times New Roman" w:hAnsi="Times New Roman" w:cs="Times New Roman"/>
          <w:noProof/>
          <w:sz w:val="24"/>
        </w:rPr>
        <w:t>(44)</w:t>
      </w:r>
      <w:r w:rsidRPr="00BD756F">
        <w:rPr>
          <w:rFonts w:ascii="Times New Roman" w:hAnsi="Times New Roman" w:cs="Times New Roman"/>
          <w:sz w:val="24"/>
        </w:rPr>
        <w:t>.</w:t>
      </w: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Sich mit Sachverstand und Weitblick in die Politik einzubringen ist daher, neben der Produktion wissenschaftlicher Evidenz, eine wichtige Aufgabe der wissenschaftlich-medizinischen Fachgemeinschaft. Die präventionspolitischen Aktivitäten der Deutschen Allianz Nichtübertragbare Krankheiten (DANK) und ihrer Mitgliedsorganisationen – darunter der Deutschen Diabetes Gesellschaft und der Deutschen Adipositas Gesellschaft – sind hier als positives Beispiel zu nennen. Es bestehen verschiedene Optionen, auf das bereits Erreichte aufzubauen und die Rolle der Fachgemeinschaft in der Präventionspolitik weiter zu stärken. So könnte die Handlungsfähigkeit von DANK durch die Schaffung von festeren Organisationsstrukturen ausgebaut werden. Vorbild hierfür könnte das UK Health Forum sein, das ähnlich wie DANK von medizinisch-wissenschaftlichen Fachgesellschaften getragen wird, über ein rund 20-köpfiges Team von Experten für Politikanalyse, -entwicklung, -beratung und -kommunikation verfügt und sich auf dieser Grundlage umfassend und hoch professionell in die britische Präventionspolitik einbringt </w:t>
      </w:r>
      <w:r w:rsidRPr="00BD756F">
        <w:rPr>
          <w:rFonts w:ascii="Times New Roman" w:hAnsi="Times New Roman" w:cs="Times New Roman"/>
          <w:noProof/>
          <w:sz w:val="24"/>
        </w:rPr>
        <w:t>(45)</w:t>
      </w:r>
      <w:r w:rsidRPr="00BD756F">
        <w:rPr>
          <w:rFonts w:ascii="Times New Roman" w:hAnsi="Times New Roman" w:cs="Times New Roman"/>
          <w:sz w:val="24"/>
        </w:rPr>
        <w:t>. Darüber hinaus sollte auch die Bedeutung des Engagements von Einzelpersonen in Organisationen, wie zum Beispiel Bürgerinitiativen, politischen Parteien und Fachorganisationen, nicht unterschätzt werden. Zusammengenommen können solche Aktivitäten helfen, wissenschaftliche Erkenntnis in politisches Handeln zu übersetzen, und einer wirksamen Prävention von Adipositas und Diabetes mellitus zur Umsetzung zu verhelfen.</w:t>
      </w:r>
    </w:p>
    <w:p w:rsidR="00051F45" w:rsidRPr="00BD756F" w:rsidRDefault="00051F45" w:rsidP="00BD756F">
      <w:pPr>
        <w:spacing w:after="0" w:line="360" w:lineRule="auto"/>
        <w:ind w:left="0" w:firstLine="0"/>
        <w:contextualSpacing/>
        <w:rPr>
          <w:rFonts w:ascii="Times New Roman" w:hAnsi="Times New Roman" w:cs="Times New Roman"/>
          <w:b/>
          <w:sz w:val="24"/>
        </w:rPr>
      </w:pPr>
    </w:p>
    <w:p w:rsidR="00051F45" w:rsidRPr="00BD756F" w:rsidRDefault="00051F45" w:rsidP="00BD756F">
      <w:pPr>
        <w:spacing w:after="0" w:line="360" w:lineRule="auto"/>
        <w:ind w:left="0" w:firstLine="0"/>
        <w:contextualSpacing/>
        <w:rPr>
          <w:rFonts w:ascii="Times New Roman" w:hAnsi="Times New Roman" w:cs="Times New Roman"/>
          <w:b/>
          <w:sz w:val="24"/>
        </w:rPr>
      </w:pPr>
    </w:p>
    <w:p w:rsidR="00051F45" w:rsidRPr="00BD756F" w:rsidRDefault="00051F45" w:rsidP="00BD756F">
      <w:pPr>
        <w:spacing w:after="0" w:line="360" w:lineRule="auto"/>
        <w:contextualSpacing/>
        <w:rPr>
          <w:rFonts w:ascii="Times New Roman" w:hAnsi="Times New Roman" w:cs="Times New Roman"/>
          <w:b/>
          <w:sz w:val="24"/>
        </w:rPr>
      </w:pPr>
      <w:r w:rsidRPr="00BD756F">
        <w:rPr>
          <w:rFonts w:ascii="Times New Roman" w:hAnsi="Times New Roman" w:cs="Times New Roman"/>
          <w:b/>
          <w:sz w:val="24"/>
        </w:rPr>
        <w:t>Liste der Abbildungen:</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 xml:space="preserve">Abbildung 1: Ansatzpunkte von Verhaltens- und Verhältnisprävention in der Prävention von Adipositas und Diabetes mellitus (Quelle: Eigene Darstellung auf Grundlage von </w:t>
      </w:r>
      <w:r w:rsidRPr="00BD756F">
        <w:rPr>
          <w:rFonts w:ascii="Times New Roman" w:hAnsi="Times New Roman" w:cs="Times New Roman"/>
          <w:noProof/>
          <w:sz w:val="24"/>
        </w:rPr>
        <w:t>(12)</w:t>
      </w:r>
      <w:r w:rsidRPr="00BD756F">
        <w:rPr>
          <w:rFonts w:ascii="Times New Roman" w:hAnsi="Times New Roman" w:cs="Times New Roman"/>
          <w:sz w:val="24"/>
        </w:rPr>
        <w:t>)</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sz w:val="24"/>
        </w:rPr>
        <w:t>Abbildung 2: Der 2017 in Frankreich eingeführte Nutri-Score ist ein Beispiel für ein Nahrungsmittelkennzeichnungssystem, das evidenzbasierten Empfehlungen entspricht. (Bildquelle: Wikimedia Commons, für die nicht-kommerzielle Verwendung gemeinfreie Darstellung)</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b/>
          <w:sz w:val="24"/>
        </w:rPr>
      </w:pPr>
      <w:r w:rsidRPr="00BD756F">
        <w:rPr>
          <w:rFonts w:ascii="Times New Roman" w:hAnsi="Times New Roman" w:cs="Times New Roman"/>
          <w:b/>
          <w:sz w:val="24"/>
        </w:rPr>
        <w:t>Liste der Tabellen:</w:t>
      </w:r>
    </w:p>
    <w:p w:rsidR="00051F45" w:rsidRPr="00BD756F" w:rsidRDefault="00051F45" w:rsidP="00BD756F">
      <w:pPr>
        <w:spacing w:after="0" w:line="360" w:lineRule="auto"/>
        <w:contextualSpacing/>
        <w:rPr>
          <w:rFonts w:ascii="Times New Roman" w:hAnsi="Times New Roman" w:cs="Times New Roman"/>
          <w:b/>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hAnsi="Times New Roman" w:cs="Times New Roman"/>
          <w:color w:val="auto"/>
          <w:sz w:val="24"/>
          <w:lang w:eastAsia="en-US"/>
        </w:rPr>
        <w:t xml:space="preserve">Tabelle 1: Kernforderungen von DANK für die Förderung gesunder Ernährung und körperlicher Aktivität durch Verhältnisprävention (Quelle: </w:t>
      </w:r>
      <w:r w:rsidRPr="00BD756F">
        <w:rPr>
          <w:rFonts w:ascii="Times New Roman" w:hAnsi="Times New Roman" w:cs="Times New Roman"/>
          <w:noProof/>
          <w:color w:val="auto"/>
          <w:sz w:val="24"/>
          <w:lang w:eastAsia="en-US"/>
        </w:rPr>
        <w:t>(16)</w:t>
      </w:r>
      <w:r w:rsidRPr="00BD756F">
        <w:rPr>
          <w:rFonts w:ascii="Times New Roman" w:hAnsi="Times New Roman" w:cs="Times New Roman"/>
          <w:color w:val="auto"/>
          <w:sz w:val="24"/>
          <w:lang w:eastAsia="en-US"/>
        </w:rPr>
        <w:t>)</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contextualSpacing/>
        <w:rPr>
          <w:rFonts w:ascii="Times New Roman" w:hAnsi="Times New Roman" w:cs="Times New Roman"/>
          <w:sz w:val="24"/>
        </w:rPr>
      </w:pPr>
      <w:r w:rsidRPr="00BD756F">
        <w:rPr>
          <w:rFonts w:ascii="Times New Roman" w:eastAsiaTheme="minorHAnsi" w:hAnsi="Times New Roman" w:cs="Times New Roman"/>
          <w:bCs/>
          <w:color w:val="auto"/>
          <w:sz w:val="24"/>
          <w:lang w:eastAsia="en-US"/>
        </w:rPr>
        <w:t xml:space="preserve">Tabelle 2: Aussagen des im März 2018 zwischen CDU, CSU und SPD geschlossenen Koalitionsvertrags zur Prävention von Adipositas und Diabetes mellitus (Auswahl, Quelle: </w:t>
      </w:r>
      <w:r w:rsidRPr="00BD756F">
        <w:rPr>
          <w:rFonts w:ascii="Times New Roman" w:eastAsiaTheme="minorHAnsi" w:hAnsi="Times New Roman" w:cs="Times New Roman"/>
          <w:bCs/>
          <w:noProof/>
          <w:color w:val="auto"/>
          <w:sz w:val="24"/>
          <w:lang w:eastAsia="en-US"/>
        </w:rPr>
        <w:t>(29)</w:t>
      </w:r>
      <w:r w:rsidRPr="00BD756F">
        <w:rPr>
          <w:rFonts w:ascii="Times New Roman" w:eastAsiaTheme="minorHAnsi" w:hAnsi="Times New Roman" w:cs="Times New Roman"/>
          <w:bCs/>
          <w:color w:val="auto"/>
          <w:sz w:val="24"/>
          <w:lang w:eastAsia="en-US"/>
        </w:rPr>
        <w:t xml:space="preserve">, basierend auf </w:t>
      </w:r>
      <w:r w:rsidRPr="00BD756F">
        <w:rPr>
          <w:rFonts w:ascii="Times New Roman" w:eastAsiaTheme="minorHAnsi" w:hAnsi="Times New Roman" w:cs="Times New Roman"/>
          <w:bCs/>
          <w:noProof/>
          <w:color w:val="auto"/>
          <w:sz w:val="24"/>
          <w:lang w:eastAsia="en-US"/>
        </w:rPr>
        <w:t>(28)</w:t>
      </w:r>
      <w:r w:rsidRPr="00BD756F">
        <w:rPr>
          <w:rFonts w:ascii="Times New Roman" w:eastAsiaTheme="minorHAnsi" w:hAnsi="Times New Roman" w:cs="Times New Roman"/>
          <w:bCs/>
          <w:color w:val="auto"/>
          <w:sz w:val="24"/>
          <w:lang w:eastAsia="en-US"/>
        </w:rPr>
        <w:t>)</w:t>
      </w:r>
    </w:p>
    <w:p w:rsidR="00051F45" w:rsidRPr="00BD756F" w:rsidRDefault="00051F45" w:rsidP="00BD756F">
      <w:pPr>
        <w:spacing w:after="0" w:line="360" w:lineRule="auto"/>
        <w:contextualSpacing/>
        <w:rPr>
          <w:rFonts w:ascii="Times New Roman" w:hAnsi="Times New Roman" w:cs="Times New Roman"/>
          <w:sz w:val="24"/>
        </w:rPr>
      </w:pPr>
    </w:p>
    <w:p w:rsidR="00051F45" w:rsidRPr="00BD756F" w:rsidRDefault="00051F45" w:rsidP="00BD756F">
      <w:pPr>
        <w:spacing w:after="0" w:line="360" w:lineRule="auto"/>
        <w:ind w:left="0" w:firstLine="0"/>
        <w:contextualSpacing/>
        <w:rPr>
          <w:rFonts w:ascii="Times New Roman" w:hAnsi="Times New Roman" w:cs="Times New Roman"/>
          <w:sz w:val="24"/>
        </w:rPr>
      </w:pPr>
    </w:p>
    <w:p w:rsidR="00051F45" w:rsidRPr="00BD756F" w:rsidRDefault="00BD756F" w:rsidP="00BD756F">
      <w:pPr>
        <w:spacing w:after="0" w:line="360" w:lineRule="auto"/>
        <w:contextualSpacing/>
        <w:rPr>
          <w:rFonts w:ascii="Times New Roman" w:hAnsi="Times New Roman" w:cs="Times New Roman"/>
          <w:b/>
          <w:sz w:val="32"/>
          <w:lang w:val="en-US"/>
        </w:rPr>
      </w:pPr>
      <w:r>
        <w:rPr>
          <w:rFonts w:ascii="Times New Roman" w:hAnsi="Times New Roman" w:cs="Times New Roman"/>
          <w:b/>
          <w:sz w:val="32"/>
          <w:lang w:val="en-US"/>
        </w:rPr>
        <w:t>Referenzen</w:t>
      </w:r>
    </w:p>
    <w:p w:rsidR="00051F45" w:rsidRPr="00BD756F" w:rsidRDefault="00051F45" w:rsidP="00BD756F">
      <w:pPr>
        <w:spacing w:after="0" w:line="360" w:lineRule="auto"/>
        <w:ind w:left="0" w:firstLine="0"/>
        <w:contextualSpacing/>
        <w:rPr>
          <w:rFonts w:ascii="Times New Roman" w:hAnsi="Times New Roman" w:cs="Times New Roman"/>
          <w:sz w:val="24"/>
          <w:lang w:val="en-US"/>
        </w:rPr>
      </w:pP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1.</w:t>
      </w:r>
      <w:r w:rsidRPr="00BD756F">
        <w:rPr>
          <w:rFonts w:ascii="Times New Roman" w:hAnsi="Times New Roman" w:cs="Times New Roman"/>
          <w:sz w:val="24"/>
          <w:lang w:val="en-US"/>
        </w:rPr>
        <w:tab/>
        <w:t>NCDRisk</w:t>
      </w:r>
      <w:r w:rsidR="00BD756F">
        <w:rPr>
          <w:rFonts w:ascii="Times New Roman" w:hAnsi="Times New Roman" w:cs="Times New Roman"/>
          <w:sz w:val="24"/>
          <w:lang w:val="en-US"/>
        </w:rPr>
        <w:t xml:space="preserve"> </w:t>
      </w:r>
      <w:r w:rsidR="00BD756F" w:rsidRPr="00BD756F">
        <w:rPr>
          <w:rFonts w:ascii="Times New Roman" w:hAnsi="Times New Roman" w:cs="Times New Roman"/>
          <w:sz w:val="24"/>
          <w:lang w:val="en-US"/>
        </w:rPr>
        <w:t>Collaborators</w:t>
      </w:r>
      <w:r w:rsidRPr="00BD756F">
        <w:rPr>
          <w:rFonts w:ascii="Times New Roman" w:hAnsi="Times New Roman" w:cs="Times New Roman"/>
          <w:sz w:val="24"/>
          <w:lang w:val="en-US"/>
        </w:rPr>
        <w:t>. Trends in adult body-mass index in 200 countries from 1975 to 2014: a pooled analysis of 1698 population-based measurement studies with 19.2 mi</w:t>
      </w:r>
      <w:r w:rsidR="007E374C">
        <w:rPr>
          <w:rFonts w:ascii="Times New Roman" w:hAnsi="Times New Roman" w:cs="Times New Roman"/>
          <w:sz w:val="24"/>
          <w:lang w:val="en-US"/>
        </w:rPr>
        <w:t xml:space="preserve">llion participants. The Lancet </w:t>
      </w:r>
      <w:r w:rsidRPr="00BD756F">
        <w:rPr>
          <w:rFonts w:ascii="Times New Roman" w:hAnsi="Times New Roman" w:cs="Times New Roman"/>
          <w:sz w:val="24"/>
          <w:lang w:val="en-US"/>
        </w:rPr>
        <w:t>2016;</w:t>
      </w:r>
      <w:r w:rsidR="007E374C">
        <w:rPr>
          <w:rFonts w:ascii="Times New Roman" w:hAnsi="Times New Roman" w:cs="Times New Roman"/>
          <w:sz w:val="24"/>
          <w:lang w:val="en-US"/>
        </w:rPr>
        <w:t xml:space="preserve"> 387</w:t>
      </w:r>
      <w:r w:rsidRPr="00BD756F">
        <w:rPr>
          <w:rFonts w:ascii="Times New Roman" w:hAnsi="Times New Roman" w:cs="Times New Roman"/>
          <w:sz w:val="24"/>
          <w:lang w:val="en-US"/>
        </w:rPr>
        <w:t>:</w:t>
      </w:r>
      <w:r w:rsidR="007E374C">
        <w:rPr>
          <w:rFonts w:ascii="Times New Roman" w:hAnsi="Times New Roman" w:cs="Times New Roman"/>
          <w:sz w:val="24"/>
          <w:lang w:val="en-US"/>
        </w:rPr>
        <w:t xml:space="preserve"> </w:t>
      </w:r>
      <w:r w:rsidRPr="00BD756F">
        <w:rPr>
          <w:rFonts w:ascii="Times New Roman" w:hAnsi="Times New Roman" w:cs="Times New Roman"/>
          <w:sz w:val="24"/>
          <w:lang w:val="en-US"/>
        </w:rPr>
        <w:t>1377-96.</w:t>
      </w:r>
    </w:p>
    <w:p w:rsidR="00051F45" w:rsidRPr="00BD756F" w:rsidRDefault="00BD756F" w:rsidP="00BD756F">
      <w:pPr>
        <w:pStyle w:val="EndNoteBibliography"/>
        <w:spacing w:after="0" w:line="360" w:lineRule="auto"/>
        <w:ind w:left="0" w:firstLine="0"/>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lang w:val="en-US"/>
        </w:rPr>
        <w:tab/>
        <w:t xml:space="preserve">NCDRisk </w:t>
      </w:r>
      <w:r w:rsidR="00051F45" w:rsidRPr="00BD756F">
        <w:rPr>
          <w:rFonts w:ascii="Times New Roman" w:hAnsi="Times New Roman" w:cs="Times New Roman"/>
          <w:sz w:val="24"/>
          <w:lang w:val="en-US"/>
        </w:rPr>
        <w:t>Collaborators. Worldwide trends in diabetes since 1980: a pooled analysis of 751 population-based studies with 44 million participants. The</w:t>
      </w:r>
      <w:r w:rsidR="007E374C">
        <w:rPr>
          <w:rFonts w:ascii="Times New Roman" w:hAnsi="Times New Roman" w:cs="Times New Roman"/>
          <w:sz w:val="24"/>
          <w:lang w:val="en-US"/>
        </w:rPr>
        <w:t xml:space="preserve"> Lancet</w:t>
      </w:r>
      <w:r w:rsidR="00051F45" w:rsidRPr="00BD756F">
        <w:rPr>
          <w:rFonts w:ascii="Times New Roman" w:hAnsi="Times New Roman" w:cs="Times New Roman"/>
          <w:sz w:val="24"/>
          <w:lang w:val="en-US"/>
        </w:rPr>
        <w:t xml:space="preserve"> 2016;</w:t>
      </w:r>
      <w:r w:rsidR="007E374C">
        <w:rPr>
          <w:rFonts w:ascii="Times New Roman" w:hAnsi="Times New Roman" w:cs="Times New Roman"/>
          <w:sz w:val="24"/>
          <w:lang w:val="en-US"/>
        </w:rPr>
        <w:t xml:space="preserve"> 387</w:t>
      </w:r>
      <w:r w:rsidR="00051F45" w:rsidRPr="00BD756F">
        <w:rPr>
          <w:rFonts w:ascii="Times New Roman" w:hAnsi="Times New Roman" w:cs="Times New Roman"/>
          <w:sz w:val="24"/>
          <w:lang w:val="en-US"/>
        </w:rPr>
        <w:t>:</w:t>
      </w:r>
      <w:r w:rsidR="007E374C">
        <w:rPr>
          <w:rFonts w:ascii="Times New Roman" w:hAnsi="Times New Roman" w:cs="Times New Roman"/>
          <w:sz w:val="24"/>
          <w:lang w:val="en-US"/>
        </w:rPr>
        <w:t xml:space="preserve"> </w:t>
      </w:r>
      <w:r w:rsidR="00051F45" w:rsidRPr="00BD756F">
        <w:rPr>
          <w:rFonts w:ascii="Times New Roman" w:hAnsi="Times New Roman" w:cs="Times New Roman"/>
          <w:sz w:val="24"/>
          <w:lang w:val="en-US"/>
        </w:rPr>
        <w:t>1513-30.</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3.</w:t>
      </w:r>
      <w:r w:rsidRPr="00BD756F">
        <w:rPr>
          <w:rFonts w:ascii="Times New Roman" w:hAnsi="Times New Roman" w:cs="Times New Roman"/>
          <w:sz w:val="24"/>
          <w:lang w:val="en-US"/>
        </w:rPr>
        <w:tab/>
        <w:t>Institute for Health Metrics and Evaluation. G</w:t>
      </w:r>
      <w:r w:rsidR="007E374C">
        <w:rPr>
          <w:rFonts w:ascii="Times New Roman" w:hAnsi="Times New Roman" w:cs="Times New Roman"/>
          <w:sz w:val="24"/>
          <w:lang w:val="en-US"/>
        </w:rPr>
        <w:t xml:space="preserve">BD Compare 2018. </w:t>
      </w:r>
      <w:r w:rsidRPr="00BD756F">
        <w:rPr>
          <w:rFonts w:ascii="Times New Roman" w:hAnsi="Times New Roman" w:cs="Times New Roman"/>
          <w:sz w:val="24"/>
          <w:lang w:val="en-US"/>
        </w:rPr>
        <w:t>Available from: http://vizhub.healthdata.org/gbd-compare/.</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4.</w:t>
      </w:r>
      <w:r w:rsidRPr="00BD756F">
        <w:rPr>
          <w:rFonts w:ascii="Times New Roman" w:hAnsi="Times New Roman" w:cs="Times New Roman"/>
          <w:sz w:val="24"/>
          <w:lang w:val="en-US"/>
        </w:rPr>
        <w:tab/>
        <w:t>Guindo LA, Wagner M, Baltussen R, Rindress D, van Til J, Kind P, et al. From efficacy to equity: Literature review of decision criteria for resource allocation and healthcare decisionmaking. Cost effectiv</w:t>
      </w:r>
      <w:r w:rsidR="007E374C">
        <w:rPr>
          <w:rFonts w:ascii="Times New Roman" w:hAnsi="Times New Roman" w:cs="Times New Roman"/>
          <w:sz w:val="24"/>
          <w:lang w:val="en-US"/>
        </w:rPr>
        <w:t>eness and resource allocation 2012; 10</w:t>
      </w:r>
      <w:r w:rsidRPr="00BD756F">
        <w:rPr>
          <w:rFonts w:ascii="Times New Roman" w:hAnsi="Times New Roman" w:cs="Times New Roman"/>
          <w:sz w:val="24"/>
          <w:lang w:val="en-US"/>
        </w:rPr>
        <w:t>:</w:t>
      </w:r>
      <w:r w:rsidR="007E374C">
        <w:rPr>
          <w:rFonts w:ascii="Times New Roman" w:hAnsi="Times New Roman" w:cs="Times New Roman"/>
          <w:sz w:val="24"/>
          <w:lang w:val="en-US"/>
        </w:rPr>
        <w:t xml:space="preserve"> </w:t>
      </w:r>
      <w:r w:rsidRPr="00BD756F">
        <w:rPr>
          <w:rFonts w:ascii="Times New Roman" w:hAnsi="Times New Roman" w:cs="Times New Roman"/>
          <w:sz w:val="24"/>
          <w:lang w:val="en-US"/>
        </w:rPr>
        <w:t>9.</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5.</w:t>
      </w:r>
      <w:r w:rsidRPr="00BD756F">
        <w:rPr>
          <w:rFonts w:ascii="Times New Roman" w:hAnsi="Times New Roman" w:cs="Times New Roman"/>
          <w:sz w:val="24"/>
          <w:lang w:val="en-US"/>
        </w:rPr>
        <w:tab/>
        <w:t>Spahlholz J, Baer N, König HH, Riedel-Heller SG, Luck-Sikorski C. Obesity and discrimination – a systematic review and meta-analysis of observat</w:t>
      </w:r>
      <w:r w:rsidR="007E374C">
        <w:rPr>
          <w:rFonts w:ascii="Times New Roman" w:hAnsi="Times New Roman" w:cs="Times New Roman"/>
          <w:sz w:val="24"/>
          <w:lang w:val="en-US"/>
        </w:rPr>
        <w:t xml:space="preserve">ional studies. Obesity Reviews </w:t>
      </w:r>
      <w:r w:rsidRPr="00BD756F">
        <w:rPr>
          <w:rFonts w:ascii="Times New Roman" w:hAnsi="Times New Roman" w:cs="Times New Roman"/>
          <w:sz w:val="24"/>
          <w:lang w:val="en-US"/>
        </w:rPr>
        <w:t>2016;</w:t>
      </w:r>
      <w:r w:rsidR="007E374C">
        <w:rPr>
          <w:rFonts w:ascii="Times New Roman" w:hAnsi="Times New Roman" w:cs="Times New Roman"/>
          <w:sz w:val="24"/>
          <w:lang w:val="en-US"/>
        </w:rPr>
        <w:t xml:space="preserve"> 17</w:t>
      </w:r>
      <w:r w:rsidRPr="00BD756F">
        <w:rPr>
          <w:rFonts w:ascii="Times New Roman" w:hAnsi="Times New Roman" w:cs="Times New Roman"/>
          <w:sz w:val="24"/>
          <w:lang w:val="en-US"/>
        </w:rPr>
        <w:t>:</w:t>
      </w:r>
      <w:r w:rsidR="007E374C">
        <w:rPr>
          <w:rFonts w:ascii="Times New Roman" w:hAnsi="Times New Roman" w:cs="Times New Roman"/>
          <w:sz w:val="24"/>
          <w:lang w:val="en-US"/>
        </w:rPr>
        <w:t xml:space="preserve"> </w:t>
      </w:r>
      <w:r w:rsidRPr="00BD756F">
        <w:rPr>
          <w:rFonts w:ascii="Times New Roman" w:hAnsi="Times New Roman" w:cs="Times New Roman"/>
          <w:sz w:val="24"/>
          <w:lang w:val="en-US"/>
        </w:rPr>
        <w:t>43-55.</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6.</w:t>
      </w:r>
      <w:r w:rsidRPr="00BD756F">
        <w:rPr>
          <w:rFonts w:ascii="Times New Roman" w:hAnsi="Times New Roman" w:cs="Times New Roman"/>
          <w:sz w:val="24"/>
          <w:lang w:val="en-US"/>
        </w:rPr>
        <w:tab/>
        <w:t>ten Have M, de Beaufort ID, Teixeira PJ, Mackenbach JP, van der Heide A. Ethics and prevention of overweight and obesity: an inventory. Obesity</w:t>
      </w:r>
      <w:r w:rsidR="007E374C">
        <w:rPr>
          <w:rFonts w:ascii="Times New Roman" w:hAnsi="Times New Roman" w:cs="Times New Roman"/>
          <w:sz w:val="24"/>
          <w:lang w:val="en-US"/>
        </w:rPr>
        <w:t xml:space="preserve"> Reviews </w:t>
      </w:r>
      <w:r w:rsidRPr="00BD756F">
        <w:rPr>
          <w:rFonts w:ascii="Times New Roman" w:hAnsi="Times New Roman" w:cs="Times New Roman"/>
          <w:sz w:val="24"/>
          <w:lang w:val="en-US"/>
        </w:rPr>
        <w:t>2011;</w:t>
      </w:r>
      <w:r w:rsidR="007E374C">
        <w:rPr>
          <w:rFonts w:ascii="Times New Roman" w:hAnsi="Times New Roman" w:cs="Times New Roman"/>
          <w:sz w:val="24"/>
          <w:lang w:val="en-US"/>
        </w:rPr>
        <w:t xml:space="preserve"> 12</w:t>
      </w:r>
      <w:r w:rsidRPr="00BD756F">
        <w:rPr>
          <w:rFonts w:ascii="Times New Roman" w:hAnsi="Times New Roman" w:cs="Times New Roman"/>
          <w:sz w:val="24"/>
          <w:lang w:val="en-US"/>
        </w:rPr>
        <w:t>:</w:t>
      </w:r>
      <w:r w:rsidR="007E374C">
        <w:rPr>
          <w:rFonts w:ascii="Times New Roman" w:hAnsi="Times New Roman" w:cs="Times New Roman"/>
          <w:sz w:val="24"/>
          <w:lang w:val="en-US"/>
        </w:rPr>
        <w:t xml:space="preserve"> </w:t>
      </w:r>
      <w:r w:rsidRPr="00BD756F">
        <w:rPr>
          <w:rFonts w:ascii="Times New Roman" w:hAnsi="Times New Roman" w:cs="Times New Roman"/>
          <w:sz w:val="24"/>
          <w:lang w:val="en-US"/>
        </w:rPr>
        <w:t>669-79.</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7.</w:t>
      </w:r>
      <w:r w:rsidRPr="00BD756F">
        <w:rPr>
          <w:rFonts w:ascii="Times New Roman" w:hAnsi="Times New Roman" w:cs="Times New Roman"/>
          <w:sz w:val="24"/>
          <w:lang w:val="en-US"/>
        </w:rPr>
        <w:tab/>
        <w:t>Krebs K, Unwin J. Public health: ethical issues. London: Nuffield Council on</w:t>
      </w:r>
      <w:r w:rsidR="007E374C">
        <w:rPr>
          <w:rFonts w:ascii="Times New Roman" w:hAnsi="Times New Roman" w:cs="Times New Roman"/>
          <w:sz w:val="24"/>
          <w:lang w:val="en-US"/>
        </w:rPr>
        <w:t xml:space="preserve"> Bioethics </w:t>
      </w:r>
      <w:r w:rsidRPr="00BD756F">
        <w:rPr>
          <w:rFonts w:ascii="Times New Roman" w:hAnsi="Times New Roman" w:cs="Times New Roman"/>
          <w:sz w:val="24"/>
          <w:lang w:val="en-US"/>
        </w:rPr>
        <w:t>2007.</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8.</w:t>
      </w:r>
      <w:r w:rsidRPr="00BD756F">
        <w:rPr>
          <w:rFonts w:ascii="Times New Roman" w:hAnsi="Times New Roman" w:cs="Times New Roman"/>
          <w:sz w:val="24"/>
          <w:lang w:val="en-US"/>
        </w:rPr>
        <w:tab/>
        <w:t>Asaria M, Griffin S, Cookson R, Whyte S, Tappenden P. Distributional cost-effectiveness analysis of health care programmes - a methodological case study of the UK Bowel Cancer S</w:t>
      </w:r>
      <w:r w:rsidR="007E374C">
        <w:rPr>
          <w:rFonts w:ascii="Times New Roman" w:hAnsi="Times New Roman" w:cs="Times New Roman"/>
          <w:sz w:val="24"/>
          <w:lang w:val="en-US"/>
        </w:rPr>
        <w:t>creening Programme. Health Econonmics</w:t>
      </w:r>
      <w:r w:rsidRPr="00BD756F">
        <w:rPr>
          <w:rFonts w:ascii="Times New Roman" w:hAnsi="Times New Roman" w:cs="Times New Roman"/>
          <w:sz w:val="24"/>
          <w:lang w:val="en-US"/>
        </w:rPr>
        <w:t xml:space="preserve"> 2015;</w:t>
      </w:r>
      <w:r w:rsidR="007E374C">
        <w:rPr>
          <w:rFonts w:ascii="Times New Roman" w:hAnsi="Times New Roman" w:cs="Times New Roman"/>
          <w:sz w:val="24"/>
          <w:lang w:val="en-US"/>
        </w:rPr>
        <w:t xml:space="preserve"> 24</w:t>
      </w:r>
      <w:r w:rsidRPr="00BD756F">
        <w:rPr>
          <w:rFonts w:ascii="Times New Roman" w:hAnsi="Times New Roman" w:cs="Times New Roman"/>
          <w:sz w:val="24"/>
          <w:lang w:val="en-US"/>
        </w:rPr>
        <w:t>:</w:t>
      </w:r>
      <w:r w:rsidR="007E374C">
        <w:rPr>
          <w:rFonts w:ascii="Times New Roman" w:hAnsi="Times New Roman" w:cs="Times New Roman"/>
          <w:sz w:val="24"/>
          <w:lang w:val="en-US"/>
        </w:rPr>
        <w:t xml:space="preserve"> </w:t>
      </w:r>
      <w:r w:rsidRPr="00BD756F">
        <w:rPr>
          <w:rFonts w:ascii="Times New Roman" w:hAnsi="Times New Roman" w:cs="Times New Roman"/>
          <w:sz w:val="24"/>
          <w:lang w:val="en-US"/>
        </w:rPr>
        <w:t>742-54.</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9.</w:t>
      </w:r>
      <w:r w:rsidRPr="00BD756F">
        <w:rPr>
          <w:rFonts w:ascii="Times New Roman" w:hAnsi="Times New Roman" w:cs="Times New Roman"/>
          <w:sz w:val="24"/>
          <w:lang w:val="en-US"/>
        </w:rPr>
        <w:tab/>
        <w:t>Samson AL, Schokkaert E, Thebaut C, Dormont B, Fleurbaey M, Luchini S, et al. Fairness in cost-benefit analysis: A methodology for health technology assessment. Health Econ</w:t>
      </w:r>
      <w:r w:rsidR="007E374C">
        <w:rPr>
          <w:rFonts w:ascii="Times New Roman" w:hAnsi="Times New Roman" w:cs="Times New Roman"/>
          <w:sz w:val="24"/>
          <w:lang w:val="en-US"/>
        </w:rPr>
        <w:t>omics</w:t>
      </w:r>
      <w:r w:rsidRPr="00BD756F">
        <w:rPr>
          <w:rFonts w:ascii="Times New Roman" w:hAnsi="Times New Roman" w:cs="Times New Roman"/>
          <w:sz w:val="24"/>
          <w:lang w:val="en-US"/>
        </w:rPr>
        <w:t xml:space="preserve"> 2018;</w:t>
      </w:r>
      <w:r w:rsidR="007E374C">
        <w:rPr>
          <w:rFonts w:ascii="Times New Roman" w:hAnsi="Times New Roman" w:cs="Times New Roman"/>
          <w:sz w:val="24"/>
          <w:lang w:val="en-US"/>
        </w:rPr>
        <w:t xml:space="preserve"> 27</w:t>
      </w:r>
      <w:r w:rsidRPr="00BD756F">
        <w:rPr>
          <w:rFonts w:ascii="Times New Roman" w:hAnsi="Times New Roman" w:cs="Times New Roman"/>
          <w:sz w:val="24"/>
          <w:lang w:val="en-US"/>
        </w:rPr>
        <w:t>:</w:t>
      </w:r>
      <w:r w:rsidR="007E374C">
        <w:rPr>
          <w:rFonts w:ascii="Times New Roman" w:hAnsi="Times New Roman" w:cs="Times New Roman"/>
          <w:sz w:val="24"/>
          <w:lang w:val="en-US"/>
        </w:rPr>
        <w:t xml:space="preserve"> </w:t>
      </w:r>
      <w:r w:rsidRPr="00BD756F">
        <w:rPr>
          <w:rFonts w:ascii="Times New Roman" w:hAnsi="Times New Roman" w:cs="Times New Roman"/>
          <w:sz w:val="24"/>
          <w:lang w:val="en-US"/>
        </w:rPr>
        <w:t>102-14.</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10.</w:t>
      </w:r>
      <w:r w:rsidRPr="00BD756F">
        <w:rPr>
          <w:rFonts w:ascii="Times New Roman" w:hAnsi="Times New Roman" w:cs="Times New Roman"/>
          <w:sz w:val="24"/>
          <w:lang w:val="en-US"/>
        </w:rPr>
        <w:tab/>
        <w:t xml:space="preserve">Alonso-Coello P, Schünemann HJ, Moberg J, Brignardello-Petersen R, Akl EA, Davoli M, et al. GRADE Evidence to Decision (EtD) frameworks: a systematic and transparent approach to making well informed healthcare choices. </w:t>
      </w:r>
      <w:r w:rsidR="007E374C">
        <w:rPr>
          <w:rFonts w:ascii="Times New Roman" w:hAnsi="Times New Roman" w:cs="Times New Roman"/>
          <w:sz w:val="24"/>
          <w:lang w:val="en-US"/>
        </w:rPr>
        <w:t>BMJ</w:t>
      </w:r>
      <w:r w:rsidRPr="00BD756F">
        <w:rPr>
          <w:rFonts w:ascii="Times New Roman" w:hAnsi="Times New Roman" w:cs="Times New Roman"/>
          <w:sz w:val="24"/>
          <w:lang w:val="en-US"/>
        </w:rPr>
        <w:t xml:space="preserve"> 2016;</w:t>
      </w:r>
      <w:r w:rsidR="007E374C">
        <w:rPr>
          <w:rFonts w:ascii="Times New Roman" w:hAnsi="Times New Roman" w:cs="Times New Roman"/>
          <w:sz w:val="24"/>
          <w:lang w:val="en-US"/>
        </w:rPr>
        <w:t xml:space="preserve"> </w:t>
      </w:r>
      <w:r w:rsidRPr="00BD756F">
        <w:rPr>
          <w:rFonts w:ascii="Times New Roman" w:hAnsi="Times New Roman" w:cs="Times New Roman"/>
          <w:sz w:val="24"/>
          <w:lang w:val="en-US"/>
        </w:rPr>
        <w:t>353.</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11.</w:t>
      </w:r>
      <w:r w:rsidRPr="00BD756F">
        <w:rPr>
          <w:rFonts w:ascii="Times New Roman" w:hAnsi="Times New Roman" w:cs="Times New Roman"/>
          <w:sz w:val="24"/>
          <w:lang w:val="en-US"/>
        </w:rPr>
        <w:tab/>
        <w:t xml:space="preserve">Rehfuess E, Stratil J, Scheel I, Portel A, Norris S, Baltussen R. The WHO-INTEGRATE evidence to decision framework version 1.0: Integrating WHO norms and values and a complexity perspective. BMJ </w:t>
      </w:r>
      <w:r w:rsidR="007E374C">
        <w:rPr>
          <w:rFonts w:ascii="Times New Roman" w:hAnsi="Times New Roman" w:cs="Times New Roman"/>
          <w:sz w:val="24"/>
          <w:lang w:val="en-US"/>
        </w:rPr>
        <w:t>G</w:t>
      </w:r>
      <w:r w:rsidRPr="00BD756F">
        <w:rPr>
          <w:rFonts w:ascii="Times New Roman" w:hAnsi="Times New Roman" w:cs="Times New Roman"/>
          <w:sz w:val="24"/>
          <w:lang w:val="en-US"/>
        </w:rPr>
        <w:t xml:space="preserve">lobal </w:t>
      </w:r>
      <w:r w:rsidR="007E374C">
        <w:rPr>
          <w:rFonts w:ascii="Times New Roman" w:hAnsi="Times New Roman" w:cs="Times New Roman"/>
          <w:sz w:val="24"/>
          <w:lang w:val="en-US"/>
        </w:rPr>
        <w:t xml:space="preserve">Health </w:t>
      </w:r>
      <w:r w:rsidRPr="00BD756F">
        <w:rPr>
          <w:rFonts w:ascii="Times New Roman" w:hAnsi="Times New Roman" w:cs="Times New Roman"/>
          <w:sz w:val="24"/>
          <w:lang w:val="en-US"/>
        </w:rPr>
        <w:t>2018.</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12.</w:t>
      </w:r>
      <w:r w:rsidRPr="00BD756F">
        <w:rPr>
          <w:rFonts w:ascii="Times New Roman" w:hAnsi="Times New Roman" w:cs="Times New Roman"/>
          <w:sz w:val="24"/>
          <w:lang w:val="en-US"/>
        </w:rPr>
        <w:tab/>
        <w:t xml:space="preserve">Swinburn BA, Sacks G, Hall KD, McPherson K, Finegood DT, Moodie ML, et al. The global obesity pandemic: shaped by global drivers and </w:t>
      </w:r>
      <w:r w:rsidR="007E374C">
        <w:rPr>
          <w:rFonts w:ascii="Times New Roman" w:hAnsi="Times New Roman" w:cs="Times New Roman"/>
          <w:sz w:val="24"/>
          <w:lang w:val="en-US"/>
        </w:rPr>
        <w:t xml:space="preserve">local environments. The Lancet </w:t>
      </w:r>
      <w:r w:rsidRPr="00BD756F">
        <w:rPr>
          <w:rFonts w:ascii="Times New Roman" w:hAnsi="Times New Roman" w:cs="Times New Roman"/>
          <w:sz w:val="24"/>
          <w:lang w:val="en-US"/>
        </w:rPr>
        <w:t>2011;</w:t>
      </w:r>
      <w:r w:rsidR="007E374C">
        <w:rPr>
          <w:rFonts w:ascii="Times New Roman" w:hAnsi="Times New Roman" w:cs="Times New Roman"/>
          <w:sz w:val="24"/>
          <w:lang w:val="en-US"/>
        </w:rPr>
        <w:t xml:space="preserve"> 378</w:t>
      </w:r>
      <w:r w:rsidRPr="00BD756F">
        <w:rPr>
          <w:rFonts w:ascii="Times New Roman" w:hAnsi="Times New Roman" w:cs="Times New Roman"/>
          <w:sz w:val="24"/>
          <w:lang w:val="en-US"/>
        </w:rPr>
        <w:t>:</w:t>
      </w:r>
      <w:r w:rsidR="007E374C">
        <w:rPr>
          <w:rFonts w:ascii="Times New Roman" w:hAnsi="Times New Roman" w:cs="Times New Roman"/>
          <w:sz w:val="24"/>
          <w:lang w:val="en-US"/>
        </w:rPr>
        <w:t xml:space="preserve"> </w:t>
      </w:r>
      <w:r w:rsidRPr="00BD756F">
        <w:rPr>
          <w:rFonts w:ascii="Times New Roman" w:hAnsi="Times New Roman" w:cs="Times New Roman"/>
          <w:sz w:val="24"/>
          <w:lang w:val="en-US"/>
        </w:rPr>
        <w:t>804-14.</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13.</w:t>
      </w:r>
      <w:r w:rsidRPr="00BD756F">
        <w:rPr>
          <w:rFonts w:ascii="Times New Roman" w:hAnsi="Times New Roman" w:cs="Times New Roman"/>
          <w:sz w:val="24"/>
          <w:lang w:val="en-US"/>
        </w:rPr>
        <w:tab/>
        <w:t>International Diabetes Federation. Cost-effective solutions for the p</w:t>
      </w:r>
      <w:r w:rsidR="007E374C">
        <w:rPr>
          <w:rFonts w:ascii="Times New Roman" w:hAnsi="Times New Roman" w:cs="Times New Roman"/>
          <w:sz w:val="24"/>
          <w:lang w:val="en-US"/>
        </w:rPr>
        <w:t>revention of type 2 diabetes</w:t>
      </w:r>
      <w:r w:rsidRPr="00BD756F">
        <w:rPr>
          <w:rFonts w:ascii="Times New Roman" w:hAnsi="Times New Roman" w:cs="Times New Roman"/>
          <w:sz w:val="24"/>
          <w:lang w:val="en-US"/>
        </w:rPr>
        <w:t>. Available from: www.idf.org/preventiontype2diabetes.</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14.</w:t>
      </w:r>
      <w:r w:rsidRPr="00BD756F">
        <w:rPr>
          <w:rFonts w:ascii="Times New Roman" w:hAnsi="Times New Roman" w:cs="Times New Roman"/>
          <w:sz w:val="24"/>
          <w:lang w:val="en-US"/>
        </w:rPr>
        <w:tab/>
        <w:t xml:space="preserve">World Obesity and Consumers International. Recommendations towards a Global Convention to protect and promote healthy diets. </w:t>
      </w:r>
      <w:r w:rsidR="007E374C">
        <w:rPr>
          <w:rFonts w:ascii="Times New Roman" w:hAnsi="Times New Roman" w:cs="Times New Roman"/>
          <w:sz w:val="24"/>
          <w:lang w:val="en-US"/>
        </w:rPr>
        <w:t xml:space="preserve">Available from: </w:t>
      </w:r>
      <w:r w:rsidR="007E374C" w:rsidRPr="007E374C">
        <w:rPr>
          <w:rFonts w:ascii="Times New Roman" w:hAnsi="Times New Roman" w:cs="Times New Roman"/>
          <w:sz w:val="24"/>
          <w:lang w:val="en-US"/>
        </w:rPr>
        <w:t>www.worldobesity.org/what-we-do/policy-prevention/advocacy/global-convention/</w:t>
      </w:r>
    </w:p>
    <w:p w:rsidR="00051F45" w:rsidRPr="00BD756F" w:rsidRDefault="007E374C" w:rsidP="00BD756F">
      <w:pPr>
        <w:pStyle w:val="EndNoteBibliography"/>
        <w:spacing w:after="0" w:line="360" w:lineRule="auto"/>
        <w:ind w:left="0" w:firstLine="0"/>
        <w:rPr>
          <w:rFonts w:ascii="Times New Roman" w:hAnsi="Times New Roman" w:cs="Times New Roman"/>
          <w:sz w:val="24"/>
        </w:rPr>
      </w:pPr>
      <w:r>
        <w:rPr>
          <w:rFonts w:ascii="Times New Roman" w:hAnsi="Times New Roman" w:cs="Times New Roman"/>
          <w:sz w:val="24"/>
          <w:lang w:val="en-US"/>
        </w:rPr>
        <w:t>15.</w:t>
      </w:r>
      <w:r>
        <w:rPr>
          <w:rFonts w:ascii="Times New Roman" w:hAnsi="Times New Roman" w:cs="Times New Roman"/>
          <w:sz w:val="24"/>
          <w:lang w:val="en-US"/>
        </w:rPr>
        <w:tab/>
        <w:t xml:space="preserve">WHO </w:t>
      </w:r>
      <w:r w:rsidR="00051F45" w:rsidRPr="00BD756F">
        <w:rPr>
          <w:rFonts w:ascii="Times New Roman" w:hAnsi="Times New Roman" w:cs="Times New Roman"/>
          <w:sz w:val="24"/>
          <w:lang w:val="en-US"/>
        </w:rPr>
        <w:t xml:space="preserve">EURO. Action Plan for implementation of the European Strategy for the Prevention and Control of Noncommunicable Diseases 2012−2016. </w:t>
      </w:r>
      <w:r w:rsidR="00051F45" w:rsidRPr="00BD756F">
        <w:rPr>
          <w:rFonts w:ascii="Times New Roman" w:hAnsi="Times New Roman" w:cs="Times New Roman"/>
          <w:sz w:val="24"/>
        </w:rPr>
        <w:t>Copenhagen</w:t>
      </w:r>
      <w:r w:rsidR="00561E74">
        <w:rPr>
          <w:rFonts w:ascii="Times New Roman" w:hAnsi="Times New Roman" w:cs="Times New Roman"/>
          <w:sz w:val="24"/>
        </w:rPr>
        <w:t xml:space="preserve"> </w:t>
      </w:r>
      <w:r w:rsidR="00051F45" w:rsidRPr="00BD756F">
        <w:rPr>
          <w:rFonts w:ascii="Times New Roman" w:hAnsi="Times New Roman" w:cs="Times New Roman"/>
          <w:sz w:val="24"/>
        </w:rPr>
        <w:t>2012.</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rPr>
        <w:t>16.</w:t>
      </w:r>
      <w:r w:rsidRPr="00BD756F">
        <w:rPr>
          <w:rFonts w:ascii="Times New Roman" w:hAnsi="Times New Roman" w:cs="Times New Roman"/>
          <w:sz w:val="24"/>
        </w:rPr>
        <w:tab/>
        <w:t>Schaller K, Effertz T, Gerlach S, Grabfelder M, Müller MJ. Prävention nichtübertragbarer Krankheiten – eine gesa</w:t>
      </w:r>
      <w:r w:rsidR="00561E74">
        <w:rPr>
          <w:rFonts w:ascii="Times New Roman" w:hAnsi="Times New Roman" w:cs="Times New Roman"/>
          <w:sz w:val="24"/>
        </w:rPr>
        <w:t>mtgesellschaftliche Aufgabe</w:t>
      </w:r>
      <w:r w:rsidRPr="00BD756F">
        <w:rPr>
          <w:rFonts w:ascii="Times New Roman" w:hAnsi="Times New Roman" w:cs="Times New Roman"/>
          <w:sz w:val="24"/>
        </w:rPr>
        <w:t xml:space="preserve">. </w:t>
      </w:r>
      <w:r w:rsidRPr="00BD756F">
        <w:rPr>
          <w:rFonts w:ascii="Times New Roman" w:hAnsi="Times New Roman" w:cs="Times New Roman"/>
          <w:sz w:val="24"/>
          <w:lang w:val="en-US"/>
        </w:rPr>
        <w:t>Available from: www.dank-allianz.de/files/content/dokumente/DANK-Grundsatzpapier_ES.pdf</w:t>
      </w:r>
    </w:p>
    <w:p w:rsidR="00051F45" w:rsidRPr="00BD756F"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rPr>
        <w:t>17.</w:t>
      </w:r>
      <w:r w:rsidRPr="00BD756F">
        <w:rPr>
          <w:rFonts w:ascii="Times New Roman" w:hAnsi="Times New Roman" w:cs="Times New Roman"/>
          <w:sz w:val="24"/>
        </w:rPr>
        <w:tab/>
        <w:t>G-BA. Tragende Gründe zum Beschluss des Gemeinsamen Bundesausschusses zur DMP-Anforderungen-Richtlinie: Nichtaufnahme eines Moduls Adipositas. Berlin: G</w:t>
      </w:r>
      <w:r w:rsidR="00561E74">
        <w:rPr>
          <w:rFonts w:ascii="Times New Roman" w:hAnsi="Times New Roman" w:cs="Times New Roman"/>
          <w:sz w:val="24"/>
        </w:rPr>
        <w:t>emeinsamer Bundesausschuss</w:t>
      </w:r>
      <w:r w:rsidRPr="00BD756F">
        <w:rPr>
          <w:rFonts w:ascii="Times New Roman" w:hAnsi="Times New Roman" w:cs="Times New Roman"/>
          <w:sz w:val="24"/>
        </w:rPr>
        <w:t>.</w:t>
      </w:r>
    </w:p>
    <w:p w:rsidR="00051F45" w:rsidRPr="00BD756F"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rPr>
        <w:t>18.</w:t>
      </w:r>
      <w:r w:rsidRPr="00BD756F">
        <w:rPr>
          <w:rFonts w:ascii="Times New Roman" w:hAnsi="Times New Roman" w:cs="Times New Roman"/>
          <w:sz w:val="24"/>
        </w:rPr>
        <w:tab/>
      </w:r>
      <w:r w:rsidR="00561E74">
        <w:rPr>
          <w:rFonts w:ascii="Times New Roman" w:hAnsi="Times New Roman" w:cs="Times New Roman"/>
          <w:sz w:val="24"/>
        </w:rPr>
        <w:t>Deutsche Adipositas Gesellschaft</w:t>
      </w:r>
      <w:r w:rsidRPr="00BD756F">
        <w:rPr>
          <w:rFonts w:ascii="Times New Roman" w:hAnsi="Times New Roman" w:cs="Times New Roman"/>
          <w:sz w:val="24"/>
        </w:rPr>
        <w:t xml:space="preserve">. Antrag für ein neues strukturiertes Behandlungsprogramm (DMP): Adipositas. </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561E74">
        <w:rPr>
          <w:rFonts w:ascii="Times New Roman" w:hAnsi="Times New Roman" w:cs="Times New Roman"/>
          <w:sz w:val="24"/>
          <w:lang w:val="en-US"/>
        </w:rPr>
        <w:t>19.</w:t>
      </w:r>
      <w:r w:rsidRPr="00561E74">
        <w:rPr>
          <w:rFonts w:ascii="Times New Roman" w:hAnsi="Times New Roman" w:cs="Times New Roman"/>
          <w:sz w:val="24"/>
          <w:lang w:val="en-US"/>
        </w:rPr>
        <w:tab/>
        <w:t xml:space="preserve">Li G, Zhang P, Wang J, An Y, Gong Q, Gregg EW, et al. </w:t>
      </w:r>
      <w:r w:rsidRPr="00BD756F">
        <w:rPr>
          <w:rFonts w:ascii="Times New Roman" w:hAnsi="Times New Roman" w:cs="Times New Roman"/>
          <w:sz w:val="24"/>
          <w:lang w:val="en-US"/>
        </w:rPr>
        <w:t>Cardiovascular mortality, all-cause mortality, and diabetes incidence after lifestyle intervention for people with impaired glucose tolerance in the Da Qing Diabetes Prevention Study: a 23-year follow-up st</w:t>
      </w:r>
      <w:r w:rsidR="00561E74">
        <w:rPr>
          <w:rFonts w:ascii="Times New Roman" w:hAnsi="Times New Roman" w:cs="Times New Roman"/>
          <w:sz w:val="24"/>
          <w:lang w:val="en-US"/>
        </w:rPr>
        <w:t>udy. Lancet Diabetes Endocrinology</w:t>
      </w:r>
      <w:r w:rsidRPr="00BD756F">
        <w:rPr>
          <w:rFonts w:ascii="Times New Roman" w:hAnsi="Times New Roman" w:cs="Times New Roman"/>
          <w:sz w:val="24"/>
          <w:lang w:val="en-US"/>
        </w:rPr>
        <w:t xml:space="preserve"> 2014;</w:t>
      </w:r>
      <w:r w:rsidR="00561E74">
        <w:rPr>
          <w:rFonts w:ascii="Times New Roman" w:hAnsi="Times New Roman" w:cs="Times New Roman"/>
          <w:sz w:val="24"/>
          <w:lang w:val="en-US"/>
        </w:rPr>
        <w:t xml:space="preserve"> 2</w:t>
      </w:r>
      <w:r w:rsidRPr="00BD756F">
        <w:rPr>
          <w:rFonts w:ascii="Times New Roman" w:hAnsi="Times New Roman" w:cs="Times New Roman"/>
          <w:sz w:val="24"/>
          <w:lang w:val="en-US"/>
        </w:rPr>
        <w:t>:</w:t>
      </w:r>
      <w:r w:rsidR="00561E74">
        <w:rPr>
          <w:rFonts w:ascii="Times New Roman" w:hAnsi="Times New Roman" w:cs="Times New Roman"/>
          <w:sz w:val="24"/>
          <w:lang w:val="en-US"/>
        </w:rPr>
        <w:t xml:space="preserve"> </w:t>
      </w:r>
      <w:r w:rsidRPr="00BD756F">
        <w:rPr>
          <w:rFonts w:ascii="Times New Roman" w:hAnsi="Times New Roman" w:cs="Times New Roman"/>
          <w:sz w:val="24"/>
          <w:lang w:val="en-US"/>
        </w:rPr>
        <w:t>474-80.</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20.</w:t>
      </w:r>
      <w:r w:rsidRPr="00BD756F">
        <w:rPr>
          <w:rFonts w:ascii="Times New Roman" w:hAnsi="Times New Roman" w:cs="Times New Roman"/>
          <w:sz w:val="24"/>
          <w:lang w:val="en-US"/>
        </w:rPr>
        <w:tab/>
        <w:t xml:space="preserve">The Diabetes Prevention Program Research Group. The 10-year cost-effectiveness of lifestyle intervention or metformin for diabetes prevention: an intent-to-treat analysis </w:t>
      </w:r>
      <w:r w:rsidR="00561E74">
        <w:rPr>
          <w:rFonts w:ascii="Times New Roman" w:hAnsi="Times New Roman" w:cs="Times New Roman"/>
          <w:sz w:val="24"/>
          <w:lang w:val="en-US"/>
        </w:rPr>
        <w:t>of the DPP/DPPOS. Diabetes Care</w:t>
      </w:r>
      <w:r w:rsidRPr="00BD756F">
        <w:rPr>
          <w:rFonts w:ascii="Times New Roman" w:hAnsi="Times New Roman" w:cs="Times New Roman"/>
          <w:sz w:val="24"/>
          <w:lang w:val="en-US"/>
        </w:rPr>
        <w:t xml:space="preserve"> 2012;</w:t>
      </w:r>
      <w:r w:rsidR="00561E74">
        <w:rPr>
          <w:rFonts w:ascii="Times New Roman" w:hAnsi="Times New Roman" w:cs="Times New Roman"/>
          <w:sz w:val="24"/>
          <w:lang w:val="en-US"/>
        </w:rPr>
        <w:t xml:space="preserve"> 35</w:t>
      </w:r>
      <w:r w:rsidRPr="00BD756F">
        <w:rPr>
          <w:rFonts w:ascii="Times New Roman" w:hAnsi="Times New Roman" w:cs="Times New Roman"/>
          <w:sz w:val="24"/>
          <w:lang w:val="en-US"/>
        </w:rPr>
        <w:t>:</w:t>
      </w:r>
      <w:r w:rsidR="00561E74">
        <w:rPr>
          <w:rFonts w:ascii="Times New Roman" w:hAnsi="Times New Roman" w:cs="Times New Roman"/>
          <w:sz w:val="24"/>
          <w:lang w:val="en-US"/>
        </w:rPr>
        <w:t xml:space="preserve"> </w:t>
      </w:r>
      <w:r w:rsidRPr="00BD756F">
        <w:rPr>
          <w:rFonts w:ascii="Times New Roman" w:hAnsi="Times New Roman" w:cs="Times New Roman"/>
          <w:sz w:val="24"/>
          <w:lang w:val="en-US"/>
        </w:rPr>
        <w:t>723-30.</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21.</w:t>
      </w:r>
      <w:r w:rsidRPr="00BD756F">
        <w:rPr>
          <w:rFonts w:ascii="Times New Roman" w:hAnsi="Times New Roman" w:cs="Times New Roman"/>
          <w:sz w:val="24"/>
          <w:lang w:val="en-US"/>
        </w:rPr>
        <w:tab/>
        <w:t>Albright A. The National Diabetes Prevention Program: From Research to Reality. Diabet</w:t>
      </w:r>
      <w:r w:rsidR="00561E74">
        <w:rPr>
          <w:rFonts w:ascii="Times New Roman" w:hAnsi="Times New Roman" w:cs="Times New Roman"/>
          <w:sz w:val="24"/>
          <w:lang w:val="en-US"/>
        </w:rPr>
        <w:t xml:space="preserve">es care &amp; education newsletter </w:t>
      </w:r>
      <w:r w:rsidRPr="00BD756F">
        <w:rPr>
          <w:rFonts w:ascii="Times New Roman" w:hAnsi="Times New Roman" w:cs="Times New Roman"/>
          <w:sz w:val="24"/>
          <w:lang w:val="en-US"/>
        </w:rPr>
        <w:t>2012;</w:t>
      </w:r>
      <w:r w:rsidR="00561E74">
        <w:rPr>
          <w:rFonts w:ascii="Times New Roman" w:hAnsi="Times New Roman" w:cs="Times New Roman"/>
          <w:sz w:val="24"/>
          <w:lang w:val="en-US"/>
        </w:rPr>
        <w:t xml:space="preserve"> 33</w:t>
      </w:r>
      <w:r w:rsidRPr="00BD756F">
        <w:rPr>
          <w:rFonts w:ascii="Times New Roman" w:hAnsi="Times New Roman" w:cs="Times New Roman"/>
          <w:sz w:val="24"/>
          <w:lang w:val="en-US"/>
        </w:rPr>
        <w:t>:</w:t>
      </w:r>
      <w:r w:rsidR="00561E74">
        <w:rPr>
          <w:rFonts w:ascii="Times New Roman" w:hAnsi="Times New Roman" w:cs="Times New Roman"/>
          <w:sz w:val="24"/>
          <w:lang w:val="en-US"/>
        </w:rPr>
        <w:t xml:space="preserve"> </w:t>
      </w:r>
      <w:r w:rsidRPr="00BD756F">
        <w:rPr>
          <w:rFonts w:ascii="Times New Roman" w:hAnsi="Times New Roman" w:cs="Times New Roman"/>
          <w:sz w:val="24"/>
          <w:lang w:val="en-US"/>
        </w:rPr>
        <w:t>4-7.</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22.</w:t>
      </w:r>
      <w:r w:rsidRPr="00BD756F">
        <w:rPr>
          <w:rFonts w:ascii="Times New Roman" w:hAnsi="Times New Roman" w:cs="Times New Roman"/>
          <w:sz w:val="24"/>
          <w:lang w:val="en-US"/>
        </w:rPr>
        <w:tab/>
        <w:t>Torjesen I. NHS England rolls out world’s first national dia</w:t>
      </w:r>
      <w:r w:rsidR="00561E74">
        <w:rPr>
          <w:rFonts w:ascii="Times New Roman" w:hAnsi="Times New Roman" w:cs="Times New Roman"/>
          <w:sz w:val="24"/>
          <w:lang w:val="en-US"/>
        </w:rPr>
        <w:t>betes prevention programme. BMJ</w:t>
      </w:r>
      <w:r w:rsidRPr="00BD756F">
        <w:rPr>
          <w:rFonts w:ascii="Times New Roman" w:hAnsi="Times New Roman" w:cs="Times New Roman"/>
          <w:sz w:val="24"/>
          <w:lang w:val="en-US"/>
        </w:rPr>
        <w:t xml:space="preserve"> 2016;</w:t>
      </w:r>
      <w:r w:rsidR="00561E74">
        <w:rPr>
          <w:rFonts w:ascii="Times New Roman" w:hAnsi="Times New Roman" w:cs="Times New Roman"/>
          <w:sz w:val="24"/>
          <w:lang w:val="en-US"/>
        </w:rPr>
        <w:t xml:space="preserve"> </w:t>
      </w:r>
      <w:r w:rsidRPr="00BD756F">
        <w:rPr>
          <w:rFonts w:ascii="Times New Roman" w:hAnsi="Times New Roman" w:cs="Times New Roman"/>
          <w:sz w:val="24"/>
          <w:lang w:val="en-US"/>
        </w:rPr>
        <w:t>352.</w:t>
      </w:r>
    </w:p>
    <w:p w:rsidR="00051F45" w:rsidRPr="00BD756F" w:rsidRDefault="00561E74" w:rsidP="00BD756F">
      <w:pPr>
        <w:pStyle w:val="EndNoteBibliography"/>
        <w:spacing w:after="0" w:line="360" w:lineRule="auto"/>
        <w:ind w:left="0" w:firstLine="0"/>
        <w:rPr>
          <w:rFonts w:ascii="Times New Roman" w:hAnsi="Times New Roman" w:cs="Times New Roman"/>
          <w:sz w:val="24"/>
          <w:lang w:val="en-US"/>
        </w:rPr>
      </w:pPr>
      <w:r>
        <w:rPr>
          <w:rFonts w:ascii="Times New Roman" w:hAnsi="Times New Roman" w:cs="Times New Roman"/>
          <w:sz w:val="24"/>
          <w:lang w:val="en-US"/>
        </w:rPr>
        <w:t>23.</w:t>
      </w:r>
      <w:r>
        <w:rPr>
          <w:rFonts w:ascii="Times New Roman" w:hAnsi="Times New Roman" w:cs="Times New Roman"/>
          <w:sz w:val="24"/>
          <w:lang w:val="en-US"/>
        </w:rPr>
        <w:tab/>
        <w:t>Center for Disease Control and Prevention</w:t>
      </w:r>
      <w:r w:rsidR="00051F45" w:rsidRPr="00BD756F">
        <w:rPr>
          <w:rFonts w:ascii="Times New Roman" w:hAnsi="Times New Roman" w:cs="Times New Roman"/>
          <w:sz w:val="24"/>
          <w:lang w:val="en-US"/>
        </w:rPr>
        <w:t>. Health Policy and Health Services Study - Natural Experiments for Translation in Diabet</w:t>
      </w:r>
      <w:r>
        <w:rPr>
          <w:rFonts w:ascii="Times New Roman" w:hAnsi="Times New Roman" w:cs="Times New Roman"/>
          <w:sz w:val="24"/>
          <w:lang w:val="en-US"/>
        </w:rPr>
        <w:t xml:space="preserve">es 2.0 (NEXTD-2) Study. </w:t>
      </w:r>
      <w:r w:rsidR="00051F45" w:rsidRPr="00BD756F">
        <w:rPr>
          <w:rFonts w:ascii="Times New Roman" w:hAnsi="Times New Roman" w:cs="Times New Roman"/>
          <w:sz w:val="24"/>
          <w:lang w:val="en-US"/>
        </w:rPr>
        <w:t>Available from: www.cdc.gov/diabetes/research/health.html.</w:t>
      </w:r>
    </w:p>
    <w:p w:rsidR="00051F45" w:rsidRPr="00BD756F"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lang w:val="en-US"/>
        </w:rPr>
        <w:t>24.</w:t>
      </w:r>
      <w:r w:rsidRPr="00BD756F">
        <w:rPr>
          <w:rFonts w:ascii="Times New Roman" w:hAnsi="Times New Roman" w:cs="Times New Roman"/>
          <w:sz w:val="24"/>
          <w:lang w:val="en-US"/>
        </w:rPr>
        <w:tab/>
        <w:t xml:space="preserve">Roberto CA, Swinburn B, Hawkes C, Huang TTK, Costa SA, Ashe M, et al. Patchy progress on obesity prevention: emerging examples, entrenched barriers, and new thinking. </w:t>
      </w:r>
      <w:r w:rsidR="00561E74">
        <w:rPr>
          <w:rFonts w:ascii="Times New Roman" w:hAnsi="Times New Roman" w:cs="Times New Roman"/>
          <w:sz w:val="24"/>
        </w:rPr>
        <w:t>The Lancet</w:t>
      </w:r>
      <w:r w:rsidRPr="00BD756F">
        <w:rPr>
          <w:rFonts w:ascii="Times New Roman" w:hAnsi="Times New Roman" w:cs="Times New Roman"/>
          <w:sz w:val="24"/>
        </w:rPr>
        <w:t xml:space="preserve"> 2015;</w:t>
      </w:r>
      <w:r w:rsidR="00561E74">
        <w:rPr>
          <w:rFonts w:ascii="Times New Roman" w:hAnsi="Times New Roman" w:cs="Times New Roman"/>
          <w:sz w:val="24"/>
        </w:rPr>
        <w:t xml:space="preserve"> 385</w:t>
      </w:r>
      <w:r w:rsidRPr="00BD756F">
        <w:rPr>
          <w:rFonts w:ascii="Times New Roman" w:hAnsi="Times New Roman" w:cs="Times New Roman"/>
          <w:sz w:val="24"/>
        </w:rPr>
        <w:t>:</w:t>
      </w:r>
      <w:r w:rsidR="00561E74">
        <w:rPr>
          <w:rFonts w:ascii="Times New Roman" w:hAnsi="Times New Roman" w:cs="Times New Roman"/>
          <w:sz w:val="24"/>
        </w:rPr>
        <w:t xml:space="preserve"> </w:t>
      </w:r>
      <w:r w:rsidRPr="00BD756F">
        <w:rPr>
          <w:rFonts w:ascii="Times New Roman" w:hAnsi="Times New Roman" w:cs="Times New Roman"/>
          <w:sz w:val="24"/>
        </w:rPr>
        <w:t>2400-9.</w:t>
      </w:r>
    </w:p>
    <w:p w:rsidR="00051F45" w:rsidRPr="00BD756F"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rPr>
        <w:t>25.</w:t>
      </w:r>
      <w:r w:rsidRPr="00BD756F">
        <w:rPr>
          <w:rFonts w:ascii="Times New Roman" w:hAnsi="Times New Roman" w:cs="Times New Roman"/>
          <w:sz w:val="24"/>
        </w:rPr>
        <w:tab/>
        <w:t>von Philipsborn P, Stratil J, Schwettmann L, Laxy M, Rehfuess EA, Hauner H. Nichtübertragbare Krankheiten: Der Stellenwert der Prävention in der Polit</w:t>
      </w:r>
      <w:r w:rsidR="00561E74">
        <w:rPr>
          <w:rFonts w:ascii="Times New Roman" w:hAnsi="Times New Roman" w:cs="Times New Roman"/>
          <w:sz w:val="24"/>
        </w:rPr>
        <w:t>ik. Dtsch Arztebl International</w:t>
      </w:r>
      <w:r w:rsidRPr="00BD756F">
        <w:rPr>
          <w:rFonts w:ascii="Times New Roman" w:hAnsi="Times New Roman" w:cs="Times New Roman"/>
          <w:sz w:val="24"/>
        </w:rPr>
        <w:t xml:space="preserve"> 2017;</w:t>
      </w:r>
      <w:r w:rsidR="00561E74">
        <w:rPr>
          <w:rFonts w:ascii="Times New Roman" w:hAnsi="Times New Roman" w:cs="Times New Roman"/>
          <w:sz w:val="24"/>
        </w:rPr>
        <w:t xml:space="preserve"> 114: 1700</w:t>
      </w:r>
      <w:r w:rsidRPr="00BD756F">
        <w:rPr>
          <w:rFonts w:ascii="Times New Roman" w:hAnsi="Times New Roman" w:cs="Times New Roman"/>
          <w:sz w:val="24"/>
        </w:rPr>
        <w:t>.</w:t>
      </w:r>
    </w:p>
    <w:p w:rsidR="00051F45" w:rsidRPr="00561E74"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rPr>
        <w:t>26.</w:t>
      </w:r>
      <w:r w:rsidRPr="00BD756F">
        <w:rPr>
          <w:rFonts w:ascii="Times New Roman" w:hAnsi="Times New Roman" w:cs="Times New Roman"/>
          <w:sz w:val="24"/>
        </w:rPr>
        <w:tab/>
      </w:r>
      <w:r w:rsidR="00561E74" w:rsidRPr="00BD756F">
        <w:rPr>
          <w:rFonts w:ascii="Times New Roman" w:hAnsi="Times New Roman" w:cs="Times New Roman"/>
          <w:sz w:val="24"/>
        </w:rPr>
        <w:t>Bundesministerium für Ernährung und Landwirtschaft</w:t>
      </w:r>
      <w:r w:rsidRPr="00BD756F">
        <w:rPr>
          <w:rFonts w:ascii="Times New Roman" w:hAnsi="Times New Roman" w:cs="Times New Roman"/>
          <w:sz w:val="24"/>
        </w:rPr>
        <w:t xml:space="preserve">. Grünbuch Ernährung, </w:t>
      </w:r>
      <w:r w:rsidR="00561E74">
        <w:rPr>
          <w:rFonts w:ascii="Times New Roman" w:hAnsi="Times New Roman" w:cs="Times New Roman"/>
          <w:sz w:val="24"/>
        </w:rPr>
        <w:t xml:space="preserve">Landwirtschaft, Ländliche Räume. </w:t>
      </w:r>
      <w:r w:rsidRPr="00561E74">
        <w:rPr>
          <w:rFonts w:ascii="Times New Roman" w:hAnsi="Times New Roman" w:cs="Times New Roman"/>
          <w:sz w:val="24"/>
          <w:lang w:val="en-US"/>
        </w:rPr>
        <w:t>Available from: www.bmel.de/DE/Ministerium/Gruenbuch/gruenbuch_node.html.</w:t>
      </w:r>
    </w:p>
    <w:p w:rsidR="00051F45" w:rsidRPr="0081327D"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rPr>
        <w:t>27.</w:t>
      </w:r>
      <w:r w:rsidRPr="00BD756F">
        <w:rPr>
          <w:rFonts w:ascii="Times New Roman" w:hAnsi="Times New Roman" w:cs="Times New Roman"/>
          <w:sz w:val="24"/>
        </w:rPr>
        <w:tab/>
        <w:t xml:space="preserve">Antwort der Bundesregierung auf die Kleine Anfrage der Abgeordneten Nicole Maisch, Harald Ebner, Friedrich Ostendorff, weiterer Abgeordneter und der Fraktion BÜNDNIS 90/DIE GRÜNEN: Reformulierungsstrategie in Deutschland – Aktueller Stand und weiteres </w:t>
      </w:r>
      <w:r w:rsidR="00561E74">
        <w:rPr>
          <w:rFonts w:ascii="Times New Roman" w:hAnsi="Times New Roman" w:cs="Times New Roman"/>
          <w:sz w:val="24"/>
        </w:rPr>
        <w:t>Vorgehen der Bundesregierung</w:t>
      </w:r>
      <w:r w:rsidRPr="00BD756F">
        <w:rPr>
          <w:rFonts w:ascii="Times New Roman" w:hAnsi="Times New Roman" w:cs="Times New Roman"/>
          <w:sz w:val="24"/>
        </w:rPr>
        <w:t xml:space="preserve">. </w:t>
      </w:r>
      <w:r w:rsidRPr="0081327D">
        <w:rPr>
          <w:rFonts w:ascii="Times New Roman" w:hAnsi="Times New Roman" w:cs="Times New Roman"/>
          <w:sz w:val="24"/>
          <w:lang w:val="en-US"/>
        </w:rPr>
        <w:t>Available from: http://dip21.bundestag.de/dip21/btd/18/127/1812791.pdf.</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81327D">
        <w:rPr>
          <w:rFonts w:ascii="Times New Roman" w:hAnsi="Times New Roman" w:cs="Times New Roman"/>
          <w:sz w:val="24"/>
          <w:lang w:val="en-US"/>
        </w:rPr>
        <w:t>28.</w:t>
      </w:r>
      <w:r w:rsidRPr="0081327D">
        <w:rPr>
          <w:rFonts w:ascii="Times New Roman" w:hAnsi="Times New Roman" w:cs="Times New Roman"/>
          <w:sz w:val="24"/>
          <w:lang w:val="en-US"/>
        </w:rPr>
        <w:tab/>
        <w:t xml:space="preserve">CDU/CSU/SPD. </w:t>
      </w:r>
      <w:r w:rsidRPr="00BD756F">
        <w:rPr>
          <w:rFonts w:ascii="Times New Roman" w:hAnsi="Times New Roman" w:cs="Times New Roman"/>
          <w:sz w:val="24"/>
        </w:rPr>
        <w:t xml:space="preserve">Koalitionsvertrag zwischen CDU, CSU und SPD. 19. </w:t>
      </w:r>
      <w:r w:rsidRPr="00561E74">
        <w:rPr>
          <w:rFonts w:ascii="Times New Roman" w:hAnsi="Times New Roman" w:cs="Times New Roman"/>
          <w:sz w:val="24"/>
          <w:lang w:val="en-US"/>
        </w:rPr>
        <w:t>Legislaturperiode</w:t>
      </w:r>
      <w:r w:rsidR="00561E74" w:rsidRPr="00561E74">
        <w:rPr>
          <w:rFonts w:ascii="Times New Roman" w:hAnsi="Times New Roman" w:cs="Times New Roman"/>
          <w:sz w:val="24"/>
          <w:lang w:val="en-US"/>
        </w:rPr>
        <w:t xml:space="preserve">. </w:t>
      </w:r>
      <w:r w:rsidRPr="00BD756F">
        <w:rPr>
          <w:rFonts w:ascii="Times New Roman" w:hAnsi="Times New Roman" w:cs="Times New Roman"/>
          <w:sz w:val="24"/>
          <w:lang w:val="en-US"/>
        </w:rPr>
        <w:t>Available from: www.bundesregierung.de/Content/DE/_Anlagen/2018/03/2018-03-14-koalitionsvertrag.pdf.</w:t>
      </w:r>
    </w:p>
    <w:p w:rsidR="00051F45" w:rsidRPr="00BD756F"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rPr>
        <w:t>29.</w:t>
      </w:r>
      <w:r w:rsidRPr="00BD756F">
        <w:rPr>
          <w:rFonts w:ascii="Times New Roman" w:hAnsi="Times New Roman" w:cs="Times New Roman"/>
          <w:sz w:val="24"/>
        </w:rPr>
        <w:tab/>
        <w:t>von Philipsborn P, Drees S, Geffert K, Krisam M, Nohl-Deryk P, Stratil JM. Prävention und Gesundheitsförderung im Koalitionsvertrag: Eine qualitativ</w:t>
      </w:r>
      <w:r w:rsidR="00561E74">
        <w:rPr>
          <w:rFonts w:ascii="Times New Roman" w:hAnsi="Times New Roman" w:cs="Times New Roman"/>
          <w:sz w:val="24"/>
        </w:rPr>
        <w:t>e Analyse. Das Gesundheitswesen</w:t>
      </w:r>
      <w:r w:rsidRPr="00BD756F">
        <w:rPr>
          <w:rFonts w:ascii="Times New Roman" w:hAnsi="Times New Roman" w:cs="Times New Roman"/>
          <w:sz w:val="24"/>
        </w:rPr>
        <w:t xml:space="preserve"> 2018;</w:t>
      </w:r>
      <w:r w:rsidR="00561E74">
        <w:rPr>
          <w:rFonts w:ascii="Times New Roman" w:hAnsi="Times New Roman" w:cs="Times New Roman"/>
          <w:sz w:val="24"/>
        </w:rPr>
        <w:t xml:space="preserve"> </w:t>
      </w:r>
      <w:r w:rsidRPr="00BD756F">
        <w:rPr>
          <w:rFonts w:ascii="Times New Roman" w:hAnsi="Times New Roman" w:cs="Times New Roman"/>
          <w:sz w:val="24"/>
        </w:rPr>
        <w:t>Im Druck.</w:t>
      </w:r>
    </w:p>
    <w:p w:rsidR="00561E74"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rPr>
        <w:t>30.</w:t>
      </w:r>
      <w:r w:rsidRPr="00BD756F">
        <w:rPr>
          <w:rFonts w:ascii="Times New Roman" w:hAnsi="Times New Roman" w:cs="Times New Roman"/>
          <w:sz w:val="24"/>
        </w:rPr>
        <w:tab/>
        <w:t>Deutsche Adipositas Gesellschaft. Adipositas-Gesellschaft bekräftigt Forderung nach Nationalem Adipositasplan: Koalitionsvertrag bietet gute,</w:t>
      </w:r>
      <w:r w:rsidR="00561E74">
        <w:rPr>
          <w:rFonts w:ascii="Times New Roman" w:hAnsi="Times New Roman" w:cs="Times New Roman"/>
          <w:sz w:val="24"/>
        </w:rPr>
        <w:t xml:space="preserve"> aber unzureichende Ansätze. </w:t>
      </w:r>
      <w:r w:rsidRPr="00BD756F">
        <w:rPr>
          <w:rFonts w:ascii="Times New Roman" w:hAnsi="Times New Roman" w:cs="Times New Roman"/>
          <w:sz w:val="24"/>
          <w:lang w:val="en-US"/>
        </w:rPr>
        <w:t xml:space="preserve">Available from: </w:t>
      </w:r>
      <w:r w:rsidR="00561E74" w:rsidRPr="00561E74">
        <w:rPr>
          <w:rFonts w:ascii="Times New Roman" w:hAnsi="Times New Roman" w:cs="Times New Roman"/>
          <w:sz w:val="24"/>
          <w:lang w:val="en-US"/>
        </w:rPr>
        <w:t>www.adipositas-gesellschaft.de/index.php?id=400</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31.</w:t>
      </w:r>
      <w:r w:rsidRPr="00BD756F">
        <w:rPr>
          <w:rFonts w:ascii="Times New Roman" w:hAnsi="Times New Roman" w:cs="Times New Roman"/>
          <w:sz w:val="24"/>
          <w:lang w:val="en-US"/>
        </w:rPr>
        <w:tab/>
        <w:t>US National Academies. Front-of-Package Nutrition Rating Systems and Symbols: Promoting</w:t>
      </w:r>
      <w:r w:rsidR="00561E74">
        <w:rPr>
          <w:rFonts w:ascii="Times New Roman" w:hAnsi="Times New Roman" w:cs="Times New Roman"/>
          <w:sz w:val="24"/>
          <w:lang w:val="en-US"/>
        </w:rPr>
        <w:t xml:space="preserve"> Healthier Choices</w:t>
      </w:r>
      <w:r w:rsidRPr="00BD756F">
        <w:rPr>
          <w:rFonts w:ascii="Times New Roman" w:hAnsi="Times New Roman" w:cs="Times New Roman"/>
          <w:sz w:val="24"/>
          <w:lang w:val="en-US"/>
        </w:rPr>
        <w:t>. Available from: www.nap.edu/download/13221</w:t>
      </w:r>
    </w:p>
    <w:p w:rsidR="00051F45" w:rsidRPr="00BD756F"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lang w:val="en-US"/>
        </w:rPr>
        <w:t>32.</w:t>
      </w:r>
      <w:r w:rsidRPr="00BD756F">
        <w:rPr>
          <w:rFonts w:ascii="Times New Roman" w:hAnsi="Times New Roman" w:cs="Times New Roman"/>
          <w:sz w:val="24"/>
          <w:lang w:val="en-US"/>
        </w:rPr>
        <w:tab/>
        <w:t xml:space="preserve">Julia C, Hercberg S. Nutri-Score: Evidence of the effectiveness of the French front-of-pack nutrition label. </w:t>
      </w:r>
      <w:r w:rsidRPr="00BD756F">
        <w:rPr>
          <w:rFonts w:ascii="Times New Roman" w:hAnsi="Times New Roman" w:cs="Times New Roman"/>
          <w:sz w:val="24"/>
        </w:rPr>
        <w:t>Ern</w:t>
      </w:r>
      <w:r w:rsidR="00561E74">
        <w:rPr>
          <w:rFonts w:ascii="Times New Roman" w:hAnsi="Times New Roman" w:cs="Times New Roman"/>
          <w:sz w:val="24"/>
        </w:rPr>
        <w:t>ährungs Umschau</w:t>
      </w:r>
      <w:r w:rsidRPr="00BD756F">
        <w:rPr>
          <w:rFonts w:ascii="Times New Roman" w:hAnsi="Times New Roman" w:cs="Times New Roman"/>
          <w:sz w:val="24"/>
        </w:rPr>
        <w:t xml:space="preserve"> 2017;</w:t>
      </w:r>
      <w:r w:rsidR="00561E74">
        <w:rPr>
          <w:rFonts w:ascii="Times New Roman" w:hAnsi="Times New Roman" w:cs="Times New Roman"/>
          <w:sz w:val="24"/>
        </w:rPr>
        <w:t xml:space="preserve"> 64</w:t>
      </w:r>
      <w:r w:rsidRPr="00BD756F">
        <w:rPr>
          <w:rFonts w:ascii="Times New Roman" w:hAnsi="Times New Roman" w:cs="Times New Roman"/>
          <w:sz w:val="24"/>
        </w:rPr>
        <w:t>:</w:t>
      </w:r>
      <w:r w:rsidR="00561E74">
        <w:rPr>
          <w:rFonts w:ascii="Times New Roman" w:hAnsi="Times New Roman" w:cs="Times New Roman"/>
          <w:sz w:val="24"/>
        </w:rPr>
        <w:t xml:space="preserve"> </w:t>
      </w:r>
      <w:r w:rsidRPr="00BD756F">
        <w:rPr>
          <w:rFonts w:ascii="Times New Roman" w:hAnsi="Times New Roman" w:cs="Times New Roman"/>
          <w:sz w:val="24"/>
        </w:rPr>
        <w:t>181–7.</w:t>
      </w:r>
    </w:p>
    <w:p w:rsidR="00051F45" w:rsidRPr="00BD756F"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rPr>
        <w:t>33.</w:t>
      </w:r>
      <w:r w:rsidRPr="00BD756F">
        <w:rPr>
          <w:rFonts w:ascii="Times New Roman" w:hAnsi="Times New Roman" w:cs="Times New Roman"/>
          <w:sz w:val="24"/>
        </w:rPr>
        <w:tab/>
        <w:t>DANK. Bundesländer lehnen verpflichtende Qualitätsstandards für Kita- und Schulverpflegung ab. Available from: www.dank-allianz.de/nachricht/185.html.</w:t>
      </w:r>
    </w:p>
    <w:p w:rsidR="00051F45" w:rsidRPr="00561E74"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rPr>
        <w:t>34.</w:t>
      </w:r>
      <w:r w:rsidRPr="00BD756F">
        <w:rPr>
          <w:rFonts w:ascii="Times New Roman" w:hAnsi="Times New Roman" w:cs="Times New Roman"/>
          <w:sz w:val="24"/>
        </w:rPr>
        <w:tab/>
        <w:t>Gustav T. Berliner Mobilitätsgesetz: Freie Fahrt für Fahrradfahrer. Frankfurter</w:t>
      </w:r>
      <w:r w:rsidR="00561E74">
        <w:rPr>
          <w:rFonts w:ascii="Times New Roman" w:hAnsi="Times New Roman" w:cs="Times New Roman"/>
          <w:sz w:val="24"/>
        </w:rPr>
        <w:t xml:space="preserve"> Allgemeine Zeitung </w:t>
      </w:r>
      <w:r w:rsidRPr="00BD756F">
        <w:rPr>
          <w:rFonts w:ascii="Times New Roman" w:hAnsi="Times New Roman" w:cs="Times New Roman"/>
          <w:sz w:val="24"/>
        </w:rPr>
        <w:t>2018</w:t>
      </w:r>
      <w:r w:rsidR="00561E74">
        <w:rPr>
          <w:rFonts w:ascii="Times New Roman" w:hAnsi="Times New Roman" w:cs="Times New Roman"/>
          <w:sz w:val="24"/>
        </w:rPr>
        <w:t>.</w:t>
      </w:r>
      <w:r w:rsidRPr="00BD756F">
        <w:rPr>
          <w:rFonts w:ascii="Times New Roman" w:hAnsi="Times New Roman" w:cs="Times New Roman"/>
          <w:sz w:val="24"/>
        </w:rPr>
        <w:t xml:space="preserve"> </w:t>
      </w:r>
    </w:p>
    <w:p w:rsidR="00051F45" w:rsidRPr="00BD756F"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rPr>
        <w:t>35.</w:t>
      </w:r>
      <w:r w:rsidRPr="00BD756F">
        <w:rPr>
          <w:rFonts w:ascii="Times New Roman" w:hAnsi="Times New Roman" w:cs="Times New Roman"/>
          <w:sz w:val="24"/>
        </w:rPr>
        <w:tab/>
        <w:t>diabetesDE. Nationale Reduktionss</w:t>
      </w:r>
      <w:r w:rsidR="00EF70FE">
        <w:rPr>
          <w:rFonts w:ascii="Times New Roman" w:hAnsi="Times New Roman" w:cs="Times New Roman"/>
          <w:sz w:val="24"/>
        </w:rPr>
        <w:t xml:space="preserve">trategie 2016, Stand 14.03.2016. </w:t>
      </w:r>
      <w:r w:rsidRPr="00BD756F">
        <w:rPr>
          <w:rFonts w:ascii="Times New Roman" w:hAnsi="Times New Roman" w:cs="Times New Roman"/>
          <w:sz w:val="24"/>
        </w:rPr>
        <w:t xml:space="preserve">Available from: </w:t>
      </w:r>
      <w:r w:rsidR="00EF70FE">
        <w:rPr>
          <w:rFonts w:ascii="Times New Roman" w:hAnsi="Times New Roman" w:cs="Times New Roman"/>
          <w:sz w:val="24"/>
        </w:rPr>
        <w:t>h</w:t>
      </w:r>
      <w:r w:rsidRPr="00BD756F">
        <w:rPr>
          <w:rFonts w:ascii="Times New Roman" w:hAnsi="Times New Roman" w:cs="Times New Roman"/>
          <w:sz w:val="24"/>
        </w:rPr>
        <w:t>www.diabetesde.org/system/files/documents/positionspapier_diabetesde_nationale_reduktionsstrategie_14.03.2016.pdf.</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rPr>
        <w:t>36.</w:t>
      </w:r>
      <w:r w:rsidRPr="00BD756F">
        <w:rPr>
          <w:rFonts w:ascii="Times New Roman" w:hAnsi="Times New Roman" w:cs="Times New Roman"/>
          <w:sz w:val="24"/>
        </w:rPr>
        <w:tab/>
        <w:t>Spiegel Online. Klöckner gegen Zuckersteuer: "Eine ausgewogene Ernährung ist keine Frage des Geldbeutels"</w:t>
      </w:r>
      <w:r w:rsidR="00EF70FE">
        <w:rPr>
          <w:rFonts w:ascii="Times New Roman" w:hAnsi="Times New Roman" w:cs="Times New Roman"/>
          <w:sz w:val="24"/>
        </w:rPr>
        <w:t xml:space="preserve">. </w:t>
      </w:r>
      <w:r w:rsidRPr="00EF70FE">
        <w:rPr>
          <w:rFonts w:ascii="Times New Roman" w:hAnsi="Times New Roman" w:cs="Times New Roman"/>
          <w:sz w:val="24"/>
          <w:lang w:val="en-US"/>
        </w:rPr>
        <w:t>A</w:t>
      </w:r>
      <w:r w:rsidRPr="00BD756F">
        <w:rPr>
          <w:rFonts w:ascii="Times New Roman" w:hAnsi="Times New Roman" w:cs="Times New Roman"/>
          <w:sz w:val="24"/>
          <w:lang w:val="en-US"/>
        </w:rPr>
        <w:t>vailable from: www.spiegel.de/politik/deutschland/ernaehrungsministerin-julia-kloeckner-weist-zuckersteuer-forderung-zurueck-a-1206428.html.</w:t>
      </w:r>
    </w:p>
    <w:p w:rsidR="00051F45" w:rsidRPr="00BD756F" w:rsidRDefault="00051F45" w:rsidP="00BD756F">
      <w:pPr>
        <w:pStyle w:val="EndNoteBibliography"/>
        <w:spacing w:after="0" w:line="360" w:lineRule="auto"/>
        <w:ind w:left="0" w:firstLine="0"/>
        <w:rPr>
          <w:rFonts w:ascii="Times New Roman" w:hAnsi="Times New Roman" w:cs="Times New Roman"/>
          <w:sz w:val="24"/>
        </w:rPr>
      </w:pPr>
      <w:r w:rsidRPr="00BD756F">
        <w:rPr>
          <w:rFonts w:ascii="Times New Roman" w:hAnsi="Times New Roman" w:cs="Times New Roman"/>
          <w:sz w:val="24"/>
          <w:lang w:val="en-US"/>
        </w:rPr>
        <w:t>37.</w:t>
      </w:r>
      <w:r w:rsidRPr="00BD756F">
        <w:rPr>
          <w:rFonts w:ascii="Times New Roman" w:hAnsi="Times New Roman" w:cs="Times New Roman"/>
          <w:sz w:val="24"/>
          <w:lang w:val="en-US"/>
        </w:rPr>
        <w:tab/>
        <w:t xml:space="preserve">Marten R, Kadandale S, Butler J, Aguayo VM, Axelrod S, Banatvala N, et al. Sugar, tobacco, and alcohol taxes to achieve the SDGs. </w:t>
      </w:r>
      <w:r w:rsidR="00EF70FE">
        <w:rPr>
          <w:rFonts w:ascii="Times New Roman" w:hAnsi="Times New Roman" w:cs="Times New Roman"/>
          <w:sz w:val="24"/>
        </w:rPr>
        <w:t>The Lancet</w:t>
      </w:r>
      <w:r w:rsidRPr="00BD756F">
        <w:rPr>
          <w:rFonts w:ascii="Times New Roman" w:hAnsi="Times New Roman" w:cs="Times New Roman"/>
          <w:sz w:val="24"/>
        </w:rPr>
        <w:t xml:space="preserve"> 2018;</w:t>
      </w:r>
      <w:r w:rsidR="00EF70FE">
        <w:rPr>
          <w:rFonts w:ascii="Times New Roman" w:hAnsi="Times New Roman" w:cs="Times New Roman"/>
          <w:sz w:val="24"/>
        </w:rPr>
        <w:t xml:space="preserve"> 391</w:t>
      </w:r>
      <w:r w:rsidRPr="00BD756F">
        <w:rPr>
          <w:rFonts w:ascii="Times New Roman" w:hAnsi="Times New Roman" w:cs="Times New Roman"/>
          <w:sz w:val="24"/>
        </w:rPr>
        <w:t>:2400-1.</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rPr>
        <w:t>38.</w:t>
      </w:r>
      <w:r w:rsidRPr="00BD756F">
        <w:rPr>
          <w:rFonts w:ascii="Times New Roman" w:hAnsi="Times New Roman" w:cs="Times New Roman"/>
          <w:sz w:val="24"/>
        </w:rPr>
        <w:tab/>
        <w:t xml:space="preserve">Effertz T. Die Auswirkungen der Besteuerung von Lebensmitteln auf Ernährungsverhalten, Körpergewicht und Gesundheitskosten in Deutschland. </w:t>
      </w:r>
      <w:r w:rsidRPr="00BD756F">
        <w:rPr>
          <w:rFonts w:ascii="Times New Roman" w:hAnsi="Times New Roman" w:cs="Times New Roman"/>
          <w:sz w:val="24"/>
          <w:lang w:val="en-US"/>
        </w:rPr>
        <w:t>Available from: www.dank-allianz.de/files/content/nachrichten/nachrichten-dank/2017/Pressemeldungen/05_Zucker_Fett_Steuer_Deutschland_Endbericht_Stand_06112017.pdf.</w:t>
      </w:r>
    </w:p>
    <w:p w:rsidR="00051F45" w:rsidRPr="00241273"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39.</w:t>
      </w:r>
      <w:r w:rsidRPr="00BD756F">
        <w:rPr>
          <w:rFonts w:ascii="Times New Roman" w:hAnsi="Times New Roman" w:cs="Times New Roman"/>
          <w:sz w:val="24"/>
          <w:lang w:val="en-US"/>
        </w:rPr>
        <w:tab/>
        <w:t>BBC. Soft drink sugar tax starts, but will</w:t>
      </w:r>
      <w:r w:rsidR="00241273">
        <w:rPr>
          <w:rFonts w:ascii="Times New Roman" w:hAnsi="Times New Roman" w:cs="Times New Roman"/>
          <w:sz w:val="24"/>
          <w:lang w:val="en-US"/>
        </w:rPr>
        <w:t xml:space="preserve"> it work?</w:t>
      </w:r>
      <w:r w:rsidRPr="00BD756F">
        <w:rPr>
          <w:rFonts w:ascii="Times New Roman" w:hAnsi="Times New Roman" w:cs="Times New Roman"/>
          <w:sz w:val="24"/>
          <w:lang w:val="en-US"/>
        </w:rPr>
        <w:t xml:space="preserve"> </w:t>
      </w:r>
      <w:r w:rsidRPr="00241273">
        <w:rPr>
          <w:rFonts w:ascii="Times New Roman" w:hAnsi="Times New Roman" w:cs="Times New Roman"/>
          <w:sz w:val="24"/>
          <w:lang w:val="en-US"/>
        </w:rPr>
        <w:t>Available from: https://www.bbc.co.uk/news/health-43659124.</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rPr>
        <w:t>40.</w:t>
      </w:r>
      <w:r w:rsidRPr="00BD756F">
        <w:rPr>
          <w:rFonts w:ascii="Times New Roman" w:hAnsi="Times New Roman" w:cs="Times New Roman"/>
          <w:sz w:val="24"/>
        </w:rPr>
        <w:tab/>
        <w:t>EU-Kommission. M2 RICHTLINIE 89/552/EWG DES EUROPÄISCHEN PARLAMENTS UND DES RATES zur Koordinierung bestimmter Rechts- und Verwaltungsvorschriften der Mitgliedstaaten über die Bereitstellung audiovisueller Mediendienste (Richtlinie über audiovisuelle Mediendien</w:t>
      </w:r>
      <w:r w:rsidR="00241273">
        <w:rPr>
          <w:rFonts w:ascii="Times New Roman" w:hAnsi="Times New Roman" w:cs="Times New Roman"/>
          <w:sz w:val="24"/>
        </w:rPr>
        <w:t>ste), Fassung vom 19.12.2007</w:t>
      </w:r>
      <w:r w:rsidRPr="00BD756F">
        <w:rPr>
          <w:rFonts w:ascii="Times New Roman" w:hAnsi="Times New Roman" w:cs="Times New Roman"/>
          <w:sz w:val="24"/>
        </w:rPr>
        <w:t xml:space="preserve">. </w:t>
      </w:r>
      <w:r w:rsidRPr="00BD756F">
        <w:rPr>
          <w:rFonts w:ascii="Times New Roman" w:hAnsi="Times New Roman" w:cs="Times New Roman"/>
          <w:sz w:val="24"/>
          <w:lang w:val="en-US"/>
        </w:rPr>
        <w:t>Available from: www.br.de/unternehmen/inhalt/organisation/eu-richtlinie-ueber-audiovisuelle-mediendienste-100.html.</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41.</w:t>
      </w:r>
      <w:r w:rsidRPr="00BD756F">
        <w:rPr>
          <w:rFonts w:ascii="Times New Roman" w:hAnsi="Times New Roman" w:cs="Times New Roman"/>
          <w:sz w:val="24"/>
          <w:lang w:val="en-US"/>
        </w:rPr>
        <w:tab/>
        <w:t>Reeve B, Magnusson R. Food reformulation and the (neo)-liberal state: New strategies for strengthening voluntary salt reduction programs in the UK and USA. Public Health. 2015;</w:t>
      </w:r>
      <w:r w:rsidR="00241273">
        <w:rPr>
          <w:rFonts w:ascii="Times New Roman" w:hAnsi="Times New Roman" w:cs="Times New Roman"/>
          <w:sz w:val="24"/>
          <w:lang w:val="en-US"/>
        </w:rPr>
        <w:t xml:space="preserve"> 129</w:t>
      </w:r>
      <w:r w:rsidRPr="00BD756F">
        <w:rPr>
          <w:rFonts w:ascii="Times New Roman" w:hAnsi="Times New Roman" w:cs="Times New Roman"/>
          <w:sz w:val="24"/>
          <w:lang w:val="en-US"/>
        </w:rPr>
        <w:t>:</w:t>
      </w:r>
      <w:r w:rsidR="00241273">
        <w:rPr>
          <w:rFonts w:ascii="Times New Roman" w:hAnsi="Times New Roman" w:cs="Times New Roman"/>
          <w:sz w:val="24"/>
          <w:lang w:val="en-US"/>
        </w:rPr>
        <w:t xml:space="preserve"> </w:t>
      </w:r>
      <w:r w:rsidRPr="00BD756F">
        <w:rPr>
          <w:rFonts w:ascii="Times New Roman" w:hAnsi="Times New Roman" w:cs="Times New Roman"/>
          <w:sz w:val="24"/>
          <w:lang w:val="en-US"/>
        </w:rPr>
        <w:t>351-63.</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42.</w:t>
      </w:r>
      <w:r w:rsidRPr="00BD756F">
        <w:rPr>
          <w:rFonts w:ascii="Times New Roman" w:hAnsi="Times New Roman" w:cs="Times New Roman"/>
          <w:sz w:val="24"/>
          <w:lang w:val="en-US"/>
        </w:rPr>
        <w:tab/>
        <w:t>Huizinga O, Kruse M. Food industry self-regulation scheme “EU Pledge” cannot prevent the marketing of unhealthy foods to children. Obe</w:t>
      </w:r>
      <w:r w:rsidR="00241273">
        <w:rPr>
          <w:rFonts w:ascii="Times New Roman" w:hAnsi="Times New Roman" w:cs="Times New Roman"/>
          <w:sz w:val="24"/>
          <w:lang w:val="en-US"/>
        </w:rPr>
        <w:t>sity Medicine</w:t>
      </w:r>
      <w:r w:rsidRPr="00BD756F">
        <w:rPr>
          <w:rFonts w:ascii="Times New Roman" w:hAnsi="Times New Roman" w:cs="Times New Roman"/>
          <w:sz w:val="24"/>
          <w:lang w:val="en-US"/>
        </w:rPr>
        <w:t xml:space="preserve"> 2016;</w:t>
      </w:r>
      <w:r w:rsidR="00241273">
        <w:rPr>
          <w:rFonts w:ascii="Times New Roman" w:hAnsi="Times New Roman" w:cs="Times New Roman"/>
          <w:sz w:val="24"/>
          <w:lang w:val="en-US"/>
        </w:rPr>
        <w:t xml:space="preserve"> </w:t>
      </w:r>
      <w:r w:rsidRPr="00BD756F">
        <w:rPr>
          <w:rFonts w:ascii="Times New Roman" w:hAnsi="Times New Roman" w:cs="Times New Roman"/>
          <w:sz w:val="24"/>
          <w:lang w:val="en-US"/>
        </w:rPr>
        <w:t>1:</w:t>
      </w:r>
      <w:r w:rsidR="00241273">
        <w:rPr>
          <w:rFonts w:ascii="Times New Roman" w:hAnsi="Times New Roman" w:cs="Times New Roman"/>
          <w:sz w:val="24"/>
          <w:lang w:val="en-US"/>
        </w:rPr>
        <w:t xml:space="preserve"> </w:t>
      </w:r>
      <w:r w:rsidRPr="00BD756F">
        <w:rPr>
          <w:rFonts w:ascii="Times New Roman" w:hAnsi="Times New Roman" w:cs="Times New Roman"/>
          <w:sz w:val="24"/>
          <w:lang w:val="en-US"/>
        </w:rPr>
        <w:t>24-8.</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43.</w:t>
      </w:r>
      <w:r w:rsidRPr="00BD756F">
        <w:rPr>
          <w:rFonts w:ascii="Times New Roman" w:hAnsi="Times New Roman" w:cs="Times New Roman"/>
          <w:sz w:val="24"/>
          <w:lang w:val="en-US"/>
        </w:rPr>
        <w:tab/>
        <w:t>Cairney P. The Politics of Evidence-based Policymaking. London: Palgrave; 2015.</w:t>
      </w:r>
    </w:p>
    <w:p w:rsidR="00051F45" w:rsidRPr="00BD756F" w:rsidRDefault="00051F45" w:rsidP="00BD756F">
      <w:pPr>
        <w:pStyle w:val="EndNoteBibliography"/>
        <w:spacing w:after="0"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44.</w:t>
      </w:r>
      <w:r w:rsidRPr="00BD756F">
        <w:rPr>
          <w:rFonts w:ascii="Times New Roman" w:hAnsi="Times New Roman" w:cs="Times New Roman"/>
          <w:sz w:val="24"/>
          <w:lang w:val="en-US"/>
        </w:rPr>
        <w:tab/>
        <w:t>Bødker M, Pisinger C, Toft U, Jørgensen T. The rise and fall of the world's first fa</w:t>
      </w:r>
      <w:r w:rsidR="00241273">
        <w:rPr>
          <w:rFonts w:ascii="Times New Roman" w:hAnsi="Times New Roman" w:cs="Times New Roman"/>
          <w:sz w:val="24"/>
          <w:lang w:val="en-US"/>
        </w:rPr>
        <w:t xml:space="preserve">t tax. Health Policy 2015; 119: </w:t>
      </w:r>
      <w:r w:rsidR="00241273" w:rsidRPr="00241273">
        <w:rPr>
          <w:rFonts w:ascii="Times New Roman" w:hAnsi="Times New Roman" w:cs="Times New Roman"/>
          <w:sz w:val="24"/>
          <w:lang w:val="en-US"/>
        </w:rPr>
        <w:t>737-742</w:t>
      </w:r>
      <w:r w:rsidR="00241273">
        <w:rPr>
          <w:rFonts w:ascii="Times New Roman" w:hAnsi="Times New Roman" w:cs="Times New Roman"/>
          <w:sz w:val="24"/>
          <w:lang w:val="en-US"/>
        </w:rPr>
        <w:t>.</w:t>
      </w:r>
    </w:p>
    <w:p w:rsidR="00051F45" w:rsidRPr="00BD756F" w:rsidRDefault="00051F45" w:rsidP="00BD756F">
      <w:pPr>
        <w:pStyle w:val="EndNoteBibliography"/>
        <w:spacing w:line="360" w:lineRule="auto"/>
        <w:ind w:left="0" w:firstLine="0"/>
        <w:rPr>
          <w:rFonts w:ascii="Times New Roman" w:hAnsi="Times New Roman" w:cs="Times New Roman"/>
          <w:sz w:val="24"/>
          <w:lang w:val="en-US"/>
        </w:rPr>
      </w:pPr>
      <w:r w:rsidRPr="00BD756F">
        <w:rPr>
          <w:rFonts w:ascii="Times New Roman" w:hAnsi="Times New Roman" w:cs="Times New Roman"/>
          <w:sz w:val="24"/>
          <w:lang w:val="en-US"/>
        </w:rPr>
        <w:t>45.</w:t>
      </w:r>
      <w:r w:rsidRPr="00BD756F">
        <w:rPr>
          <w:rFonts w:ascii="Times New Roman" w:hAnsi="Times New Roman" w:cs="Times New Roman"/>
          <w:sz w:val="24"/>
          <w:lang w:val="en-US"/>
        </w:rPr>
        <w:tab/>
        <w:t>UK Health Forum. About th</w:t>
      </w:r>
      <w:r w:rsidR="00241273">
        <w:rPr>
          <w:rFonts w:ascii="Times New Roman" w:hAnsi="Times New Roman" w:cs="Times New Roman"/>
          <w:sz w:val="24"/>
          <w:lang w:val="en-US"/>
        </w:rPr>
        <w:t>e UK Health Forum</w:t>
      </w:r>
      <w:r w:rsidRPr="00BD756F">
        <w:rPr>
          <w:rFonts w:ascii="Times New Roman" w:hAnsi="Times New Roman" w:cs="Times New Roman"/>
          <w:sz w:val="24"/>
          <w:lang w:val="en-US"/>
        </w:rPr>
        <w:t>. Available from: www.ukhealthforum.org.uk/who-we-are/.</w:t>
      </w:r>
    </w:p>
    <w:p w:rsidR="00051F45" w:rsidRPr="00BD756F" w:rsidRDefault="00051F45" w:rsidP="00BD756F">
      <w:pPr>
        <w:spacing w:after="0" w:line="360" w:lineRule="auto"/>
        <w:contextualSpacing/>
        <w:rPr>
          <w:rFonts w:ascii="Times New Roman" w:hAnsi="Times New Roman" w:cs="Times New Roman"/>
          <w:sz w:val="24"/>
          <w:lang w:val="en-US"/>
        </w:rPr>
      </w:pPr>
    </w:p>
    <w:p w:rsidR="004516D2" w:rsidRPr="00B27F24" w:rsidRDefault="00B27F24" w:rsidP="00B27F24">
      <w:pPr>
        <w:spacing w:after="0" w:line="360" w:lineRule="auto"/>
        <w:contextualSpacing/>
        <w:rPr>
          <w:rFonts w:ascii="Times New Roman" w:eastAsiaTheme="minorHAnsi" w:hAnsi="Times New Roman" w:cs="Times New Roman"/>
          <w:color w:val="auto"/>
          <w:sz w:val="24"/>
          <w:lang w:eastAsia="en-US"/>
        </w:rPr>
      </w:pPr>
      <w:r w:rsidRPr="00BD756F">
        <w:rPr>
          <w:rFonts w:ascii="Times New Roman" w:hAnsi="Times New Roman" w:cs="Times New Roman"/>
          <w:b/>
          <w:sz w:val="24"/>
        </w:rPr>
        <w:t>Korrespondenzadresse:</w:t>
      </w:r>
      <w:r w:rsidRPr="00BD756F">
        <w:rPr>
          <w:rFonts w:ascii="Times New Roman" w:hAnsi="Times New Roman" w:cs="Times New Roman"/>
          <w:sz w:val="24"/>
        </w:rPr>
        <w:t xml:space="preserve"> Peter von Philipsborn, </w:t>
      </w:r>
      <w:r w:rsidRPr="00BD756F">
        <w:rPr>
          <w:rFonts w:ascii="Times New Roman" w:eastAsiaTheme="minorHAnsi" w:hAnsi="Times New Roman" w:cs="Times New Roman"/>
          <w:color w:val="auto"/>
          <w:sz w:val="24"/>
          <w:lang w:eastAsia="en-US"/>
        </w:rPr>
        <w:t xml:space="preserve">Pettenkofer School of Public Health, </w:t>
      </w:r>
      <w:r w:rsidRPr="00B27F24">
        <w:rPr>
          <w:rFonts w:ascii="Times New Roman" w:eastAsiaTheme="minorHAnsi" w:hAnsi="Times New Roman" w:cs="Times New Roman"/>
          <w:color w:val="auto"/>
          <w:sz w:val="24"/>
          <w:lang w:eastAsia="en-US"/>
        </w:rPr>
        <w:t>Institut für Medizinische Informationsverarbeitung Biometrie und Epidemiologie</w:t>
      </w:r>
      <w:r>
        <w:rPr>
          <w:rFonts w:ascii="Times New Roman" w:eastAsiaTheme="minorHAnsi" w:hAnsi="Times New Roman" w:cs="Times New Roman"/>
          <w:color w:val="auto"/>
          <w:sz w:val="24"/>
          <w:lang w:eastAsia="en-US"/>
        </w:rPr>
        <w:t xml:space="preserve">, Medizinische Fakultät, </w:t>
      </w:r>
      <w:r w:rsidRPr="00BD756F">
        <w:rPr>
          <w:rFonts w:ascii="Times New Roman" w:eastAsiaTheme="minorHAnsi" w:hAnsi="Times New Roman" w:cs="Times New Roman"/>
          <w:color w:val="auto"/>
          <w:sz w:val="24"/>
          <w:lang w:eastAsia="en-US"/>
        </w:rPr>
        <w:t xml:space="preserve">Ludwig-Maximilians-Universität München, </w:t>
      </w:r>
      <w:hyperlink r:id="rId8" w:history="1">
        <w:r w:rsidRPr="00BD756F">
          <w:rPr>
            <w:rStyle w:val="Hyperlink"/>
            <w:rFonts w:ascii="Times New Roman" w:eastAsiaTheme="minorHAnsi" w:hAnsi="Times New Roman" w:cs="Times New Roman"/>
            <w:sz w:val="24"/>
            <w:lang w:eastAsia="en-US"/>
          </w:rPr>
          <w:t>peter.philipsborn@lmu.de</w:t>
        </w:r>
      </w:hyperlink>
      <w:r w:rsidRPr="00BD756F">
        <w:rPr>
          <w:rFonts w:ascii="Times New Roman" w:eastAsiaTheme="minorHAnsi" w:hAnsi="Times New Roman" w:cs="Times New Roman"/>
          <w:color w:val="auto"/>
          <w:sz w:val="24"/>
          <w:lang w:eastAsia="en-US"/>
        </w:rPr>
        <w:t>, Tel: 0178 49 83 817</w:t>
      </w:r>
    </w:p>
    <w:sectPr w:rsidR="004516D2" w:rsidRPr="00B27F24" w:rsidSect="0028775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38" w:rsidRDefault="00676A38">
      <w:pPr>
        <w:spacing w:after="0" w:line="240" w:lineRule="auto"/>
      </w:pPr>
      <w:r>
        <w:separator/>
      </w:r>
    </w:p>
  </w:endnote>
  <w:endnote w:type="continuationSeparator" w:id="0">
    <w:p w:rsidR="00676A38" w:rsidRDefault="0067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793504"/>
      <w:docPartObj>
        <w:docPartGallery w:val="Page Numbers (Bottom of Page)"/>
        <w:docPartUnique/>
      </w:docPartObj>
    </w:sdtPr>
    <w:sdtEndPr/>
    <w:sdtContent>
      <w:p w:rsidR="00B5714C" w:rsidRDefault="00241273">
        <w:pPr>
          <w:pStyle w:val="Fuzeile"/>
          <w:jc w:val="right"/>
        </w:pPr>
        <w:r>
          <w:fldChar w:fldCharType="begin"/>
        </w:r>
        <w:r>
          <w:instrText>PAGE   \* MERGEFORMAT</w:instrText>
        </w:r>
        <w:r>
          <w:fldChar w:fldCharType="separate"/>
        </w:r>
        <w:r w:rsidR="006E626C">
          <w:rPr>
            <w:noProof/>
          </w:rPr>
          <w:t>6</w:t>
        </w:r>
        <w:r>
          <w:fldChar w:fldCharType="end"/>
        </w:r>
      </w:p>
    </w:sdtContent>
  </w:sdt>
  <w:p w:rsidR="00B5714C" w:rsidRDefault="006E62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38" w:rsidRDefault="00676A38">
      <w:pPr>
        <w:spacing w:after="0" w:line="240" w:lineRule="auto"/>
      </w:pPr>
      <w:r>
        <w:separator/>
      </w:r>
    </w:p>
  </w:footnote>
  <w:footnote w:type="continuationSeparator" w:id="0">
    <w:p w:rsidR="00676A38" w:rsidRDefault="00676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854"/>
    <w:multiLevelType w:val="hybridMultilevel"/>
    <w:tmpl w:val="2B30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F6DF9"/>
    <w:multiLevelType w:val="hybridMultilevel"/>
    <w:tmpl w:val="CE9E27B6"/>
    <w:lvl w:ilvl="0" w:tplc="56CEA762">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BD2091"/>
    <w:multiLevelType w:val="hybridMultilevel"/>
    <w:tmpl w:val="F9246740"/>
    <w:lvl w:ilvl="0" w:tplc="9A48522C">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25F58"/>
    <w:multiLevelType w:val="hybridMultilevel"/>
    <w:tmpl w:val="23FC0350"/>
    <w:lvl w:ilvl="0" w:tplc="876EF4E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A701C"/>
    <w:multiLevelType w:val="hybridMultilevel"/>
    <w:tmpl w:val="720A8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842692"/>
    <w:multiLevelType w:val="hybridMultilevel"/>
    <w:tmpl w:val="B628D3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EF31E5"/>
    <w:multiLevelType w:val="hybridMultilevel"/>
    <w:tmpl w:val="FFA64706"/>
    <w:lvl w:ilvl="0" w:tplc="75DCDAD6">
      <w:start w:val="2"/>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13A52"/>
    <w:multiLevelType w:val="hybridMultilevel"/>
    <w:tmpl w:val="C4E07DF2"/>
    <w:lvl w:ilvl="0" w:tplc="DAE063B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714F6"/>
    <w:multiLevelType w:val="hybridMultilevel"/>
    <w:tmpl w:val="332A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8"/>
  </w:num>
  <w:num w:numId="5">
    <w:abstractNumId w:val="1"/>
  </w:num>
  <w:num w:numId="6">
    <w:abstractNumId w:val="4"/>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1F45"/>
    <w:rsid w:val="00051F45"/>
    <w:rsid w:val="00241273"/>
    <w:rsid w:val="003A7DBF"/>
    <w:rsid w:val="003B5F24"/>
    <w:rsid w:val="004516D2"/>
    <w:rsid w:val="00561E74"/>
    <w:rsid w:val="005B34D3"/>
    <w:rsid w:val="00624C95"/>
    <w:rsid w:val="00676A38"/>
    <w:rsid w:val="006E626C"/>
    <w:rsid w:val="007B2044"/>
    <w:rsid w:val="007E374C"/>
    <w:rsid w:val="0081327D"/>
    <w:rsid w:val="00850005"/>
    <w:rsid w:val="009A62E1"/>
    <w:rsid w:val="00B27F24"/>
    <w:rsid w:val="00BD756F"/>
    <w:rsid w:val="00C609F0"/>
    <w:rsid w:val="00D525CE"/>
    <w:rsid w:val="00EF70FE"/>
    <w:rsid w:val="00FC2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A16FF17-98BA-4B72-AB5F-424C1C02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1F45"/>
    <w:pPr>
      <w:spacing w:after="159" w:line="258" w:lineRule="auto"/>
      <w:ind w:left="10" w:hanging="10"/>
    </w:pPr>
    <w:rPr>
      <w:rFonts w:ascii="Calibri" w:eastAsia="Calibri" w:hAnsi="Calibri" w:cs="Calibri"/>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5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51F45"/>
    <w:rPr>
      <w:color w:val="0563C1" w:themeColor="hyperlink"/>
      <w:u w:val="single"/>
    </w:rPr>
  </w:style>
  <w:style w:type="character" w:customStyle="1" w:styleId="NichtaufgelsteErwhnung1">
    <w:name w:val="Nicht aufgelöste Erwähnung1"/>
    <w:basedOn w:val="Absatz-Standardschriftart"/>
    <w:uiPriority w:val="99"/>
    <w:semiHidden/>
    <w:unhideWhenUsed/>
    <w:rsid w:val="00051F45"/>
    <w:rPr>
      <w:color w:val="808080"/>
      <w:shd w:val="clear" w:color="auto" w:fill="E6E6E6"/>
    </w:rPr>
  </w:style>
  <w:style w:type="character" w:styleId="BesuchterLink">
    <w:name w:val="FollowedHyperlink"/>
    <w:basedOn w:val="Absatz-Standardschriftart"/>
    <w:uiPriority w:val="99"/>
    <w:semiHidden/>
    <w:unhideWhenUsed/>
    <w:rsid w:val="00051F45"/>
    <w:rPr>
      <w:color w:val="954F72" w:themeColor="followedHyperlink"/>
      <w:u w:val="single"/>
    </w:rPr>
  </w:style>
  <w:style w:type="paragraph" w:styleId="Kopfzeile">
    <w:name w:val="header"/>
    <w:basedOn w:val="Standard"/>
    <w:link w:val="KopfzeileZchn"/>
    <w:uiPriority w:val="99"/>
    <w:unhideWhenUsed/>
    <w:rsid w:val="00051F45"/>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051F45"/>
    <w:rPr>
      <w:rFonts w:ascii="Calibri" w:eastAsia="Calibri" w:hAnsi="Calibri" w:cs="Calibri"/>
      <w:color w:val="000000"/>
      <w:lang w:eastAsia="de-DE"/>
    </w:rPr>
  </w:style>
  <w:style w:type="paragraph" w:styleId="Fuzeile">
    <w:name w:val="footer"/>
    <w:basedOn w:val="Standard"/>
    <w:link w:val="FuzeileZchn"/>
    <w:uiPriority w:val="99"/>
    <w:unhideWhenUsed/>
    <w:rsid w:val="00051F45"/>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051F45"/>
    <w:rPr>
      <w:rFonts w:ascii="Calibri" w:eastAsia="Calibri" w:hAnsi="Calibri" w:cs="Calibri"/>
      <w:color w:val="000000"/>
      <w:lang w:eastAsia="de-DE"/>
    </w:rPr>
  </w:style>
  <w:style w:type="table" w:customStyle="1" w:styleId="Tabellenraster1">
    <w:name w:val="Tabellenraster1"/>
    <w:basedOn w:val="NormaleTabelle"/>
    <w:next w:val="Tabellenraster"/>
    <w:uiPriority w:val="39"/>
    <w:rsid w:val="00051F4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05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rsid w:val="00051F45"/>
    <w:pPr>
      <w:spacing w:after="0"/>
      <w:jc w:val="center"/>
    </w:pPr>
    <w:rPr>
      <w:noProof/>
    </w:rPr>
  </w:style>
  <w:style w:type="character" w:customStyle="1" w:styleId="EndNoteBibliographyTitleZchn">
    <w:name w:val="EndNote Bibliography Title Zchn"/>
    <w:basedOn w:val="Absatz-Standardschriftart"/>
    <w:link w:val="EndNoteBibliographyTitle"/>
    <w:rsid w:val="00051F45"/>
    <w:rPr>
      <w:rFonts w:ascii="Calibri" w:eastAsia="Calibri" w:hAnsi="Calibri" w:cs="Calibri"/>
      <w:noProof/>
      <w:color w:val="000000"/>
      <w:lang w:eastAsia="de-DE"/>
    </w:rPr>
  </w:style>
  <w:style w:type="paragraph" w:customStyle="1" w:styleId="EndNoteBibliography">
    <w:name w:val="EndNote Bibliography"/>
    <w:basedOn w:val="Standard"/>
    <w:link w:val="EndNoteBibliographyZchn"/>
    <w:rsid w:val="00051F45"/>
    <w:pPr>
      <w:spacing w:line="240" w:lineRule="auto"/>
    </w:pPr>
    <w:rPr>
      <w:noProof/>
    </w:rPr>
  </w:style>
  <w:style w:type="character" w:customStyle="1" w:styleId="EndNoteBibliographyZchn">
    <w:name w:val="EndNote Bibliography Zchn"/>
    <w:basedOn w:val="Absatz-Standardschriftart"/>
    <w:link w:val="EndNoteBibliography"/>
    <w:rsid w:val="00051F45"/>
    <w:rPr>
      <w:rFonts w:ascii="Calibri" w:eastAsia="Calibri" w:hAnsi="Calibri" w:cs="Calibri"/>
      <w:noProof/>
      <w:color w:val="000000"/>
      <w:lang w:eastAsia="de-DE"/>
    </w:rPr>
  </w:style>
  <w:style w:type="character" w:styleId="Kommentarzeichen">
    <w:name w:val="annotation reference"/>
    <w:basedOn w:val="Absatz-Standardschriftart"/>
    <w:uiPriority w:val="99"/>
    <w:semiHidden/>
    <w:unhideWhenUsed/>
    <w:rsid w:val="00051F45"/>
    <w:rPr>
      <w:sz w:val="16"/>
      <w:szCs w:val="16"/>
    </w:rPr>
  </w:style>
  <w:style w:type="paragraph" w:styleId="Kommentartext">
    <w:name w:val="annotation text"/>
    <w:basedOn w:val="Standard"/>
    <w:link w:val="KommentartextZchn"/>
    <w:uiPriority w:val="99"/>
    <w:unhideWhenUsed/>
    <w:rsid w:val="00051F45"/>
    <w:pPr>
      <w:spacing w:line="240" w:lineRule="auto"/>
    </w:pPr>
    <w:rPr>
      <w:sz w:val="20"/>
      <w:szCs w:val="20"/>
    </w:rPr>
  </w:style>
  <w:style w:type="character" w:customStyle="1" w:styleId="KommentartextZchn">
    <w:name w:val="Kommentartext Zchn"/>
    <w:basedOn w:val="Absatz-Standardschriftart"/>
    <w:link w:val="Kommentartext"/>
    <w:uiPriority w:val="99"/>
    <w:rsid w:val="00051F45"/>
    <w:rPr>
      <w:rFonts w:ascii="Calibri" w:eastAsia="Calibri" w:hAnsi="Calibri" w:cs="Calibri"/>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051F45"/>
    <w:rPr>
      <w:b/>
      <w:bCs/>
    </w:rPr>
  </w:style>
  <w:style w:type="character" w:customStyle="1" w:styleId="KommentarthemaZchn">
    <w:name w:val="Kommentarthema Zchn"/>
    <w:basedOn w:val="KommentartextZchn"/>
    <w:link w:val="Kommentarthema"/>
    <w:uiPriority w:val="99"/>
    <w:semiHidden/>
    <w:rsid w:val="00051F45"/>
    <w:rPr>
      <w:rFonts w:ascii="Calibri" w:eastAsia="Calibri" w:hAnsi="Calibri" w:cs="Calibri"/>
      <w:b/>
      <w:bCs/>
      <w:color w:val="000000"/>
      <w:sz w:val="20"/>
      <w:szCs w:val="20"/>
      <w:lang w:eastAsia="de-DE"/>
    </w:rPr>
  </w:style>
  <w:style w:type="paragraph" w:styleId="Sprechblasentext">
    <w:name w:val="Balloon Text"/>
    <w:basedOn w:val="Standard"/>
    <w:link w:val="SprechblasentextZchn"/>
    <w:uiPriority w:val="99"/>
    <w:semiHidden/>
    <w:unhideWhenUsed/>
    <w:rsid w:val="00051F4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1F45"/>
    <w:rPr>
      <w:rFonts w:ascii="Segoe UI" w:eastAsia="Calibri" w:hAnsi="Segoe UI" w:cs="Segoe UI"/>
      <w:color w:val="000000"/>
      <w:sz w:val="18"/>
      <w:szCs w:val="18"/>
      <w:lang w:eastAsia="de-DE"/>
    </w:rPr>
  </w:style>
  <w:style w:type="paragraph" w:styleId="berarbeitung">
    <w:name w:val="Revision"/>
    <w:hidden/>
    <w:uiPriority w:val="99"/>
    <w:semiHidden/>
    <w:rsid w:val="00051F45"/>
    <w:rPr>
      <w:rFonts w:ascii="Calibri" w:eastAsia="Calibri" w:hAnsi="Calibri" w:cs="Calibri"/>
      <w:color w:val="000000"/>
      <w:lang w:eastAsia="de-DE"/>
    </w:rPr>
  </w:style>
  <w:style w:type="paragraph" w:styleId="Listenabsatz">
    <w:name w:val="List Paragraph"/>
    <w:basedOn w:val="Standard"/>
    <w:uiPriority w:val="34"/>
    <w:qFormat/>
    <w:rsid w:val="00051F45"/>
    <w:pPr>
      <w:ind w:left="720"/>
      <w:contextualSpacing/>
    </w:pPr>
  </w:style>
  <w:style w:type="character" w:customStyle="1" w:styleId="NichtaufgelsteErwhnung2">
    <w:name w:val="Nicht aufgelöste Erwähnung2"/>
    <w:basedOn w:val="Absatz-Standardschriftart"/>
    <w:uiPriority w:val="99"/>
    <w:semiHidden/>
    <w:unhideWhenUsed/>
    <w:rsid w:val="00051F45"/>
    <w:rPr>
      <w:color w:val="808080"/>
      <w:shd w:val="clear" w:color="auto" w:fill="E6E6E6"/>
    </w:rPr>
  </w:style>
  <w:style w:type="character" w:customStyle="1" w:styleId="NichtaufgelsteErwhnung3">
    <w:name w:val="Nicht aufgelöste Erwähnung3"/>
    <w:basedOn w:val="Absatz-Standardschriftart"/>
    <w:uiPriority w:val="99"/>
    <w:semiHidden/>
    <w:unhideWhenUsed/>
    <w:rsid w:val="00051F45"/>
    <w:rPr>
      <w:color w:val="808080"/>
      <w:shd w:val="clear" w:color="auto" w:fill="E6E6E6"/>
    </w:rPr>
  </w:style>
  <w:style w:type="character" w:customStyle="1" w:styleId="UnresolvedMention">
    <w:name w:val="Unresolved Mention"/>
    <w:basedOn w:val="Absatz-Standardschriftart"/>
    <w:uiPriority w:val="99"/>
    <w:semiHidden/>
    <w:unhideWhenUsed/>
    <w:rsid w:val="00051F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philipsborn@lmu.de" TargetMode="External"/><Relationship Id="rId3" Type="http://schemas.openxmlformats.org/officeDocument/2006/relationships/settings" Target="settings.xml"/><Relationship Id="rId7" Type="http://schemas.openxmlformats.org/officeDocument/2006/relationships/hyperlink" Target="mailto:peter.philipsborn@lmu.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5366</Words>
  <Characters>30587</Characters>
  <Application>Microsoft Office Word</Application>
  <DocSecurity>4</DocSecurity>
  <Lines>254</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Philipsborn</dc:creator>
  <cp:keywords/>
  <dc:description/>
  <cp:lastModifiedBy>Schwettmann, Lars, Dr.</cp:lastModifiedBy>
  <cp:revision>2</cp:revision>
  <dcterms:created xsi:type="dcterms:W3CDTF">2018-07-17T14:00:00Z</dcterms:created>
  <dcterms:modified xsi:type="dcterms:W3CDTF">2018-07-17T14:00:00Z</dcterms:modified>
</cp:coreProperties>
</file>