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8BF5D" w14:textId="78D32325" w:rsidR="005F00A6" w:rsidRPr="00F31360" w:rsidRDefault="00C00EB1" w:rsidP="006521F1">
      <w:pPr>
        <w:jc w:val="center"/>
        <w:rPr>
          <w:rFonts w:ascii="Times New Roman" w:hAnsi="Times New Roman"/>
          <w:b/>
          <w:lang w:val="en-US"/>
        </w:rPr>
      </w:pPr>
      <w:bookmarkStart w:id="0" w:name="_GoBack"/>
      <w:r w:rsidRPr="00430144">
        <w:rPr>
          <w:rFonts w:ascii="Times New Roman" w:hAnsi="Times New Roman"/>
          <w:b/>
          <w:lang w:val="en-US"/>
        </w:rPr>
        <w:t>Asthma</w:t>
      </w:r>
      <w:r w:rsidR="005F00A6" w:rsidRPr="00430144">
        <w:rPr>
          <w:rFonts w:ascii="Times New Roman" w:hAnsi="Times New Roman"/>
          <w:b/>
          <w:lang w:val="en-US"/>
        </w:rPr>
        <w:t xml:space="preserve"> </w:t>
      </w:r>
      <w:r w:rsidRPr="00430144">
        <w:rPr>
          <w:rFonts w:ascii="Times New Roman" w:hAnsi="Times New Roman"/>
          <w:b/>
          <w:lang w:val="en-US"/>
        </w:rPr>
        <w:t xml:space="preserve">features </w:t>
      </w:r>
      <w:r w:rsidR="005F00A6" w:rsidRPr="00430144">
        <w:rPr>
          <w:rFonts w:ascii="Times New Roman" w:hAnsi="Times New Roman"/>
          <w:b/>
          <w:lang w:val="en-US"/>
        </w:rPr>
        <w:t>in</w:t>
      </w:r>
      <w:r w:rsidR="005F00A6" w:rsidRPr="00430144">
        <w:rPr>
          <w:b/>
          <w:lang w:val="en-GB"/>
        </w:rPr>
        <w:t xml:space="preserve"> </w:t>
      </w:r>
      <w:r w:rsidR="005F00A6" w:rsidRPr="00430144">
        <w:rPr>
          <w:rFonts w:ascii="Times New Roman" w:hAnsi="Times New Roman"/>
          <w:b/>
          <w:lang w:val="en-US"/>
        </w:rPr>
        <w:t xml:space="preserve">severe </w:t>
      </w:r>
      <w:bookmarkEnd w:id="0"/>
      <w:r w:rsidR="005F00A6" w:rsidRPr="00430144">
        <w:rPr>
          <w:rFonts w:ascii="Times New Roman" w:hAnsi="Times New Roman"/>
          <w:b/>
          <w:lang w:val="en-US"/>
        </w:rPr>
        <w:t>COPD</w:t>
      </w:r>
      <w:r w:rsidRPr="00430144">
        <w:rPr>
          <w:rFonts w:ascii="Times New Roman" w:hAnsi="Times New Roman"/>
          <w:b/>
          <w:lang w:val="en-US"/>
        </w:rPr>
        <w:t>: identifying treatable traits</w:t>
      </w:r>
    </w:p>
    <w:p w14:paraId="32F2329F" w14:textId="77777777" w:rsidR="005F00A6" w:rsidRPr="00E07A53" w:rsidRDefault="005F00A6" w:rsidP="008D2FC3">
      <w:pPr>
        <w:jc w:val="center"/>
        <w:rPr>
          <w:rFonts w:ascii="Times New Roman" w:hAnsi="Times New Roman"/>
          <w:color w:val="000000"/>
          <w:lang w:val="en-US"/>
        </w:rPr>
      </w:pPr>
    </w:p>
    <w:p w14:paraId="108CBD74" w14:textId="32C30EC4" w:rsidR="005F00A6" w:rsidRPr="001848C2" w:rsidRDefault="005F00A6" w:rsidP="008D2FC3">
      <w:pPr>
        <w:spacing w:line="480" w:lineRule="auto"/>
        <w:jc w:val="center"/>
        <w:rPr>
          <w:rFonts w:ascii="Times New Roman" w:eastAsia="ヒラギノ角ゴ Pro W3" w:hAnsi="Times New Roman"/>
          <w:color w:val="000000"/>
          <w:vertAlign w:val="superscript"/>
          <w:lang w:val="en-US"/>
        </w:rPr>
      </w:pPr>
      <w:r w:rsidRPr="00E07A53">
        <w:rPr>
          <w:rFonts w:ascii="Times New Roman" w:eastAsia="ヒラギノ角ゴ Pro W3" w:hAnsi="Times New Roman"/>
          <w:color w:val="000000"/>
          <w:lang w:val="en-US"/>
        </w:rPr>
        <w:t>Sandhya Matthes</w:t>
      </w:r>
      <w:r w:rsidR="001848C2">
        <w:rPr>
          <w:rFonts w:ascii="Times New Roman" w:eastAsia="ヒラギノ角ゴ Pro W3" w:hAnsi="Times New Roman"/>
          <w:color w:val="000000"/>
          <w:vertAlign w:val="superscript"/>
          <w:lang w:val="en-US"/>
        </w:rPr>
        <w:t>1</w:t>
      </w:r>
      <w:r w:rsidRPr="00E07A53">
        <w:rPr>
          <w:rFonts w:ascii="Times New Roman" w:eastAsia="ヒラギノ角ゴ Pro W3" w:hAnsi="Times New Roman"/>
          <w:color w:val="000000"/>
          <w:lang w:val="en-US"/>
        </w:rPr>
        <w:t>, Jakob Stadler</w:t>
      </w:r>
      <w:r w:rsidR="001848C2">
        <w:rPr>
          <w:rFonts w:ascii="Times New Roman" w:eastAsia="ヒラギノ角ゴ Pro W3" w:hAnsi="Times New Roman"/>
          <w:color w:val="000000"/>
          <w:vertAlign w:val="superscript"/>
          <w:lang w:val="en-US"/>
        </w:rPr>
        <w:t>1</w:t>
      </w:r>
      <w:r w:rsidR="00B301DE">
        <w:rPr>
          <w:rFonts w:ascii="Times New Roman" w:eastAsia="ヒラギノ角ゴ Pro W3" w:hAnsi="Times New Roman"/>
          <w:color w:val="000000"/>
          <w:lang w:val="en-US"/>
        </w:rPr>
        <w:t>, Jü</w:t>
      </w:r>
      <w:r w:rsidRPr="00E07A53">
        <w:rPr>
          <w:rFonts w:ascii="Times New Roman" w:eastAsia="ヒラギノ角ゴ Pro W3" w:hAnsi="Times New Roman"/>
          <w:color w:val="000000"/>
          <w:lang w:val="en-US"/>
        </w:rPr>
        <w:t>rgen Barton</w:t>
      </w:r>
      <w:r w:rsidR="001848C2">
        <w:rPr>
          <w:rFonts w:ascii="Times New Roman" w:eastAsia="ヒラギノ角ゴ Pro W3" w:hAnsi="Times New Roman"/>
          <w:color w:val="000000"/>
          <w:vertAlign w:val="superscript"/>
          <w:lang w:val="en-US"/>
        </w:rPr>
        <w:t>1</w:t>
      </w:r>
      <w:r w:rsidRPr="00E07A53">
        <w:rPr>
          <w:rFonts w:ascii="Times New Roman" w:eastAsia="ヒラギノ角ゴ Pro W3" w:hAnsi="Times New Roman"/>
          <w:color w:val="000000"/>
          <w:lang w:val="en-US"/>
        </w:rPr>
        <w:t>,</w:t>
      </w:r>
      <w:r w:rsidR="004B304D">
        <w:rPr>
          <w:rFonts w:ascii="Times New Roman" w:eastAsia="ヒラギノ角ゴ Pro W3" w:hAnsi="Times New Roman"/>
          <w:color w:val="000000"/>
          <w:lang w:val="en-US"/>
        </w:rPr>
        <w:t xml:space="preserve"> Gabriela Leuschner</w:t>
      </w:r>
      <w:r w:rsidR="001848C2">
        <w:rPr>
          <w:rFonts w:ascii="Times New Roman" w:eastAsia="ヒラギノ角ゴ Pro W3" w:hAnsi="Times New Roman"/>
          <w:color w:val="000000"/>
          <w:vertAlign w:val="superscript"/>
          <w:lang w:val="en-US"/>
        </w:rPr>
        <w:t>1</w:t>
      </w:r>
      <w:r w:rsidR="004B304D">
        <w:rPr>
          <w:rFonts w:ascii="Times New Roman" w:eastAsia="ヒラギノ角ゴ Pro W3" w:hAnsi="Times New Roman"/>
          <w:color w:val="000000"/>
          <w:lang w:val="en-US"/>
        </w:rPr>
        <w:t>, Dieter Mun</w:t>
      </w:r>
      <w:r w:rsidRPr="00E07A53">
        <w:rPr>
          <w:rFonts w:ascii="Times New Roman" w:eastAsia="ヒラギノ角ゴ Pro W3" w:hAnsi="Times New Roman"/>
          <w:color w:val="000000"/>
          <w:lang w:val="en-US"/>
        </w:rPr>
        <w:t>ker</w:t>
      </w:r>
      <w:r w:rsidR="001848C2">
        <w:rPr>
          <w:rFonts w:ascii="Times New Roman" w:eastAsia="ヒラギノ角ゴ Pro W3" w:hAnsi="Times New Roman"/>
          <w:color w:val="000000"/>
          <w:vertAlign w:val="superscript"/>
          <w:lang w:val="en-US"/>
        </w:rPr>
        <w:t>1</w:t>
      </w:r>
      <w:r w:rsidRPr="00E07A53">
        <w:rPr>
          <w:rFonts w:ascii="Times New Roman" w:eastAsia="ヒラギノ角ゴ Pro W3" w:hAnsi="Times New Roman"/>
          <w:color w:val="000000"/>
          <w:lang w:val="en-US"/>
        </w:rPr>
        <w:t>, Paola Arnold</w:t>
      </w:r>
      <w:r w:rsidR="001848C2">
        <w:rPr>
          <w:rFonts w:ascii="Times New Roman" w:eastAsia="ヒラギノ角ゴ Pro W3" w:hAnsi="Times New Roman"/>
          <w:color w:val="000000"/>
          <w:vertAlign w:val="superscript"/>
          <w:lang w:val="en-US"/>
        </w:rPr>
        <w:t>1</w:t>
      </w:r>
      <w:r w:rsidRPr="00E07A53">
        <w:rPr>
          <w:rFonts w:ascii="Times New Roman" w:eastAsia="ヒラギノ角ゴ Pro W3" w:hAnsi="Times New Roman"/>
          <w:color w:val="000000"/>
          <w:lang w:val="en-US"/>
        </w:rPr>
        <w:t>, Heidrun Villena-Hermoza</w:t>
      </w:r>
      <w:r w:rsidR="001848C2">
        <w:rPr>
          <w:rFonts w:ascii="Times New Roman" w:eastAsia="ヒラギノ角ゴ Pro W3" w:hAnsi="Times New Roman"/>
          <w:color w:val="000000"/>
          <w:vertAlign w:val="superscript"/>
          <w:lang w:val="en-US"/>
        </w:rPr>
        <w:t>1</w:t>
      </w:r>
      <w:r w:rsidRPr="00E07A53">
        <w:rPr>
          <w:rFonts w:ascii="Times New Roman" w:eastAsia="ヒラギノ角ゴ Pro W3" w:hAnsi="Times New Roman"/>
          <w:color w:val="000000"/>
          <w:lang w:val="en-US"/>
        </w:rPr>
        <w:t>, Marion Frankenberger</w:t>
      </w:r>
      <w:r w:rsidR="00423674">
        <w:rPr>
          <w:rFonts w:ascii="Times New Roman" w:eastAsia="ヒラギノ角ゴ Pro W3" w:hAnsi="Times New Roman"/>
          <w:color w:val="000000"/>
          <w:vertAlign w:val="superscript"/>
          <w:lang w:val="en-US"/>
        </w:rPr>
        <w:t>2</w:t>
      </w:r>
      <w:r w:rsidRPr="00E07A53">
        <w:rPr>
          <w:rFonts w:ascii="Times New Roman" w:eastAsia="ヒラギノ角ゴ Pro W3" w:hAnsi="Times New Roman"/>
          <w:color w:val="000000"/>
          <w:lang w:val="en-US"/>
        </w:rPr>
        <w:t xml:space="preserve">, </w:t>
      </w:r>
      <w:r w:rsidR="000F7C4C" w:rsidRPr="00E07A53">
        <w:rPr>
          <w:rFonts w:ascii="Times New Roman" w:eastAsia="ヒラギノ角ゴ Pro W3" w:hAnsi="Times New Roman"/>
          <w:color w:val="000000"/>
          <w:lang w:val="en-US"/>
        </w:rPr>
        <w:t>Philipp Probst</w:t>
      </w:r>
      <w:r w:rsidR="000F7C4C">
        <w:rPr>
          <w:rFonts w:ascii="Times New Roman" w:eastAsia="ヒラギノ角ゴ Pro W3" w:hAnsi="Times New Roman"/>
          <w:color w:val="000000"/>
          <w:vertAlign w:val="superscript"/>
          <w:lang w:val="en-US"/>
        </w:rPr>
        <w:t>3</w:t>
      </w:r>
      <w:r w:rsidR="000F7C4C">
        <w:rPr>
          <w:rFonts w:ascii="Times New Roman" w:eastAsia="ヒラギノ角ゴ Pro W3" w:hAnsi="Times New Roman"/>
          <w:color w:val="000000"/>
          <w:lang w:val="en-US"/>
        </w:rPr>
        <w:t>, Andrea Koch</w:t>
      </w:r>
      <w:r w:rsidR="000F7C4C">
        <w:rPr>
          <w:rFonts w:ascii="Times New Roman" w:eastAsia="ヒラギノ角ゴ Pro W3" w:hAnsi="Times New Roman"/>
          <w:color w:val="000000"/>
          <w:vertAlign w:val="superscript"/>
          <w:lang w:val="en-US"/>
        </w:rPr>
        <w:t>1</w:t>
      </w:r>
      <w:r w:rsidR="000F7C4C">
        <w:rPr>
          <w:rFonts w:ascii="Times New Roman" w:eastAsia="ヒラギノ角ゴ Pro W3" w:hAnsi="Times New Roman"/>
          <w:color w:val="000000"/>
          <w:lang w:val="en-US"/>
        </w:rPr>
        <w:t xml:space="preserve">, </w:t>
      </w:r>
      <w:r w:rsidRPr="00E07A53">
        <w:rPr>
          <w:rFonts w:ascii="Times New Roman" w:eastAsia="ヒラギノ角ゴ Pro W3" w:hAnsi="Times New Roman"/>
          <w:color w:val="000000"/>
          <w:lang w:val="en-US"/>
        </w:rPr>
        <w:t>Nikolaus Kneidinger</w:t>
      </w:r>
      <w:r w:rsidR="001848C2">
        <w:rPr>
          <w:rFonts w:ascii="Times New Roman" w:eastAsia="ヒラギノ角ゴ Pro W3" w:hAnsi="Times New Roman"/>
          <w:color w:val="000000"/>
          <w:vertAlign w:val="superscript"/>
          <w:lang w:val="en-US"/>
        </w:rPr>
        <w:t>1</w:t>
      </w:r>
      <w:r w:rsidRPr="00E07A53">
        <w:rPr>
          <w:rFonts w:ascii="Times New Roman" w:eastAsia="ヒラギノ角ゴ Pro W3" w:hAnsi="Times New Roman"/>
          <w:color w:val="000000"/>
          <w:lang w:val="en-US"/>
        </w:rPr>
        <w:t xml:space="preserve">, </w:t>
      </w:r>
      <w:r w:rsidR="000F7C4C" w:rsidRPr="00E07A53">
        <w:rPr>
          <w:rFonts w:ascii="Times New Roman" w:eastAsia="ヒラギノ角ゴ Pro W3" w:hAnsi="Times New Roman"/>
          <w:color w:val="000000"/>
          <w:lang w:val="en-US"/>
        </w:rPr>
        <w:t>Katrin Milger</w:t>
      </w:r>
      <w:r w:rsidR="000F7C4C">
        <w:rPr>
          <w:rFonts w:ascii="Times New Roman" w:eastAsia="ヒラギノ角ゴ Pro W3" w:hAnsi="Times New Roman"/>
          <w:color w:val="000000"/>
          <w:vertAlign w:val="superscript"/>
          <w:lang w:val="en-US"/>
        </w:rPr>
        <w:t>1</w:t>
      </w:r>
      <w:r w:rsidR="00B301DE">
        <w:rPr>
          <w:rFonts w:ascii="Times New Roman" w:eastAsia="ヒラギノ角ゴ Pro W3" w:hAnsi="Times New Roman"/>
          <w:color w:val="000000"/>
          <w:lang w:val="en-US"/>
        </w:rPr>
        <w:t>, Jü</w:t>
      </w:r>
      <w:r w:rsidRPr="00E07A53">
        <w:rPr>
          <w:rFonts w:ascii="Times New Roman" w:eastAsia="ヒラギノ角ゴ Pro W3" w:hAnsi="Times New Roman"/>
          <w:color w:val="000000"/>
          <w:lang w:val="en-US"/>
        </w:rPr>
        <w:t>rgen Behr</w:t>
      </w:r>
      <w:r w:rsidR="001848C2">
        <w:rPr>
          <w:rFonts w:ascii="Times New Roman" w:eastAsia="ヒラギノ角ゴ Pro W3" w:hAnsi="Times New Roman"/>
          <w:color w:val="000000"/>
          <w:vertAlign w:val="superscript"/>
          <w:lang w:val="en-US"/>
        </w:rPr>
        <w:t>1</w:t>
      </w:r>
      <w:r w:rsidRPr="00E07A53">
        <w:rPr>
          <w:rFonts w:ascii="Times New Roman" w:eastAsia="ヒラギノ角ゴ Pro W3" w:hAnsi="Times New Roman"/>
          <w:color w:val="000000"/>
          <w:lang w:val="en-US"/>
        </w:rPr>
        <w:t>, Claus Neurohr</w:t>
      </w:r>
      <w:r w:rsidR="00423674">
        <w:rPr>
          <w:rFonts w:ascii="Times New Roman" w:eastAsia="ヒラギノ角ゴ Pro W3" w:hAnsi="Times New Roman"/>
          <w:color w:val="000000"/>
          <w:vertAlign w:val="superscript"/>
          <w:lang w:val="en-US"/>
        </w:rPr>
        <w:t>4</w:t>
      </w:r>
    </w:p>
    <w:p w14:paraId="024CCDC2" w14:textId="77777777" w:rsidR="005F00A6" w:rsidRPr="009135AA" w:rsidRDefault="005F00A6" w:rsidP="008D2FC3">
      <w:pPr>
        <w:spacing w:line="480" w:lineRule="auto"/>
        <w:jc w:val="both"/>
        <w:rPr>
          <w:rFonts w:ascii="Times New Roman" w:hAnsi="Times New Roman"/>
          <w:b/>
          <w:lang w:val="en-GB"/>
        </w:rPr>
      </w:pPr>
    </w:p>
    <w:p w14:paraId="17EA554C" w14:textId="27C35027" w:rsidR="00423674" w:rsidRDefault="005F00A6" w:rsidP="00423674">
      <w:pPr>
        <w:widowControl w:val="0"/>
        <w:autoSpaceDE w:val="0"/>
        <w:autoSpaceDN w:val="0"/>
        <w:adjustRightInd w:val="0"/>
        <w:spacing w:line="360" w:lineRule="auto"/>
        <w:rPr>
          <w:rFonts w:ascii="Times New Roman" w:hAnsi="Times New Roman"/>
          <w:lang w:val="en-GB"/>
        </w:rPr>
      </w:pPr>
      <w:r w:rsidRPr="009135AA">
        <w:rPr>
          <w:rFonts w:ascii="Times New Roman" w:hAnsi="Times New Roman"/>
          <w:b/>
          <w:lang w:val="en-GB"/>
        </w:rPr>
        <w:t>Affiliation</w:t>
      </w:r>
      <w:r w:rsidRPr="009135AA">
        <w:rPr>
          <w:rFonts w:ascii="Times New Roman" w:hAnsi="Times New Roman"/>
          <w:lang w:val="en-GB"/>
        </w:rPr>
        <w:t xml:space="preserve">: </w:t>
      </w:r>
      <w:r w:rsidRPr="009135AA">
        <w:rPr>
          <w:rFonts w:ascii="Times New Roman" w:hAnsi="Times New Roman"/>
          <w:vertAlign w:val="superscript"/>
          <w:lang w:val="en-GB"/>
        </w:rPr>
        <w:t xml:space="preserve"> </w:t>
      </w:r>
      <w:r w:rsidR="00565E2E">
        <w:rPr>
          <w:rFonts w:ascii="Times New Roman" w:hAnsi="Times New Roman"/>
          <w:vertAlign w:val="superscript"/>
          <w:lang w:val="en-GB"/>
        </w:rPr>
        <w:t>1</w:t>
      </w:r>
      <w:r w:rsidRPr="009135AA">
        <w:rPr>
          <w:rFonts w:ascii="Times New Roman" w:hAnsi="Times New Roman"/>
          <w:lang w:val="en-GB"/>
        </w:rPr>
        <w:t>Department of Internal Medicine V, University of Munich, Comprehensive Pneumology Center (CPC-M), Membe</w:t>
      </w:r>
      <w:r w:rsidR="001C1E07">
        <w:rPr>
          <w:rFonts w:ascii="Times New Roman" w:hAnsi="Times New Roman"/>
          <w:lang w:val="en-GB"/>
        </w:rPr>
        <w:t>r of the German Centre for Lung</w:t>
      </w:r>
      <w:r w:rsidR="00423674">
        <w:rPr>
          <w:rFonts w:ascii="Times New Roman" w:hAnsi="Times New Roman"/>
          <w:lang w:val="en-GB"/>
        </w:rPr>
        <w:t xml:space="preserve"> </w:t>
      </w:r>
      <w:r w:rsidRPr="009135AA">
        <w:rPr>
          <w:rFonts w:ascii="Times New Roman" w:hAnsi="Times New Roman"/>
          <w:lang w:val="en-GB"/>
        </w:rPr>
        <w:t xml:space="preserve">Research (DZL) </w:t>
      </w:r>
    </w:p>
    <w:p w14:paraId="74FCE13B" w14:textId="77777777" w:rsidR="00423674" w:rsidRDefault="00423674" w:rsidP="00423674">
      <w:pPr>
        <w:spacing w:line="360" w:lineRule="auto"/>
        <w:rPr>
          <w:rFonts w:ascii="Times New Roman" w:hAnsi="Times New Roman"/>
          <w:vertAlign w:val="superscript"/>
          <w:lang w:val="en-GB"/>
        </w:rPr>
      </w:pPr>
    </w:p>
    <w:p w14:paraId="46E31119" w14:textId="74F1F27E" w:rsidR="00565E2E" w:rsidRPr="00423674" w:rsidRDefault="00423674" w:rsidP="00423674">
      <w:pPr>
        <w:spacing w:line="360" w:lineRule="auto"/>
        <w:rPr>
          <w:rFonts w:ascii="Times New Roman" w:hAnsi="Times New Roman"/>
          <w:lang w:val="en-GB"/>
        </w:rPr>
      </w:pPr>
      <w:r>
        <w:rPr>
          <w:rFonts w:ascii="Times New Roman" w:hAnsi="Times New Roman"/>
          <w:vertAlign w:val="superscript"/>
          <w:lang w:val="en-GB"/>
        </w:rPr>
        <w:t>2</w:t>
      </w:r>
      <w:r w:rsidR="00565E2E" w:rsidRPr="00565E2E">
        <w:rPr>
          <w:rFonts w:ascii="Times New Roman" w:hAnsi="Times New Roman"/>
        </w:rPr>
        <w:t xml:space="preserve">Comprehensive Pneumology </w:t>
      </w:r>
      <w:r w:rsidR="00430144">
        <w:rPr>
          <w:rFonts w:ascii="Times New Roman" w:hAnsi="Times New Roman"/>
        </w:rPr>
        <w:t>Center, Helmholtz Center Munich</w:t>
      </w:r>
      <w:r w:rsidR="00565E2E" w:rsidRPr="00565E2E">
        <w:rPr>
          <w:rFonts w:ascii="Times New Roman" w:hAnsi="Times New Roman"/>
        </w:rPr>
        <w:t>, Ludwig-Maximilians University</w:t>
      </w:r>
      <w:r w:rsidR="00C770D5">
        <w:rPr>
          <w:rFonts w:ascii="Times New Roman" w:hAnsi="Times New Roman"/>
        </w:rPr>
        <w:t xml:space="preserve"> Munich</w:t>
      </w:r>
      <w:r w:rsidR="00565E2E" w:rsidRPr="00565E2E">
        <w:rPr>
          <w:rFonts w:ascii="Times New Roman" w:hAnsi="Times New Roman"/>
        </w:rPr>
        <w:t xml:space="preserve"> and Asklepios Klinik Gauting</w:t>
      </w:r>
    </w:p>
    <w:p w14:paraId="7E82FF30" w14:textId="77777777" w:rsidR="001848C2" w:rsidRPr="001848C2" w:rsidRDefault="001848C2" w:rsidP="00423674">
      <w:pPr>
        <w:shd w:val="clear" w:color="auto" w:fill="FFFFFF"/>
        <w:spacing w:line="360" w:lineRule="auto"/>
        <w:rPr>
          <w:rFonts w:ascii="Times New Roman" w:hAnsi="Times New Roman"/>
        </w:rPr>
      </w:pPr>
    </w:p>
    <w:p w14:paraId="18879C05" w14:textId="1DA43927" w:rsidR="0033670C" w:rsidRPr="0033670C" w:rsidRDefault="00423674" w:rsidP="00423674">
      <w:pPr>
        <w:spacing w:line="360" w:lineRule="auto"/>
        <w:rPr>
          <w:rFonts w:ascii="Times New Roman" w:eastAsia="Times New Roman" w:hAnsi="Times New Roman"/>
        </w:rPr>
      </w:pPr>
      <w:r>
        <w:rPr>
          <w:rFonts w:ascii="Times New Roman" w:hAnsi="Times New Roman"/>
          <w:vertAlign w:val="superscript"/>
          <w:lang w:val="en-GB"/>
        </w:rPr>
        <w:t>3</w:t>
      </w:r>
      <w:r w:rsidR="0033670C" w:rsidRPr="0033670C">
        <w:rPr>
          <w:rFonts w:ascii="Times New Roman" w:eastAsia="Times New Roman" w:hAnsi="Times New Roman"/>
          <w:color w:val="222222"/>
          <w:shd w:val="clear" w:color="auto" w:fill="FFFFFF"/>
        </w:rPr>
        <w:t xml:space="preserve">Institute for Medical Information Processing, Biometry </w:t>
      </w:r>
      <w:r w:rsidR="00F31360">
        <w:rPr>
          <w:rFonts w:ascii="Times New Roman" w:eastAsia="Times New Roman" w:hAnsi="Times New Roman"/>
          <w:color w:val="222222"/>
          <w:shd w:val="clear" w:color="auto" w:fill="FFFFFF"/>
        </w:rPr>
        <w:t>a</w:t>
      </w:r>
      <w:r w:rsidR="0033670C" w:rsidRPr="0033670C">
        <w:rPr>
          <w:rFonts w:ascii="Times New Roman" w:eastAsia="Times New Roman" w:hAnsi="Times New Roman"/>
          <w:color w:val="222222"/>
          <w:shd w:val="clear" w:color="auto" w:fill="FFFFFF"/>
        </w:rPr>
        <w:t>nd Epidemiology,</w:t>
      </w:r>
      <w:r w:rsidR="0033670C" w:rsidRPr="0033670C">
        <w:rPr>
          <w:rFonts w:ascii="Times New Roman" w:eastAsia="Times New Roman" w:hAnsi="Times New Roman"/>
          <w:color w:val="222222"/>
        </w:rPr>
        <w:br/>
      </w:r>
      <w:r w:rsidR="00430144">
        <w:rPr>
          <w:rFonts w:ascii="Times New Roman" w:eastAsia="Times New Roman" w:hAnsi="Times New Roman"/>
          <w:color w:val="222222"/>
          <w:shd w:val="clear" w:color="auto" w:fill="FFFFFF"/>
        </w:rPr>
        <w:t>Ludwig-Maximilians-University</w:t>
      </w:r>
      <w:r w:rsidR="0033670C" w:rsidRPr="0033670C">
        <w:rPr>
          <w:rFonts w:ascii="Times New Roman" w:eastAsia="Times New Roman" w:hAnsi="Times New Roman"/>
          <w:color w:val="222222"/>
          <w:shd w:val="clear" w:color="auto" w:fill="FFFFFF"/>
        </w:rPr>
        <w:t xml:space="preserve"> M</w:t>
      </w:r>
      <w:r w:rsidR="00430144">
        <w:rPr>
          <w:rFonts w:ascii="Times New Roman" w:eastAsia="Times New Roman" w:hAnsi="Times New Roman"/>
          <w:color w:val="222222"/>
          <w:shd w:val="clear" w:color="auto" w:fill="FFFFFF"/>
        </w:rPr>
        <w:t>unich</w:t>
      </w:r>
    </w:p>
    <w:p w14:paraId="25793805" w14:textId="77777777" w:rsidR="0033670C" w:rsidRDefault="0033670C" w:rsidP="00423674">
      <w:pPr>
        <w:spacing w:line="360" w:lineRule="auto"/>
        <w:rPr>
          <w:rFonts w:ascii="Times New Roman" w:hAnsi="Times New Roman"/>
          <w:color w:val="FF0000"/>
          <w:lang w:val="en-GB"/>
        </w:rPr>
      </w:pPr>
    </w:p>
    <w:p w14:paraId="4650BA18" w14:textId="79F5892C" w:rsidR="00565E2E" w:rsidRPr="00565E2E" w:rsidRDefault="00423674" w:rsidP="00423674">
      <w:pPr>
        <w:spacing w:line="360" w:lineRule="auto"/>
        <w:rPr>
          <w:rFonts w:ascii="Times" w:eastAsia="Times New Roman" w:hAnsi="Times"/>
          <w:sz w:val="20"/>
          <w:szCs w:val="20"/>
        </w:rPr>
      </w:pPr>
      <w:r>
        <w:rPr>
          <w:rFonts w:ascii="Times New Roman" w:eastAsia="Times New Roman" w:hAnsi="Times New Roman"/>
          <w:color w:val="222222"/>
          <w:shd w:val="clear" w:color="auto" w:fill="FFFFFF"/>
          <w:vertAlign w:val="superscript"/>
        </w:rPr>
        <w:t>4</w:t>
      </w:r>
      <w:r w:rsidR="00565E2E">
        <w:rPr>
          <w:rFonts w:ascii="Times New Roman" w:eastAsia="Times New Roman" w:hAnsi="Times New Roman"/>
          <w:color w:val="222222"/>
          <w:shd w:val="clear" w:color="auto" w:fill="FFFFFF"/>
        </w:rPr>
        <w:t xml:space="preserve">Department of Respiratory and Ventilatory Medicine, </w:t>
      </w:r>
      <w:r w:rsidR="00565E2E" w:rsidRPr="00565E2E">
        <w:rPr>
          <w:rFonts w:ascii="Times New Roman" w:eastAsia="Times New Roman" w:hAnsi="Times New Roman"/>
          <w:color w:val="222222"/>
          <w:shd w:val="clear" w:color="auto" w:fill="FFFFFF"/>
        </w:rPr>
        <w:t>Klinik Schillerhöhe</w:t>
      </w:r>
      <w:r w:rsidR="00565E2E">
        <w:rPr>
          <w:rFonts w:ascii="Times New Roman" w:eastAsia="Times New Roman" w:hAnsi="Times New Roman"/>
          <w:color w:val="222222"/>
          <w:shd w:val="clear" w:color="auto" w:fill="FFFFFF"/>
        </w:rPr>
        <w:t xml:space="preserve">, </w:t>
      </w:r>
      <w:r w:rsidR="0080110C">
        <w:rPr>
          <w:rFonts w:ascii="Times New Roman" w:eastAsia="Times New Roman" w:hAnsi="Times New Roman"/>
          <w:color w:val="222222"/>
          <w:shd w:val="clear" w:color="auto" w:fill="FFFFFF"/>
        </w:rPr>
        <w:t xml:space="preserve">Robert-Koch Hospital, </w:t>
      </w:r>
      <w:r w:rsidR="00565E2E">
        <w:rPr>
          <w:rFonts w:ascii="Times New Roman" w:eastAsia="Times New Roman" w:hAnsi="Times New Roman"/>
          <w:color w:val="222222"/>
          <w:shd w:val="clear" w:color="auto" w:fill="FFFFFF"/>
        </w:rPr>
        <w:t>Academic Hospital of the University of Tübingen</w:t>
      </w:r>
    </w:p>
    <w:p w14:paraId="0DA8A735" w14:textId="1A234C23" w:rsidR="00565E2E" w:rsidRPr="00565E2E" w:rsidRDefault="00565E2E" w:rsidP="00565E2E">
      <w:pPr>
        <w:rPr>
          <w:rFonts w:ascii="Times New Roman" w:eastAsia="Times New Roman" w:hAnsi="Times New Roman"/>
        </w:rPr>
      </w:pPr>
    </w:p>
    <w:p w14:paraId="12C9E887" w14:textId="77777777" w:rsidR="005F00A6" w:rsidRPr="009135AA" w:rsidRDefault="005F00A6" w:rsidP="008D2FC3">
      <w:pPr>
        <w:spacing w:line="480" w:lineRule="auto"/>
        <w:jc w:val="both"/>
        <w:outlineLvl w:val="0"/>
        <w:rPr>
          <w:rFonts w:ascii="Times New Roman" w:hAnsi="Times New Roman"/>
          <w:b/>
          <w:lang w:val="en-GB"/>
        </w:rPr>
      </w:pPr>
      <w:r w:rsidRPr="009135AA">
        <w:rPr>
          <w:rFonts w:ascii="Times New Roman" w:hAnsi="Times New Roman"/>
          <w:b/>
          <w:lang w:val="en-GB"/>
        </w:rPr>
        <w:t>Corresponding Author:</w:t>
      </w:r>
    </w:p>
    <w:p w14:paraId="66EA3CD0" w14:textId="040D5A8B" w:rsidR="005F00A6" w:rsidRPr="009135AA" w:rsidRDefault="005F00A6" w:rsidP="005A79D9">
      <w:pPr>
        <w:spacing w:line="360" w:lineRule="auto"/>
        <w:ind w:right="-91"/>
        <w:jc w:val="both"/>
        <w:rPr>
          <w:rFonts w:ascii="Times New Roman" w:hAnsi="Times New Roman"/>
          <w:lang w:val="en-GB"/>
        </w:rPr>
      </w:pPr>
      <w:r w:rsidRPr="009135AA">
        <w:rPr>
          <w:rFonts w:ascii="Times New Roman" w:hAnsi="Times New Roman"/>
          <w:lang w:val="en-GB"/>
        </w:rPr>
        <w:t>Sandhya Matthes</w:t>
      </w:r>
      <w:r w:rsidR="0080110C">
        <w:rPr>
          <w:rFonts w:ascii="Times New Roman" w:hAnsi="Times New Roman"/>
          <w:lang w:val="en-GB"/>
        </w:rPr>
        <w:t>, M</w:t>
      </w:r>
      <w:r w:rsidR="0080110C" w:rsidRPr="0080110C">
        <w:rPr>
          <w:rFonts w:ascii="Times New Roman" w:hAnsi="Times New Roman"/>
          <w:lang w:val="en-GB"/>
        </w:rPr>
        <w:t>.</w:t>
      </w:r>
      <w:r w:rsidR="0080110C">
        <w:rPr>
          <w:rFonts w:ascii="Times New Roman" w:hAnsi="Times New Roman"/>
          <w:lang w:val="en-GB"/>
        </w:rPr>
        <w:t>D</w:t>
      </w:r>
      <w:r w:rsidR="0080110C" w:rsidRPr="0080110C">
        <w:rPr>
          <w:rFonts w:ascii="Times New Roman" w:hAnsi="Times New Roman"/>
          <w:lang w:val="en-GB"/>
        </w:rPr>
        <w:t>.</w:t>
      </w:r>
      <w:r w:rsidR="0080110C">
        <w:rPr>
          <w:rFonts w:ascii="Times New Roman" w:hAnsi="Times New Roman"/>
          <w:lang w:val="en-GB"/>
        </w:rPr>
        <w:t xml:space="preserve"> </w:t>
      </w:r>
      <w:r w:rsidR="00CD76C6">
        <w:rPr>
          <w:rFonts w:ascii="Times New Roman" w:hAnsi="Times New Roman"/>
          <w:lang w:val="en-GB"/>
        </w:rPr>
        <w:tab/>
      </w:r>
      <w:r w:rsidR="00CD76C6">
        <w:rPr>
          <w:rFonts w:ascii="Times New Roman" w:hAnsi="Times New Roman"/>
          <w:lang w:val="en-GB"/>
        </w:rPr>
        <w:tab/>
      </w:r>
      <w:r w:rsidR="00CD76C6">
        <w:rPr>
          <w:rFonts w:ascii="Times New Roman" w:hAnsi="Times New Roman"/>
          <w:lang w:val="en-GB"/>
        </w:rPr>
        <w:tab/>
      </w:r>
      <w:r w:rsidR="00CD76C6">
        <w:rPr>
          <w:rFonts w:ascii="Times New Roman" w:hAnsi="Times New Roman"/>
          <w:lang w:val="en-GB"/>
        </w:rPr>
        <w:tab/>
      </w:r>
      <w:r w:rsidR="00CD76C6">
        <w:rPr>
          <w:rFonts w:ascii="Times New Roman" w:hAnsi="Times New Roman"/>
          <w:lang w:val="en-GB"/>
        </w:rPr>
        <w:tab/>
      </w:r>
      <w:r w:rsidR="00CD76C6" w:rsidRPr="00B50F24">
        <w:rPr>
          <w:rFonts w:ascii="Times New Roman" w:hAnsi="Times New Roman"/>
          <w:i/>
          <w:lang w:val="en-GB"/>
        </w:rPr>
        <w:t>Permanent Address:</w:t>
      </w:r>
    </w:p>
    <w:p w14:paraId="145D4396" w14:textId="00F0BFFE" w:rsidR="00B50F24" w:rsidRPr="00B50F24" w:rsidRDefault="005F00A6" w:rsidP="00B50F24">
      <w:pPr>
        <w:spacing w:line="360" w:lineRule="auto"/>
        <w:ind w:left="1416" w:hanging="1416"/>
        <w:rPr>
          <w:rFonts w:ascii="Times New Roman" w:hAnsi="Times New Roman"/>
          <w:lang w:val="en-GB"/>
        </w:rPr>
      </w:pPr>
      <w:r w:rsidRPr="009135AA">
        <w:rPr>
          <w:rFonts w:ascii="Times New Roman" w:hAnsi="Times New Roman"/>
          <w:lang w:val="en-GB"/>
        </w:rPr>
        <w:t xml:space="preserve">Department of Internal Medicine V </w:t>
      </w:r>
      <w:r w:rsidR="00B50F24">
        <w:rPr>
          <w:rFonts w:ascii="Times New Roman" w:hAnsi="Times New Roman"/>
          <w:lang w:val="en-GB"/>
        </w:rPr>
        <w:tab/>
      </w:r>
      <w:r w:rsidR="00B50F24">
        <w:rPr>
          <w:rFonts w:ascii="Times New Roman" w:hAnsi="Times New Roman"/>
          <w:lang w:val="en-GB"/>
        </w:rPr>
        <w:tab/>
      </w:r>
      <w:r w:rsidR="00B50F24">
        <w:rPr>
          <w:rFonts w:ascii="Times New Roman" w:hAnsi="Times New Roman"/>
          <w:lang w:val="en-GB"/>
        </w:rPr>
        <w:tab/>
      </w:r>
      <w:r w:rsidR="00CD76C6">
        <w:rPr>
          <w:rFonts w:ascii="Times New Roman" w:hAnsi="Times New Roman"/>
          <w:lang w:val="en-GB"/>
        </w:rPr>
        <w:t xml:space="preserve">    </w:t>
      </w:r>
      <w:r w:rsidR="00CD76C6">
        <w:rPr>
          <w:rFonts w:ascii="Times New Roman" w:hAnsi="Times New Roman"/>
          <w:lang w:val="en-GB"/>
        </w:rPr>
        <w:tab/>
        <w:t>Bethanien Hospital</w:t>
      </w:r>
    </w:p>
    <w:p w14:paraId="034F4B1F" w14:textId="5686C84C" w:rsidR="005F00A6" w:rsidRPr="009135AA" w:rsidRDefault="005F00A6" w:rsidP="005A79D9">
      <w:pPr>
        <w:spacing w:line="360" w:lineRule="auto"/>
        <w:rPr>
          <w:rFonts w:ascii="Times New Roman" w:hAnsi="Times New Roman"/>
          <w:lang w:val="en-GB"/>
        </w:rPr>
      </w:pPr>
      <w:r w:rsidRPr="009135AA">
        <w:rPr>
          <w:rFonts w:ascii="Times New Roman" w:hAnsi="Times New Roman"/>
          <w:lang w:val="en-GB"/>
        </w:rPr>
        <w:t xml:space="preserve">University of Munich, </w:t>
      </w:r>
      <w:r w:rsidR="00B50F24">
        <w:rPr>
          <w:rFonts w:ascii="Times New Roman" w:hAnsi="Times New Roman"/>
          <w:lang w:val="en-GB"/>
        </w:rPr>
        <w:tab/>
      </w:r>
      <w:r w:rsidR="00B50F24">
        <w:rPr>
          <w:rFonts w:ascii="Times New Roman" w:hAnsi="Times New Roman"/>
          <w:lang w:val="en-GB"/>
        </w:rPr>
        <w:tab/>
      </w:r>
      <w:r w:rsidR="00B50F24">
        <w:rPr>
          <w:rFonts w:ascii="Times New Roman" w:hAnsi="Times New Roman"/>
          <w:lang w:val="en-GB"/>
        </w:rPr>
        <w:tab/>
      </w:r>
      <w:r w:rsidR="00B50F24">
        <w:rPr>
          <w:rFonts w:ascii="Times New Roman" w:hAnsi="Times New Roman"/>
          <w:lang w:val="en-GB"/>
        </w:rPr>
        <w:tab/>
      </w:r>
      <w:r w:rsidR="00B50F24">
        <w:rPr>
          <w:rFonts w:ascii="Times New Roman" w:hAnsi="Times New Roman"/>
          <w:lang w:val="en-GB"/>
        </w:rPr>
        <w:tab/>
      </w:r>
      <w:r w:rsidR="00CD76C6">
        <w:rPr>
          <w:rFonts w:ascii="Times New Roman" w:hAnsi="Times New Roman"/>
          <w:lang w:val="en-GB"/>
        </w:rPr>
        <w:t>University of Cologne</w:t>
      </w:r>
    </w:p>
    <w:p w14:paraId="1401853C" w14:textId="53BEB894" w:rsidR="005F00A6" w:rsidRPr="009135AA" w:rsidRDefault="005F00A6" w:rsidP="005A79D9">
      <w:pPr>
        <w:spacing w:line="360" w:lineRule="auto"/>
        <w:rPr>
          <w:rFonts w:ascii="Times New Roman" w:hAnsi="Times New Roman"/>
          <w:lang w:val="en-GB"/>
        </w:rPr>
      </w:pPr>
      <w:r w:rsidRPr="009135AA">
        <w:rPr>
          <w:rFonts w:ascii="Times New Roman" w:hAnsi="Times New Roman"/>
          <w:lang w:val="en-GB"/>
        </w:rPr>
        <w:t xml:space="preserve">Marchioninistrasse 15, </w:t>
      </w:r>
      <w:r w:rsidR="00B50F24">
        <w:rPr>
          <w:rFonts w:ascii="Times New Roman" w:hAnsi="Times New Roman"/>
          <w:lang w:val="en-GB"/>
        </w:rPr>
        <w:tab/>
      </w:r>
      <w:r w:rsidR="00B50F24">
        <w:rPr>
          <w:rFonts w:ascii="Times New Roman" w:hAnsi="Times New Roman"/>
          <w:lang w:val="en-GB"/>
        </w:rPr>
        <w:tab/>
      </w:r>
      <w:r w:rsidR="00B50F24">
        <w:rPr>
          <w:rFonts w:ascii="Times New Roman" w:hAnsi="Times New Roman"/>
          <w:lang w:val="en-GB"/>
        </w:rPr>
        <w:tab/>
      </w:r>
      <w:r w:rsidR="00B50F24">
        <w:rPr>
          <w:rFonts w:ascii="Times New Roman" w:hAnsi="Times New Roman"/>
          <w:lang w:val="en-GB"/>
        </w:rPr>
        <w:tab/>
      </w:r>
      <w:r w:rsidR="00B50F24">
        <w:rPr>
          <w:rFonts w:ascii="Times New Roman" w:hAnsi="Times New Roman"/>
          <w:lang w:val="en-GB"/>
        </w:rPr>
        <w:tab/>
      </w:r>
      <w:r w:rsidR="00CD76C6">
        <w:rPr>
          <w:rFonts w:ascii="Times New Roman" w:hAnsi="Times New Roman"/>
          <w:lang w:val="en-GB"/>
        </w:rPr>
        <w:t>Pneumology</w:t>
      </w:r>
    </w:p>
    <w:p w14:paraId="14A0217E" w14:textId="77777777" w:rsidR="00CD76C6" w:rsidRDefault="005F00A6" w:rsidP="005A79D9">
      <w:pPr>
        <w:spacing w:line="360" w:lineRule="auto"/>
        <w:rPr>
          <w:rFonts w:ascii="Times New Roman" w:hAnsi="Times New Roman"/>
          <w:lang w:val="en-GB"/>
        </w:rPr>
      </w:pPr>
      <w:r w:rsidRPr="009135AA">
        <w:rPr>
          <w:rFonts w:ascii="Times New Roman" w:hAnsi="Times New Roman"/>
          <w:lang w:val="en-GB"/>
        </w:rPr>
        <w:t>81377 Munich, Germany</w:t>
      </w:r>
      <w:r w:rsidR="00CD76C6">
        <w:rPr>
          <w:rFonts w:ascii="Times New Roman" w:hAnsi="Times New Roman"/>
          <w:lang w:val="en-GB"/>
        </w:rPr>
        <w:tab/>
      </w:r>
      <w:r w:rsidR="00CD76C6">
        <w:rPr>
          <w:rFonts w:ascii="Times New Roman" w:hAnsi="Times New Roman"/>
          <w:lang w:val="en-GB"/>
        </w:rPr>
        <w:tab/>
      </w:r>
      <w:r w:rsidR="00CD76C6">
        <w:rPr>
          <w:rFonts w:ascii="Times New Roman" w:hAnsi="Times New Roman"/>
          <w:lang w:val="en-GB"/>
        </w:rPr>
        <w:tab/>
      </w:r>
      <w:r w:rsidR="00CD76C6">
        <w:rPr>
          <w:rFonts w:ascii="Times New Roman" w:hAnsi="Times New Roman"/>
          <w:lang w:val="en-GB"/>
        </w:rPr>
        <w:tab/>
      </w:r>
      <w:r w:rsidR="00CD76C6">
        <w:rPr>
          <w:rFonts w:ascii="Times New Roman" w:hAnsi="Times New Roman"/>
          <w:lang w:val="en-GB"/>
        </w:rPr>
        <w:tab/>
        <w:t>Aufderhoehe Strasse 169</w:t>
      </w:r>
    </w:p>
    <w:p w14:paraId="1960FF48" w14:textId="728E5756" w:rsidR="005F00A6" w:rsidRPr="009135AA" w:rsidRDefault="00CD76C6" w:rsidP="005A79D9">
      <w:pPr>
        <w:spacing w:line="360" w:lineRule="auto"/>
        <w:rPr>
          <w:rFonts w:ascii="Times New Roman" w:hAnsi="Times New Roman"/>
          <w:lang w:val="en-GB"/>
        </w:rPr>
      </w:pP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42669 Solingen, Germany</w:t>
      </w:r>
      <w:r w:rsidR="00B50F24">
        <w:rPr>
          <w:rFonts w:ascii="Times New Roman" w:hAnsi="Times New Roman"/>
          <w:lang w:val="en-GB"/>
        </w:rPr>
        <w:tab/>
      </w:r>
      <w:r w:rsidR="00B50F24">
        <w:rPr>
          <w:rFonts w:ascii="Times New Roman" w:hAnsi="Times New Roman"/>
          <w:lang w:val="en-GB"/>
        </w:rPr>
        <w:tab/>
      </w:r>
      <w:r w:rsidR="00B50F24">
        <w:rPr>
          <w:rFonts w:ascii="Times New Roman" w:hAnsi="Times New Roman"/>
          <w:lang w:val="en-GB"/>
        </w:rPr>
        <w:tab/>
      </w:r>
      <w:r w:rsidR="00B50F24">
        <w:rPr>
          <w:rFonts w:ascii="Times New Roman" w:hAnsi="Times New Roman"/>
          <w:lang w:val="en-GB"/>
        </w:rPr>
        <w:tab/>
      </w:r>
      <w:r w:rsidR="00B50F24">
        <w:rPr>
          <w:rFonts w:ascii="Times New Roman" w:hAnsi="Times New Roman"/>
          <w:lang w:val="en-GB"/>
        </w:rPr>
        <w:tab/>
      </w:r>
    </w:p>
    <w:p w14:paraId="392E2547" w14:textId="1A842607" w:rsidR="005F00A6" w:rsidRPr="00E07A53" w:rsidRDefault="009C5BAE" w:rsidP="005A79D9">
      <w:pPr>
        <w:autoSpaceDE w:val="0"/>
        <w:autoSpaceDN w:val="0"/>
        <w:adjustRightInd w:val="0"/>
        <w:spacing w:line="360" w:lineRule="auto"/>
        <w:ind w:right="-91"/>
        <w:jc w:val="both"/>
        <w:rPr>
          <w:rFonts w:ascii="Times New Roman" w:hAnsi="Times New Roman"/>
          <w:lang w:val="en-US"/>
        </w:rPr>
      </w:pPr>
      <w:r>
        <w:rPr>
          <w:rFonts w:ascii="Times New Roman" w:hAnsi="Times New Roman"/>
          <w:lang w:val="en-US"/>
        </w:rPr>
        <w:t>Phone</w:t>
      </w:r>
      <w:r w:rsidR="00D57E6C">
        <w:rPr>
          <w:rFonts w:ascii="Times New Roman" w:hAnsi="Times New Roman"/>
          <w:lang w:val="en-US"/>
        </w:rPr>
        <w:t>: +49</w:t>
      </w:r>
      <w:r w:rsidR="005F00A6" w:rsidRPr="00E07A53">
        <w:rPr>
          <w:rFonts w:ascii="Times New Roman" w:hAnsi="Times New Roman"/>
          <w:lang w:val="en-US"/>
        </w:rPr>
        <w:t xml:space="preserve"> (0)</w:t>
      </w:r>
      <w:r w:rsidR="00C770D5">
        <w:rPr>
          <w:rFonts w:ascii="Times New Roman" w:hAnsi="Times New Roman"/>
          <w:lang w:val="en-US"/>
        </w:rPr>
        <w:t>212 63 6004</w:t>
      </w:r>
      <w:r w:rsidR="00B50F24">
        <w:rPr>
          <w:rFonts w:ascii="Times New Roman" w:hAnsi="Times New Roman"/>
          <w:lang w:val="en-US"/>
        </w:rPr>
        <w:tab/>
      </w:r>
      <w:r w:rsidR="00B50F24">
        <w:rPr>
          <w:rFonts w:ascii="Times New Roman" w:hAnsi="Times New Roman"/>
          <w:lang w:val="en-US"/>
        </w:rPr>
        <w:tab/>
      </w:r>
      <w:r w:rsidR="00B50F24">
        <w:rPr>
          <w:rFonts w:ascii="Times New Roman" w:hAnsi="Times New Roman"/>
          <w:lang w:val="en-US"/>
        </w:rPr>
        <w:tab/>
      </w:r>
      <w:r w:rsidR="00B50F24">
        <w:rPr>
          <w:rFonts w:ascii="Times New Roman" w:hAnsi="Times New Roman"/>
          <w:lang w:val="en-US"/>
        </w:rPr>
        <w:tab/>
      </w:r>
    </w:p>
    <w:p w14:paraId="4430B6F9" w14:textId="1BE84E25" w:rsidR="00CD76C6" w:rsidRPr="00CD76C6" w:rsidRDefault="005F00A6" w:rsidP="00CD76C6">
      <w:pPr>
        <w:rPr>
          <w:rFonts w:ascii="Times New Roman" w:eastAsia="Times New Roman" w:hAnsi="Times New Roman"/>
        </w:rPr>
      </w:pPr>
      <w:r w:rsidRPr="009135AA">
        <w:rPr>
          <w:rFonts w:ascii="Times New Roman" w:hAnsi="Times New Roman"/>
          <w:lang w:val="it-IT"/>
        </w:rPr>
        <w:t>E-mail:</w:t>
      </w:r>
      <w:r w:rsidR="00CD76C6" w:rsidRPr="00CD76C6">
        <w:rPr>
          <w:rFonts w:ascii="Helvetica" w:eastAsia="Times New Roman" w:hAnsi="Helvetica"/>
          <w:color w:val="666666"/>
          <w:shd w:val="clear" w:color="auto" w:fill="FFFFFF"/>
        </w:rPr>
        <w:t xml:space="preserve"> </w:t>
      </w:r>
      <w:r w:rsidR="00CD76C6" w:rsidRPr="00CD76C6">
        <w:rPr>
          <w:rFonts w:ascii="Times New Roman" w:eastAsia="Times New Roman" w:hAnsi="Times New Roman"/>
          <w:shd w:val="clear" w:color="auto" w:fill="FFFFFF"/>
        </w:rPr>
        <w:t>Sandhya.Matthes@klinik-bethanien.de</w:t>
      </w:r>
    </w:p>
    <w:p w14:paraId="3A58F082" w14:textId="59B97693" w:rsidR="005F00A6" w:rsidRDefault="00B50F24" w:rsidP="005A79D9">
      <w:pPr>
        <w:autoSpaceDE w:val="0"/>
        <w:autoSpaceDN w:val="0"/>
        <w:adjustRightInd w:val="0"/>
        <w:spacing w:line="360" w:lineRule="auto"/>
        <w:ind w:right="-91"/>
        <w:jc w:val="both"/>
        <w:outlineLvl w:val="0"/>
        <w:rPr>
          <w:rFonts w:ascii="Times New Roman" w:hAnsi="Times New Roman"/>
          <w:lang w:val="it-IT"/>
        </w:rPr>
      </w:pPr>
      <w:r>
        <w:rPr>
          <w:rFonts w:ascii="Times New Roman" w:hAnsi="Times New Roman"/>
          <w:lang w:val="it-IT"/>
        </w:rPr>
        <w:tab/>
      </w:r>
      <w:r>
        <w:rPr>
          <w:rFonts w:ascii="Times New Roman" w:hAnsi="Times New Roman"/>
          <w:lang w:val="it-IT"/>
        </w:rPr>
        <w:tab/>
      </w:r>
      <w:r>
        <w:rPr>
          <w:rFonts w:ascii="Times New Roman" w:hAnsi="Times New Roman"/>
          <w:lang w:val="it-IT"/>
        </w:rPr>
        <w:tab/>
      </w:r>
    </w:p>
    <w:p w14:paraId="18957B5F" w14:textId="659D76F0" w:rsidR="001C1E07" w:rsidRPr="009135AA" w:rsidRDefault="001C1E07" w:rsidP="00CD76C6">
      <w:pPr>
        <w:autoSpaceDE w:val="0"/>
        <w:autoSpaceDN w:val="0"/>
        <w:adjustRightInd w:val="0"/>
        <w:spacing w:line="360" w:lineRule="auto"/>
        <w:ind w:right="-91"/>
        <w:jc w:val="both"/>
        <w:outlineLvl w:val="0"/>
        <w:rPr>
          <w:rFonts w:ascii="Times New Roman" w:hAnsi="Times New Roman"/>
          <w:lang w:val="it-IT"/>
        </w:rPr>
      </w:pP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p>
    <w:p w14:paraId="24F3A87D" w14:textId="5F4A485E" w:rsidR="002A4CFF" w:rsidRPr="002A4CFF" w:rsidRDefault="002A4CFF" w:rsidP="00C54676">
      <w:pPr>
        <w:spacing w:line="480" w:lineRule="auto"/>
        <w:ind w:right="711"/>
        <w:rPr>
          <w:rFonts w:ascii="Times New Roman" w:hAnsi="Times New Roman"/>
          <w:lang w:val="it-IT"/>
        </w:rPr>
      </w:pPr>
      <w:r>
        <w:rPr>
          <w:rFonts w:ascii="Times New Roman" w:hAnsi="Times New Roman"/>
          <w:b/>
          <w:lang w:val="it-IT"/>
        </w:rPr>
        <w:t xml:space="preserve">Declaration of interest: </w:t>
      </w:r>
      <w:r>
        <w:rPr>
          <w:rFonts w:ascii="Times New Roman" w:hAnsi="Times New Roman"/>
          <w:lang w:val="it-IT"/>
        </w:rPr>
        <w:t>none</w:t>
      </w:r>
    </w:p>
    <w:p w14:paraId="60DFFFF2" w14:textId="77777777" w:rsidR="00961B3B" w:rsidRDefault="00961B3B" w:rsidP="00B42583">
      <w:pPr>
        <w:spacing w:line="480" w:lineRule="auto"/>
        <w:jc w:val="both"/>
        <w:rPr>
          <w:rFonts w:ascii="Times New Roman" w:eastAsia="ヒラギノ角ゴ Pro W3" w:hAnsi="Times New Roman"/>
          <w:b/>
          <w:lang w:val="en-GB"/>
        </w:rPr>
      </w:pPr>
    </w:p>
    <w:p w14:paraId="5B93D810" w14:textId="72033688" w:rsidR="005A79D9" w:rsidRDefault="005F00A6" w:rsidP="00B42583">
      <w:pPr>
        <w:spacing w:line="480" w:lineRule="auto"/>
        <w:jc w:val="both"/>
        <w:rPr>
          <w:rFonts w:ascii="Times New Roman" w:eastAsia="ヒラギノ角ゴ Pro W3" w:hAnsi="Times New Roman"/>
          <w:color w:val="000000"/>
          <w:lang w:val="en-GB"/>
        </w:rPr>
      </w:pPr>
      <w:r w:rsidRPr="009135AA">
        <w:rPr>
          <w:rFonts w:ascii="Times New Roman" w:eastAsia="ヒラギノ角ゴ Pro W3" w:hAnsi="Times New Roman"/>
          <w:b/>
          <w:color w:val="000000"/>
          <w:lang w:val="en-GB"/>
        </w:rPr>
        <w:t>Keywords</w:t>
      </w:r>
      <w:r w:rsidR="004F2554">
        <w:rPr>
          <w:rFonts w:ascii="Times New Roman" w:eastAsia="ヒラギノ角ゴ Pro W3" w:hAnsi="Times New Roman"/>
          <w:color w:val="000000"/>
          <w:lang w:val="en-GB"/>
        </w:rPr>
        <w:t xml:space="preserve">: COPD, </w:t>
      </w:r>
      <w:r w:rsidRPr="009135AA">
        <w:rPr>
          <w:rFonts w:ascii="Times New Roman" w:eastAsia="ヒラギノ角ゴ Pro W3" w:hAnsi="Times New Roman"/>
          <w:color w:val="000000"/>
          <w:lang w:val="en-GB"/>
        </w:rPr>
        <w:t>exacerbation</w:t>
      </w:r>
      <w:r w:rsidR="004F2554">
        <w:rPr>
          <w:rFonts w:ascii="Times New Roman" w:eastAsia="ヒラギノ角ゴ Pro W3" w:hAnsi="Times New Roman"/>
          <w:color w:val="000000"/>
          <w:lang w:val="en-GB"/>
        </w:rPr>
        <w:t>s of COPD</w:t>
      </w:r>
      <w:r w:rsidRPr="009135AA">
        <w:rPr>
          <w:rFonts w:ascii="Times New Roman" w:eastAsia="ヒラギノ角ゴ Pro W3" w:hAnsi="Times New Roman"/>
          <w:color w:val="000000"/>
          <w:lang w:val="en-GB"/>
        </w:rPr>
        <w:t>, asthma</w:t>
      </w:r>
      <w:r w:rsidR="004F2554">
        <w:rPr>
          <w:rFonts w:ascii="Times New Roman" w:eastAsia="ヒラギノ角ゴ Pro W3" w:hAnsi="Times New Roman"/>
          <w:color w:val="000000"/>
          <w:lang w:val="en-GB"/>
        </w:rPr>
        <w:t xml:space="preserve"> and COPD</w:t>
      </w:r>
      <w:r w:rsidR="00C770D5">
        <w:rPr>
          <w:rFonts w:ascii="Times New Roman" w:eastAsia="ヒラギノ角ゴ Pro W3" w:hAnsi="Times New Roman"/>
          <w:color w:val="000000"/>
          <w:lang w:val="en-GB"/>
        </w:rPr>
        <w:t xml:space="preserve"> overlap</w:t>
      </w:r>
      <w:r w:rsidR="00117AD8">
        <w:rPr>
          <w:rFonts w:ascii="Times New Roman" w:eastAsia="ヒラギノ角ゴ Pro W3" w:hAnsi="Times New Roman"/>
          <w:color w:val="000000"/>
          <w:lang w:val="en-GB"/>
        </w:rPr>
        <w:t>, target</w:t>
      </w:r>
      <w:r w:rsidR="00867C34">
        <w:rPr>
          <w:rFonts w:ascii="Times New Roman" w:eastAsia="ヒラギノ角ゴ Pro W3" w:hAnsi="Times New Roman"/>
          <w:color w:val="000000"/>
          <w:lang w:val="en-GB"/>
        </w:rPr>
        <w:t>ed</w:t>
      </w:r>
      <w:r w:rsidR="00117AD8">
        <w:rPr>
          <w:rFonts w:ascii="Times New Roman" w:eastAsia="ヒラギノ角ゴ Pro W3" w:hAnsi="Times New Roman"/>
          <w:color w:val="000000"/>
          <w:lang w:val="en-GB"/>
        </w:rPr>
        <w:t xml:space="preserve"> therapy</w:t>
      </w:r>
    </w:p>
    <w:p w14:paraId="173B7A12" w14:textId="51D4C690" w:rsidR="005F00A6" w:rsidRPr="00B42583" w:rsidRDefault="00A44BD6" w:rsidP="00B42583">
      <w:pPr>
        <w:spacing w:line="480" w:lineRule="auto"/>
        <w:jc w:val="both"/>
        <w:rPr>
          <w:rFonts w:ascii="Times New Roman" w:eastAsia="ヒラギノ角ゴ Pro W3" w:hAnsi="Times New Roman"/>
          <w:color w:val="000000"/>
          <w:lang w:val="en-GB"/>
        </w:rPr>
      </w:pPr>
      <w:r>
        <w:rPr>
          <w:rFonts w:ascii="Times New Roman" w:hAnsi="Times New Roman"/>
          <w:b/>
          <w:lang w:val="en-US"/>
        </w:rPr>
        <w:lastRenderedPageBreak/>
        <w:t>Aim</w:t>
      </w:r>
    </w:p>
    <w:p w14:paraId="5FC6C0EE" w14:textId="416BE63E" w:rsidR="005F00A6" w:rsidRPr="00E07A53" w:rsidRDefault="00CA30EA" w:rsidP="00AD2166">
      <w:pPr>
        <w:widowControl w:val="0"/>
        <w:autoSpaceDE w:val="0"/>
        <w:autoSpaceDN w:val="0"/>
        <w:adjustRightInd w:val="0"/>
        <w:spacing w:line="480" w:lineRule="auto"/>
        <w:rPr>
          <w:rFonts w:ascii="Times New Roman" w:hAnsi="Times New Roman"/>
          <w:lang w:val="en-US"/>
        </w:rPr>
      </w:pPr>
      <w:r w:rsidRPr="00DD61FB">
        <w:rPr>
          <w:rFonts w:ascii="Times New Roman" w:hAnsi="Times New Roman"/>
          <w:lang w:val="en-US"/>
        </w:rPr>
        <w:t>Biological</w:t>
      </w:r>
      <w:r w:rsidR="005F00A6" w:rsidRPr="00DD61FB">
        <w:rPr>
          <w:rFonts w:ascii="Times New Roman" w:hAnsi="Times New Roman"/>
          <w:lang w:val="en-US"/>
        </w:rPr>
        <w:t xml:space="preserve"> therapies developed for severe asthma</w:t>
      </w:r>
      <w:r w:rsidR="002766A3" w:rsidRPr="00DD61FB">
        <w:rPr>
          <w:rFonts w:ascii="Times New Roman" w:hAnsi="Times New Roman"/>
          <w:lang w:val="en-US"/>
        </w:rPr>
        <w:t xml:space="preserve"> may</w:t>
      </w:r>
      <w:r w:rsidR="005F00A6" w:rsidRPr="00DD61FB">
        <w:rPr>
          <w:rFonts w:ascii="Times New Roman" w:hAnsi="Times New Roman"/>
          <w:lang w:val="en-US"/>
        </w:rPr>
        <w:t xml:space="preserve"> </w:t>
      </w:r>
      <w:r w:rsidR="002766A3" w:rsidRPr="00DD61FB">
        <w:rPr>
          <w:rFonts w:ascii="Times New Roman" w:hAnsi="Times New Roman"/>
          <w:lang w:val="en-US"/>
        </w:rPr>
        <w:t>have a role</w:t>
      </w:r>
      <w:r w:rsidR="005F00A6" w:rsidRPr="00DD61FB">
        <w:rPr>
          <w:rFonts w:ascii="Times New Roman" w:hAnsi="Times New Roman"/>
          <w:lang w:val="en-US"/>
        </w:rPr>
        <w:t xml:space="preserve"> in COPD </w:t>
      </w:r>
      <w:r w:rsidR="00F32E48" w:rsidRPr="00DD61FB">
        <w:rPr>
          <w:rFonts w:ascii="Times New Roman" w:hAnsi="Times New Roman"/>
          <w:lang w:val="en-US"/>
        </w:rPr>
        <w:t xml:space="preserve">patients </w:t>
      </w:r>
      <w:r w:rsidR="005F00A6" w:rsidRPr="00DD61FB">
        <w:rPr>
          <w:rFonts w:ascii="Times New Roman" w:hAnsi="Times New Roman"/>
          <w:lang w:val="en-US"/>
        </w:rPr>
        <w:t>with asthma features.</w:t>
      </w:r>
      <w:r w:rsidR="005F00A6" w:rsidRPr="00E07A53">
        <w:rPr>
          <w:rFonts w:ascii="Times New Roman" w:hAnsi="Times New Roman"/>
          <w:lang w:val="en-US"/>
        </w:rPr>
        <w:t xml:space="preserve"> </w:t>
      </w:r>
    </w:p>
    <w:p w14:paraId="0EF41C13" w14:textId="77777777" w:rsidR="008439E1" w:rsidRDefault="005F00A6" w:rsidP="008439E1">
      <w:pPr>
        <w:spacing w:line="480" w:lineRule="auto"/>
        <w:rPr>
          <w:rFonts w:ascii="Times New Roman" w:hAnsi="Times New Roman"/>
          <w:b/>
          <w:lang w:val="en-US"/>
        </w:rPr>
      </w:pPr>
      <w:r w:rsidRPr="00E07A53">
        <w:rPr>
          <w:rFonts w:ascii="Times New Roman" w:hAnsi="Times New Roman"/>
          <w:b/>
          <w:lang w:val="en-US"/>
        </w:rPr>
        <w:t>Method</w:t>
      </w:r>
    </w:p>
    <w:p w14:paraId="0AE2E968" w14:textId="007C3CA9" w:rsidR="008439E1" w:rsidRPr="008439E1" w:rsidRDefault="005F00A6" w:rsidP="008439E1">
      <w:pPr>
        <w:spacing w:line="480" w:lineRule="auto"/>
        <w:rPr>
          <w:rFonts w:ascii="Times New Roman" w:hAnsi="Times New Roman"/>
          <w:b/>
          <w:lang w:val="en-US"/>
        </w:rPr>
      </w:pPr>
      <w:r w:rsidRPr="00E07A53">
        <w:rPr>
          <w:rFonts w:ascii="Times New Roman" w:hAnsi="Times New Roman"/>
          <w:lang w:val="en-US"/>
        </w:rPr>
        <w:t xml:space="preserve">We carried out </w:t>
      </w:r>
      <w:r w:rsidRPr="002450CA">
        <w:rPr>
          <w:rFonts w:ascii="Times New Roman" w:hAnsi="Times New Roman"/>
          <w:lang w:val="en-US"/>
        </w:rPr>
        <w:t>a</w:t>
      </w:r>
      <w:r w:rsidR="00A96617">
        <w:rPr>
          <w:rFonts w:ascii="Times New Roman" w:hAnsi="Times New Roman"/>
          <w:lang w:val="en-US"/>
        </w:rPr>
        <w:t xml:space="preserve"> prospective,</w:t>
      </w:r>
      <w:r w:rsidRPr="002450CA">
        <w:rPr>
          <w:rFonts w:ascii="Times New Roman" w:hAnsi="Times New Roman"/>
          <w:lang w:val="en-US"/>
        </w:rPr>
        <w:t xml:space="preserve"> consecutive</w:t>
      </w:r>
      <w:r w:rsidRPr="00E07A53">
        <w:rPr>
          <w:rFonts w:ascii="Times New Roman" w:hAnsi="Times New Roman"/>
          <w:lang w:val="en-US"/>
        </w:rPr>
        <w:t>, cross-sectional analysis of 80 patients with sever</w:t>
      </w:r>
      <w:r w:rsidR="00755F51">
        <w:rPr>
          <w:rFonts w:ascii="Times New Roman" w:hAnsi="Times New Roman"/>
          <w:lang w:val="en-US"/>
        </w:rPr>
        <w:t>e COPD GOLD IV/D</w:t>
      </w:r>
      <w:r w:rsidR="00DD61FB">
        <w:rPr>
          <w:rFonts w:ascii="Times New Roman" w:hAnsi="Times New Roman"/>
          <w:lang w:val="en-US"/>
        </w:rPr>
        <w:t xml:space="preserve">. </w:t>
      </w:r>
    </w:p>
    <w:p w14:paraId="00EA3040" w14:textId="77777777" w:rsidR="008439E1" w:rsidRDefault="005F00A6" w:rsidP="008439E1">
      <w:pPr>
        <w:spacing w:line="480" w:lineRule="auto"/>
        <w:rPr>
          <w:rFonts w:ascii="Times New Roman" w:hAnsi="Times New Roman"/>
          <w:b/>
          <w:lang w:val="en-US"/>
        </w:rPr>
      </w:pPr>
      <w:r w:rsidRPr="00E07A53">
        <w:rPr>
          <w:rFonts w:ascii="Times New Roman" w:hAnsi="Times New Roman"/>
          <w:b/>
          <w:lang w:val="en-US"/>
        </w:rPr>
        <w:t>Results</w:t>
      </w:r>
    </w:p>
    <w:p w14:paraId="67A02E8B" w14:textId="2A498477" w:rsidR="00F31360" w:rsidRPr="00E07A53" w:rsidRDefault="00A96617" w:rsidP="00AD2166">
      <w:pPr>
        <w:spacing w:line="480" w:lineRule="auto"/>
        <w:rPr>
          <w:rFonts w:ascii="Times New Roman" w:hAnsi="Times New Roman"/>
          <w:lang w:val="en-US"/>
        </w:rPr>
      </w:pPr>
      <w:r>
        <w:rPr>
          <w:rFonts w:ascii="Times New Roman" w:hAnsi="Times New Roman"/>
          <w:lang w:val="en-US"/>
        </w:rPr>
        <w:t xml:space="preserve">We studied </w:t>
      </w:r>
      <w:r w:rsidR="004B304D">
        <w:rPr>
          <w:rFonts w:ascii="Times New Roman" w:hAnsi="Times New Roman"/>
          <w:lang w:val="en-US"/>
        </w:rPr>
        <w:t>80 patients (</w:t>
      </w:r>
      <w:r w:rsidR="00565E2E">
        <w:rPr>
          <w:rFonts w:ascii="Times New Roman" w:hAnsi="Times New Roman"/>
          <w:lang w:val="en-US"/>
        </w:rPr>
        <w:t>48.8% f</w:t>
      </w:r>
      <w:r w:rsidR="005F00A6" w:rsidRPr="00E07A53">
        <w:rPr>
          <w:rFonts w:ascii="Times New Roman" w:hAnsi="Times New Roman"/>
          <w:lang w:val="en-US"/>
        </w:rPr>
        <w:t>emale), age</w:t>
      </w:r>
      <w:r>
        <w:rPr>
          <w:rFonts w:ascii="Times New Roman" w:hAnsi="Times New Roman"/>
          <w:lang w:val="en-US"/>
        </w:rPr>
        <w:t>d</w:t>
      </w:r>
      <w:r w:rsidR="005F00A6" w:rsidRPr="00E07A53">
        <w:rPr>
          <w:rFonts w:ascii="Times New Roman" w:hAnsi="Times New Roman"/>
          <w:lang w:val="en-US"/>
        </w:rPr>
        <w:t xml:space="preserve"> 57.6</w:t>
      </w:r>
      <w:r w:rsidR="005F00A6" w:rsidRPr="00CA6C26">
        <w:rPr>
          <w:rFonts w:ascii="Times New Roman" w:hAnsi="Times New Roman"/>
        </w:rPr>
        <w:sym w:font="Symbol" w:char="F0B1"/>
      </w:r>
      <w:r w:rsidR="005F00A6" w:rsidRPr="00E07A53">
        <w:rPr>
          <w:rFonts w:ascii="Times New Roman" w:hAnsi="Times New Roman"/>
          <w:lang w:val="en-US"/>
        </w:rPr>
        <w:t>5.1</w:t>
      </w:r>
      <w:r w:rsidR="00F31360">
        <w:rPr>
          <w:rFonts w:ascii="Times New Roman" w:hAnsi="Times New Roman"/>
          <w:lang w:val="en-US"/>
        </w:rPr>
        <w:t xml:space="preserve"> years</w:t>
      </w:r>
      <w:r w:rsidR="005F00A6" w:rsidRPr="00E07A53">
        <w:rPr>
          <w:rFonts w:ascii="Times New Roman" w:hAnsi="Times New Roman"/>
          <w:lang w:val="en-US"/>
        </w:rPr>
        <w:t>,</w:t>
      </w:r>
      <w:r w:rsidR="00B42583">
        <w:rPr>
          <w:rFonts w:ascii="Times New Roman" w:hAnsi="Times New Roman"/>
          <w:lang w:val="en-US"/>
        </w:rPr>
        <w:t xml:space="preserve"> ex-smokers with 35.7</w:t>
      </w:r>
      <w:r w:rsidR="00B42583" w:rsidRPr="00CA6C26">
        <w:rPr>
          <w:rFonts w:ascii="Times New Roman" w:hAnsi="Times New Roman"/>
        </w:rPr>
        <w:sym w:font="Symbol" w:char="F0B1"/>
      </w:r>
      <w:r w:rsidR="00B42583">
        <w:rPr>
          <w:rFonts w:ascii="Times New Roman" w:hAnsi="Times New Roman"/>
          <w:lang w:val="en-US"/>
        </w:rPr>
        <w:t>21.2</w:t>
      </w:r>
      <w:r w:rsidR="00981F46">
        <w:rPr>
          <w:rFonts w:ascii="Times New Roman" w:hAnsi="Times New Roman"/>
          <w:lang w:val="en-US"/>
        </w:rPr>
        <w:t xml:space="preserve"> </w:t>
      </w:r>
      <w:r w:rsidR="00B42583">
        <w:rPr>
          <w:rFonts w:ascii="Times New Roman" w:hAnsi="Times New Roman"/>
          <w:lang w:val="en-US"/>
        </w:rPr>
        <w:t>pack years,</w:t>
      </w:r>
      <w:r w:rsidR="005F00A6" w:rsidRPr="00E07A53">
        <w:rPr>
          <w:rFonts w:ascii="Times New Roman" w:hAnsi="Times New Roman"/>
          <w:lang w:val="en-US"/>
        </w:rPr>
        <w:t xml:space="preserve"> BMI 22.3</w:t>
      </w:r>
      <w:r w:rsidR="005F00A6" w:rsidRPr="00CA6C26">
        <w:rPr>
          <w:rFonts w:ascii="Times New Roman" w:hAnsi="Times New Roman"/>
        </w:rPr>
        <w:sym w:font="Symbol" w:char="F0B1"/>
      </w:r>
      <w:r w:rsidR="005F00A6" w:rsidRPr="00E07A53">
        <w:rPr>
          <w:rFonts w:ascii="Times New Roman" w:hAnsi="Times New Roman"/>
          <w:lang w:val="en-US"/>
        </w:rPr>
        <w:t>3.5kg/m</w:t>
      </w:r>
      <w:r w:rsidR="005F00A6" w:rsidRPr="00E07A53">
        <w:rPr>
          <w:rFonts w:ascii="Times New Roman" w:hAnsi="Times New Roman"/>
          <w:vertAlign w:val="superscript"/>
          <w:lang w:val="en-US"/>
        </w:rPr>
        <w:t>2</w:t>
      </w:r>
      <w:r w:rsidR="00655B7C">
        <w:rPr>
          <w:rFonts w:ascii="Times New Roman" w:hAnsi="Times New Roman"/>
          <w:lang w:val="en-US"/>
        </w:rPr>
        <w:t xml:space="preserve">, </w:t>
      </w:r>
      <w:r w:rsidR="005F00A6" w:rsidRPr="00E07A53">
        <w:rPr>
          <w:rFonts w:ascii="Times New Roman" w:hAnsi="Times New Roman"/>
          <w:lang w:val="en-US"/>
        </w:rPr>
        <w:t>FEV</w:t>
      </w:r>
      <w:r w:rsidR="005F00A6" w:rsidRPr="00E07A53">
        <w:rPr>
          <w:rFonts w:ascii="Times New Roman" w:hAnsi="Times New Roman"/>
          <w:vertAlign w:val="subscript"/>
          <w:lang w:val="en-US"/>
        </w:rPr>
        <w:t>1</w:t>
      </w:r>
      <w:r w:rsidR="005F00A6" w:rsidRPr="00E07A53">
        <w:rPr>
          <w:rFonts w:ascii="Times New Roman" w:hAnsi="Times New Roman"/>
          <w:lang w:val="en-US"/>
        </w:rPr>
        <w:t xml:space="preserve"> </w:t>
      </w:r>
      <w:r w:rsidR="00CB5888">
        <w:rPr>
          <w:rFonts w:ascii="Times New Roman" w:hAnsi="Times New Roman"/>
          <w:lang w:val="en-US"/>
        </w:rPr>
        <w:t>of</w:t>
      </w:r>
      <w:r w:rsidR="005F00A6" w:rsidRPr="00E07A53">
        <w:rPr>
          <w:rFonts w:ascii="Times New Roman" w:hAnsi="Times New Roman"/>
          <w:lang w:val="en-US"/>
        </w:rPr>
        <w:t xml:space="preserve"> 0.61</w:t>
      </w:r>
      <w:r w:rsidR="005F00A6" w:rsidRPr="00CA6C26">
        <w:rPr>
          <w:rFonts w:ascii="Times New Roman" w:hAnsi="Times New Roman"/>
        </w:rPr>
        <w:sym w:font="Symbol" w:char="F0B1"/>
      </w:r>
      <w:r w:rsidR="005F00A6" w:rsidRPr="00E07A53">
        <w:rPr>
          <w:rFonts w:ascii="Times New Roman" w:hAnsi="Times New Roman"/>
          <w:lang w:val="en-US"/>
        </w:rPr>
        <w:t>0.2L (21.1</w:t>
      </w:r>
      <w:r w:rsidR="005F00A6" w:rsidRPr="00CA6C26">
        <w:rPr>
          <w:rFonts w:ascii="Times New Roman" w:hAnsi="Times New Roman"/>
        </w:rPr>
        <w:sym w:font="Symbol" w:char="F0B1"/>
      </w:r>
      <w:r w:rsidR="005F00A6" w:rsidRPr="00E07A53">
        <w:rPr>
          <w:rFonts w:ascii="Times New Roman" w:hAnsi="Times New Roman"/>
          <w:lang w:val="en-US"/>
        </w:rPr>
        <w:t>5.6% pred), pO</w:t>
      </w:r>
      <w:r w:rsidR="005F00A6" w:rsidRPr="00E07A53">
        <w:rPr>
          <w:rFonts w:ascii="Times New Roman" w:hAnsi="Times New Roman"/>
          <w:vertAlign w:val="subscript"/>
          <w:lang w:val="en-US"/>
        </w:rPr>
        <w:t xml:space="preserve">2 </w:t>
      </w:r>
      <w:r w:rsidR="005F00A6" w:rsidRPr="00E07A53">
        <w:rPr>
          <w:rFonts w:ascii="Times New Roman" w:hAnsi="Times New Roman"/>
          <w:lang w:val="en-US"/>
        </w:rPr>
        <w:t>52.4</w:t>
      </w:r>
      <w:r w:rsidR="005F00A6" w:rsidRPr="00CA6C26">
        <w:rPr>
          <w:rFonts w:ascii="Times New Roman" w:hAnsi="Times New Roman"/>
        </w:rPr>
        <w:sym w:font="Symbol" w:char="F0B1"/>
      </w:r>
      <w:r w:rsidR="00CB5888">
        <w:rPr>
          <w:rFonts w:ascii="Times New Roman" w:hAnsi="Times New Roman"/>
          <w:lang w:val="en-US"/>
        </w:rPr>
        <w:t>8.4mmHg,</w:t>
      </w:r>
      <w:r w:rsidR="005F00A6" w:rsidRPr="00E07A53">
        <w:rPr>
          <w:rFonts w:ascii="Times New Roman" w:hAnsi="Times New Roman"/>
          <w:lang w:val="en-US"/>
        </w:rPr>
        <w:t xml:space="preserve"> </w:t>
      </w:r>
      <w:r w:rsidR="00CB5888">
        <w:rPr>
          <w:rFonts w:ascii="Times New Roman" w:hAnsi="Times New Roman"/>
          <w:lang w:val="en-US"/>
        </w:rPr>
        <w:t>and</w:t>
      </w:r>
      <w:r w:rsidR="00565E2E">
        <w:rPr>
          <w:rFonts w:ascii="Times New Roman" w:hAnsi="Times New Roman"/>
          <w:lang w:val="en-US"/>
        </w:rPr>
        <w:t xml:space="preserve"> BODE </w:t>
      </w:r>
      <w:r w:rsidR="00C770D5">
        <w:rPr>
          <w:rFonts w:ascii="Times New Roman" w:hAnsi="Times New Roman"/>
          <w:color w:val="000000"/>
          <w:kern w:val="24"/>
        </w:rPr>
        <w:t>6.9</w:t>
      </w:r>
      <w:r w:rsidR="00C770D5">
        <w:rPr>
          <w:rFonts w:ascii="Times New Roman" w:hAnsi="Times New Roman"/>
          <w:color w:val="000000"/>
          <w:kern w:val="24"/>
          <w:lang w:val="en-GB"/>
        </w:rPr>
        <w:t>±</w:t>
      </w:r>
      <w:r w:rsidR="0080110C">
        <w:rPr>
          <w:rFonts w:ascii="Times New Roman" w:hAnsi="Times New Roman"/>
          <w:color w:val="000000"/>
          <w:kern w:val="24"/>
          <w:lang w:val="en-GB"/>
        </w:rPr>
        <w:t>1.7</w:t>
      </w:r>
      <w:r w:rsidR="005F00A6" w:rsidRPr="00E07A53">
        <w:rPr>
          <w:rFonts w:ascii="Times New Roman" w:hAnsi="Times New Roman"/>
          <w:lang w:val="en-US"/>
        </w:rPr>
        <w:t>.</w:t>
      </w:r>
      <w:r w:rsidR="00565E2E">
        <w:rPr>
          <w:rFonts w:ascii="Times New Roman" w:hAnsi="Times New Roman"/>
          <w:lang w:val="en-US"/>
        </w:rPr>
        <w:t xml:space="preserve"> </w:t>
      </w:r>
      <w:r w:rsidR="005F00A6" w:rsidRPr="00E07A53">
        <w:rPr>
          <w:rFonts w:ascii="Times New Roman" w:hAnsi="Times New Roman"/>
          <w:lang w:val="en-US"/>
        </w:rPr>
        <w:t xml:space="preserve">68% had &gt;2 moderate or severe exacerbations </w:t>
      </w:r>
      <w:r w:rsidR="00755F51">
        <w:rPr>
          <w:rFonts w:ascii="Times New Roman" w:hAnsi="Times New Roman"/>
          <w:lang w:val="en-US"/>
        </w:rPr>
        <w:t>annually</w:t>
      </w:r>
      <w:r w:rsidR="005F00A6" w:rsidRPr="00E07A53">
        <w:rPr>
          <w:rFonts w:ascii="Times New Roman" w:hAnsi="Times New Roman"/>
          <w:lang w:val="en-US"/>
        </w:rPr>
        <w:t xml:space="preserve">. </w:t>
      </w:r>
      <w:r w:rsidR="00A200ED">
        <w:rPr>
          <w:rFonts w:ascii="Times New Roman" w:hAnsi="Times New Roman"/>
          <w:lang w:val="en-US"/>
        </w:rPr>
        <w:t>16</w:t>
      </w:r>
      <w:r w:rsidR="00A200ED" w:rsidRPr="00A200ED">
        <w:rPr>
          <w:rFonts w:ascii="Times New Roman" w:hAnsi="Times New Roman"/>
          <w:lang w:val="en-US"/>
        </w:rPr>
        <w:t>.</w:t>
      </w:r>
      <w:r w:rsidR="00A200ED">
        <w:rPr>
          <w:rFonts w:ascii="Times New Roman" w:hAnsi="Times New Roman"/>
          <w:lang w:val="en-US"/>
        </w:rPr>
        <w:t>1</w:t>
      </w:r>
      <w:r w:rsidR="005F00A6" w:rsidRPr="00E07A53">
        <w:rPr>
          <w:rFonts w:ascii="Times New Roman" w:hAnsi="Times New Roman"/>
          <w:lang w:val="en-US"/>
        </w:rPr>
        <w:t>%</w:t>
      </w:r>
      <w:r w:rsidR="00212778">
        <w:rPr>
          <w:rFonts w:ascii="Times New Roman" w:hAnsi="Times New Roman"/>
          <w:lang w:val="en-US"/>
        </w:rPr>
        <w:t xml:space="preserve"> (5/31)</w:t>
      </w:r>
      <w:r w:rsidR="005F00A6" w:rsidRPr="00E07A53">
        <w:rPr>
          <w:rFonts w:ascii="Times New Roman" w:hAnsi="Times New Roman"/>
          <w:lang w:val="en-US"/>
        </w:rPr>
        <w:t xml:space="preserve"> </w:t>
      </w:r>
      <w:r w:rsidR="00B97FF5">
        <w:rPr>
          <w:rFonts w:ascii="Times New Roman" w:hAnsi="Times New Roman"/>
          <w:lang w:val="en-US"/>
        </w:rPr>
        <w:t xml:space="preserve">patients </w:t>
      </w:r>
      <w:r w:rsidR="005F00A6" w:rsidRPr="00E07A53">
        <w:rPr>
          <w:rFonts w:ascii="Times New Roman" w:hAnsi="Times New Roman"/>
          <w:lang w:val="en-US"/>
        </w:rPr>
        <w:t>s</w:t>
      </w:r>
      <w:r w:rsidR="00F32E48">
        <w:rPr>
          <w:rFonts w:ascii="Times New Roman" w:hAnsi="Times New Roman"/>
          <w:lang w:val="en-US"/>
        </w:rPr>
        <w:t>howed</w:t>
      </w:r>
      <w:r w:rsidR="005F00A6" w:rsidRPr="00E07A53">
        <w:rPr>
          <w:rFonts w:ascii="Times New Roman" w:hAnsi="Times New Roman"/>
          <w:lang w:val="en-US"/>
        </w:rPr>
        <w:t xml:space="preserve"> </w:t>
      </w:r>
      <w:r w:rsidR="00655B7C" w:rsidRPr="00E07A53">
        <w:rPr>
          <w:rFonts w:ascii="Times New Roman" w:hAnsi="Times New Roman"/>
          <w:lang w:val="en-US"/>
        </w:rPr>
        <w:t>FEV</w:t>
      </w:r>
      <w:r w:rsidR="00655B7C" w:rsidRPr="00E07A53">
        <w:rPr>
          <w:rFonts w:ascii="Times New Roman" w:hAnsi="Times New Roman"/>
          <w:vertAlign w:val="subscript"/>
          <w:lang w:val="en-US"/>
        </w:rPr>
        <w:t>1</w:t>
      </w:r>
      <w:r w:rsidR="00655B7C">
        <w:rPr>
          <w:rFonts w:ascii="Times New Roman" w:hAnsi="Times New Roman"/>
          <w:lang w:val="en-US"/>
        </w:rPr>
        <w:t xml:space="preserve"> reversibility</w:t>
      </w:r>
      <w:r w:rsidR="005F00A6" w:rsidRPr="00E07A53">
        <w:rPr>
          <w:rFonts w:ascii="Times New Roman" w:hAnsi="Times New Roman"/>
          <w:lang w:val="en-US"/>
        </w:rPr>
        <w:t xml:space="preserve"> of &gt;12% </w:t>
      </w:r>
      <w:r w:rsidR="00565E2E">
        <w:rPr>
          <w:rFonts w:ascii="Times New Roman" w:hAnsi="Times New Roman"/>
          <w:lang w:val="en-US"/>
        </w:rPr>
        <w:t xml:space="preserve">and </w:t>
      </w:r>
      <w:r w:rsidR="00CA30EA" w:rsidRPr="00E07A53">
        <w:rPr>
          <w:rFonts w:ascii="Times New Roman" w:hAnsi="Times New Roman"/>
          <w:lang w:val="en-US"/>
        </w:rPr>
        <w:t>&gt;</w:t>
      </w:r>
      <w:r w:rsidR="00565E2E">
        <w:rPr>
          <w:rFonts w:ascii="Times New Roman" w:hAnsi="Times New Roman"/>
          <w:lang w:val="en-US"/>
        </w:rPr>
        <w:t>200ml</w:t>
      </w:r>
      <w:r w:rsidR="00CB5888">
        <w:rPr>
          <w:rFonts w:ascii="Times New Roman" w:hAnsi="Times New Roman"/>
          <w:lang w:val="en-US"/>
        </w:rPr>
        <w:t xml:space="preserve"> </w:t>
      </w:r>
      <w:r w:rsidR="00F32E48">
        <w:rPr>
          <w:rFonts w:ascii="Times New Roman" w:hAnsi="Times New Roman"/>
          <w:lang w:val="en-US"/>
        </w:rPr>
        <w:t xml:space="preserve">despite maximal therapy, </w:t>
      </w:r>
      <w:r w:rsidR="005F00A6" w:rsidRPr="00E07A53">
        <w:rPr>
          <w:rFonts w:ascii="Times New Roman" w:hAnsi="Times New Roman"/>
          <w:lang w:val="en-US"/>
        </w:rPr>
        <w:t>33</w:t>
      </w:r>
      <w:r w:rsidR="00F32E48">
        <w:rPr>
          <w:rFonts w:ascii="Times New Roman" w:hAnsi="Times New Roman"/>
          <w:lang w:val="en-US"/>
        </w:rPr>
        <w:t>%</w:t>
      </w:r>
      <w:r w:rsidR="00F31360">
        <w:rPr>
          <w:rFonts w:ascii="Times New Roman" w:hAnsi="Times New Roman"/>
          <w:lang w:val="en-US"/>
        </w:rPr>
        <w:t xml:space="preserve"> (15/45)</w:t>
      </w:r>
      <w:r w:rsidR="00F32E48">
        <w:rPr>
          <w:rFonts w:ascii="Times New Roman" w:hAnsi="Times New Roman"/>
          <w:lang w:val="en-US"/>
        </w:rPr>
        <w:t xml:space="preserve"> </w:t>
      </w:r>
      <w:r w:rsidR="00355477">
        <w:rPr>
          <w:rFonts w:ascii="Times New Roman" w:hAnsi="Times New Roman"/>
          <w:lang w:val="en-US"/>
        </w:rPr>
        <w:t>had</w:t>
      </w:r>
      <w:r w:rsidR="005F00A6">
        <w:rPr>
          <w:rFonts w:ascii="Times New Roman" w:hAnsi="Times New Roman"/>
          <w:lang w:val="en-US"/>
        </w:rPr>
        <w:t xml:space="preserve"> FENO </w:t>
      </w:r>
      <w:r w:rsidR="005F00A6" w:rsidRPr="00E07A53">
        <w:rPr>
          <w:rFonts w:ascii="Times New Roman" w:hAnsi="Times New Roman"/>
          <w:color w:val="000000"/>
          <w:kern w:val="24"/>
          <w:lang w:val="en-US"/>
        </w:rPr>
        <w:t>≥22.5</w:t>
      </w:r>
      <w:r w:rsidR="00F32E48">
        <w:rPr>
          <w:rFonts w:ascii="Times New Roman" w:hAnsi="Times New Roman"/>
          <w:lang w:val="en-US"/>
        </w:rPr>
        <w:t xml:space="preserve">ppb, </w:t>
      </w:r>
      <w:r w:rsidR="005F00A6" w:rsidRPr="00E07A53">
        <w:rPr>
          <w:rFonts w:ascii="Times New Roman" w:hAnsi="Times New Roman"/>
          <w:lang w:val="en-US"/>
        </w:rPr>
        <w:t xml:space="preserve">33% </w:t>
      </w:r>
      <w:r w:rsidR="00D122C4">
        <w:rPr>
          <w:rFonts w:ascii="Times New Roman" w:hAnsi="Times New Roman"/>
          <w:lang w:val="en-US"/>
        </w:rPr>
        <w:t xml:space="preserve">(24/73) </w:t>
      </w:r>
      <w:r w:rsidR="00355477">
        <w:rPr>
          <w:rFonts w:ascii="Times New Roman" w:hAnsi="Times New Roman"/>
          <w:lang w:val="en-US"/>
        </w:rPr>
        <w:t>had</w:t>
      </w:r>
      <w:r w:rsidR="005F00A6" w:rsidRPr="00E07A53">
        <w:rPr>
          <w:rFonts w:ascii="Times New Roman" w:hAnsi="Times New Roman"/>
          <w:lang w:val="en-US"/>
        </w:rPr>
        <w:t xml:space="preserve"> serum IgE </w:t>
      </w:r>
      <w:r w:rsidR="005F00A6" w:rsidRPr="00E07A53">
        <w:rPr>
          <w:rFonts w:ascii="Times New Roman" w:hAnsi="Times New Roman"/>
          <w:color w:val="000000"/>
          <w:kern w:val="24"/>
          <w:lang w:val="en-US"/>
        </w:rPr>
        <w:t>≥100 I.E./ml</w:t>
      </w:r>
      <w:r w:rsidR="00D122C4">
        <w:rPr>
          <w:rFonts w:ascii="Times New Roman" w:hAnsi="Times New Roman"/>
          <w:lang w:val="en-US"/>
        </w:rPr>
        <w:t xml:space="preserve"> </w:t>
      </w:r>
      <w:r w:rsidR="00485EBD">
        <w:rPr>
          <w:rFonts w:ascii="Times New Roman" w:hAnsi="Times New Roman"/>
          <w:lang w:val="en-US"/>
        </w:rPr>
        <w:t>and there was</w:t>
      </w:r>
      <w:r w:rsidR="00D122C4">
        <w:rPr>
          <w:rFonts w:ascii="Times New Roman" w:hAnsi="Times New Roman"/>
          <w:lang w:val="en-US"/>
        </w:rPr>
        <w:t xml:space="preserve"> </w:t>
      </w:r>
      <w:r w:rsidR="00655B7C">
        <w:rPr>
          <w:rFonts w:ascii="Times New Roman" w:hAnsi="Times New Roman"/>
          <w:lang w:val="en-US"/>
        </w:rPr>
        <w:t xml:space="preserve">positive </w:t>
      </w:r>
      <w:r w:rsidR="00F32E48">
        <w:rPr>
          <w:rFonts w:ascii="Times New Roman" w:hAnsi="Times New Roman"/>
          <w:lang w:val="en-US"/>
        </w:rPr>
        <w:t>a</w:t>
      </w:r>
      <w:r w:rsidR="00CB5888">
        <w:rPr>
          <w:rFonts w:ascii="Times New Roman" w:hAnsi="Times New Roman"/>
          <w:lang w:val="en-US"/>
        </w:rPr>
        <w:t xml:space="preserve">llergen sensitization </w:t>
      </w:r>
      <w:r w:rsidR="00355477">
        <w:rPr>
          <w:rFonts w:ascii="Times New Roman" w:hAnsi="Times New Roman"/>
          <w:lang w:val="en-US"/>
        </w:rPr>
        <w:t xml:space="preserve">in </w:t>
      </w:r>
      <w:r w:rsidR="00F31360">
        <w:rPr>
          <w:rFonts w:ascii="Times New Roman" w:hAnsi="Times New Roman"/>
          <w:lang w:val="en-US"/>
        </w:rPr>
        <w:t>51.5% (</w:t>
      </w:r>
      <w:r w:rsidR="005F00A6" w:rsidRPr="00654F5F">
        <w:rPr>
          <w:rFonts w:ascii="Times New Roman" w:hAnsi="Times New Roman"/>
          <w:lang w:val="en-US"/>
        </w:rPr>
        <w:t>35/68</w:t>
      </w:r>
      <w:r w:rsidR="00F31360">
        <w:rPr>
          <w:rFonts w:ascii="Times New Roman" w:hAnsi="Times New Roman"/>
          <w:lang w:val="en-US"/>
        </w:rPr>
        <w:t>)</w:t>
      </w:r>
      <w:r w:rsidR="005F00A6" w:rsidRPr="00654F5F">
        <w:rPr>
          <w:rFonts w:ascii="Times New Roman" w:hAnsi="Times New Roman"/>
          <w:lang w:val="en-US"/>
        </w:rPr>
        <w:t xml:space="preserve">. </w:t>
      </w:r>
      <w:r w:rsidR="005F00A6" w:rsidRPr="00E07A53">
        <w:rPr>
          <w:rFonts w:ascii="Times New Roman" w:hAnsi="Times New Roman"/>
          <w:lang w:val="en-US"/>
        </w:rPr>
        <w:t xml:space="preserve">Blood eosinophilia </w:t>
      </w:r>
      <w:r w:rsidR="00C603F6">
        <w:rPr>
          <w:rFonts w:ascii="Times New Roman" w:hAnsi="Times New Roman"/>
          <w:lang w:val="en-US"/>
        </w:rPr>
        <w:t xml:space="preserve">of </w:t>
      </w:r>
      <w:r w:rsidR="005F00A6" w:rsidRPr="00E07A53">
        <w:rPr>
          <w:rFonts w:ascii="Times New Roman" w:hAnsi="Times New Roman"/>
          <w:lang w:val="en-US"/>
        </w:rPr>
        <w:t>≥150 cells/</w:t>
      </w:r>
      <w:r w:rsidR="005F00A6" w:rsidRPr="000146DB">
        <w:rPr>
          <w:rFonts w:ascii="Times New Roman" w:hAnsi="Times New Roman"/>
        </w:rPr>
        <w:sym w:font="Symbol" w:char="F06D"/>
      </w:r>
      <w:r w:rsidR="005F00A6" w:rsidRPr="00E07A53">
        <w:rPr>
          <w:rFonts w:ascii="Times New Roman" w:hAnsi="Times New Roman"/>
          <w:lang w:val="en-US"/>
        </w:rPr>
        <w:t xml:space="preserve">l </w:t>
      </w:r>
      <w:r>
        <w:rPr>
          <w:rFonts w:ascii="Times New Roman" w:hAnsi="Times New Roman"/>
          <w:lang w:val="en-US"/>
        </w:rPr>
        <w:t xml:space="preserve">was seen </w:t>
      </w:r>
      <w:r w:rsidR="005F00A6" w:rsidRPr="00E07A53">
        <w:rPr>
          <w:rFonts w:ascii="Times New Roman" w:hAnsi="Times New Roman"/>
          <w:lang w:val="en-US"/>
        </w:rPr>
        <w:t>in 47%</w:t>
      </w:r>
      <w:r w:rsidR="00F31360">
        <w:rPr>
          <w:rFonts w:ascii="Times New Roman" w:hAnsi="Times New Roman"/>
          <w:lang w:val="en-US"/>
        </w:rPr>
        <w:t xml:space="preserve"> (35/74)</w:t>
      </w:r>
      <w:r w:rsidR="005F00A6" w:rsidRPr="00E07A53">
        <w:rPr>
          <w:rFonts w:ascii="Times New Roman" w:hAnsi="Times New Roman"/>
          <w:lang w:val="en-US"/>
        </w:rPr>
        <w:t xml:space="preserve">. Induced sputum </w:t>
      </w:r>
      <w:r w:rsidR="00F32E48">
        <w:rPr>
          <w:rFonts w:ascii="Times New Roman" w:hAnsi="Times New Roman"/>
          <w:lang w:val="en-US"/>
        </w:rPr>
        <w:t>showed</w:t>
      </w:r>
      <w:r w:rsidR="005F00A6" w:rsidRPr="00E07A53">
        <w:rPr>
          <w:rFonts w:ascii="Times New Roman" w:hAnsi="Times New Roman"/>
          <w:lang w:val="en-US"/>
        </w:rPr>
        <w:t xml:space="preserve"> eosinophilia of ≥2% in 5</w:t>
      </w:r>
      <w:r w:rsidR="00433A92">
        <w:rPr>
          <w:rFonts w:ascii="Times New Roman" w:hAnsi="Times New Roman"/>
          <w:lang w:val="en-US"/>
        </w:rPr>
        <w:t>6</w:t>
      </w:r>
      <w:r w:rsidR="005F00A6" w:rsidRPr="00E07A53">
        <w:rPr>
          <w:rFonts w:ascii="Times New Roman" w:hAnsi="Times New Roman"/>
          <w:lang w:val="en-US"/>
        </w:rPr>
        <w:t>%</w:t>
      </w:r>
      <w:r w:rsidR="00F2772C">
        <w:rPr>
          <w:rFonts w:ascii="Times New Roman" w:hAnsi="Times New Roman"/>
          <w:lang w:val="en-US"/>
        </w:rPr>
        <w:t xml:space="preserve"> (14/24</w:t>
      </w:r>
      <w:r w:rsidR="00433A92">
        <w:rPr>
          <w:rFonts w:ascii="Times New Roman" w:hAnsi="Times New Roman"/>
          <w:lang w:val="en-US"/>
        </w:rPr>
        <w:t>)</w:t>
      </w:r>
      <w:r w:rsidR="00212778">
        <w:rPr>
          <w:rFonts w:ascii="Times New Roman" w:hAnsi="Times New Roman"/>
          <w:lang w:val="en-US"/>
        </w:rPr>
        <w:t xml:space="preserve"> with respiratory pathogens in </w:t>
      </w:r>
      <w:r w:rsidR="00485EBD">
        <w:rPr>
          <w:rFonts w:ascii="Times New Roman" w:hAnsi="Times New Roman"/>
          <w:lang w:val="en-US"/>
        </w:rPr>
        <w:t>63.8% (</w:t>
      </w:r>
      <w:r w:rsidR="00212778">
        <w:rPr>
          <w:rFonts w:ascii="Times New Roman" w:hAnsi="Times New Roman"/>
          <w:lang w:val="en-US"/>
        </w:rPr>
        <w:t>30/4</w:t>
      </w:r>
      <w:r w:rsidR="00485EBD">
        <w:rPr>
          <w:rFonts w:ascii="Times New Roman" w:hAnsi="Times New Roman"/>
          <w:lang w:val="en-US"/>
        </w:rPr>
        <w:t>7)</w:t>
      </w:r>
      <w:r w:rsidR="005F00A6" w:rsidRPr="00E07A53">
        <w:rPr>
          <w:rFonts w:ascii="Times New Roman" w:hAnsi="Times New Roman"/>
          <w:lang w:val="en-US"/>
        </w:rPr>
        <w:t xml:space="preserve">. </w:t>
      </w:r>
      <w:r w:rsidR="00B97FF5">
        <w:rPr>
          <w:rFonts w:ascii="Times New Roman" w:hAnsi="Times New Roman"/>
          <w:lang w:val="en-US"/>
        </w:rPr>
        <w:t xml:space="preserve">We identified </w:t>
      </w:r>
      <w:r w:rsidR="00C719CC" w:rsidRPr="00E07A53">
        <w:rPr>
          <w:rFonts w:ascii="Times New Roman" w:hAnsi="Times New Roman"/>
          <w:lang w:val="en-US"/>
        </w:rPr>
        <w:t xml:space="preserve">12 </w:t>
      </w:r>
      <w:r w:rsidR="0080110C">
        <w:rPr>
          <w:rFonts w:ascii="Times New Roman" w:hAnsi="Times New Roman"/>
          <w:lang w:val="en-US"/>
        </w:rPr>
        <w:t xml:space="preserve">(15%) </w:t>
      </w:r>
      <w:r w:rsidR="00C719CC" w:rsidRPr="00E07A53">
        <w:rPr>
          <w:rFonts w:ascii="Times New Roman" w:hAnsi="Times New Roman"/>
          <w:lang w:val="en-US"/>
        </w:rPr>
        <w:t>patients</w:t>
      </w:r>
      <w:r w:rsidR="00C719CC">
        <w:rPr>
          <w:rFonts w:ascii="Times New Roman" w:hAnsi="Times New Roman"/>
          <w:lang w:val="en-US"/>
        </w:rPr>
        <w:t xml:space="preserve"> </w:t>
      </w:r>
      <w:r w:rsidR="00B97FF5">
        <w:rPr>
          <w:rFonts w:ascii="Times New Roman" w:hAnsi="Times New Roman"/>
          <w:lang w:val="en-US"/>
        </w:rPr>
        <w:t>with</w:t>
      </w:r>
      <w:r w:rsidR="00C719CC">
        <w:rPr>
          <w:rFonts w:ascii="Times New Roman" w:hAnsi="Times New Roman"/>
          <w:lang w:val="en-US"/>
        </w:rPr>
        <w:t xml:space="preserve"> asthma</w:t>
      </w:r>
      <w:r w:rsidR="00B97FF5">
        <w:rPr>
          <w:rFonts w:ascii="Times New Roman" w:hAnsi="Times New Roman"/>
          <w:lang w:val="en-US"/>
        </w:rPr>
        <w:t>-</w:t>
      </w:r>
      <w:r w:rsidR="00C719CC">
        <w:rPr>
          <w:rFonts w:ascii="Times New Roman" w:hAnsi="Times New Roman"/>
          <w:lang w:val="en-US"/>
        </w:rPr>
        <w:t xml:space="preserve">COPD overlap. Of these, 10 (83.3%) </w:t>
      </w:r>
      <w:r w:rsidR="00C719CC" w:rsidRPr="00E07A53">
        <w:rPr>
          <w:rFonts w:ascii="Times New Roman" w:hAnsi="Times New Roman"/>
          <w:lang w:val="en-US"/>
        </w:rPr>
        <w:t xml:space="preserve">had frequent exacerbations and these patients had significantly more severe exacerbations requiring NIV or ICU than those without </w:t>
      </w:r>
      <w:r w:rsidR="00C719CC">
        <w:rPr>
          <w:rFonts w:ascii="Times New Roman" w:hAnsi="Times New Roman"/>
          <w:lang w:val="en-US"/>
        </w:rPr>
        <w:t>asthma features</w:t>
      </w:r>
      <w:r w:rsidR="00C719CC" w:rsidRPr="00E07A53">
        <w:rPr>
          <w:rFonts w:ascii="Times New Roman" w:hAnsi="Times New Roman"/>
          <w:lang w:val="en-US"/>
        </w:rPr>
        <w:t xml:space="preserve"> (p &lt; 0.005). </w:t>
      </w:r>
      <w:r w:rsidR="005F00A6" w:rsidRPr="00E07A53">
        <w:rPr>
          <w:rFonts w:ascii="Times New Roman" w:hAnsi="Times New Roman"/>
          <w:lang w:val="en-US"/>
        </w:rPr>
        <w:t xml:space="preserve"> </w:t>
      </w:r>
    </w:p>
    <w:p w14:paraId="02680837" w14:textId="77777777" w:rsidR="00CA30EA" w:rsidRDefault="005F00A6" w:rsidP="00CA30EA">
      <w:pPr>
        <w:spacing w:line="480" w:lineRule="auto"/>
        <w:rPr>
          <w:rFonts w:ascii="Times New Roman" w:hAnsi="Times New Roman"/>
          <w:lang w:val="en-US"/>
        </w:rPr>
      </w:pPr>
      <w:r w:rsidRPr="00E07A53">
        <w:rPr>
          <w:rFonts w:ascii="Times New Roman" w:hAnsi="Times New Roman"/>
          <w:b/>
          <w:lang w:val="en-US"/>
        </w:rPr>
        <w:t>Conclusion</w:t>
      </w:r>
    </w:p>
    <w:p w14:paraId="083E2609" w14:textId="1F967BE8" w:rsidR="00B42583" w:rsidRDefault="00B97FF5" w:rsidP="00B42583">
      <w:pPr>
        <w:spacing w:line="480" w:lineRule="auto"/>
        <w:rPr>
          <w:rFonts w:ascii="Times New Roman" w:hAnsi="Times New Roman"/>
          <w:lang w:val="en-US"/>
        </w:rPr>
      </w:pPr>
      <w:r>
        <w:rPr>
          <w:rFonts w:ascii="Times New Roman" w:hAnsi="Times New Roman"/>
          <w:lang w:val="en-US"/>
        </w:rPr>
        <w:t xml:space="preserve">We detected asthma features in a substantial subset of stable patients </w:t>
      </w:r>
      <w:r w:rsidR="00B42583" w:rsidRPr="00E07A53">
        <w:rPr>
          <w:rFonts w:ascii="Times New Roman" w:hAnsi="Times New Roman"/>
          <w:lang w:val="en-US"/>
        </w:rPr>
        <w:t>w</w:t>
      </w:r>
      <w:r w:rsidR="00B42583">
        <w:rPr>
          <w:rFonts w:ascii="Times New Roman" w:hAnsi="Times New Roman"/>
          <w:lang w:val="en-US"/>
        </w:rPr>
        <w:t>ith</w:t>
      </w:r>
      <w:r w:rsidR="00B42583" w:rsidRPr="00E07A53">
        <w:rPr>
          <w:rFonts w:ascii="Times New Roman" w:hAnsi="Times New Roman"/>
          <w:lang w:val="en-US"/>
        </w:rPr>
        <w:t xml:space="preserve"> </w:t>
      </w:r>
      <w:r>
        <w:rPr>
          <w:rFonts w:ascii="Times New Roman" w:hAnsi="Times New Roman"/>
          <w:lang w:val="en-US"/>
        </w:rPr>
        <w:t xml:space="preserve">severe COPD. </w:t>
      </w:r>
      <w:r w:rsidR="00B42583">
        <w:rPr>
          <w:rFonts w:ascii="Times New Roman" w:hAnsi="Times New Roman"/>
          <w:lang w:val="en-US"/>
        </w:rPr>
        <w:t>Asthma features</w:t>
      </w:r>
      <w:r w:rsidR="00B42583" w:rsidRPr="00E07A53">
        <w:rPr>
          <w:rFonts w:ascii="Times New Roman" w:hAnsi="Times New Roman"/>
          <w:lang w:val="en-US"/>
        </w:rPr>
        <w:t xml:space="preserve"> were </w:t>
      </w:r>
      <w:r w:rsidR="00B42583">
        <w:rPr>
          <w:rFonts w:ascii="Times New Roman" w:hAnsi="Times New Roman"/>
          <w:lang w:val="en-US"/>
        </w:rPr>
        <w:t xml:space="preserve">associated with </w:t>
      </w:r>
      <w:r w:rsidR="00B42583" w:rsidRPr="00E07A53">
        <w:rPr>
          <w:rFonts w:ascii="Times New Roman" w:hAnsi="Times New Roman"/>
          <w:lang w:val="en-US"/>
        </w:rPr>
        <w:t xml:space="preserve">more severe exacerbation despite optimal </w:t>
      </w:r>
      <w:r w:rsidR="00B42583">
        <w:rPr>
          <w:rFonts w:ascii="Times New Roman" w:hAnsi="Times New Roman"/>
          <w:lang w:val="en-US"/>
        </w:rPr>
        <w:t xml:space="preserve">COPD </w:t>
      </w:r>
      <w:r w:rsidR="00B42583" w:rsidRPr="00E07A53">
        <w:rPr>
          <w:rFonts w:ascii="Times New Roman" w:hAnsi="Times New Roman"/>
          <w:lang w:val="en-US"/>
        </w:rPr>
        <w:t>therapy, represent</w:t>
      </w:r>
      <w:r w:rsidR="00B42583">
        <w:rPr>
          <w:rFonts w:ascii="Times New Roman" w:hAnsi="Times New Roman"/>
          <w:lang w:val="en-US"/>
        </w:rPr>
        <w:t>ing</w:t>
      </w:r>
      <w:r w:rsidR="00B42583" w:rsidRPr="00E07A53">
        <w:rPr>
          <w:rFonts w:ascii="Times New Roman" w:hAnsi="Times New Roman"/>
          <w:lang w:val="en-US"/>
        </w:rPr>
        <w:t xml:space="preserve"> potential candidates for </w:t>
      </w:r>
      <w:r w:rsidR="00B42583">
        <w:rPr>
          <w:rFonts w:ascii="Times New Roman" w:hAnsi="Times New Roman"/>
          <w:lang w:val="en-US"/>
        </w:rPr>
        <w:t>targeted therapy</w:t>
      </w:r>
      <w:r w:rsidR="00B42583" w:rsidRPr="00E07A53">
        <w:rPr>
          <w:rFonts w:ascii="Times New Roman" w:hAnsi="Times New Roman"/>
          <w:lang w:val="en-US"/>
        </w:rPr>
        <w:t xml:space="preserve"> with anti- IgE or anti-IL5. </w:t>
      </w:r>
    </w:p>
    <w:p w14:paraId="2CB26F54" w14:textId="77777777" w:rsidR="00B97FF5" w:rsidRDefault="00B97FF5" w:rsidP="00CA30EA">
      <w:pPr>
        <w:spacing w:line="480" w:lineRule="auto"/>
        <w:rPr>
          <w:rFonts w:ascii="Times New Roman" w:hAnsi="Times New Roman"/>
          <w:lang w:val="en-US"/>
        </w:rPr>
      </w:pPr>
    </w:p>
    <w:p w14:paraId="14D5C4F2" w14:textId="77777777" w:rsidR="00B42583" w:rsidRDefault="00B42583" w:rsidP="008D2FC3">
      <w:pPr>
        <w:spacing w:line="480" w:lineRule="auto"/>
        <w:rPr>
          <w:rFonts w:ascii="Times New Roman" w:hAnsi="Times New Roman"/>
          <w:lang w:val="en-US"/>
        </w:rPr>
      </w:pPr>
    </w:p>
    <w:p w14:paraId="7FBE7809" w14:textId="77777777" w:rsidR="002A5F56" w:rsidRDefault="002A5F56" w:rsidP="008D2FC3">
      <w:pPr>
        <w:spacing w:line="480" w:lineRule="auto"/>
        <w:rPr>
          <w:rFonts w:ascii="Times New Roman" w:hAnsi="Times New Roman"/>
          <w:b/>
          <w:lang w:val="en-US"/>
        </w:rPr>
      </w:pPr>
    </w:p>
    <w:p w14:paraId="741D04BC" w14:textId="77777777" w:rsidR="00655B7C" w:rsidRDefault="00655B7C" w:rsidP="008D2FC3">
      <w:pPr>
        <w:spacing w:line="480" w:lineRule="auto"/>
        <w:rPr>
          <w:rFonts w:ascii="Times New Roman" w:hAnsi="Times New Roman"/>
          <w:b/>
          <w:lang w:val="en-US"/>
        </w:rPr>
      </w:pPr>
    </w:p>
    <w:p w14:paraId="184B87C7" w14:textId="77777777" w:rsidR="00655B7C" w:rsidRDefault="00655B7C" w:rsidP="008D2FC3">
      <w:pPr>
        <w:spacing w:line="480" w:lineRule="auto"/>
        <w:rPr>
          <w:rFonts w:ascii="Times New Roman" w:hAnsi="Times New Roman"/>
          <w:b/>
          <w:lang w:val="en-US"/>
        </w:rPr>
      </w:pPr>
    </w:p>
    <w:p w14:paraId="1D122F56" w14:textId="77777777" w:rsidR="005F00A6" w:rsidRPr="00E07A53" w:rsidRDefault="005F00A6" w:rsidP="008D2FC3">
      <w:pPr>
        <w:spacing w:line="480" w:lineRule="auto"/>
        <w:rPr>
          <w:rFonts w:ascii="Times New Roman" w:hAnsi="Times New Roman"/>
          <w:b/>
          <w:lang w:val="en-US"/>
        </w:rPr>
      </w:pPr>
      <w:r w:rsidRPr="00E07A53">
        <w:rPr>
          <w:rFonts w:ascii="Times New Roman" w:hAnsi="Times New Roman"/>
          <w:b/>
          <w:lang w:val="en-US"/>
        </w:rPr>
        <w:lastRenderedPageBreak/>
        <w:t>Introduction</w:t>
      </w:r>
    </w:p>
    <w:p w14:paraId="7FC91CDE" w14:textId="11CB9533" w:rsidR="00B916F8" w:rsidRDefault="00B42583" w:rsidP="00B916F8">
      <w:pPr>
        <w:spacing w:line="480" w:lineRule="auto"/>
        <w:rPr>
          <w:rFonts w:ascii="Times New Roman" w:hAnsi="Times New Roman"/>
          <w:color w:val="000000"/>
          <w:shd w:val="clear" w:color="auto" w:fill="FFFFFF"/>
          <w:lang w:val="en-GB"/>
        </w:rPr>
      </w:pPr>
      <w:r>
        <w:rPr>
          <w:rFonts w:ascii="Times New Roman" w:hAnsi="Times New Roman"/>
          <w:lang w:val="en-GB"/>
        </w:rPr>
        <w:t>According to current GOLD guidelines, c</w:t>
      </w:r>
      <w:r w:rsidR="002E219E">
        <w:rPr>
          <w:rFonts w:ascii="Times New Roman" w:hAnsi="Times New Roman"/>
          <w:lang w:val="en-GB"/>
        </w:rPr>
        <w:t>hronic obstructive pulmonary disease (</w:t>
      </w:r>
      <w:r w:rsidR="005F00A6" w:rsidRPr="004D329E">
        <w:rPr>
          <w:rFonts w:ascii="Times New Roman" w:hAnsi="Times New Roman"/>
          <w:lang w:val="en-GB"/>
        </w:rPr>
        <w:t>COPD</w:t>
      </w:r>
      <w:r w:rsidR="002E219E">
        <w:rPr>
          <w:rFonts w:ascii="Times New Roman" w:hAnsi="Times New Roman"/>
          <w:lang w:val="en-GB"/>
        </w:rPr>
        <w:t>)</w:t>
      </w:r>
      <w:r w:rsidR="005F00A6" w:rsidRPr="004D329E">
        <w:rPr>
          <w:rFonts w:ascii="Times New Roman" w:hAnsi="Times New Roman"/>
          <w:lang w:val="en-GB"/>
        </w:rPr>
        <w:t xml:space="preserve"> </w:t>
      </w:r>
      <w:r>
        <w:rPr>
          <w:rFonts w:ascii="Times New Roman" w:hAnsi="Times New Roman"/>
          <w:lang w:val="en-GB"/>
        </w:rPr>
        <w:t>is defined</w:t>
      </w:r>
      <w:r w:rsidR="005F00A6" w:rsidRPr="004D329E">
        <w:rPr>
          <w:rFonts w:ascii="Times New Roman" w:hAnsi="Times New Roman"/>
          <w:lang w:val="en-GB"/>
        </w:rPr>
        <w:t xml:space="preserve"> as a preventable and treatable disease characterised by usually progressive airway obstruction, which is not fully reversible</w:t>
      </w:r>
      <w:r w:rsidR="009579D9">
        <w:rPr>
          <w:rFonts w:ascii="Times New Roman" w:hAnsi="Times New Roman"/>
          <w:lang w:val="en-GB"/>
        </w:rPr>
        <w:t xml:space="preserve"> </w:t>
      </w:r>
      <w:r w:rsidR="00FA647A">
        <w:rPr>
          <w:rFonts w:ascii="Times New Roman" w:hAnsi="Times New Roman"/>
          <w:lang w:val="en-GB"/>
        </w:rPr>
        <w:fldChar w:fldCharType="begin" w:fldLock="1"/>
      </w:r>
      <w:r w:rsidR="00350022">
        <w:rPr>
          <w:rFonts w:ascii="Times New Roman" w:hAnsi="Times New Roman"/>
          <w:lang w:val="en-GB"/>
        </w:rPr>
        <w:instrText>ADDIN CSL_CITATION {"citationItems":[{"id":"ITEM-1","itemData":{"id":"ITEM-1","issued":{"date-parts":[["0"]]},"title":"Global Initiative for Chronic Obstructive Lung D isease GLOBAL STRATEGY FOR THE DIAGNOSIS, MANAGEMENT, AND PREVENTION OF CHRONIC OBSTRUCTIVE PULMONARY DISEASE 2017 REPORT Global Initiative for Chronic Obstructive Lung Disease","type":"article-journal"},"uris":["http://www.mendeley.com/documents/?uuid=90488f8c-f454-339d-a5d5-406d81313f70"]}],"mendeley":{"formattedCitation":"[1]","plainTextFormattedCitation":"[1]","previouslyFormattedCitation":"[1]"},"properties":{"noteIndex":0},"schema":"https://github.com/citation-style-language/schema/raw/master/csl-citation.json"}</w:instrText>
      </w:r>
      <w:r w:rsidR="00FA647A">
        <w:rPr>
          <w:rFonts w:ascii="Times New Roman" w:hAnsi="Times New Roman"/>
          <w:lang w:val="en-GB"/>
        </w:rPr>
        <w:fldChar w:fldCharType="separate"/>
      </w:r>
      <w:r w:rsidR="00A85742" w:rsidRPr="00A85742">
        <w:rPr>
          <w:rFonts w:ascii="Times New Roman" w:hAnsi="Times New Roman"/>
          <w:noProof/>
          <w:lang w:val="en-GB"/>
        </w:rPr>
        <w:t>[1]</w:t>
      </w:r>
      <w:r w:rsidR="00FA647A">
        <w:rPr>
          <w:rFonts w:ascii="Times New Roman" w:hAnsi="Times New Roman"/>
          <w:lang w:val="en-GB"/>
        </w:rPr>
        <w:fldChar w:fldCharType="end"/>
      </w:r>
      <w:r w:rsidR="004F3C47">
        <w:rPr>
          <w:rFonts w:ascii="Times New Roman" w:hAnsi="Times New Roman"/>
          <w:lang w:val="en-GB"/>
        </w:rPr>
        <w:t>.</w:t>
      </w:r>
      <w:r w:rsidR="005F00A6">
        <w:rPr>
          <w:rFonts w:ascii="Times New Roman" w:hAnsi="Times New Roman"/>
          <w:lang w:val="en-GB"/>
        </w:rPr>
        <w:t xml:space="preserve"> </w:t>
      </w:r>
      <w:r>
        <w:rPr>
          <w:rFonts w:ascii="Times New Roman" w:hAnsi="Times New Roman"/>
          <w:lang w:val="en-GB"/>
        </w:rPr>
        <w:t>However, COPD is</w:t>
      </w:r>
      <w:r w:rsidR="005F00A6">
        <w:rPr>
          <w:rFonts w:ascii="Times New Roman" w:hAnsi="Times New Roman"/>
          <w:lang w:val="en-GB"/>
        </w:rPr>
        <w:t xml:space="preserve"> a </w:t>
      </w:r>
      <w:r w:rsidR="005F00A6" w:rsidRPr="004D329E">
        <w:rPr>
          <w:rFonts w:ascii="Times New Roman" w:hAnsi="Times New Roman"/>
          <w:lang w:val="en-GB"/>
        </w:rPr>
        <w:t>heterogeneous disease</w:t>
      </w:r>
      <w:r w:rsidR="005F00A6">
        <w:rPr>
          <w:rFonts w:ascii="Times New Roman" w:hAnsi="Times New Roman"/>
          <w:lang w:val="en-GB"/>
        </w:rPr>
        <w:t xml:space="preserve"> with var</w:t>
      </w:r>
      <w:r w:rsidR="00DE2A0B">
        <w:rPr>
          <w:rFonts w:ascii="Times New Roman" w:hAnsi="Times New Roman"/>
          <w:lang w:val="en-GB"/>
        </w:rPr>
        <w:t xml:space="preserve">ying </w:t>
      </w:r>
      <w:r w:rsidR="005F00A6">
        <w:rPr>
          <w:rFonts w:ascii="Times New Roman" w:hAnsi="Times New Roman"/>
          <w:lang w:val="en-GB"/>
        </w:rPr>
        <w:t>phenotypes</w:t>
      </w:r>
      <w:r w:rsidR="00A166B4">
        <w:rPr>
          <w:rFonts w:ascii="Times New Roman" w:hAnsi="Times New Roman"/>
          <w:lang w:val="en-GB"/>
        </w:rPr>
        <w:t xml:space="preserve"> </w:t>
      </w:r>
      <w:r w:rsidR="00A166B4" w:rsidRPr="004D329E">
        <w:rPr>
          <w:rFonts w:ascii="Times New Roman" w:hAnsi="Times New Roman"/>
          <w:lang w:val="en-GB"/>
        </w:rPr>
        <w:t xml:space="preserve">leading to </w:t>
      </w:r>
      <w:r>
        <w:rPr>
          <w:rFonts w:ascii="Times New Roman" w:hAnsi="Times New Roman"/>
          <w:lang w:val="en-GB"/>
        </w:rPr>
        <w:t xml:space="preserve">differing natural courses and </w:t>
      </w:r>
      <w:r w:rsidR="00A166B4" w:rsidRPr="004D329E">
        <w:rPr>
          <w:rFonts w:ascii="Times New Roman" w:hAnsi="Times New Roman"/>
          <w:lang w:val="en-GB"/>
        </w:rPr>
        <w:t>significant morbidity and mortality</w:t>
      </w:r>
      <w:r w:rsidR="00A166B4">
        <w:rPr>
          <w:rFonts w:ascii="Times New Roman" w:hAnsi="Times New Roman"/>
          <w:lang w:val="en-GB"/>
        </w:rPr>
        <w:t xml:space="preserve"> worldwide</w:t>
      </w:r>
      <w:r w:rsidR="005F00A6" w:rsidRPr="004D329E">
        <w:rPr>
          <w:rFonts w:ascii="Times New Roman" w:hAnsi="Times New Roman"/>
          <w:lang w:val="en-GB"/>
        </w:rPr>
        <w:t>.</w:t>
      </w:r>
      <w:r w:rsidR="005F00A6" w:rsidRPr="005756E4">
        <w:rPr>
          <w:rFonts w:ascii="Times New Roman" w:hAnsi="Times New Roman"/>
          <w:color w:val="000000"/>
          <w:shd w:val="clear" w:color="auto" w:fill="FFFFFF"/>
          <w:lang w:val="en-GB"/>
        </w:rPr>
        <w:t xml:space="preserve"> </w:t>
      </w:r>
    </w:p>
    <w:p w14:paraId="11CE5CB7" w14:textId="77B48867" w:rsidR="005F00A6" w:rsidRPr="00B916F8" w:rsidRDefault="005F00A6" w:rsidP="00B916F8">
      <w:pPr>
        <w:spacing w:line="480" w:lineRule="auto"/>
        <w:rPr>
          <w:rFonts w:ascii="Times New Roman" w:hAnsi="Times New Roman"/>
          <w:color w:val="000000"/>
          <w:shd w:val="clear" w:color="auto" w:fill="FFFFFF"/>
          <w:lang w:val="en-GB"/>
        </w:rPr>
      </w:pPr>
      <w:r w:rsidRPr="004A7A41">
        <w:rPr>
          <w:rFonts w:ascii="Times New Roman" w:hAnsi="Times New Roman"/>
          <w:lang w:val="en-GB"/>
        </w:rPr>
        <w:t>Recently, there has been increased focus on COPD patients displaying eosinophilic inflammation</w:t>
      </w:r>
      <w:r>
        <w:rPr>
          <w:rFonts w:ascii="Times New Roman" w:hAnsi="Times New Roman"/>
          <w:lang w:val="en-GB"/>
        </w:rPr>
        <w:t xml:space="preserve"> and asthma features</w:t>
      </w:r>
      <w:r w:rsidRPr="004A7A41">
        <w:rPr>
          <w:rFonts w:ascii="Times New Roman" w:hAnsi="Times New Roman"/>
          <w:lang w:val="en-GB"/>
        </w:rPr>
        <w:t>. These patients have a higher risk of exacerbation and hospitalization</w:t>
      </w:r>
      <w:r w:rsidR="004F3C47">
        <w:rPr>
          <w:rFonts w:ascii="Times New Roman" w:hAnsi="Times New Roman"/>
          <w:lang w:val="en-GB"/>
        </w:rPr>
        <w:t xml:space="preserve"> </w:t>
      </w:r>
      <w:r w:rsidR="004F3C47" w:rsidRPr="00A85742">
        <w:rPr>
          <w:rFonts w:ascii="Times New Roman" w:hAnsi="Times New Roman"/>
          <w:noProof/>
          <w:color w:val="000000"/>
          <w:lang w:val="en-US"/>
        </w:rPr>
        <w:t>[</w:t>
      </w:r>
      <w:r w:rsidR="004F3C47">
        <w:rPr>
          <w:rFonts w:ascii="Times New Roman" w:hAnsi="Times New Roman"/>
          <w:noProof/>
          <w:color w:val="000000"/>
          <w:lang w:val="en-US"/>
        </w:rPr>
        <w:t>2-</w:t>
      </w:r>
      <w:r w:rsidR="00FA647A">
        <w:rPr>
          <w:rFonts w:ascii="Times New Roman" w:hAnsi="Times New Roman"/>
          <w:lang w:val="en-GB"/>
        </w:rPr>
        <w:fldChar w:fldCharType="begin" w:fldLock="1"/>
      </w:r>
      <w:r w:rsidR="0045083D">
        <w:rPr>
          <w:rFonts w:ascii="Times New Roman" w:hAnsi="Times New Roman"/>
          <w:lang w:val="en-GB"/>
        </w:rPr>
        <w:instrText>ADDIN CSL_CITATION {"citationItems":[{"id":"ITEM-1","itemData":{"DOI":"10.1183/09031936.00146306","ISBN":"1162367768","ISSN":"09031936","PMID":"17301099","abstract":"Evidence suggests that eosinophilic airway inflammation is important in the pathogenesis of severe chronic obstructive pulmonary disease (COPD) exacerbations. The present authors tested the hypothesis that a management strategy that aims to reduce sputum eosinophil counts is associated with a reduction in exacerbations of COPD.\\nA total of 82 patients with COPD were randomised into two groups. One group was treated according to traditional guidelines (British Thoracic Society (BTS) group) and the other (sputum group) was treated with the additional aim of minimising eosinophilic airway inflammation, assessed using the induced sputum eosinophil count. The primary outcome was exacerbations, which were categorised as mild, moderate or severe.\\nThe frequency of severe exacerbations per patient per year was 0.5 and 0.2 in the BTS and sputum groups, respectively (mean reduction 62%). The majority of this benefit was confined to patients with eosinophilic airway inflammation. There was no difference in the frequency of mild and moderate exacerbations. The average daily dose of inhaled or oral corticosteroids during the trial did not differ between the groups. Out of 42 patients in the sputum group, 17 required regular oral corticosteroids to minimise eosinophilic airway inflammation.\\nA management strategy that aims to minimise eosinophilic airway inflammation, as well as symptoms, is associated with a reduction in severe exacerbations of chronic obstructive pulmonary disease.","author":[{"dropping-particle":"","family":"Siva","given":"R.","non-dropping-particle":"","parse-names":false,"suffix":""},{"dropping-particle":"","family":"Green","given":"R. H.","non-dropping-particle":"","parse-names":false,"suffix":""},{"dropping-particle":"","family":"Brightling","given":"C. E.","non-dropping-particle":"","parse-names":false,"suffix":""},{"dropping-particle":"","family":"Shelley","given":"M.","non-dropping-particle":"","parse-names":false,"suffix":""},{"dropping-particle":"","family":"Hargadon","given":"B.","non-dropping-particle":"","parse-names":false,"suffix":""},{"dropping-particle":"","family":"McKenna","given":"S.","non-dropping-particle":"","parse-names":false,"suffix":""},{"dropping-particle":"","family":"Monteiro","given":"W.","non-dropping-particle":"","parse-names":false,"suffix":""},{"dropping-particle":"","family":"Berry","given":"M.","non-dropping-particle":"","parse-names":false,"suffix":""},{"dropping-particle":"","family":"Parker","given":"D.","non-dropping-particle":"","parse-names":false,"suffix":""},{"dropping-particle":"","family":"Wardlaw","given":"A. J.","non-dropping-particle":"","parse-names":false,"suffix":""},{"dropping-particle":"","family":"Pavord","given":"Ian D.","non-dropping-particle":"","parse-names":false,"suffix":""}],"container-title":"European Respiratory Journal","id":"ITEM-1","issued":{"date-parts":[["2007"]]},"title":"Eosinophilic airway inflammation and exacerbations of COPD: A randomised controlled trial","type":"article-journal"},"uris":["http://www.mendeley.com/documents/?uuid=72e74eee-2e11-3de6-aebd-38eb6eed3d01"]},{"id":"ITEM-2","itemData":{"DOI":"10.1164/rccm.201509-1869OC","ISSN":"15354970","PMID":"26641631","abstract":"RATIONALE Whether high blood eosinophils are associated with chronic obstructive pulmonary disease (COPD) exacerbations among individuals with COPD in the general population is largely unknown. OBJECTIVES To test the hypothesis that high blood eosinophils predict COPD exacerbations. METHODS Among 81,668 individuals in the Copenhagen General Population Study, we examined 7,225 with COPD based on spirometry. We recorded blood eosinophils at baseline and future COPD exacerbations longitudinally, defined as moderate (short-course treatment with systemic corticosteroids) or severe (hospitalization). We also assessed exacerbation risk in a subgroup of 203 individuals with clinical COPD, defined as participants with a smoking history of at least 10 pack-years, FEV1 less than 70% of predicted value, and at least one moderate or severe exacerbation in the year before baseline. MEASUREMENTS AND MAIN RESULTS During a median of 3.3 years of follow-up (range, 0.03-8.1), 1,439 severe and 2,864 moderate COPD exacerbations were recorded. Among all participants with COPD, blood eosinophils above versus below 0.34 × 10(9) cells per liter had multivariable-adjusted incidence rate ratios of 1.76 (95% confidence interval, 1.56-1.99) for severe exacerbations and 1.15 (1.05-1.27) for moderate exacerbations. Corresponding values in those with clinical COPD were 3.21 (2.49-4.14) and 1.69 (1.40-2.04). In contrast, using a cutpoint of 2% for blood eosinophils, the risk of exacerbations was increased for severe exacerbations only among individuals with clinical COPD and not in individuals in the broader population. CONCLUSIONS Among individuals with COPD in the general population, increased blood eosinophil levels above 0.34 × 10(9) cells per liter were associated with a 1.76-fold increased risk of severe exacerbations.","author":[{"dropping-particle":"","family":"Vedel-Krogh","given":"Signe","non-dropping-particle":"","parse-names":false,"suffix":""},{"dropping-particle":"","family":"Nielsen","given":"Sune F.","non-dropping-particle":"","parse-names":false,"suffix":""},{"dropping-particle":"","family":"Lange","given":"Peter","non-dropping-particle":"","parse-names":false,"suffix":""},{"dropping-particle":"","family":"Vestbo","given":"Jørgen","non-dropping-particle":"","parse-names":false,"suffix":""},{"dropping-particle":"","family":"Nordestgaard","given":"Børge G.","non-dropping-particle":"","parse-names":false,"suffix":""}],"container-title":"American Journal of Respiratory and Critical Care Medicine","id":"ITEM-2","issued":{"date-parts":[["2016"]]},"title":"Blood eosinophils and exacerbations in chronic obstructive pulmonary disease: The copenhagen general population study","type":"article-journal"},"uris":["http://www.mendeley.com/documents/?uuid=02d445a1-b930-3f2a-9e60-de0a5b1291cd"]}],"mendeley":{"formattedCitation":"[2,3]","manualFormatting":"4]","plainTextFormattedCitation":"[2,3]","previouslyFormattedCitation":"[2], [3]"},"properties":{"noteIndex":0},"schema":"https://github.com/citation-style-language/schema/raw/master/csl-citation.json"}</w:instrText>
      </w:r>
      <w:r w:rsidR="00FA647A">
        <w:rPr>
          <w:rFonts w:ascii="Times New Roman" w:hAnsi="Times New Roman"/>
          <w:lang w:val="en-GB"/>
        </w:rPr>
        <w:fldChar w:fldCharType="separate"/>
      </w:r>
      <w:r w:rsidR="00A85742" w:rsidRPr="00A85742">
        <w:rPr>
          <w:rFonts w:ascii="Times New Roman" w:hAnsi="Times New Roman"/>
          <w:noProof/>
          <w:lang w:val="en-GB"/>
        </w:rPr>
        <w:t>4]</w:t>
      </w:r>
      <w:r w:rsidR="00FA647A">
        <w:rPr>
          <w:rFonts w:ascii="Times New Roman" w:hAnsi="Times New Roman"/>
          <w:lang w:val="en-GB"/>
        </w:rPr>
        <w:fldChar w:fldCharType="end"/>
      </w:r>
      <w:r w:rsidRPr="004A7A41">
        <w:rPr>
          <w:rFonts w:ascii="Times New Roman" w:hAnsi="Times New Roman"/>
          <w:lang w:val="en-GB"/>
        </w:rPr>
        <w:t xml:space="preserve"> and are more likely to benefit from inhaled corticosteroids than patients with COPD alone</w:t>
      </w:r>
      <w:r w:rsidR="009579D9">
        <w:rPr>
          <w:rFonts w:ascii="Times New Roman" w:hAnsi="Times New Roman"/>
          <w:lang w:val="en-GB"/>
        </w:rPr>
        <w:t xml:space="preserve"> </w:t>
      </w:r>
      <w:r w:rsidR="00FA647A">
        <w:rPr>
          <w:rFonts w:ascii="Times New Roman" w:hAnsi="Times New Roman"/>
          <w:color w:val="000000"/>
          <w:lang w:val="en-US"/>
        </w:rPr>
        <w:fldChar w:fldCharType="begin" w:fldLock="1"/>
      </w:r>
      <w:r w:rsidR="00350022">
        <w:rPr>
          <w:rFonts w:ascii="Times New Roman" w:hAnsi="Times New Roman"/>
          <w:color w:val="000000"/>
          <w:lang w:val="en-US"/>
        </w:rPr>
        <w:instrText>ADDIN CSL_CITATION {"citationItems":[{"id":"ITEM-1","itemData":{"DOI":"10.1164/rccm.201108-1553OC","ISSN":"1073-449X","abstract":"Rationale: Exacerbations of chronic obstructive pulmonary disease (COPD) and responses to treatment are heterogeneous. Objectives: Investigate the usefulness of blood eosinophils to direct corticosteroid therapy during exacerbations. Methods: Subjects with COPD exacerbations were entered into a randomized biomarker-directed double-blind corticosteroid versus standard therapy study. Subjects in the standard arm received prednisolone for 2 weeks, whereas in the biomarker-directed arm, prednisolone or matching placebo was given according to the blood eosinophil count biomarker. Both study groups received antibiotics. Blood eosinophils were measured in the biomarker-directed and standard therapy arms to define biomarker-positive and -negative exacerbations (blood eosinophil count &gt; and ≤ 2%, respectively). The primary outcome was to determine noninferiority in health status using the chronic respiratory questionnaire (CRQ) and in the proportion of exacerbations associated with a treatment failure between subjects allocated to the biomarker-directed and standard therapy arms. Measurements and Main Results: There were 86 and 80 exacerbations in the biomarker-directed and standard treatment groups, respectively. In the biomarker-directed group, 49% of the exacerbations were not treated with prednisolone. CRQ improvement after treatment in the standard and biomarker-directed therapy groups was similar (0.8 vs. 1.1; mean difference, 0.3; 95% confidence interval, 0.0–0.6; P = 0.05). There was a greater improvement in CRQ in biomarker-negative exacerbations given placebo compared with those given prednisolone (mean difference, 0.45; 95% confidence interval, 0.01–0.90; P = 0.04). In biomarker-negative exacerbations, treatment failures occurred in 15% given prednisolone and 2% of those given placebo (P = 0.04). Conclusions: The peripheral blood eosinophil count is a promising biomarker to direct corticosteroid therapy during COPD exacerbations, but larger studies are required. Clinical trial registered with www.controlled-trials.com (ISRCTN92422949).","author":[{"dropping-particle":"","family":"Bafadhel","given":"Mona","non-dropping-particle":"","parse-names":false,"suffix":""},{"dropping-particle":"","family":"McKenna","given":"Susan","non-dropping-particle":"","parse-names":false,"suffix":""},{"dropping-particle":"","family":"Terry","given":"Sarah","non-dropping-particle":"","parse-names":false,"suffix":""},{"dropping-particle":"","family":"Mistry","given":"Vijay","non-dropping-particle":"","parse-names":false,"suffix":""},{"dropping-particle":"","family":"Pancholi","given":"Mitesh","non-dropping-particle":"","parse-names":false,"suffix":""},{"dropping-particle":"","family":"Venge","given":"Per","non-dropping-particle":"","parse-names":false,"suffix":""},{"dropping-particle":"","family":"Lomas","given":"David A","non-dropping-particle":"","parse-names":false,"suffix":""},{"dropping-particle":"","family":"Barer","given":"Michael R","non-dropping-particle":"","parse-names":false,"suffix":""},{"dropping-particle":"","family":"Johnston","given":"Sebastian L","non-dropping-particle":"","parse-names":false,"suffix":""},{"dropping-particle":"","family":"Pavord","given":"Ian D","non-dropping-particle":"","parse-names":false,"suffix":""},{"dropping-particle":"","family":"Brightling","given":"Christopher E","non-dropping-particle":"","parse-names":false,"suffix":""}],"container-title":"American Journal of Respiratory and Critical Care Medicine","id":"ITEM-1","issue":"1","issued":{"date-parts":[["2012","7","1"]]},"page":"48-55","publisher":"American Thoracic Society","title":"Blood Eosinophils to Direct Corticosteroid Treatment of Exacerbations of Chronic Obstructive Pulmonary Disease: A Randomized Placebo-Controlled Trial","type":"article-journal","volume":"186"},"uris":["http://www.mendeley.com/documents/?uuid=880c4790-24b0-3c5c-95c1-c08d04b7ddae"]}],"mendeley":{"formattedCitation":"[4]","plainTextFormattedCitation":"[4]","previouslyFormattedCitation":"[4]"},"properties":{"noteIndex":0},"schema":"https://github.com/citation-style-language/schema/raw/master/csl-citation.json"}</w:instrText>
      </w:r>
      <w:r w:rsidR="00FA647A">
        <w:rPr>
          <w:rFonts w:ascii="Times New Roman" w:hAnsi="Times New Roman"/>
          <w:color w:val="000000"/>
          <w:lang w:val="en-US"/>
        </w:rPr>
        <w:fldChar w:fldCharType="separate"/>
      </w:r>
      <w:r w:rsidR="00350022" w:rsidRPr="00350022">
        <w:rPr>
          <w:rFonts w:ascii="Times New Roman" w:hAnsi="Times New Roman"/>
          <w:noProof/>
          <w:color w:val="000000"/>
          <w:lang w:val="en-US"/>
        </w:rPr>
        <w:t>[4]</w:t>
      </w:r>
      <w:r w:rsidR="00FA647A">
        <w:rPr>
          <w:rFonts w:ascii="Times New Roman" w:hAnsi="Times New Roman"/>
          <w:color w:val="000000"/>
          <w:lang w:val="en-US"/>
        </w:rPr>
        <w:fldChar w:fldCharType="end"/>
      </w:r>
      <w:r w:rsidR="004F3C47" w:rsidRPr="004F3C47">
        <w:rPr>
          <w:rFonts w:ascii="Times New Roman" w:hAnsi="Times New Roman"/>
          <w:color w:val="000000"/>
          <w:lang w:val="en-US"/>
        </w:rPr>
        <w:t>.</w:t>
      </w:r>
      <w:r>
        <w:rPr>
          <w:rFonts w:ascii="Times New Roman" w:hAnsi="Times New Roman"/>
          <w:color w:val="012012"/>
          <w:bdr w:val="none" w:sz="0" w:space="0" w:color="auto" w:frame="1"/>
          <w:lang w:val="en-US"/>
        </w:rPr>
        <w:t xml:space="preserve"> Whilst steroid re</w:t>
      </w:r>
      <w:r w:rsidR="00FA647A">
        <w:rPr>
          <w:rFonts w:ascii="Times New Roman" w:hAnsi="Times New Roman"/>
          <w:color w:val="012012"/>
          <w:bdr w:val="none" w:sz="0" w:space="0" w:color="auto" w:frame="1"/>
          <w:lang w:val="en-US"/>
        </w:rPr>
        <w:t xml:space="preserve">sponsiveness seems to be clear </w:t>
      </w:r>
      <w:r w:rsidR="00FA647A">
        <w:rPr>
          <w:rFonts w:ascii="Times New Roman" w:hAnsi="Times New Roman"/>
          <w:color w:val="012012"/>
          <w:bdr w:val="none" w:sz="0" w:space="0" w:color="auto" w:frame="1"/>
          <w:lang w:val="en-US"/>
        </w:rPr>
        <w:fldChar w:fldCharType="begin" w:fldLock="1"/>
      </w:r>
      <w:r w:rsidR="0045083D">
        <w:rPr>
          <w:rFonts w:ascii="Times New Roman" w:hAnsi="Times New Roman"/>
          <w:color w:val="012012"/>
          <w:bdr w:val="none" w:sz="0" w:space="0" w:color="auto" w:frame="1"/>
          <w:lang w:val="en-US"/>
        </w:rPr>
        <w:instrText>ADDIN CSL_CITATION {"citationItems":[{"id":"ITEM-1","itemData":{"DOI":"10.1016/S2213-2600(15)00106-X","ISSN":"2213-2600","abstract":"BackgroundThe short-term benefits of inhaled corticosteroids for patients with chronic obstructive pulmonary disease (COPD) are greater in patients with evidence of eosinophilic airway inflammation. We investigated whether blood eosinophil count is a useful biomarker of the long-term effect of the inhaled corticosteroid fluticasone furoate on exacerbation frequency.","author":[{"dropping-particle":"","family":"Pascoe","given":"Steven","non-dropping-particle":"","parse-names":false,"suffix":""},{"dropping-particle":"","family":"Locantore","given":"Nicholas","non-dropping-particle":"","parse-names":false,"suffix":""},{"dropping-particle":"","family":"Dransfield","given":"Mark T","non-dropping-particle":"","parse-names":false,"suffix":""},{"dropping-particle":"","family":"Barnes","given":"Neil C","non-dropping-particle":"","parse-names":false,"suffix":""},{"dropping-particle":"","family":"Pavord","given":"Ian D","non-dropping-particle":"","parse-names":false,"suffix":""}],"container-title":"The Lancet Respiratory Medicine","id":"ITEM-1","issue":"6","issued":{"date-parts":[["2015","6","1"]]},"note":"doi: 10.1016/S2213-2600(15)00106-X","page":"435-442","publisher":"Elsevier","title":"Blood eosinophil counts, exacerbations, and response to the addition of inhaled fluticasone furoate to vilanterol in patients with chronic obstructive pulmonary disease: a secondary analysis of data from two parallel randomised controlled trials","type":"article-journal","volume":"3"},"uris":["http://www.mendeley.com/documents/?uuid=c0c5b7cd-5b07-3081-99bb-aced119dcb23"]},{"id":"ITEM-2","itemData":{"abstract":"The role of inhaled corticosteroids in the management of chronic obstructive pulmonary disease (COPD) remains controversial. The purpose of this study was to evaluate whether sputum eosinophilia (defined as eosinophils ≥3%) predicts clinical benefit from inhaled corticosteroid treatment in patients with smoking-related clinically stable moderate-to-severe COPD. Forty consecutive patients with effort dyspnoea (mean age 67 yrs; 52 pack-yr smoking history; post-bronchodilator forced expiratory volume in one second (FEV1) &amp;amp;lt;60% predicted, consistent with moderate-to-severe smoking-related chronic airflow limitation) were enrolled. Subjects were treated with inhaled placebo followed by inhaled budesonide (Pulmicort Turbuhaler® 1,600 µg·day−1), each given for 4 weeks. While the treatment was single-blind (subject level), sputum cell counts before and after treatment interventions were double-blind, thus removing bias. Outcome variables included spirometry, quality-of-life assessment and 6-min walk test. Sputum eosinophilia was present in 38% of subjects. In these, budesonide treatment normalised the eosinophil counts and, in comparison to placebo treatment, resulted in clinically significant improvement in the dyspnoea domain of the disease-specific chronic respiratory questionnaire (0.8 versus 0.3) and a small but statistically significant improvement in post-bronchodilator spirometry (FEV1 100 mL versus 0 mL; p&amp;amp;lt;0.05). In conclusion, sputum eosinophilia predicts short-term clinical benefit from high-dose inhaled corticosteroid treatment in patients with stable moderate-to-severe chronic obstructive pulmonary disease.","author":[{"dropping-particle":"","family":"Leigh","given":"R","non-dropping-particle":"","parse-names":false,"suffix":""},{"dropping-particle":"","family":"Pizzichini","given":"M M M","non-dropping-particle":"","parse-names":false,"suffix":""},{"dropping-particle":"","family":"Morris","given":"M M","non-dropping-particle":"","parse-names":false,"suffix":""},{"dropping-particle":"","family":"Maltais","given":"F","non-dropping-particle":"","parse-names":false,"suffix":""},{"dropping-particle":"","family":"Hargreave","given":"F E","non-dropping-particle":"","parse-names":false,"suffix":""},{"dropping-particle":"","family":"Pizzichini","given":"E","non-dropping-particle":"","parse-names":false,"suffix":""}],"container-title":"European Respiratory Journal","id":"ITEM-2","issue":"5","issued":{"date-parts":[["2006","5","1"]]},"page":"964","title":"Stable COPD: predicting benefit from high-dose inhaled corticosteroid treatment","type":"article-journal","volume":"27"},"uris":["http://www.mendeley.com/documents/?uuid=3e358570-1b58-338d-b5f5-7c1656a004fe"]}],"mendeley":{"formattedCitation":"[5,6]","manualFormatting":"[6,7]","plainTextFormattedCitation":"[5,6]","previouslyFormattedCitation":"[5], [6]"},"properties":{"noteIndex":0},"schema":"https://github.com/citation-style-language/schema/raw/master/csl-citation.json"}</w:instrText>
      </w:r>
      <w:r w:rsidR="00FA647A">
        <w:rPr>
          <w:rFonts w:ascii="Times New Roman" w:hAnsi="Times New Roman"/>
          <w:color w:val="012012"/>
          <w:bdr w:val="none" w:sz="0" w:space="0" w:color="auto" w:frame="1"/>
          <w:lang w:val="en-US"/>
        </w:rPr>
        <w:fldChar w:fldCharType="separate"/>
      </w:r>
      <w:r w:rsidR="004F3C47">
        <w:rPr>
          <w:rFonts w:ascii="Times New Roman" w:hAnsi="Times New Roman"/>
          <w:noProof/>
          <w:color w:val="012012"/>
          <w:bdr w:val="none" w:sz="0" w:space="0" w:color="auto" w:frame="1"/>
          <w:lang w:val="en-US"/>
        </w:rPr>
        <w:t>[</w:t>
      </w:r>
      <w:r w:rsidR="00B301DE">
        <w:rPr>
          <w:rFonts w:ascii="Times New Roman" w:hAnsi="Times New Roman"/>
          <w:noProof/>
          <w:color w:val="012012"/>
          <w:bdr w:val="none" w:sz="0" w:space="0" w:color="auto" w:frame="1"/>
          <w:lang w:val="en-US"/>
        </w:rPr>
        <w:t>5,</w:t>
      </w:r>
      <w:r w:rsidR="004F3C47">
        <w:rPr>
          <w:rFonts w:ascii="Times New Roman" w:hAnsi="Times New Roman"/>
          <w:noProof/>
          <w:color w:val="012012"/>
          <w:bdr w:val="none" w:sz="0" w:space="0" w:color="auto" w:frame="1"/>
          <w:lang w:val="en-US"/>
        </w:rPr>
        <w:t>6,</w:t>
      </w:r>
      <w:r w:rsidR="00A85742" w:rsidRPr="00A85742">
        <w:rPr>
          <w:rFonts w:ascii="Times New Roman" w:hAnsi="Times New Roman"/>
          <w:noProof/>
          <w:color w:val="012012"/>
          <w:bdr w:val="none" w:sz="0" w:space="0" w:color="auto" w:frame="1"/>
          <w:lang w:val="en-US"/>
        </w:rPr>
        <w:t>7]</w:t>
      </w:r>
      <w:r w:rsidR="00FA647A">
        <w:rPr>
          <w:rFonts w:ascii="Times New Roman" w:hAnsi="Times New Roman"/>
          <w:color w:val="012012"/>
          <w:bdr w:val="none" w:sz="0" w:space="0" w:color="auto" w:frame="1"/>
          <w:lang w:val="en-US"/>
        </w:rPr>
        <w:fldChar w:fldCharType="end"/>
      </w:r>
      <w:r w:rsidR="00FA647A">
        <w:rPr>
          <w:rFonts w:ascii="Times New Roman" w:hAnsi="Times New Roman"/>
          <w:color w:val="012012"/>
          <w:bdr w:val="none" w:sz="0" w:space="0" w:color="auto" w:frame="1"/>
          <w:lang w:val="en-US"/>
        </w:rPr>
        <w:t>,</w:t>
      </w:r>
      <w:r>
        <w:rPr>
          <w:rFonts w:ascii="Times New Roman" w:hAnsi="Times New Roman"/>
          <w:color w:val="012012"/>
          <w:bdr w:val="none" w:sz="0" w:space="0" w:color="auto" w:frame="1"/>
          <w:lang w:val="en-US"/>
        </w:rPr>
        <w:t xml:space="preserve"> the prognostic relevance less so</w:t>
      </w:r>
      <w:r w:rsidR="009579D9">
        <w:rPr>
          <w:rFonts w:ascii="Times New Roman" w:hAnsi="Times New Roman"/>
          <w:color w:val="012012"/>
          <w:bdr w:val="none" w:sz="0" w:space="0" w:color="auto" w:frame="1"/>
          <w:lang w:val="en-US"/>
        </w:rPr>
        <w:t xml:space="preserve"> </w:t>
      </w:r>
      <w:r w:rsidR="00394A71">
        <w:rPr>
          <w:rFonts w:ascii="Times New Roman" w:hAnsi="Times New Roman"/>
          <w:color w:val="012012"/>
          <w:bdr w:val="none" w:sz="0" w:space="0" w:color="auto" w:frame="1"/>
          <w:lang w:val="en-US"/>
        </w:rPr>
        <w:fldChar w:fldCharType="begin" w:fldLock="1"/>
      </w:r>
      <w:r w:rsidR="0045083D">
        <w:rPr>
          <w:rFonts w:ascii="Times New Roman" w:hAnsi="Times New Roman"/>
          <w:color w:val="012012"/>
          <w:bdr w:val="none" w:sz="0" w:space="0" w:color="auto" w:frame="1"/>
          <w:lang w:val="en-US"/>
        </w:rPr>
        <w:instrText>ADDIN CSL_CITATION {"citationItems":[{"id":"ITEM-1","itemData":{"DOI":"10.1016/j.ejim.2016.06.020","ISSN":"0953-6205","abstract":"BackgroundThe coexistence of asthma and chronic obstructive pulmonary disease (asthma?COPD overlap syndrome: ACOS) is increasingly recognized but data about its prevalence and long-term mortality are needed.","author":[{"dropping-particle":"","family":"Sorino","given":"Claudio","non-dropping-particle":"","parse-names":false,"suffix":""},{"dropping-particle":"","family":"Pedone","given":"Claudio","non-dropping-particle":"","parse-names":false,"suffix":""},{"dropping-particle":"","family":"Scichilone","given":"Nicola","non-dropping-particle":"","parse-names":false,"suffix":""}],"container-title":"European Journal of Internal Medicine","id":"ITEM-1","issued":{"date-parts":[["2016","10","1"]]},"note":"doi: 10.1016/j.ejim.2016.06.020","page":"72-77","publisher":"Elsevier","title":"Fifteen-year mortality of patients with asthma&amp;#x2013;COPD overlap syndrome","type":"article-journal","volume":"34"},"uris":["http://www.mendeley.com/documents/?uuid=5d1811bc-61c9-3509-8fd6-42083f7ab1e0"]},{"id":"ITEM-2","itemData":{"DOI":"10.4168/aair.2017.9.5.431","ISSN":"2092-7355","abstract":"PURPOSE: Comparisons of the characteristics of chronic obstructive pulmonary disease (COPD) and asthma-COPD overlap syndrome (ACOS) have been the focus of several studies since the diseases were defined by the Global Initiative for Asthma and Global Initiative for Chronic Obstructive Lung Disease guidelines. However, no consensus is available yet. In this study, we aimed to compare the characteristics of asthma-COPD overlap (ACO) and COPD. METHODS: We retrospectively reviewed 1,504 patients with COPD in a Korean COPD Subtype Study cohort. The occurrence of ACO was defined as a positive response to a bronchodilator (an increase in forced expiratory volume in 1 second [FEV1] of 12% and 200 mL). RESULTS: Among 1,504 patients with COPD, 223 (14.8%) were diagnosed with ACO. Men (95.5%) and current smokers (32.9%) were more prevalent in the ACO group compared with the pure COPD group (90.5% and 25.3%, respectively; P=0.015 and P=0.026, respectively). Patients with ACO had a better quality of life (St. George's Respiratory Questionnaire for COPD score=31.0±18.0 [mean±standard deviation]) than those with pure COPD (35.3±19.1) (P=0.002). Although the prevalence of acute exacerbation was not different between the 2 groups, patients with severe exacerbation required hospital admission significantly more frequently in the pure COPD group than in the ACO group. Patients with ACO showed a higher likelihood of FEV1 recovery than those with pure COPD (P&lt;0.001). CONCLUSIONS: We suggest that ACO is characterized by less severe symptoms, and therefore it might lead to rare severe exacerbation and the possibility of lung function recovery.","author":[{"dropping-particle":"","family":"Park","given":"Hye Jung","non-dropping-particle":"","parse-names":false,"suffix":""},{"dropping-particle":"","family":"Byun","given":"Min Kwang","non-dropping-particle":"","parse-names":false,"suffix":""},{"dropping-particle":"","family":"Kim","given":"Hyung Jung","non-dropping-particle":"","parse-names":false,"suffix":""},{"dropping-particle":"","family":"Ahn","given":"Chul Min","non-dropping-particle":"","parse-names":false,"suffix":""},{"dropping-particle":"","family":"Lee","given":"Jin Hwa","non-dropping-particle":"","parse-names":false,"suffix":""},{"dropping-particle":"","family":"Shin","given":"Kyeong-Cheol","non-dropping-particle":"","parse-names":false,"suffix":""},{"dropping-particle":"","family":"Uh","given":"Soo-Taek","non-dropping-particle":"","parse-names":false,"suffix":""},{"dropping-particle":"","family":"Ra","given":"Seung Won","non-dropping-particle":"","parse-names":false,"suffix":""},{"dropping-particle":"","family":"Yoo","given":"Kwang-Ha","non-dropping-particle":"","parse-names":false,"suffix":""},{"dropping-particle":"","family":"Jung","given":"Ki Suck","non-dropping-particle":"","parse-names":false,"suffix":""}],"container-title":"Allergy, Asthma &amp; Immunology Research","id":"ITEM-2","issue":"5","issued":{"date-parts":[["2017","9"]]},"page":"431-437","publisher":"The Korean Academy of Asthma, Allergy and Clinical Immunology; The Korean Academy of Pediatric Allergy and Respiratory Disease","title":"Asthma-COPD Overlap Shows Favorable Clinical Outcomes Compared to Pure COPD in a Korean COPD Cohort","type":"article-journal","volume":"9"},"uris":["http://www.mendeley.com/documents/?uuid=87ddf9eb-a92b-39a3-9c0b-0299edde2b92"]}],"mendeley":{"formattedCitation":"[7,8]","manualFormatting":"[8,9]","plainTextFormattedCitation":"[7,8]","previouslyFormattedCitation":"[7], [8]"},"properties":{"noteIndex":0},"schema":"https://github.com/citation-style-language/schema/raw/master/csl-citation.json"}</w:instrText>
      </w:r>
      <w:r w:rsidR="00394A71">
        <w:rPr>
          <w:rFonts w:ascii="Times New Roman" w:hAnsi="Times New Roman"/>
          <w:color w:val="012012"/>
          <w:bdr w:val="none" w:sz="0" w:space="0" w:color="auto" w:frame="1"/>
          <w:lang w:val="en-US"/>
        </w:rPr>
        <w:fldChar w:fldCharType="separate"/>
      </w:r>
      <w:r w:rsidR="004F3C47">
        <w:rPr>
          <w:rFonts w:ascii="Times New Roman" w:hAnsi="Times New Roman"/>
          <w:noProof/>
          <w:color w:val="012012"/>
          <w:bdr w:val="none" w:sz="0" w:space="0" w:color="auto" w:frame="1"/>
          <w:lang w:val="en-US"/>
        </w:rPr>
        <w:t>[8,</w:t>
      </w:r>
      <w:r w:rsidR="00A85742" w:rsidRPr="00A85742">
        <w:rPr>
          <w:rFonts w:ascii="Times New Roman" w:hAnsi="Times New Roman"/>
          <w:noProof/>
          <w:color w:val="012012"/>
          <w:bdr w:val="none" w:sz="0" w:space="0" w:color="auto" w:frame="1"/>
          <w:lang w:val="en-US"/>
        </w:rPr>
        <w:t>9]</w:t>
      </w:r>
      <w:r w:rsidR="00394A71">
        <w:rPr>
          <w:rFonts w:ascii="Times New Roman" w:hAnsi="Times New Roman"/>
          <w:color w:val="012012"/>
          <w:bdr w:val="none" w:sz="0" w:space="0" w:color="auto" w:frame="1"/>
          <w:lang w:val="en-US"/>
        </w:rPr>
        <w:fldChar w:fldCharType="end"/>
      </w:r>
      <w:r>
        <w:rPr>
          <w:rFonts w:ascii="Times New Roman" w:hAnsi="Times New Roman"/>
          <w:color w:val="012012"/>
          <w:bdr w:val="none" w:sz="0" w:space="0" w:color="auto" w:frame="1"/>
          <w:lang w:val="en-US"/>
        </w:rPr>
        <w:t>. Analysis of the</w:t>
      </w:r>
      <w:r w:rsidRPr="00654F5F">
        <w:rPr>
          <w:rFonts w:ascii="Times New Roman" w:hAnsi="Times New Roman"/>
          <w:color w:val="000000"/>
          <w:shd w:val="clear" w:color="auto" w:fill="FFFFFF"/>
          <w:lang w:val="en-US"/>
        </w:rPr>
        <w:t xml:space="preserve"> ECLIPSE study</w:t>
      </w:r>
      <w:r>
        <w:rPr>
          <w:rFonts w:ascii="Times New Roman" w:hAnsi="Times New Roman"/>
          <w:color w:val="000000"/>
          <w:shd w:val="clear" w:color="auto" w:fill="FFFFFF"/>
          <w:lang w:val="en-US"/>
        </w:rPr>
        <w:t xml:space="preserve"> data for example suggested </w:t>
      </w:r>
      <w:r w:rsidRPr="00654F5F">
        <w:rPr>
          <w:rFonts w:ascii="Times New Roman" w:hAnsi="Times New Roman"/>
          <w:color w:val="000000"/>
          <w:shd w:val="clear" w:color="auto" w:fill="FFFFFF"/>
          <w:lang w:val="en-US"/>
        </w:rPr>
        <w:t>that</w:t>
      </w:r>
      <w:r w:rsidR="00117AD8">
        <w:rPr>
          <w:rFonts w:ascii="Times New Roman" w:hAnsi="Times New Roman"/>
          <w:color w:val="000000"/>
          <w:shd w:val="clear" w:color="auto" w:fill="FFFFFF"/>
          <w:lang w:val="en-US"/>
        </w:rPr>
        <w:t xml:space="preserve"> subjects with blood eosinophilia</w:t>
      </w:r>
      <w:r w:rsidRPr="00654F5F">
        <w:rPr>
          <w:rFonts w:ascii="Times New Roman" w:hAnsi="Times New Roman"/>
          <w:color w:val="000000"/>
          <w:shd w:val="clear" w:color="auto" w:fill="FFFFFF"/>
          <w:lang w:val="en-US"/>
        </w:rPr>
        <w:t xml:space="preserve"> persistently </w:t>
      </w:r>
      <w:r w:rsidRPr="008341AC">
        <w:rPr>
          <w:rFonts w:ascii="Times New Roman" w:hAnsi="Times New Roman"/>
          <w:color w:val="000000"/>
          <w:shd w:val="clear" w:color="auto" w:fill="FFFFFF"/>
          <w:lang w:val="en-US"/>
        </w:rPr>
        <w:t>≥</w:t>
      </w:r>
      <w:r w:rsidRPr="00654F5F">
        <w:rPr>
          <w:rFonts w:ascii="Times New Roman" w:hAnsi="Times New Roman"/>
          <w:color w:val="000000"/>
          <w:shd w:val="clear" w:color="auto" w:fill="FFFFFF"/>
          <w:lang w:val="en-US"/>
        </w:rPr>
        <w:t>2% have less severe COPD</w:t>
      </w:r>
      <w:r w:rsidR="009579D9">
        <w:rPr>
          <w:rFonts w:ascii="Times New Roman" w:hAnsi="Times New Roman"/>
          <w:color w:val="000000"/>
          <w:shd w:val="clear" w:color="auto" w:fill="FFFFFF"/>
          <w:lang w:val="en-US"/>
        </w:rPr>
        <w:t xml:space="preserve"> </w:t>
      </w:r>
      <w:r w:rsidR="00FA647A">
        <w:rPr>
          <w:rFonts w:ascii="Times" w:hAnsi="Times" w:cs="Times"/>
          <w:color w:val="000000"/>
          <w:lang w:val="en-US"/>
        </w:rPr>
        <w:fldChar w:fldCharType="begin" w:fldLock="1"/>
      </w:r>
      <w:r w:rsidR="00350022">
        <w:rPr>
          <w:rFonts w:ascii="Times" w:hAnsi="Times" w:cs="Times"/>
          <w:color w:val="000000"/>
          <w:lang w:val="en-US"/>
        </w:rPr>
        <w:instrText xml:space="preserve">ADDIN CSL_CITATION {"citationItems":[{"id":"ITEM-1","itemData":{"abstract":"Chronic obstructive pulmonary disease (COPD) is a heterogeneous condition, with patients displaying varying clinical and pathophysiological features. The identification of COPD phenotypes with distinct characteristics may allow targeted treatment strategies directed towards specific biological pathways. Eosinophilic inflammation is thought to be a characteristic feature of asthma rather than COPD. However, studies have shown that a subset of COPD patients with eosinophilic airway inflammation exists, even after the careful exclusion of patients with any features of asthma, such as </w:instrText>
      </w:r>
      <w:r w:rsidR="00350022">
        <w:rPr>
          <w:rFonts w:ascii="Times" w:hAnsi="Times" w:cs="Times" w:hint="eastAsia"/>
          <w:color w:val="000000"/>
          <w:lang w:val="en-US"/>
        </w:rPr>
        <w:instrText>β</w:instrText>
      </w:r>
      <w:r w:rsidR="00350022">
        <w:rPr>
          <w:rFonts w:ascii="Times" w:hAnsi="Times" w:cs="Times"/>
          <w:color w:val="000000"/>
          <w:lang w:val="en-US"/>
        </w:rPr>
        <w:instrText>-agonist reversibility, bronchial hyperresponsiveness, atopy or a childhood history of asthma [1–4]. Interestingly, these patients exhibit the greatest response to corticosteroid treatment [1–4]. Likewise, sputum eosinophil numbers are increased in a subset of COPD exacerbations [5, 6], and titrating corticosteroid therapy according to sputum eosinophil counts reduces exacerbation rates [7]. Furthermore, there are similar increases in sputum and blood eosinophil numbers during COPD exacerbations [5]; using blood eosinophils as a surrogate maker for airway eosinophils to direct oral corticosteroid therapy for the treatment of COPD exacerbations enhances clinical recovery [8]. Taken together, these observations suggest that eosinophilic airway inflammation in COPD is a predictive biomarker of corticosteroid responsiveness during clinical stability and exacerbations. The prevalence of eosinophilic inflammation in COPD patients is unknown. We do","author":[{"dropping-particle":"","family":"Singh","given":"Dave","non-dropping-particle":"","parse-names":false,"suffix":""},{"dropping-particle":"","family":"Kolsum","given":"Umme","non-dropping-particle":"","parse-names":false,"suffix":""},{"dropping-particle":"","family":"Brightling","given":"Chris E","non-dropping-particle":"","parse-names":false,"suffix":""},{"dropping-particle":"","family":"Locantore","given":"Nicholas","non-dropping-particle":"","parse-names":false,"suffix":""},{"dropping-particle":"","family":"Agusti","given":"Alvar","non-dropping-particle":"","parse-names":false,"suffix":""},{"dropping-particle":"","family":"Tal-Singer","given":"Ruth","non-dropping-particle":"","parse-names":false,"suffix":""}],"container-title":"European Respiratory Journal","id":"ITEM-1","issued":{"date-parts":[["2014","1","1"]]},"title":"Eosinophilic inflammation in COPD: prevalence and clinical characteristics","type":"article-journal"},"uris":["http://www.mendeley.com/documents/?uuid=c35329fd-2fb4-3e77-b9c1-feb1c385157a"]}],"mendeley":{"formattedCitation":"[9]","plainTextFormattedCitation":"[9]","previouslyFormattedCitation":"[9]"},"properties":{"noteIndex":0},"schema":"https://github.com/citation-style-language/schema/raw/master/csl-citation.json"}</w:instrText>
      </w:r>
      <w:r w:rsidR="00FA647A">
        <w:rPr>
          <w:rFonts w:ascii="Times" w:hAnsi="Times" w:cs="Times"/>
          <w:color w:val="000000"/>
          <w:lang w:val="en-US"/>
        </w:rPr>
        <w:fldChar w:fldCharType="separate"/>
      </w:r>
      <w:r w:rsidR="00350022" w:rsidRPr="00350022">
        <w:rPr>
          <w:rFonts w:ascii="Times" w:hAnsi="Times" w:cs="Times"/>
          <w:noProof/>
          <w:color w:val="000000"/>
          <w:lang w:val="en-US"/>
        </w:rPr>
        <w:t>[9]</w:t>
      </w:r>
      <w:r w:rsidR="00FA647A">
        <w:rPr>
          <w:rFonts w:ascii="Times" w:hAnsi="Times" w:cs="Times"/>
          <w:color w:val="000000"/>
          <w:lang w:val="en-US"/>
        </w:rPr>
        <w:fldChar w:fldCharType="end"/>
      </w:r>
      <w:r w:rsidR="004F3C47" w:rsidRPr="004F3C47">
        <w:rPr>
          <w:rFonts w:ascii="Times New Roman" w:hAnsi="Times New Roman" w:cs="Times"/>
          <w:color w:val="000000"/>
          <w:lang w:val="en-US"/>
        </w:rPr>
        <w:t>.</w:t>
      </w:r>
      <w:r w:rsidR="00FA647A">
        <w:rPr>
          <w:rFonts w:ascii="Times" w:hAnsi="Times" w:cs="Times"/>
          <w:color w:val="000000"/>
          <w:lang w:val="en-US"/>
        </w:rPr>
        <w:t xml:space="preserve"> </w:t>
      </w:r>
    </w:p>
    <w:p w14:paraId="646EE2B8" w14:textId="3499C641" w:rsidR="00C2211B" w:rsidRDefault="00877B96" w:rsidP="00090DB4">
      <w:pPr>
        <w:spacing w:line="480" w:lineRule="auto"/>
        <w:rPr>
          <w:rFonts w:ascii="Times New Roman" w:hAnsi="Times New Roman"/>
          <w:lang w:val="en-US"/>
        </w:rPr>
      </w:pPr>
      <w:r w:rsidRPr="00877B96">
        <w:rPr>
          <w:rFonts w:ascii="Times New Roman" w:hAnsi="Times New Roman"/>
          <w:color w:val="000000"/>
          <w:shd w:val="clear" w:color="auto" w:fill="FFFFFF"/>
          <w:lang w:val="en-GB"/>
        </w:rPr>
        <w:t xml:space="preserve">Asthma and COPD overlap </w:t>
      </w:r>
      <w:r w:rsidR="00A166B4" w:rsidRPr="00A96617">
        <w:rPr>
          <w:rFonts w:ascii="Times New Roman" w:hAnsi="Times New Roman"/>
          <w:color w:val="000000"/>
          <w:shd w:val="clear" w:color="auto" w:fill="FFFFFF"/>
          <w:lang w:val="en-GB"/>
        </w:rPr>
        <w:t>(</w:t>
      </w:r>
      <w:r w:rsidR="005F00A6" w:rsidRPr="00E07A53">
        <w:rPr>
          <w:rFonts w:ascii="Times New Roman" w:hAnsi="Times New Roman"/>
          <w:lang w:val="en-US"/>
        </w:rPr>
        <w:t>ACO</w:t>
      </w:r>
      <w:r>
        <w:rPr>
          <w:rFonts w:ascii="Times New Roman" w:hAnsi="Times New Roman"/>
          <w:lang w:val="en-US"/>
        </w:rPr>
        <w:t>)</w:t>
      </w:r>
      <w:r w:rsidR="005F00A6" w:rsidRPr="00E07A53">
        <w:rPr>
          <w:rFonts w:ascii="Times New Roman" w:hAnsi="Times New Roman"/>
          <w:lang w:val="en-US"/>
        </w:rPr>
        <w:t xml:space="preserve"> is characterized by persistent airflow limitation with several features usually associated with asthma and several features usually associated with COPD</w:t>
      </w:r>
      <w:r w:rsidR="009579D9">
        <w:rPr>
          <w:rFonts w:ascii="Times New Roman" w:hAnsi="Times New Roman"/>
          <w:lang w:val="en-US"/>
        </w:rPr>
        <w:t xml:space="preserve"> </w:t>
      </w:r>
      <w:r w:rsidR="006E3181">
        <w:rPr>
          <w:rFonts w:ascii="Times New Roman" w:hAnsi="Times New Roman"/>
          <w:lang w:val="en-US"/>
        </w:rPr>
        <w:fldChar w:fldCharType="begin" w:fldLock="1"/>
      </w:r>
      <w:r w:rsidR="00350022">
        <w:rPr>
          <w:rFonts w:ascii="Times New Roman" w:hAnsi="Times New Roman"/>
          <w:lang w:val="en-US"/>
        </w:rPr>
        <w:instrText>ADDIN CSL_CITATION {"citationItems":[{"id":"ITEM-1","itemData":{"id":"ITEM-1","issued":{"date-parts":[["0"]]},"title":"2018_GINA_Report_Global_Strategy_for_Asthma_Management_and_Prevention","type":"article-journal"},"uris":["http://www.mendeley.com/documents/?uuid=405854b7-2b19-32f5-8b39-665a8a347cd2"]}],"mendeley":{"formattedCitation":"[10]","plainTextFormattedCitation":"[10]","previouslyFormattedCitation":"[10]"},"properties":{"noteIndex":0},"schema":"https://github.com/citation-style-language/schema/raw/master/csl-citation.json"}</w:instrText>
      </w:r>
      <w:r w:rsidR="006E3181">
        <w:rPr>
          <w:rFonts w:ascii="Times New Roman" w:hAnsi="Times New Roman"/>
          <w:lang w:val="en-US"/>
        </w:rPr>
        <w:fldChar w:fldCharType="separate"/>
      </w:r>
      <w:r w:rsidR="00350022" w:rsidRPr="00350022">
        <w:rPr>
          <w:rFonts w:ascii="Times New Roman" w:hAnsi="Times New Roman"/>
          <w:noProof/>
          <w:lang w:val="en-US"/>
        </w:rPr>
        <w:t>[10]</w:t>
      </w:r>
      <w:r w:rsidR="006E3181">
        <w:rPr>
          <w:rFonts w:ascii="Times New Roman" w:hAnsi="Times New Roman"/>
          <w:lang w:val="en-US"/>
        </w:rPr>
        <w:fldChar w:fldCharType="end"/>
      </w:r>
      <w:r w:rsidR="009579D9" w:rsidRPr="009579D9">
        <w:rPr>
          <w:rFonts w:ascii="Times New Roman" w:hAnsi="Times New Roman"/>
          <w:lang w:val="en-US"/>
        </w:rPr>
        <w:t>.</w:t>
      </w:r>
      <w:r w:rsidR="00B916F8">
        <w:rPr>
          <w:rFonts w:ascii="Times New Roman" w:hAnsi="Times New Roman"/>
          <w:lang w:val="en-US"/>
        </w:rPr>
        <w:t xml:space="preserve"> </w:t>
      </w:r>
      <w:r w:rsidR="005F00A6">
        <w:rPr>
          <w:rFonts w:ascii="Times New Roman" w:hAnsi="Times New Roman"/>
          <w:lang w:val="en-US"/>
        </w:rPr>
        <w:t xml:space="preserve">Some </w:t>
      </w:r>
      <w:r w:rsidR="005F00A6" w:rsidRPr="004A7A41">
        <w:rPr>
          <w:rFonts w:ascii="Times New Roman" w:hAnsi="Times New Roman"/>
          <w:color w:val="000000"/>
          <w:shd w:val="clear" w:color="auto" w:fill="FFFFFF"/>
          <w:lang w:val="en-GB"/>
        </w:rPr>
        <w:t xml:space="preserve">COPD patients </w:t>
      </w:r>
      <w:r w:rsidR="005F00A6">
        <w:rPr>
          <w:rFonts w:ascii="Times New Roman" w:hAnsi="Times New Roman"/>
          <w:color w:val="000000"/>
          <w:shd w:val="clear" w:color="auto" w:fill="FFFFFF"/>
          <w:lang w:val="en-GB"/>
        </w:rPr>
        <w:t>may show</w:t>
      </w:r>
      <w:r w:rsidR="005F00A6" w:rsidRPr="004A7A41">
        <w:rPr>
          <w:rFonts w:ascii="Times New Roman" w:hAnsi="Times New Roman"/>
          <w:color w:val="000000"/>
          <w:shd w:val="clear" w:color="auto" w:fill="FFFFFF"/>
          <w:lang w:val="en-GB"/>
        </w:rPr>
        <w:t xml:space="preserve"> eosinophilic airway inflammation without asthma features</w:t>
      </w:r>
      <w:r w:rsidR="005F00A6" w:rsidRPr="00654F5F">
        <w:rPr>
          <w:lang w:val="en-GB"/>
        </w:rPr>
        <w:t xml:space="preserve"> </w:t>
      </w:r>
      <w:r w:rsidR="006E3181">
        <w:rPr>
          <w:lang w:val="en-GB"/>
        </w:rPr>
        <w:fldChar w:fldCharType="begin" w:fldLock="1"/>
      </w:r>
      <w:r w:rsidR="00350022">
        <w:rPr>
          <w:lang w:val="en-GB"/>
        </w:rPr>
        <w:instrText>ADDIN CSL_CITATION {"citationItems":[{"id":"ITEM-1","itemData":{"abstract":"The role of inhaled corticosteroids in the management of chronic obstructive pulmonary disease (COPD) remains controversial. The purpose of this study was to evaluate whether sputum eosinophilia (defined as eosinophils ≥3%) predicts clinical benefit from inhaled corticosteroid treatment in patients with smoking-related clinically stable moderate-to-severe COPD. Forty consecutive patients with effort dyspnoea (mean age 67 yrs; 52 pack-yr smoking history; post-bronchodilator forced expiratory volume in one second (FEV1) &amp;amp;lt;60% predicted, consistent with moderate-to-severe smoking-related chronic airflow limitation) were enrolled. Subjects were treated with inhaled placebo followed by inhaled budesonide (Pulmicort Turbuhaler® 1,600 µg·day−1), each given for 4 weeks. While the treatment was single-blind (subject level), sputum cell counts before and after treatment interventions were double-blind, thus removing bias. Outcome variables included spirometry, quality-of-life assessment and 6-min walk test. Sputum eosinophilia was present in 38% of subjects. In these, budesonide treatment normalised the eosinophil counts and, in comparison to placebo treatment, resulted in clinically significant improvement in the dyspnoea domain of the disease-specific chronic respiratory questionnaire (0.8 versus 0.3) and a small but statistically significant improvement in post-bronchodilator spirometry (FEV1 100 mL versus 0 mL; p&amp;amp;lt;0.05). In conclusion, sputum eosinophilia predicts short-term clinical benefit from high-dose inhaled corticosteroid treatment in patients with stable moderate-to-severe chronic obstructive pulmonary disease.","author":[{"dropping-particle":"","family":"Leigh","given":"R","non-dropping-particle":"","parse-names":false,"suffix":""},{"dropping-particle":"","family":"Pizzichini","given":"M M M","non-dropping-particle":"","parse-names":false,"suffix":""},{"dropping-particle":"","family":"Morris","given":"M M","non-dropping-particle":"","parse-names":false,"suffix":""},{"dropping-particle":"","family":"Maltais","given":"F","non-dropping-particle":"","parse-names":false,"suffix":""},{"dropping-particle":"","family":"Hargreave","given":"F E","non-dropping-particle":"","parse-names":false,"suffix":""},{"dropping-particle":"","family":"Pizzichini","given":"E","non-dropping-particle":"","parse-names":false,"suffix":""}],"container-title":"European Respiratory Journal","id":"ITEM-1","issue":"5","issued":{"date-parts":[["2006","5","1"]]},"page":"964","title":"Stable COPD: predicting benefit from high-dose inhaled corticosteroid treatment","type":"article-journal","volume":"27"},"uris":["http://www.mendeley.com/documents/?uuid=3e358570-1b58-338d-b5f5-7c1656a004fe"]}],"mendeley":{"formattedCitation":"[6]","plainTextFormattedCitation":"[6]","previouslyFormattedCitation":"[6]"},"properties":{"noteIndex":0},"schema":"https://github.com/citation-style-language/schema/raw/master/csl-citation.json"}</w:instrText>
      </w:r>
      <w:r w:rsidR="006E3181">
        <w:rPr>
          <w:lang w:val="en-GB"/>
        </w:rPr>
        <w:fldChar w:fldCharType="separate"/>
      </w:r>
      <w:r w:rsidR="00350022" w:rsidRPr="00350022">
        <w:rPr>
          <w:noProof/>
          <w:lang w:val="en-GB"/>
        </w:rPr>
        <w:t>[6]</w:t>
      </w:r>
      <w:r w:rsidR="006E3181">
        <w:rPr>
          <w:lang w:val="en-GB"/>
        </w:rPr>
        <w:fldChar w:fldCharType="end"/>
      </w:r>
      <w:r w:rsidR="004F3C47">
        <w:rPr>
          <w:lang w:val="en-GB"/>
        </w:rPr>
        <w:t>,</w:t>
      </w:r>
      <w:r w:rsidR="006E3181">
        <w:rPr>
          <w:lang w:val="en-GB"/>
        </w:rPr>
        <w:t xml:space="preserve"> </w:t>
      </w:r>
      <w:r w:rsidR="005F00A6">
        <w:rPr>
          <w:rFonts w:ascii="Times New Roman" w:hAnsi="Times New Roman"/>
          <w:color w:val="000000"/>
          <w:shd w:val="clear" w:color="auto" w:fill="FFFFFF"/>
          <w:lang w:val="en-GB"/>
        </w:rPr>
        <w:t>whilst others</w:t>
      </w:r>
      <w:r w:rsidR="005F00A6" w:rsidRPr="004A7A41">
        <w:rPr>
          <w:rFonts w:ascii="Times New Roman" w:hAnsi="Times New Roman"/>
          <w:color w:val="000000"/>
          <w:shd w:val="clear" w:color="auto" w:fill="FFFFFF"/>
          <w:lang w:val="en-GB"/>
        </w:rPr>
        <w:t xml:space="preserve"> may show asthma features without fulfilling the criteria for ACO.</w:t>
      </w:r>
      <w:r w:rsidR="005F00A6" w:rsidRPr="00E07A53">
        <w:rPr>
          <w:rFonts w:ascii="Times New Roman" w:hAnsi="Times New Roman"/>
          <w:lang w:val="en-US"/>
        </w:rPr>
        <w:t xml:space="preserve"> </w:t>
      </w:r>
    </w:p>
    <w:p w14:paraId="2EC2332F" w14:textId="15A5E1AB" w:rsidR="00F2772C" w:rsidRDefault="00C2211B" w:rsidP="00F2772C">
      <w:pPr>
        <w:widowControl w:val="0"/>
        <w:autoSpaceDE w:val="0"/>
        <w:autoSpaceDN w:val="0"/>
        <w:adjustRightInd w:val="0"/>
        <w:spacing w:after="240" w:line="480" w:lineRule="auto"/>
        <w:rPr>
          <w:rFonts w:ascii="Times New Roman" w:hAnsi="Times New Roman"/>
          <w:lang w:val="en-US"/>
        </w:rPr>
      </w:pPr>
      <w:r>
        <w:rPr>
          <w:rFonts w:ascii="Times New Roman" w:hAnsi="Times New Roman"/>
          <w:lang w:val="en-US"/>
        </w:rPr>
        <w:t xml:space="preserve">Unsurprisingly, there are no clinical tests that single-handedly help to identify patients with ACO. </w:t>
      </w:r>
      <w:r>
        <w:rPr>
          <w:rFonts w:ascii="Times New Roman" w:hAnsi="Times New Roman"/>
          <w:color w:val="000000"/>
          <w:shd w:val="clear" w:color="auto" w:fill="FFFFFF"/>
          <w:lang w:val="en-GB"/>
        </w:rPr>
        <w:t>More than</w:t>
      </w:r>
      <w:r w:rsidR="005F00A6" w:rsidRPr="004A7A41">
        <w:rPr>
          <w:rFonts w:ascii="Times New Roman" w:hAnsi="Times New Roman"/>
          <w:color w:val="000000"/>
          <w:shd w:val="clear" w:color="auto" w:fill="FFFFFF"/>
          <w:lang w:val="en-GB"/>
        </w:rPr>
        <w:t xml:space="preserve"> 60% </w:t>
      </w:r>
      <w:r w:rsidR="00A166B4">
        <w:rPr>
          <w:rFonts w:ascii="Times New Roman" w:hAnsi="Times New Roman"/>
          <w:color w:val="000000"/>
          <w:shd w:val="clear" w:color="auto" w:fill="FFFFFF"/>
          <w:lang w:val="en-GB"/>
        </w:rPr>
        <w:t xml:space="preserve">of COPD patients </w:t>
      </w:r>
      <w:r w:rsidR="005F00A6" w:rsidRPr="004A7A41">
        <w:rPr>
          <w:rFonts w:ascii="Times New Roman" w:hAnsi="Times New Roman"/>
          <w:color w:val="000000"/>
          <w:shd w:val="clear" w:color="auto" w:fill="FFFFFF"/>
          <w:lang w:val="en-GB"/>
        </w:rPr>
        <w:t>may demonstrate airway hyper</w:t>
      </w:r>
      <w:r w:rsidR="00C54676">
        <w:rPr>
          <w:rFonts w:ascii="Times New Roman" w:hAnsi="Times New Roman"/>
          <w:color w:val="000000"/>
          <w:shd w:val="clear" w:color="auto" w:fill="FFFFFF"/>
          <w:lang w:val="en-GB"/>
        </w:rPr>
        <w:t>-</w:t>
      </w:r>
      <w:r w:rsidR="005F00A6" w:rsidRPr="004A7A41">
        <w:rPr>
          <w:rFonts w:ascii="Times New Roman" w:hAnsi="Times New Roman"/>
          <w:color w:val="000000"/>
          <w:shd w:val="clear" w:color="auto" w:fill="FFFFFF"/>
          <w:lang w:val="en-GB"/>
        </w:rPr>
        <w:t>responsiveness and/or significant bronchodilator reversibility, without</w:t>
      </w:r>
      <w:r w:rsidR="00DE2A0B">
        <w:rPr>
          <w:rFonts w:ascii="Times New Roman" w:hAnsi="Times New Roman"/>
          <w:color w:val="000000"/>
          <w:shd w:val="clear" w:color="auto" w:fill="FFFFFF"/>
          <w:lang w:val="en-GB"/>
        </w:rPr>
        <w:t xml:space="preserve"> </w:t>
      </w:r>
      <w:r>
        <w:rPr>
          <w:rFonts w:ascii="Times New Roman" w:hAnsi="Times New Roman"/>
          <w:color w:val="000000"/>
          <w:shd w:val="clear" w:color="auto" w:fill="FFFFFF"/>
          <w:lang w:val="en-GB"/>
        </w:rPr>
        <w:t>having an overlap with asthma</w:t>
      </w:r>
      <w:r w:rsidR="009579D9">
        <w:rPr>
          <w:rFonts w:ascii="Times New Roman" w:hAnsi="Times New Roman"/>
          <w:color w:val="000000"/>
          <w:shd w:val="clear" w:color="auto" w:fill="FFFFFF"/>
          <w:lang w:val="en-GB"/>
        </w:rPr>
        <w:t xml:space="preserve"> </w:t>
      </w:r>
      <w:r w:rsidR="006E3181">
        <w:rPr>
          <w:rFonts w:ascii="Times New Roman" w:hAnsi="Times New Roman"/>
          <w:color w:val="000000"/>
          <w:shd w:val="clear" w:color="auto" w:fill="FFFFFF"/>
          <w:lang w:val="en-GB"/>
        </w:rPr>
        <w:fldChar w:fldCharType="begin" w:fldLock="1"/>
      </w:r>
      <w:r w:rsidR="00350022">
        <w:rPr>
          <w:rFonts w:ascii="Times New Roman" w:hAnsi="Times New Roman"/>
          <w:color w:val="000000"/>
          <w:shd w:val="clear" w:color="auto" w:fill="FFFFFF"/>
          <w:lang w:val="en-GB"/>
        </w:rPr>
        <w:instrText>ADDIN CSL_CITATION {"citationItems":[{"id":"ITEM-1","itemData":{"DOI":"10.2147/COPD.S87025","ISSN":"1176-9106","abstract":"BACKGROUND: Some patients share characteristics of both COPD and asthma. As yet, there is no gold standard to identify patients with the so-called asthma–COPD overlap syndrome (ACOS). OBJECTIVE: To describe the differences between ACOS patients and the remaining COPD patients, and to compare the clinical characteristics of patients diagnosed with ACOS by two different criteria: previous diagnosis of asthma before the age of 40 years; and the diagnostic criteria of the Spanish guidelines of COPD. METHODS: Multicenter, observational, cross-sectional study performed in 3,125 COPD patients recruited in primary care and specialized outpatient clinics. Patients with COPD and a history of asthma before the age of 40 years were diagnosed with ACOS and compared to the remaining COPD patients. Subsequently, ACOS patients were subdivided based on whether they fulfilled the Spanish guidelines of the COPD diagnostic criteria or not, and they were compared. RESULTS: ACOS was diagnosed in 15.9% of the patients. These patients had different basal characteristics compared to the remaining COPD patients, including a higher frequency of women and more exacerbations despite lower tobacco exposure and better lung function. They were more likely to have features of asthma, such as a positive bronchodilator test, higher peripheral eosinophilia, and higher total immunoglobulin E. Within the ACOS group, only one-third fulfilled the diagnostic criteria of the Spanish guidelines of COPD; these individuals were not significantly different from the remaining ACOS patients, except for having more exacerbations and poorer lung function. CONCLUSION: ACOS patients diagnosed on the basis of a previous diagnosis of asthma differed from the remaining COPD patients, but they were similar to ACOS patients diagnosed according to more restrictive criteria, suggesting that a history of asthma before the age of 40 years could be a useful criterion to suspect ACOS in a patient with COPD.","author":[{"dropping-particle":"","family":"Barrecheguren","given":"Miriam","non-dropping-particle":"","parse-names":false,"suffix":""},{"dropping-particle":"","family":"Román-Rodríguez","given":"Miguel","non-dropping-particle":"","parse-names":false,"suffix":""},{"dropping-particle":"","family":"Miravitlles","given":"Marc","non-dropping-particle":"","parse-names":false,"suffix":""}],"container-title":"International Journal of Chronic Obstructive Pulmonary Disease","id":"ITEM-1","issued":{"date-parts":[["2015"]]},"page":"1745-1752","publisher":"Dove Medical Press","title":"Is a previous diagnosis of asthma a reliable criterion for asthma–COPD overlap syndrome in a patient with COPD?","type":"article-journal","volume":"10"},"uris":["http://www.mendeley.com/documents/?uuid=c13e4ee4-d27e-368c-b511-460eac6d7c87"]}],"mendeley":{"formattedCitation":"[11]","plainTextFormattedCitation":"[11]","previouslyFormattedCitation":"[11]"},"properties":{"noteIndex":0},"schema":"https://github.com/citation-style-language/schema/raw/master/csl-citation.json"}</w:instrText>
      </w:r>
      <w:r w:rsidR="006E3181">
        <w:rPr>
          <w:rFonts w:ascii="Times New Roman" w:hAnsi="Times New Roman"/>
          <w:color w:val="000000"/>
          <w:shd w:val="clear" w:color="auto" w:fill="FFFFFF"/>
          <w:lang w:val="en-GB"/>
        </w:rPr>
        <w:fldChar w:fldCharType="separate"/>
      </w:r>
      <w:r w:rsidR="00A85742" w:rsidRPr="00A85742">
        <w:rPr>
          <w:rFonts w:ascii="Times New Roman" w:hAnsi="Times New Roman"/>
          <w:noProof/>
          <w:color w:val="000000"/>
          <w:shd w:val="clear" w:color="auto" w:fill="FFFFFF"/>
          <w:lang w:val="en-GB"/>
        </w:rPr>
        <w:t>[11]</w:t>
      </w:r>
      <w:r w:rsidR="006E3181">
        <w:rPr>
          <w:rFonts w:ascii="Times New Roman" w:hAnsi="Times New Roman"/>
          <w:color w:val="000000"/>
          <w:shd w:val="clear" w:color="auto" w:fill="FFFFFF"/>
          <w:lang w:val="en-GB"/>
        </w:rPr>
        <w:fldChar w:fldCharType="end"/>
      </w:r>
      <w:r w:rsidR="00EB4871">
        <w:rPr>
          <w:rFonts w:ascii="Times New Roman" w:hAnsi="Times New Roman"/>
          <w:color w:val="000000"/>
          <w:shd w:val="clear" w:color="auto" w:fill="FFFFFF"/>
          <w:lang w:val="en-GB"/>
        </w:rPr>
        <w:t>.</w:t>
      </w:r>
      <w:r>
        <w:rPr>
          <w:rFonts w:ascii="Times New Roman" w:hAnsi="Times New Roman"/>
          <w:color w:val="000000"/>
          <w:shd w:val="clear" w:color="auto" w:fill="FFFFFF"/>
          <w:lang w:val="en-GB"/>
        </w:rPr>
        <w:t xml:space="preserve"> </w:t>
      </w:r>
      <w:r>
        <w:rPr>
          <w:rFonts w:ascii="Times New Roman" w:hAnsi="Times New Roman"/>
          <w:lang w:val="en-US"/>
        </w:rPr>
        <w:t>F</w:t>
      </w:r>
      <w:r w:rsidR="00DE2A0B">
        <w:rPr>
          <w:rFonts w:ascii="Times New Roman" w:hAnsi="Times New Roman"/>
          <w:lang w:val="en-US"/>
        </w:rPr>
        <w:t>r</w:t>
      </w:r>
      <w:r w:rsidR="00DE2A0B" w:rsidRPr="00E07A53">
        <w:rPr>
          <w:rFonts w:ascii="Times New Roman" w:hAnsi="Times New Roman"/>
          <w:lang w:val="en-US"/>
        </w:rPr>
        <w:t xml:space="preserve">actional exhaled nitric oxide </w:t>
      </w:r>
      <w:r w:rsidR="00DE2A0B">
        <w:rPr>
          <w:rFonts w:ascii="Times New Roman" w:hAnsi="Times New Roman"/>
          <w:lang w:val="en-US"/>
        </w:rPr>
        <w:t>(</w:t>
      </w:r>
      <w:r w:rsidR="00E03B81">
        <w:rPr>
          <w:rFonts w:ascii="Times New Roman" w:hAnsi="Times New Roman"/>
          <w:color w:val="000000"/>
          <w:shd w:val="clear" w:color="auto" w:fill="FFFFFF"/>
          <w:lang w:val="en-US"/>
        </w:rPr>
        <w:t>Fe</w:t>
      </w:r>
      <w:r w:rsidR="005F00A6" w:rsidRPr="00E07A53">
        <w:rPr>
          <w:rFonts w:ascii="Times New Roman" w:hAnsi="Times New Roman"/>
          <w:color w:val="000000"/>
          <w:shd w:val="clear" w:color="auto" w:fill="FFFFFF"/>
          <w:lang w:val="en-US"/>
        </w:rPr>
        <w:t>NO</w:t>
      </w:r>
      <w:r w:rsidR="00DE2A0B">
        <w:rPr>
          <w:rFonts w:ascii="Times New Roman" w:hAnsi="Times New Roman"/>
          <w:color w:val="000000"/>
          <w:shd w:val="clear" w:color="auto" w:fill="FFFFFF"/>
          <w:lang w:val="en-US"/>
        </w:rPr>
        <w:t>)</w:t>
      </w:r>
      <w:r w:rsidR="005F00A6" w:rsidRPr="00E07A53">
        <w:rPr>
          <w:rFonts w:ascii="Times New Roman" w:hAnsi="Times New Roman"/>
          <w:color w:val="000000"/>
          <w:shd w:val="clear" w:color="auto" w:fill="FFFFFF"/>
          <w:lang w:val="en-US"/>
        </w:rPr>
        <w:t xml:space="preserve"> </w:t>
      </w:r>
      <w:r w:rsidR="005F00A6">
        <w:rPr>
          <w:rFonts w:ascii="Times New Roman" w:hAnsi="Times New Roman"/>
          <w:color w:val="000000"/>
          <w:shd w:val="clear" w:color="auto" w:fill="FFFFFF"/>
          <w:lang w:val="en-US"/>
        </w:rPr>
        <w:t>may be higher in</w:t>
      </w:r>
      <w:r w:rsidR="005F00A6" w:rsidRPr="00E07A53">
        <w:rPr>
          <w:rFonts w:ascii="Times New Roman" w:hAnsi="Times New Roman"/>
          <w:color w:val="000000"/>
          <w:shd w:val="clear" w:color="auto" w:fill="FFFFFF"/>
          <w:lang w:val="en-US"/>
        </w:rPr>
        <w:t xml:space="preserve"> COPD patients with a previous diagnosis of asthma than those with COPD alone</w:t>
      </w:r>
      <w:r w:rsidR="009579D9">
        <w:rPr>
          <w:rFonts w:ascii="Times New Roman" w:hAnsi="Times New Roman"/>
          <w:color w:val="000000"/>
          <w:shd w:val="clear" w:color="auto" w:fill="FFFFFF"/>
          <w:lang w:val="en-US"/>
        </w:rPr>
        <w:t xml:space="preserve"> </w:t>
      </w:r>
      <w:r w:rsidR="006E3181">
        <w:rPr>
          <w:rFonts w:ascii="Times New Roman" w:hAnsi="Times New Roman"/>
          <w:color w:val="000000"/>
          <w:shd w:val="clear" w:color="auto" w:fill="FFFFFF"/>
          <w:lang w:val="en-US"/>
        </w:rPr>
        <w:fldChar w:fldCharType="begin" w:fldLock="1"/>
      </w:r>
      <w:r w:rsidR="00350022">
        <w:rPr>
          <w:rFonts w:ascii="Times New Roman" w:hAnsi="Times New Roman"/>
          <w:color w:val="000000"/>
          <w:shd w:val="clear" w:color="auto" w:fill="FFFFFF"/>
          <w:lang w:val="en-US"/>
        </w:rPr>
        <w:instrText>ADDIN CSL_CITATION {"citationItems":[{"id":"ITEM-1","itemData":{"DOI":"10.2147/COPD.S44552","ISSN":"1176-9106","abstract":"OBJECTIVE: To characterize fractional exhaled nitric oxide (FeNO) levels that may be indicative of Th2-mediated airway inflammation in patients with chronic obstructive pulmonary disease (COPD). METHODS: This single-visit, outpatient study was conducted in 200 patients aged 40 years and older with COPD. All patients underwent spirometry and FeNO testing. COPD severity was classified according to the Global initiative for chronic Obstructive Lung Disease (GOLD) 2010 guidelines. RESULTS: Patients who participated in the study had a mean age of 63.9±11.3 years and a mean smoking history of 46±29 pack years. Patients had a mean forced expiratory volume in 1 second % predicted of 53.9%±22.1%. The percentage of patients classified with COPD severity Stage I, II, III, and IV was 13%, 40%, 39%, and 8%, respectively. In addition, according to current procedural terminology codes, 32% of patients were classified as mixed COPD/asthma, 26% as COPD/emphysema, and 42% as all other codes. The mean FeNO level for all patients was 15.3±17.2 parts per billion (ppb). Overall, 89% of patients had a FeNO &lt;25 ppb, 8% had a FeNO 25–50 ppb, and 3% had a FeNO &gt;50 ppb. The percentages of patients with FeNO in the intermediate or high ranges of FeNO were greatest among patients with mixed COPD/asthma (intermediate, 11.5%; high, 6.6%) compared with COPD/emphysema (intermediate, 8%; high, 0) and all other codes (intermediate, 6.3%; high, 1.3%). CONCLUSION: Increases in FeNO were identified in a subset of patients with COPD, particularly in those previously diagnosed with both COPD and asthma. Since FeNO is useful for identifying patients with airway inflammation who will have a beneficial response to treatment with an inhaled corticosteroid, these data may have important implications for the management of COPD patients.","author":[{"dropping-particle":"","family":"Donohue","given":"James F","non-dropping-particle":"","parse-names":false,"suffix":""},{"dropping-particle":"","family":"Herje","given":"Nancy","non-dropping-particle":"","parse-names":false,"suffix":""},{"dropping-particle":"","family":"Crater","given":"Glenn","non-dropping-particle":"","parse-names":false,"suffix":""},{"dropping-particle":"","family":"Rickard","given":"Kathleen","non-dropping-particle":"","parse-names":false,"suffix":""}],"container-title":"International Journal of Chronic Obstructive Pulmonary Disease","id":"ITEM-1","issued":{"date-parts":[["2014"]]},"page":"745-751","publisher":"Dove Medical Press","title":"Characterization of airway inflammation in patients with COPD using fractional exhaled nitric oxide levels: a pilot study","type":"article-journal","volume":"9"},"uris":["http://www.mendeley.com/documents/?uuid=26141984-c274-3900-b6de-d75a02bade16"]}],"mendeley":{"formattedCitation":"[12]","plainTextFormattedCitation":"[12]","previouslyFormattedCitation":"[12]"},"properties":{"noteIndex":0},"schema":"https://github.com/citation-style-language/schema/raw/master/csl-citation.json"}</w:instrText>
      </w:r>
      <w:r w:rsidR="006E3181">
        <w:rPr>
          <w:rFonts w:ascii="Times New Roman" w:hAnsi="Times New Roman"/>
          <w:color w:val="000000"/>
          <w:shd w:val="clear" w:color="auto" w:fill="FFFFFF"/>
          <w:lang w:val="en-US"/>
        </w:rPr>
        <w:fldChar w:fldCharType="separate"/>
      </w:r>
      <w:r w:rsidR="00A85742" w:rsidRPr="00A85742">
        <w:rPr>
          <w:rFonts w:ascii="Times New Roman" w:hAnsi="Times New Roman"/>
          <w:noProof/>
          <w:color w:val="000000"/>
          <w:shd w:val="clear" w:color="auto" w:fill="FFFFFF"/>
          <w:lang w:val="en-US"/>
        </w:rPr>
        <w:t>[12]</w:t>
      </w:r>
      <w:r w:rsidR="006E3181">
        <w:rPr>
          <w:rFonts w:ascii="Times New Roman" w:hAnsi="Times New Roman"/>
          <w:color w:val="000000"/>
          <w:shd w:val="clear" w:color="auto" w:fill="FFFFFF"/>
          <w:lang w:val="en-US"/>
        </w:rPr>
        <w:fldChar w:fldCharType="end"/>
      </w:r>
      <w:r w:rsidR="00EB4871">
        <w:rPr>
          <w:rFonts w:ascii="Times New Roman" w:hAnsi="Times New Roman"/>
          <w:color w:val="000000"/>
          <w:shd w:val="clear" w:color="auto" w:fill="FFFFFF"/>
          <w:lang w:val="en-US"/>
        </w:rPr>
        <w:t>,</w:t>
      </w:r>
      <w:r w:rsidR="006E3181">
        <w:rPr>
          <w:rFonts w:ascii="Times New Roman" w:hAnsi="Times New Roman"/>
          <w:color w:val="000000"/>
          <w:shd w:val="clear" w:color="auto" w:fill="FFFFFF"/>
          <w:lang w:val="en-US"/>
        </w:rPr>
        <w:t xml:space="preserve"> </w:t>
      </w:r>
      <w:r w:rsidR="005F00A6">
        <w:rPr>
          <w:rFonts w:ascii="Times New Roman" w:hAnsi="Times New Roman"/>
          <w:color w:val="000000"/>
          <w:shd w:val="clear" w:color="auto" w:fill="FFFFFF"/>
          <w:lang w:val="en-US"/>
        </w:rPr>
        <w:t>albeit with a modest</w:t>
      </w:r>
      <w:r w:rsidR="005F00A6" w:rsidRPr="00E07A53">
        <w:rPr>
          <w:rStyle w:val="Hyperlink"/>
          <w:rFonts w:ascii="Times New Roman" w:hAnsi="Times New Roman"/>
          <w:color w:val="auto"/>
          <w:u w:val="none"/>
          <w:lang w:val="en-US"/>
        </w:rPr>
        <w:t xml:space="preserve"> </w:t>
      </w:r>
      <w:r w:rsidR="005F00A6">
        <w:rPr>
          <w:rFonts w:ascii="Times New Roman" w:hAnsi="Times New Roman"/>
          <w:color w:val="000000"/>
          <w:shd w:val="clear" w:color="auto" w:fill="FFFFFF"/>
          <w:lang w:val="en-US"/>
        </w:rPr>
        <w:t>sensitivity and specificity to differentiate ACO from COPD</w:t>
      </w:r>
      <w:r w:rsidR="005F00A6">
        <w:rPr>
          <w:rStyle w:val="Hyperlink"/>
          <w:rFonts w:ascii="Times New Roman" w:hAnsi="Times New Roman"/>
          <w:color w:val="auto"/>
          <w:u w:val="none"/>
          <w:lang w:val="en-US"/>
        </w:rPr>
        <w:t xml:space="preserve">: a </w:t>
      </w:r>
      <w:r w:rsidR="005F00A6" w:rsidRPr="00E07A53">
        <w:rPr>
          <w:rFonts w:ascii="Times New Roman" w:hAnsi="Times New Roman"/>
          <w:color w:val="000000"/>
          <w:shd w:val="clear" w:color="auto" w:fill="FFFFFF"/>
          <w:lang w:val="en-US"/>
        </w:rPr>
        <w:t>cut</w:t>
      </w:r>
      <w:r w:rsidR="005F00A6">
        <w:rPr>
          <w:rFonts w:ascii="Times New Roman" w:hAnsi="Times New Roman"/>
          <w:color w:val="000000"/>
          <w:shd w:val="clear" w:color="auto" w:fill="FFFFFF"/>
          <w:lang w:val="en-US"/>
        </w:rPr>
        <w:t>-</w:t>
      </w:r>
      <w:r w:rsidR="005F00A6" w:rsidRPr="00E07A53">
        <w:rPr>
          <w:rFonts w:ascii="Times New Roman" w:hAnsi="Times New Roman"/>
          <w:color w:val="000000"/>
          <w:shd w:val="clear" w:color="auto" w:fill="FFFFFF"/>
          <w:lang w:val="en-US"/>
        </w:rPr>
        <w:t xml:space="preserve">off value of &gt; 22.5 ppb </w:t>
      </w:r>
      <w:r w:rsidR="005F00A6">
        <w:rPr>
          <w:rFonts w:ascii="Times New Roman" w:hAnsi="Times New Roman"/>
          <w:color w:val="000000"/>
          <w:shd w:val="clear" w:color="auto" w:fill="FFFFFF"/>
          <w:lang w:val="en-US"/>
        </w:rPr>
        <w:t xml:space="preserve">has shown a </w:t>
      </w:r>
      <w:r w:rsidR="005F00A6" w:rsidRPr="00E07A53">
        <w:rPr>
          <w:rFonts w:ascii="Times New Roman" w:hAnsi="Times New Roman"/>
          <w:color w:val="000000"/>
          <w:shd w:val="clear" w:color="auto" w:fill="FFFFFF"/>
          <w:lang w:val="en-US"/>
        </w:rPr>
        <w:t>70%</w:t>
      </w:r>
      <w:r w:rsidR="005F00A6">
        <w:rPr>
          <w:rFonts w:ascii="Times New Roman" w:hAnsi="Times New Roman"/>
          <w:color w:val="000000"/>
          <w:shd w:val="clear" w:color="auto" w:fill="FFFFFF"/>
          <w:lang w:val="en-US"/>
        </w:rPr>
        <w:t xml:space="preserve"> sensitivity and a </w:t>
      </w:r>
      <w:r w:rsidR="005F00A6" w:rsidRPr="00E07A53">
        <w:rPr>
          <w:rFonts w:ascii="Times New Roman" w:hAnsi="Times New Roman"/>
          <w:color w:val="000000"/>
          <w:shd w:val="clear" w:color="auto" w:fill="FFFFFF"/>
          <w:lang w:val="en-US"/>
        </w:rPr>
        <w:t>75%</w:t>
      </w:r>
      <w:r w:rsidR="005F00A6">
        <w:rPr>
          <w:rFonts w:ascii="Times New Roman" w:hAnsi="Times New Roman"/>
          <w:color w:val="000000"/>
          <w:shd w:val="clear" w:color="auto" w:fill="FFFFFF"/>
          <w:lang w:val="en-US"/>
        </w:rPr>
        <w:t xml:space="preserve"> specificity</w:t>
      </w:r>
      <w:r w:rsidR="009579D9">
        <w:rPr>
          <w:rFonts w:ascii="Times New Roman" w:hAnsi="Times New Roman"/>
          <w:color w:val="000000"/>
          <w:shd w:val="clear" w:color="auto" w:fill="FFFFFF"/>
          <w:lang w:val="en-US"/>
        </w:rPr>
        <w:t xml:space="preserve"> </w:t>
      </w:r>
      <w:r w:rsidR="006E3181">
        <w:rPr>
          <w:rFonts w:ascii="Times New Roman" w:hAnsi="Times New Roman"/>
          <w:color w:val="000000"/>
          <w:shd w:val="clear" w:color="auto" w:fill="FFFFFF"/>
          <w:lang w:val="en-US"/>
        </w:rPr>
        <w:fldChar w:fldCharType="begin" w:fldLock="1"/>
      </w:r>
      <w:r w:rsidR="00350022">
        <w:rPr>
          <w:rFonts w:ascii="Times New Roman" w:hAnsi="Times New Roman"/>
          <w:color w:val="000000"/>
          <w:shd w:val="clear" w:color="auto" w:fill="FFFFFF"/>
          <w:lang w:val="en-US"/>
        </w:rPr>
        <w:instrText>ADDIN CSL_CITATION {"citationItems":[{"id":"ITEM-1","itemData":{"DOI":"10.2147/COPD.S115378","ISSN":"1176-9106","abstract":"BACKGROUND: Fractional exhaled nitric oxide (FeNO) is an easy, sensitive, reproducible, and noninvasive marker of eosinophilic airway inflammation. Accordingly, FeNO is extensively used to diagnose and manage asthma. Patients with COPD who share some of the features of asthma have a condition called asthma–COPD overlap syndrome (ACOS). The feasibility of using FeNO to differentiate ACOS patients from asthma and COPD patients remains unclear. METHODS: From February 2013 to May 2016, patients suspected with asthma and COPD through physician’s opinion were subjected to FeNO measurement, pulmonary function test (PFT), and bronchial hyperresponsiveness or bronchodilator test. Patients were divided into asthma alone group, COPD alone group, and ACOS group according to a clinical history, PFT values, and bronchial hyperresponsiveness or bronchodilator test. Receiver operating characteristic (ROC) curves were obtained to elucidate the clinical functions of FeNO in diagnosing ACOS. The optimal operating point was also determined. RESULTS: A total of 689 patients were enrolled in this study: 500 had asthma, 132 had COPD, and 57 had ACOS. The FeNO value in patients with ACOS was 27 (21.5) parts per billion (ppb; median [interquartile range]), which was significantly higher than that in the COPD group (18 [11] ppb). The area under the ROC curve was estimated to be 0.783 for FeNO. Results also revealed an optimal cutoff value of &gt;22.5 ppb FeNO for differentiating ACOS from COPD patients (sensitivity 70%, specificity 75%). CONCLUSION: FeNO measurement is an easy, noninvasive, and sensitive method for differentiating ACOS from COPD. This technique is a new perspective for the management of COPD patients.","author":[{"dropping-particle":"","family":"Chen","given":"Feng-jia","non-dropping-particle":"","parse-names":false,"suffix":""},{"dropping-particle":"","family":"Huang","given":"Xin-yan","non-dropping-particle":"","parse-names":false,"suffix":""},{"dropping-particle":"","family":"Liu","given":"Yang-li","non-dropping-particle":"","parse-names":false,"suffix":""},{"dropping-particle":"","family":"Lin","given":"Geng-peng","non-dropping-particle":"","parse-names":false,"suffix":""},{"dropping-particle":"","family":"Xie","given":"Can-mao","non-dropping-particle":"","parse-names":false,"suffix":""}],"container-title":"International Journal of Chronic Obstructive Pulmonary Disease","id":"ITEM-1","issued":{"date-parts":[["2016"]]},"page":"2385-2390","publisher":"Dove Medical Press","title":"Importance of fractional exhaled nitric oxide in the differentiation of asthma–COPD overlap syndrome, asthma, and COPD","type":"article-journal","volume":"11"},"uris":["http://www.mendeley.com/documents/?uuid=ef212206-5a12-3fcb-8a53-c6bd2352d071"]}],"mendeley":{"formattedCitation":"[13]","plainTextFormattedCitation":"[13]","previouslyFormattedCitation":"[13]"},"properties":{"noteIndex":0},"schema":"https://github.com/citation-style-language/schema/raw/master/csl-citation.json"}</w:instrText>
      </w:r>
      <w:r w:rsidR="006E3181">
        <w:rPr>
          <w:rFonts w:ascii="Times New Roman" w:hAnsi="Times New Roman"/>
          <w:color w:val="000000"/>
          <w:shd w:val="clear" w:color="auto" w:fill="FFFFFF"/>
          <w:lang w:val="en-US"/>
        </w:rPr>
        <w:fldChar w:fldCharType="separate"/>
      </w:r>
      <w:r w:rsidR="00A85742" w:rsidRPr="00A85742">
        <w:rPr>
          <w:rFonts w:ascii="Times New Roman" w:hAnsi="Times New Roman"/>
          <w:noProof/>
          <w:color w:val="000000"/>
          <w:shd w:val="clear" w:color="auto" w:fill="FFFFFF"/>
          <w:lang w:val="en-US"/>
        </w:rPr>
        <w:t>[13]</w:t>
      </w:r>
      <w:r w:rsidR="006E3181">
        <w:rPr>
          <w:rFonts w:ascii="Times New Roman" w:hAnsi="Times New Roman"/>
          <w:color w:val="000000"/>
          <w:shd w:val="clear" w:color="auto" w:fill="FFFFFF"/>
          <w:lang w:val="en-US"/>
        </w:rPr>
        <w:fldChar w:fldCharType="end"/>
      </w:r>
      <w:r w:rsidR="00EB4871" w:rsidRPr="00EB4871">
        <w:rPr>
          <w:rFonts w:ascii="Times New Roman" w:hAnsi="Times New Roman"/>
          <w:color w:val="000000"/>
          <w:shd w:val="clear" w:color="auto" w:fill="FFFFFF"/>
          <w:lang w:val="en-US"/>
        </w:rPr>
        <w:t>.</w:t>
      </w:r>
      <w:r>
        <w:rPr>
          <w:rFonts w:ascii="Times New Roman" w:hAnsi="Times New Roman"/>
          <w:color w:val="000000"/>
          <w:shd w:val="clear" w:color="auto" w:fill="FFFFFF"/>
          <w:lang w:val="en-US"/>
        </w:rPr>
        <w:t xml:space="preserve"> And </w:t>
      </w:r>
      <w:r>
        <w:rPr>
          <w:rFonts w:ascii="Times New Roman" w:hAnsi="Times New Roman"/>
          <w:lang w:val="en-GB"/>
        </w:rPr>
        <w:t xml:space="preserve">whilst </w:t>
      </w:r>
      <w:r w:rsidRPr="009F6E2F">
        <w:rPr>
          <w:rFonts w:ascii="Times New Roman" w:hAnsi="Times New Roman"/>
          <w:color w:val="000000"/>
          <w:shd w:val="clear" w:color="auto" w:fill="FFFFFF"/>
          <w:lang w:val="en-GB"/>
        </w:rPr>
        <w:t>COPD is typically associated with neutrophilic airway inflammation</w:t>
      </w:r>
      <w:r w:rsidR="009579D9">
        <w:rPr>
          <w:rFonts w:ascii="Times New Roman" w:hAnsi="Times New Roman"/>
          <w:color w:val="000000"/>
          <w:shd w:val="clear" w:color="auto" w:fill="FFFFFF"/>
          <w:lang w:val="en-GB"/>
        </w:rPr>
        <w:t xml:space="preserve"> </w:t>
      </w:r>
      <w:r>
        <w:rPr>
          <w:rFonts w:ascii="Times New Roman" w:hAnsi="Times New Roman"/>
          <w:lang w:val="en-US"/>
        </w:rPr>
        <w:fldChar w:fldCharType="begin" w:fldLock="1"/>
      </w:r>
      <w:r w:rsidR="00350022">
        <w:rPr>
          <w:rFonts w:ascii="Times New Roman" w:hAnsi="Times New Roman"/>
          <w:lang w:val="en-US"/>
        </w:rPr>
        <w:instrText>ADDIN CSL_CITATION {"citationItems":[{"id":"ITEM-1","itemData":{"ISSN":"0040-6376","abstract":"BACKGROUND: Smoking may cause inflammation of the airways and impairment of lung function. To determine the relationship between the type and degree of airways inflammation and the decline in lung function, leucocytes in the sputum of smokers and ex-smokers were examined. METHODS: Forty six smokers and ex-smokers of median age 64 years (25%; 75% percentiles 62;66) with a smoking history of 40.1 (31.7;53) pack years were studied with lung function tests and a questionnaire at the end of a 15 year follow up period. Sputum was induced by inhalation of hypertonic saline and differential leucocyte counts were performed on cytospin preparations. RESULTS: Adequate sputum samples were obtained in 38 subjects (78%). The ratio of forced expiratory volume in one second (FEV1) to vital capacity (VC) was 67.1 (60; 72)% and the annual decline in FEV1 was 19.4 (12;30) ml/year. Subjects with airways obstruction (FEV1/VC &lt; 63%) had more neutrophils (77 (50;86)%) than those without airways obstruction (60 (43;73)%). The percentage of neutrophils was also significantly greater (77 (62;85)%) in those with chronic expectoration than in those without expectoration (57 (45;75)%. Increased levels of neutrophils in the sputum were correlated with a rapid decline in FEV1 over the 15 year follow up period. CONCLUSIONS: Airways obstruction and chronic expectoration, as well as accelerated decline in lung function, are associated with increased numbers of neutrophils in the sputum of smokers and ex-smokers which suggests that neutrophilic inflammation of the airways may be involved in the pathogenesis of chronic obstructive pulmonary disease. IMAGES:","author":[{"dropping-particle":"","family":"Stănescu","given":"D","non-dropping-particle":"","parse-names":false,"suffix":""},{"dropping-particle":"","family":"Sanna","given":"A","non-dropping-particle":"","parse-names":false,"suffix":""},{"dropping-particle":"","family":"Veriter","given":"C","non-dropping-particle":"","parse-names":false,"suffix":""},{"dropping-particle":"","family":"Kostianev","given":"S","non-dropping-particle":"","parse-names":false,"suffix":""},{"dropping-particle":"","family":"Calcagni","given":"P G","non-dropping-particle":"","parse-names":false,"suffix":""},{"dropping-particle":"","family":"Fabbri","given":"L M","non-dropping-particle":"","parse-names":false,"suffix":""},{"dropping-particle":"","family":"Maestrelli","given":"P","non-dropping-particle":"","parse-names":false,"suffix":""}],"container-title":"Thorax","id":"ITEM-1","issue":"3","issued":{"date-parts":[["1996","3"]]},"page":"267-271","title":"Airways obstruction, chronic expectoration, and rapid decline of FEV1 in smokers are associated with increased levels of sputum neutrophils.","type":"article-journal","volume":"51"},"uris":["http://www.mendeley.com/documents/?uuid=e6f5ea12-0d00-3378-af67-be89af6e9929"]}],"mendeley":{"formattedCitation":"[14]","plainTextFormattedCitation":"[14]","previouslyFormattedCitation":"[14]"},"properties":{"noteIndex":0},"schema":"https://github.com/citation-style-language/schema/raw/master/csl-citation.json"}</w:instrText>
      </w:r>
      <w:r>
        <w:rPr>
          <w:rFonts w:ascii="Times New Roman" w:hAnsi="Times New Roman"/>
          <w:lang w:val="en-US"/>
        </w:rPr>
        <w:fldChar w:fldCharType="separate"/>
      </w:r>
      <w:r w:rsidR="00A85742" w:rsidRPr="00A85742">
        <w:rPr>
          <w:rFonts w:ascii="Times New Roman" w:hAnsi="Times New Roman"/>
          <w:noProof/>
          <w:lang w:val="en-US"/>
        </w:rPr>
        <w:t>[14]</w:t>
      </w:r>
      <w:r>
        <w:rPr>
          <w:rFonts w:ascii="Times New Roman" w:hAnsi="Times New Roman"/>
          <w:lang w:val="en-US"/>
        </w:rPr>
        <w:fldChar w:fldCharType="end"/>
      </w:r>
      <w:r w:rsidR="00EB4871">
        <w:rPr>
          <w:rFonts w:ascii="Times New Roman" w:hAnsi="Times New Roman"/>
          <w:lang w:val="en-US"/>
        </w:rPr>
        <w:t>,</w:t>
      </w:r>
      <w:r w:rsidRPr="009F6E2F">
        <w:rPr>
          <w:rFonts w:ascii="Times New Roman" w:hAnsi="Times New Roman"/>
          <w:shd w:val="clear" w:color="auto" w:fill="FFFFFF"/>
          <w:lang w:val="en-GB"/>
        </w:rPr>
        <w:t xml:space="preserve"> </w:t>
      </w:r>
      <w:r w:rsidRPr="00E07A53">
        <w:rPr>
          <w:rFonts w:ascii="Times" w:hAnsi="Times" w:cs="Times"/>
          <w:color w:val="000000"/>
          <w:lang w:val="en-US"/>
        </w:rPr>
        <w:t>it is thought that up to 40% of patients with COPD have an eosinophilic phe</w:t>
      </w:r>
      <w:r>
        <w:rPr>
          <w:rFonts w:ascii="Times" w:hAnsi="Times" w:cs="Times"/>
          <w:color w:val="000000"/>
          <w:lang w:val="en-US"/>
        </w:rPr>
        <w:t>notype</w:t>
      </w:r>
      <w:r w:rsidR="009579D9">
        <w:rPr>
          <w:rFonts w:ascii="Times" w:hAnsi="Times" w:cs="Times"/>
          <w:color w:val="000000"/>
          <w:lang w:val="en-US"/>
        </w:rPr>
        <w:t xml:space="preserve"> </w:t>
      </w:r>
      <w:r w:rsidR="00F76D78">
        <w:rPr>
          <w:rFonts w:ascii="Times" w:hAnsi="Times" w:cs="Times"/>
          <w:color w:val="000000"/>
          <w:lang w:val="en-US"/>
        </w:rPr>
        <w:fldChar w:fldCharType="begin" w:fldLock="1"/>
      </w:r>
      <w:r w:rsidR="00350022">
        <w:rPr>
          <w:rFonts w:ascii="Times" w:hAnsi="Times" w:cs="Times"/>
          <w:color w:val="000000"/>
          <w:lang w:val="en-US"/>
        </w:rPr>
        <w:instrText>ADDIN CSL_CITATION {"citationItems":[{"id":"ITEM-1","itemData":{"DOI":"10.1016/S2213-2600(17)30217-5","ISSN":"22132619","PMID":"28601554","abstract":"Eosinophils are innate immune cells that, under certain conditions, can be recruited to the lungs, where they have an incompletely understood role in health and disease. Eosinophils have been found in the airways, tissues, and circulation of patients with COPD, during both stable disease and exacerbations. Epidemiological studies and post-hoc analyses of clinical trials of corticosteroid treatment for COPD have shown that the blood eosinophil count is associated with the risk of COPD exacerbations, mortality, decline in FEV1, and response to both inhaled and systemic corticosteroids. Further studies are urgently needed to explore the contribution of eosinophils to the mechanism of disease in COPD and to identify their association with levels of clinical risk. In this review, we explore the role of the eosinophil as a biomarker and mediator of disease in COPD.","author":[{"dropping-particle":"","family":"Bafadhel","given":"Mona","non-dropping-particle":"","parse-names":false,"suffix":""},{"dropping-particle":"","family":"Pavord","given":"Ian D.","non-dropping-particle":"","parse-names":false,"suffix":""},{"dropping-particle":"","family":"Russell","given":"Richard E.K.","non-dropping-particle":"","parse-names":false,"suffix":""}],"container-title":"The Lancet Respiratory Medicine","id":"ITEM-1","issued":{"date-parts":[["2017"]]},"title":"Eosinophils in COPD: just another biomarker?","type":"article"},"uris":["http://www.mendeley.com/documents/?uuid=52c22194-41b3-364c-857a-7a33b812ba8f"]}],"mendeley":{"formattedCitation":"[15]","plainTextFormattedCitation":"[15]","previouslyFormattedCitation":"[15]"},"properties":{"noteIndex":0},"schema":"https://github.com/citation-style-language/schema/raw/master/csl-citation.json"}</w:instrText>
      </w:r>
      <w:r w:rsidR="00F76D78">
        <w:rPr>
          <w:rFonts w:ascii="Times" w:hAnsi="Times" w:cs="Times"/>
          <w:color w:val="000000"/>
          <w:lang w:val="en-US"/>
        </w:rPr>
        <w:fldChar w:fldCharType="separate"/>
      </w:r>
      <w:r w:rsidR="00A85742" w:rsidRPr="00A85742">
        <w:rPr>
          <w:rFonts w:ascii="Times" w:hAnsi="Times" w:cs="Times"/>
          <w:noProof/>
          <w:color w:val="000000"/>
          <w:lang w:val="en-US"/>
        </w:rPr>
        <w:t>[15]</w:t>
      </w:r>
      <w:r w:rsidR="00F76D78">
        <w:rPr>
          <w:rFonts w:ascii="Times" w:hAnsi="Times" w:cs="Times"/>
          <w:color w:val="000000"/>
          <w:lang w:val="en-US"/>
        </w:rPr>
        <w:fldChar w:fldCharType="end"/>
      </w:r>
      <w:r>
        <w:rPr>
          <w:rFonts w:ascii="Times" w:hAnsi="Times" w:cs="Times"/>
          <w:color w:val="000000"/>
          <w:lang w:val="en-US"/>
        </w:rPr>
        <w:t xml:space="preserve">, </w:t>
      </w:r>
      <w:r w:rsidRPr="00E07A53">
        <w:rPr>
          <w:rFonts w:ascii="Times" w:hAnsi="Times" w:cs="Times"/>
          <w:color w:val="000000"/>
          <w:lang w:val="en-US"/>
        </w:rPr>
        <w:t>defined as a peripheral-blood differential</w:t>
      </w:r>
      <w:r>
        <w:rPr>
          <w:rFonts w:ascii="Times" w:hAnsi="Times" w:cs="Times"/>
          <w:color w:val="000000"/>
          <w:lang w:val="en-US"/>
        </w:rPr>
        <w:t xml:space="preserve"> eosinophil </w:t>
      </w:r>
      <w:r w:rsidRPr="00F2772C">
        <w:rPr>
          <w:rFonts w:ascii="Times New Roman" w:hAnsi="Times New Roman"/>
          <w:color w:val="000000"/>
          <w:lang w:val="en-US"/>
        </w:rPr>
        <w:lastRenderedPageBreak/>
        <w:t>count of 2% or more, which equates to approximately 150 to 200 e</w:t>
      </w:r>
      <w:r w:rsidR="005A65AF" w:rsidRPr="00F2772C">
        <w:rPr>
          <w:rFonts w:ascii="Times New Roman" w:hAnsi="Times New Roman"/>
          <w:color w:val="000000"/>
          <w:lang w:val="en-US"/>
        </w:rPr>
        <w:t>osinophils per cubic millimeter</w:t>
      </w:r>
      <w:r w:rsidR="009579D9" w:rsidRPr="00F2772C">
        <w:rPr>
          <w:rFonts w:ascii="Times New Roman" w:hAnsi="Times New Roman"/>
          <w:color w:val="000000"/>
          <w:lang w:val="en-US"/>
        </w:rPr>
        <w:t xml:space="preserve"> </w:t>
      </w:r>
      <w:r w:rsidRPr="00F2772C">
        <w:rPr>
          <w:rFonts w:ascii="Times New Roman" w:hAnsi="Times New Roman"/>
          <w:color w:val="000000"/>
          <w:lang w:val="en-US"/>
        </w:rPr>
        <w:fldChar w:fldCharType="begin" w:fldLock="1"/>
      </w:r>
      <w:r w:rsidR="00350022" w:rsidRPr="00F2772C">
        <w:rPr>
          <w:rFonts w:ascii="Times New Roman" w:hAnsi="Times New Roman"/>
          <w:color w:val="000000"/>
          <w:lang w:val="en-US"/>
        </w:rPr>
        <w:instrText>ADDIN CSL_CITATION {"citationItems":[{"id":"ITEM-1","itemData":{"DOI":"10.1056/NEJMoa1708208","ISSN":"0028-4793","author":[{"dropping-particle":"","family":"Pavord","given":"Ian D","non-dropping-particle":"","parse-names":false,"suffix":""},{"dropping-particle":"","family":"Chanez","given":"Pascal","non-dropping-particle":"","parse-names":false,"suffix":""},{"dropping-particle":"","family":"Criner","given":"Gerard J","non-dropping-particle":"","parse-names":false,"suffix":""},{"dropping-particle":"","family":"Kerstjens","given":"Huib A M","non-dropping-particle":"","parse-names":false,"suffix":""},{"dropping-particle":"","family":"Korn","given":"Stephanie","non-dropping-particle":"","parse-names":false,"suffix":""},{"dropping-particle":"","family":"Lugogo","given":"Njira","non-dropping-particle":"","parse-names":false,"suffix":""},{"dropping-particle":"","family":"Martinot","given":"Jean-Benoit","non-dropping-particle":"","parse-names":false,"suffix":""},{"dropping-particle":"","family":"Sagara","given":"Hironori","non-dropping-particle":"","parse-names":false,"suffix":""},{"dropping-particle":"","family":"Albers","given":"Frank C","non-dropping-particle":"","parse-names":false,"suffix":""},{"dropping-particle":"","family":"Bradford","given":"Eric S","non-dropping-particle":"","parse-names":false,"suffix":""},{"dropping-particle":"","family":"Harris","given":"Stephanie S","non-dropping-particle":"","parse-names":false,"suffix":""},{"dropping-particle":"","family":"Mayer","given":"Bhabita","non-dropping-particle":"","parse-names":false,"suffix":""},{"dropping-particle":"","family":"Rubin","given":"David B","non-dropping-particle":"","parse-names":false,"suffix":""},{"dropping-particle":"","family":"Yancey","given":"Steven W","non-dropping-particle":"","parse-names":false,"suffix":""},{"dropping-particle":"","family":"Sciurba","given":"Frank C","non-dropping-particle":"","parse-names":false,"suffix":""}],"container-title":"New England Journal of Medicine","id":"ITEM-1","issue":"17","issued":{"date-parts":[["2017","9","11"]]},"note":"doi: 10.1056/NEJMoa1708208","page":"1613-1629","publisher":"Massachusetts Medical Society","title":"Mepolizumab for Eosinophilic Chronic Obstructive Pulmonary Disease","type":"article-journal","volume":"377"},"uris":["http://www.mendeley.com/documents/?uuid=649d371a-858c-343b-a5db-66b80375a02b"]}],"mendeley":{"formattedCitation":"[16]","plainTextFormattedCitation":"[16]","previouslyFormattedCitation":"[16]"},"properties":{"noteIndex":0},"schema":"https://github.com/citation-style-language/schema/raw/master/csl-citation.json"}</w:instrText>
      </w:r>
      <w:r w:rsidRPr="00F2772C">
        <w:rPr>
          <w:rFonts w:ascii="Times New Roman" w:hAnsi="Times New Roman"/>
          <w:color w:val="000000"/>
          <w:lang w:val="en-US"/>
        </w:rPr>
        <w:fldChar w:fldCharType="separate"/>
      </w:r>
      <w:r w:rsidR="00A85742" w:rsidRPr="00F2772C">
        <w:rPr>
          <w:rFonts w:ascii="Times New Roman" w:hAnsi="Times New Roman"/>
          <w:noProof/>
          <w:color w:val="000000"/>
          <w:lang w:val="en-US"/>
        </w:rPr>
        <w:t>[16]</w:t>
      </w:r>
      <w:r w:rsidRPr="00F2772C">
        <w:rPr>
          <w:rFonts w:ascii="Times New Roman" w:hAnsi="Times New Roman"/>
          <w:color w:val="000000"/>
          <w:lang w:val="en-US"/>
        </w:rPr>
        <w:fldChar w:fldCharType="end"/>
      </w:r>
      <w:r w:rsidR="00EB4871" w:rsidRPr="00F2772C">
        <w:rPr>
          <w:rFonts w:ascii="Times New Roman" w:hAnsi="Times New Roman"/>
          <w:color w:val="000000"/>
          <w:lang w:val="en-US"/>
        </w:rPr>
        <w:t>.</w:t>
      </w:r>
      <w:r w:rsidRPr="00F2772C">
        <w:rPr>
          <w:rFonts w:ascii="Times New Roman" w:hAnsi="Times New Roman"/>
          <w:color w:val="FF0000"/>
          <w:position w:val="8"/>
          <w:lang w:val="en-US"/>
        </w:rPr>
        <w:t xml:space="preserve"> </w:t>
      </w:r>
      <w:r w:rsidR="00E4119B" w:rsidRPr="00F2772C">
        <w:rPr>
          <w:rFonts w:ascii="Times New Roman" w:hAnsi="Times New Roman"/>
          <w:position w:val="8"/>
          <w:lang w:val="en-US"/>
        </w:rPr>
        <w:t xml:space="preserve"> </w:t>
      </w:r>
      <w:r w:rsidRPr="00F2772C">
        <w:rPr>
          <w:rStyle w:val="highwire-cite-metadata-pages"/>
          <w:rFonts w:ascii="Times New Roman" w:hAnsi="Times New Roman"/>
          <w:lang w:val="en-US"/>
        </w:rPr>
        <w:t xml:space="preserve"> </w:t>
      </w:r>
      <w:r w:rsidR="00E4119B" w:rsidRPr="00F2772C">
        <w:rPr>
          <w:rStyle w:val="highwire-cite-metadata-pages"/>
          <w:rFonts w:ascii="Times New Roman" w:hAnsi="Times New Roman"/>
          <w:lang w:val="en-US"/>
        </w:rPr>
        <w:t>High levels of sputum eosinophilia has been associated with more severe COPD</w:t>
      </w:r>
      <w:r w:rsidR="009579D9" w:rsidRPr="00F2772C">
        <w:rPr>
          <w:rStyle w:val="highwire-cite-metadata-pages"/>
          <w:rFonts w:ascii="Times New Roman" w:hAnsi="Times New Roman"/>
          <w:lang w:val="en-US"/>
        </w:rPr>
        <w:t xml:space="preserve"> </w:t>
      </w:r>
      <w:r w:rsidR="00E4119B" w:rsidRPr="00F2772C">
        <w:rPr>
          <w:rStyle w:val="highwire-cite-metadata-pages"/>
          <w:rFonts w:ascii="Times New Roman" w:hAnsi="Times New Roman"/>
          <w:lang w:val="en-US"/>
        </w:rPr>
        <w:fldChar w:fldCharType="begin" w:fldLock="1"/>
      </w:r>
      <w:r w:rsidR="00350022" w:rsidRPr="00F2772C">
        <w:rPr>
          <w:rStyle w:val="highwire-cite-metadata-pages"/>
          <w:rFonts w:ascii="Times New Roman" w:hAnsi="Times New Roman"/>
          <w:lang w:val="en-US"/>
        </w:rPr>
        <w:instrText>ADDIN CSL_CITATION {"citationItems":[{"id":"ITEM-1","itemData":{"DOI":"10.1016/S2213-2600(17)30432-0","ISSN":"2213-2600","author":[{"dropping-particle":"","family":"Hastie","given":"Annette T","non-dropping-particle":"","parse-names":false,"suffix":""},{"dropping-particle":"","family":"Martinez","given":"Fernando J","non-dropping-particle":"","parse-names":false,"suffix":""},{"dropping-particle":"","family":"Curtis","given":"Jeffrey L","non-dropping-particle":"","parse-names":false,"suffix":""},{"dropping-particle":"","family":"Doerschuk","given":"Claire M","non-dropping-particle":"","parse-names":false,"suffix":""},{"dropping-particle":"","family":"Hansel","given":"Nadia N","non-dropping-particle":"","parse-names":false,"suffix":""},{"dropping-particle":"","family":"Christenson","given":"Stephanie","non-dropping-particle":"","parse-names":false,"suffix":""},{"dropping-particle":"","family":"Putcha","given":"Nirupama","non-dropping-particle":"","parse-names":false,"suffix":""},{"dropping-particle":"","family":"Ortega","given":"Victor E","non-dropping-particle":"","parse-names":false,"suffix":""},{"dropping-particle":"","family":"Li","given":"Xingnan","non-dropping-particle":"","parse-names":false,"suffix":""},{"dropping-particle":"","family":"Barr","given":"R Graham","non-dropping-particle":"","parse-names":false,"suffix":""},{"dropping-particle":"","family":"Carretta","given":"Elizabeth E","non-dropping-particle":"","parse-names":false,"suffix":""},{"dropping-particle":"","family":"Couper","given":"David J","non-dropping-particle":"","parse-names":false,"suffix":""},{"dropping-particle":"","family":"Cooper","given":"Christopher B","non-dropping-particle":"","parse-names":false,"suffix":""},{"dropping-particle":"","family":"Hoffman","given":"Eric A","non-dropping-particle":"","parse-names":false,"suffix":""},{"dropping-particle":"","family":"Kanner","given":"Richard E","non-dropping-particle":"","parse-names":false,"suffix":""},{"dropping-particle":"","family":"Kleerup","given":"Eric","non-dropping-particle":"","parse-names":false,"suffix":""},{"dropping-particle":"","family":"O'Neal","given":"Wanda K","non-dropping-particle":"","parse-names":false,"suffix":""},{"dropping-particle":"","family":"Paine III","given":"Richard","non-dropping-particle":"","parse-names":false,"suffix":""},{"dropping-particle":"","family":"Peters","given":"Stephen P","non-dropping-particle":"","parse-names":false,"suffix":""},{"dropping-particle":"","family":"Alexis","given":"Neil E","non-dropping-particle":"","parse-names":false,"suffix":""},{"dropping-particle":"","family":"Woodruff","given":"Prescott G","non-dropping-particle":"","parse-names":false,"suffix":""},{"dropping-particle":"","family":"Han","given":"MeiLan K","non-dropping-particle":"","parse-names":false,"suffix":""},{"dropping-particle":"","family":"Meyers","given":"Deborah A","non-dropping-particle":"","parse-names":false,"suffix":""},{"dropping-particle":"","family":"Bleecker","given":"Eugene R","non-dropping-particle":"","parse-names":false,"suffix":""},{"dropping-particle":"","family":"Alexis","given":"Neil E","non-dropping-particle":"","parse-names":false,"suffix":""},{"dropping-particle":"","family":"Anderson","given":"Wayne H","non-dropping-particle":"","parse-names":false,"suffix":""},{"dropping-particle":"","family":"Barr","given":"R Graham","non-dropping-particle":"","parse-names":false,"suffix":""},{"dropping-particle":"","family":"Bleecker","given":"Eugene R","non-dropping-particle":"","parse-names":false,"suffix":""},{"dropping-particle":"","family":"Boucher","given":"Richard C","non-dropping-particle":"","parse-names":false,"suffix":""},{"dropping-particle":"","family":"Bowler","given":"Russell P","non-dropping-particle":"","parse-names":false,"suffix":""},{"dropping-particle":"","family":"Carretta","given":"Elizabeth E","non-dropping-particle":"","parse-names":false,"suffix":""},{"dropping-particle":"","family":"Christenson","given":"Stephanie A","non-dropping-particle":"","parse-names":false,"suffix":""},{"dropping-particle":"","family":"Comellas","given":"Alejandro P","non-dropping-particle":"","parse-names":false,"suffix":""},{"dropping-particle":"","family":"Cooper","given":"Christopher B","non-dropping-particle":"","parse-names":false,"suffix":""},{"dropping-particle":"","family":"Couper","given":"David J","non-dropping-particle":"","parse-names":false,"suffix":""},{"dropping-particle":"","family":"Criner","given":"Gerard J","non-dropping-particle":"","parse-names":false,"suffix":""},{"dropping-particle":"","family":"Crystal","given":"Ronald G","non-dropping-particle":"","parse-names":false,"suffix":""},{"dropping-particle":"","family":"Curtis","given":"Jeffrey L","non-dropping-particle":"","parse-names":false,"suffix":""},{"dropping-particle":"","family":"Doerschuk","given":"Claire M","non-dropping-particle":"","parse-names":false,"suffix":""},{"dropping-particle":"","family":"Dransfield","given":"Mark T","non-dropping-particle":"","parse-names":false,"suffix":""},{"dropping-particle":"","family":"Freeman","given":"Christine M","non-dropping-particle":"","parse-names":false,"suffix":""},{"dropping-particle":"","family":"Han","given":"MeiLan K","non-dropping-particle":"","parse-names":false,"suffix":""},{"dropping-particle":"","family":"Hansel","given":"Nadia N","non-dropping-particle":"","parse-names":false,"suffix":""},{"dropping-particle":"","family":"Hastie","given":"Annette T","non-dropping-particle":"","parse-names":false,"suffix":""},{"dropping-particle":"","family":"Hoffman","given":"Eric A","non-dropping-particle":"","parse-names":false,"suffix":""},{"dropping-particle":"","family":"Kaner","given":"Robert J","non-dropping-particle":"","parse-names":false,"suffix":""},{"dropping-particle":"","family":"Kanner","given":"Richard E","non-dropping-particle":"","parse-names":false,"suffix":""},{"dropping-particle":"","family":"Kleerup","given":"Eric C","non-dropping-particle":"","parse-names":false,"suffix":""},{"dropping-particle":"","family":"Krishnan","given":"Jerry A","non-dropping-particle":"","parse-names":false,"suffix":""},{"dropping-particle":"","family":"LaVange","given":"Lisa M","non-dropping-particle":"","parse-names":false,"suffix":""},{"dropping-particle":"","family":"Lazarus","given":"Stephen C","non-dropping-particle":"","parse-names":false,"suffix":""},{"dropping-particle":"","family":"Martinez","given":"Fernando J","non-dropping-particle":"","parse-names":false,"suffix":""},{"dropping-particle":"","family":"Meyers","given":"Deborah A","non-dropping-particle":"","parse-names":false,"suffix":""},{"dropping-particle":"","family":"Newell Jr","given":"John D","non-dropping-particle":"","parse-names":false,"suffix":""},{"dropping-particle":"","family":"Oelsner","given":"Elizabeth C","non-dropping-particle":"","parse-names":false,"suffix":""},{"dropping-particle":"","family":"O'Neal","given":"Wanda K","non-dropping-particle":"","parse-names":false,"suffix":""},{"dropping-particle":"","family":"Paine III","given":"Robert","non-dropping-particle":"","parse-names":false,"suffix":""},{"dropping-particle":"","family":"Putcha","given":"Nirupama","non-dropping-particle":"","parse-names":false,"suffix":""},{"dropping-particle":"","family":"Rennard","given":"Stephen I","non-dropping-particle":"","parse-names":false,"suffix":""},{"dropping-particle":"","family":"Tashkin","given":"Donald P","non-dropping-particle":"","parse-names":false,"suffix":""},{"dropping-particle":"","family":"Scholand","given":"Mary Beth","non-dropping-particle":"","parse-names":false,"suffix":""},{"dropping-particle":"","family":"Wells","given":"J Michael","non-dropping-particle":"","parse-names":false,"suffix":""},{"dropping-particle":"","family":"Wise","given":"Robert A","non-dropping-particle":"","parse-names":false,"suffix":""},{"dropping-particle":"","family":"Woodruff","given":"Prescott G","non-dropping-particle":"","parse-names":false,"suffix":""}],"container-title":"The Lancet Respiratory Medicine","id":"ITEM-1","issue":"12","issued":{"date-parts":[["2017","12","1"]]},"note":"doi: 10.1016/S2213-2600(17)30432-0","page":"956-967","publisher":"Elsevier","title":"Association of sputum and blood eosinophil concentrations with clinical measures of COPD severity: an analysis of the SPIROMICS cohort","type":"article-journal","volume":"5"},"uris":["http://www.mendeley.com/documents/?uuid=9ec99915-fb10-3f2f-93ab-0028f6330660"]}],"mendeley":{"formattedCitation":"[17]","plainTextFormattedCitation":"[17]","previouslyFormattedCitation":"[17]"},"properties":{"noteIndex":0},"schema":"https://github.com/citation-style-language/schema/raw/master/csl-citation.json"}</w:instrText>
      </w:r>
      <w:r w:rsidR="00E4119B" w:rsidRPr="00F2772C">
        <w:rPr>
          <w:rStyle w:val="highwire-cite-metadata-pages"/>
          <w:rFonts w:ascii="Times New Roman" w:hAnsi="Times New Roman"/>
          <w:lang w:val="en-US"/>
        </w:rPr>
        <w:fldChar w:fldCharType="separate"/>
      </w:r>
      <w:r w:rsidR="00A85742" w:rsidRPr="00F2772C">
        <w:rPr>
          <w:rStyle w:val="highwire-cite-metadata-pages"/>
          <w:rFonts w:ascii="Times New Roman" w:hAnsi="Times New Roman"/>
          <w:noProof/>
          <w:lang w:val="en-US"/>
        </w:rPr>
        <w:t>[17]</w:t>
      </w:r>
      <w:r w:rsidR="00E4119B" w:rsidRPr="00F2772C">
        <w:rPr>
          <w:rStyle w:val="highwire-cite-metadata-pages"/>
          <w:rFonts w:ascii="Times New Roman" w:hAnsi="Times New Roman"/>
          <w:lang w:val="en-US"/>
        </w:rPr>
        <w:fldChar w:fldCharType="end"/>
      </w:r>
      <w:r w:rsidR="00E4119B" w:rsidRPr="00F2772C">
        <w:rPr>
          <w:rStyle w:val="highwire-cite-metadata-pages"/>
          <w:rFonts w:ascii="Times New Roman" w:hAnsi="Times New Roman"/>
          <w:lang w:val="en-US"/>
        </w:rPr>
        <w:t xml:space="preserve">.  It is accepted that there is a </w:t>
      </w:r>
      <w:r w:rsidR="005F00A6" w:rsidRPr="00F2772C">
        <w:rPr>
          <w:rFonts w:ascii="Times New Roman" w:hAnsi="Times New Roman"/>
          <w:color w:val="000000"/>
          <w:shd w:val="clear" w:color="auto" w:fill="FFFFFF"/>
          <w:lang w:val="en-US"/>
        </w:rPr>
        <w:t>moderate correlation between blood eosinophil count and sputum eosinophil count</w:t>
      </w:r>
      <w:r w:rsidR="009579D9" w:rsidRPr="00F2772C">
        <w:rPr>
          <w:rFonts w:ascii="Times New Roman" w:hAnsi="Times New Roman"/>
          <w:color w:val="000000"/>
          <w:shd w:val="clear" w:color="auto" w:fill="FFFFFF"/>
          <w:lang w:val="en-US"/>
        </w:rPr>
        <w:t xml:space="preserve"> </w:t>
      </w:r>
      <w:r w:rsidR="0046389D" w:rsidRPr="00F2772C">
        <w:rPr>
          <w:rFonts w:ascii="Times New Roman" w:hAnsi="Times New Roman"/>
          <w:color w:val="000000"/>
          <w:shd w:val="clear" w:color="auto" w:fill="FFFFFF"/>
          <w:lang w:val="en-US"/>
        </w:rPr>
        <w:fldChar w:fldCharType="begin" w:fldLock="1"/>
      </w:r>
      <w:r w:rsidR="0045083D">
        <w:rPr>
          <w:rFonts w:ascii="Times New Roman" w:hAnsi="Times New Roman"/>
          <w:color w:val="000000"/>
          <w:shd w:val="clear" w:color="auto" w:fill="FFFFFF"/>
          <w:lang w:val="en-US"/>
        </w:rPr>
        <w:instrText>ADDIN CSL_CITATION {"citationItems":[{"id":"ITEM-1","itemData":{"abstract":"Background Monitoring sputum eosinophils in asthma predicts exacerbations and improves management of asthma. Thus far, blood eosinophils and FENO show contradictory results in predicting eosinophilic airway inflammation. More recently, serum periostin was proposed as a novel biomarker for eosinophilic inflammation. Objectives Quantifying the mutual relationships of blood eosinophils, FENO, and serum periostin with sputum eosinophils by external validation in two independent cohorts across various severities of asthma. Methods The first cohort consisted of 110 patients with mild to moderate asthma (external validation cohort). The replication cohort consisted of 37 patients with moderate to severe asthma. Both cohorts were evaluated cross-sectionally. Sputum was induced for the assessment of eosinophils. In parallel, blood eosinophil counts, serum periostin concentrations and FENO were assessed. The diagnostic accuracy of these markers to identify eosinophilic asthma (sputum eosinophils ≥3%) was calculated using receiver operating characteristics area under the curve (ROC AUC). Results In the external validation cohort, ROC AUC for blood eosinophils was 89% (p&amp;amp;lt;0.001) and for FENO level 78% (p&amp;amp;lt;0.001) to detect sputum eosinophilia ≥3%. Serum periostin was not able to distinguish eosinophilic from non-eosinophilic airway inflammation (ROC AUC=55%, p=0.44). When combining these three variables, no improvement was seen. The diagnostic value of blood eosinophils was confirmed in the replication cohort (ROC AUC 85%, p&amp;amp;lt;0.001). Conclusions In patients with mild to moderate asthma, as well as patients with more severe asthma, blood eosinophils had the highest accuracy in the identification of sputum eosinophilia in asthma. The use of blood eosinophils can facilitate individualised treatment and management of asthma. Trial registration NTR1846 and NTR2364.","author":[{"dropping-particle":"","family":"Wagener","given":"A H","non-dropping-particle":"","parse-names":false,"suffix":""},{"dropping-particle":"","family":"Nijs","given":"S B","non-dropping-particle":"de","parse-names":false,"suffix":""},{"dropping-particle":"","family":"Lutter","given":"R","non-dropping-particle":"","parse-names":false,"suffix":""},{"dropping-particle":"","family":"Sousa","given":"A R","non-dropping-particle":"","parse-names":false,"suffix":""},{"dropping-particle":"","family":"Weersink","given":"E J M","non-dropping-particle":"","parse-names":false,"suffix":""},{"dropping-particle":"","family":"Bel","given":"E H","non-dropping-particle":"","parse-names":false,"suffix":""},{"dropping-particle":"","family":"Sterk","given":"P J","non-dropping-particle":"","parse-names":false,"suffix":""}],"container-title":"Thorax","id":"ITEM-1","issue":"2","issued":{"date-parts":[["2015","2","1"]]},"page":"115","title":"External validation of blood eosinophils, FE&amp;lt;sub&amp;gt;NO&amp;lt;/sub&amp;gt; and serum periostin as surrogates for sputum eosinophils in asthma","type":"article-journal","volume":"70"},"uris":["http://www.mendeley.com/documents/?uuid=bc94f68b-44df-330c-8557-196ce0f59f8f"]},{"id":"ITEM-2","itemData":{"ISSN":"0040-6376","abstract":"BACKGROUND: Smoking may cause inflammation of the airways and impairment of lung function. To determine the relationship between the type and degree of airways inflammation and the decline in lung function, leucocytes in the sputum of smokers and ex-smokers were examined. METHODS: Forty six smokers and ex-smokers of median age 64 years (25%; 75% percentiles 62;66) with a smoking history of 40.1 (31.7;53) pack years were studied with lung function tests and a questionnaire at the end of a 15 year follow up period. Sputum was induced by inhalation of hypertonic saline and differential leucocyte counts were performed on cytospin preparations. RESULTS: Adequate sputum samples were obtained in 38 subjects (78%). The ratio of forced expiratory volume in one second (FEV1) to vital capacity (VC) was 67.1 (60; 72)% and the annual decline in FEV1 was 19.4 (12;30) ml/year. Subjects with airways obstruction (FEV1/VC &lt; 63%) had more neutrophils (77 (50;86)%) than those without airways obstruction (60 (43;73)%). The percentage of neutrophils was also significantly greater (77 (62;85)%) in those with chronic expectoration than in those without expectoration (57 (45;75)%. Increased levels of neutrophils in the sputum were correlated with a rapid decline in FEV1 over the 15 year follow up period. CONCLUSIONS: Airways obstruction and chronic expectoration, as well as accelerated decline in lung function, are associated with increased numbers of neutrophils in the sputum of smokers and ex-smokers which suggests that neutrophilic inflammation of the airways may be involved in the pathogenesis of chronic obstructive pulmonary disease. IMAGES:","author":[{"dropping-particle":"","family":"Stănescu","given":"D","non-dropping-particle":"","parse-names":false,"suffix":""},{"dropping-particle":"","family":"Sanna","given":"A","non-dropping-particle":"","parse-names":false,"suffix":""},{"dropping-particle":"","family":"Veriter","given":"C","non-dropping-particle":"","parse-names":false,"suffix":""},{"dropping-particle":"","family":"Kostianev","given":"S","non-dropping-particle":"","parse-names":false,"suffix":""},{"dropping-particle":"","family":"Calcagni","given":"P G","non-dropping-particle":"","parse-names":false,"suffix":""},{"dropping-particle":"","family":"Fabbri","given":"L M","non-dropping-particle":"","parse-names":false,"suffix":""},{"dropping-particle":"","family":"Maestrelli","given":"P","non-dropping-particle":"","parse-names":false,"suffix":""}],"container-title":"Thorax","id":"ITEM-2","issue":"3","issued":{"date-parts":[["1996","3"]]},"page":"267-271","title":"Airways obstruction, chronic expectoration, and rapid decline of FEV1 in smokers are associated with increased levels of sputum neutrophils.","type":"article-journal","volume":"51"},"uris":["http://www.mendeley.com/documents/?uuid=e6f5ea12-0d00-3378-af67-be89af6e9929"]}],"mendeley":{"formattedCitation":"[14,18]","manualFormatting":"[14,18]","plainTextFormattedCitation":"[14,18]","previouslyFormattedCitation":"[14], [18]"},"properties":{"noteIndex":0},"schema":"https://github.com/citation-style-language/schema/raw/master/csl-citation.json"}</w:instrText>
      </w:r>
      <w:r w:rsidR="0046389D" w:rsidRPr="00F2772C">
        <w:rPr>
          <w:rFonts w:ascii="Times New Roman" w:hAnsi="Times New Roman"/>
          <w:color w:val="000000"/>
          <w:shd w:val="clear" w:color="auto" w:fill="FFFFFF"/>
          <w:lang w:val="en-US"/>
        </w:rPr>
        <w:fldChar w:fldCharType="separate"/>
      </w:r>
      <w:r w:rsidR="00EB4871" w:rsidRPr="00F2772C">
        <w:rPr>
          <w:rFonts w:ascii="Times New Roman" w:hAnsi="Times New Roman"/>
          <w:noProof/>
          <w:color w:val="000000"/>
          <w:shd w:val="clear" w:color="auto" w:fill="FFFFFF"/>
          <w:lang w:val="en-US"/>
        </w:rPr>
        <w:t>[14,</w:t>
      </w:r>
      <w:r w:rsidR="00A85742" w:rsidRPr="00F2772C">
        <w:rPr>
          <w:rFonts w:ascii="Times New Roman" w:hAnsi="Times New Roman"/>
          <w:noProof/>
          <w:color w:val="000000"/>
          <w:shd w:val="clear" w:color="auto" w:fill="FFFFFF"/>
          <w:lang w:val="en-US"/>
        </w:rPr>
        <w:t>18]</w:t>
      </w:r>
      <w:r w:rsidR="0046389D" w:rsidRPr="00F2772C">
        <w:rPr>
          <w:rFonts w:ascii="Times New Roman" w:hAnsi="Times New Roman"/>
          <w:color w:val="000000"/>
          <w:shd w:val="clear" w:color="auto" w:fill="FFFFFF"/>
          <w:lang w:val="en-US"/>
        </w:rPr>
        <w:fldChar w:fldCharType="end"/>
      </w:r>
      <w:r w:rsidR="005F00A6" w:rsidRPr="00F2772C">
        <w:rPr>
          <w:rFonts w:ascii="Times New Roman" w:hAnsi="Times New Roman"/>
          <w:color w:val="000000"/>
          <w:shd w:val="clear" w:color="auto" w:fill="FFFFFF"/>
          <w:lang w:val="en-US"/>
        </w:rPr>
        <w:t xml:space="preserve"> </w:t>
      </w:r>
      <w:r w:rsidRPr="00F2772C">
        <w:rPr>
          <w:rFonts w:ascii="Times New Roman" w:hAnsi="Times New Roman"/>
          <w:color w:val="000000"/>
          <w:shd w:val="clear" w:color="auto" w:fill="FFFFFF"/>
          <w:lang w:val="en-US"/>
        </w:rPr>
        <w:t>so that the former –</w:t>
      </w:r>
      <w:r w:rsidR="005A65AF" w:rsidRPr="00F2772C">
        <w:rPr>
          <w:rFonts w:ascii="Times New Roman" w:hAnsi="Times New Roman"/>
          <w:color w:val="000000"/>
          <w:shd w:val="clear" w:color="auto" w:fill="FFFFFF"/>
          <w:lang w:val="en-US"/>
        </w:rPr>
        <w:t xml:space="preserve"> through conveni</w:t>
      </w:r>
      <w:r w:rsidR="00C54676" w:rsidRPr="00F2772C">
        <w:rPr>
          <w:rFonts w:ascii="Times New Roman" w:hAnsi="Times New Roman"/>
          <w:color w:val="000000"/>
          <w:shd w:val="clear" w:color="auto" w:fill="FFFFFF"/>
          <w:lang w:val="en-US"/>
        </w:rPr>
        <w:t xml:space="preserve">ence and availability -  is more commonly </w:t>
      </w:r>
      <w:r w:rsidRPr="00F2772C">
        <w:rPr>
          <w:rFonts w:ascii="Times New Roman" w:hAnsi="Times New Roman"/>
          <w:color w:val="000000"/>
          <w:shd w:val="clear" w:color="auto" w:fill="FFFFFF"/>
          <w:lang w:val="en-US"/>
        </w:rPr>
        <w:t xml:space="preserve">used as a biomarker. </w:t>
      </w:r>
    </w:p>
    <w:p w14:paraId="6CFB9F20" w14:textId="645724B9" w:rsidR="005F00A6" w:rsidRPr="00F2772C" w:rsidRDefault="009B53E7" w:rsidP="00F2772C">
      <w:pPr>
        <w:widowControl w:val="0"/>
        <w:autoSpaceDE w:val="0"/>
        <w:autoSpaceDN w:val="0"/>
        <w:adjustRightInd w:val="0"/>
        <w:spacing w:after="240" w:line="480" w:lineRule="auto"/>
        <w:rPr>
          <w:rFonts w:ascii="Times New Roman" w:hAnsi="Times New Roman"/>
          <w:lang w:val="en-US"/>
        </w:rPr>
      </w:pPr>
      <w:r w:rsidRPr="00F2772C">
        <w:rPr>
          <w:rFonts w:ascii="Times New Roman" w:hAnsi="Times New Roman"/>
          <w:color w:val="000000"/>
          <w:lang w:val="en-US"/>
        </w:rPr>
        <w:t>There are several ways of defining</w:t>
      </w:r>
      <w:r w:rsidR="00B42583" w:rsidRPr="00F2772C">
        <w:rPr>
          <w:rFonts w:ascii="Times New Roman" w:hAnsi="Times New Roman"/>
          <w:color w:val="000000"/>
          <w:lang w:val="en-US"/>
        </w:rPr>
        <w:t xml:space="preserve"> ACO</w:t>
      </w:r>
      <w:r w:rsidR="009579D9" w:rsidRPr="00F2772C">
        <w:rPr>
          <w:rFonts w:ascii="Times New Roman" w:hAnsi="Times New Roman"/>
          <w:color w:val="000000"/>
          <w:lang w:val="en-US"/>
        </w:rPr>
        <w:t xml:space="preserve"> </w:t>
      </w:r>
      <w:r w:rsidR="00F76D78" w:rsidRPr="00F2772C">
        <w:rPr>
          <w:rFonts w:ascii="Times New Roman" w:hAnsi="Times New Roman"/>
          <w:color w:val="000000"/>
          <w:lang w:val="en-US"/>
        </w:rPr>
        <w:fldChar w:fldCharType="begin" w:fldLock="1"/>
      </w:r>
      <w:r w:rsidR="0045083D">
        <w:rPr>
          <w:rFonts w:ascii="Times New Roman" w:hAnsi="Times New Roman"/>
          <w:color w:val="000000"/>
          <w:lang w:val="en-US"/>
        </w:rPr>
        <w:instrText>ADDIN CSL_CITATION {"citationItems":[{"id":"ITEM-1","itemData":{"abstract":"It was as early as 1959 that the report of the CIBA Symposium described the possible coexistence of different obstructive airway diseases, such as asthma, chronic bronchitis and/or emphysema, in the same individual. However, because there were no specific therapies for all these different expressions of lung disease, these overlaps were largely ignored by guidelines. In 1995, the American Thoracic Society chronic obstructive pulmonary disease (COPD) statement included a Venn diagram with the different possible overlaps of clinical presentation of obstructive lung diseases [1], but no specific recommendations of treatment were provided for them. It was not until 2007 that the Canadian COPD guidelines specified that: “if the asthma component (in COPD) is prominent, earlier introduction of inhaled corticosteroids (ICS) may be justified” [2]. Later, in 2010, the Japanese guidelines for COPD dedicated a chapter to “Treatment of COPD complicated by asthma” [3]. To the best of our knowledge, the Spanish guidelines for COPD (GesEPOC) in 2012 were the first to propose specific criteria for the identification of the so-called asthma–COPD overlap (ACO) [4, 5]. Because there was no internationally accepted definition of ACO, a group of experts proposed diagnostic criteria for ACO in COPD [6] and these were adopted in the document. The major criteria were as follows: a very positive bronchodilator response (&amp;amp;gt;400 mL and &amp;amp;gt;15% increase in forced expiratory volume in 1 s (FEV1)), sputum eosinophilia or a previous diagnosis of asthma. Minor criteria were an increased total serum IgE, previous history of atopy or a positive bronchodilator test (&amp;amp;gt;200 mL and &amp;amp;gt;12% in FEV1) on at least two occasions [6]. To be diagnosed with ACO, a patient must fulfil two major or one major and two minor criteria. Other national guidelines for COPD, such as the Finnish [7] and the Czech guidelines [8], followed this approach and proposed similar criteria for ACO.An algorithm to identify patients with ACO rather than asthma or COPD alone http://ow.ly/Viyy308Ehdk","author":[{"dropping-particle":"","family":"Miravitlles","given":"Marc","non-dropping-particle":"","parse-names":false,"suffix":""},{"dropping-particle":"","family":"Alvarez-Gutierrez","given":"Francisco Javier","non-dropping-particle":"","parse-names":false,"suffix":""},{"dropping-particle":"","family":"Calle","given":"Myriam","non-dropping-particle":"","parse-names":false,"suffix":""},{"dropping-particle":"","family":"Casanova","given":"Ciro","non-dropping-particle":"","parse-names":false,"suffix":""},{"dropping-particle":"","family":"Cosio","given":"Borja G","non-dropping-particle":"","parse-names":false,"suffix":""},{"dropping-particle":"","family":"López-Viña","given":"Antolín","non-dropping-particle":"","parse-names":false,"suffix":""},{"dropping-particle":"","family":"Pérez de Llano","given":"Luis","non-dropping-particle":"","parse-names":false,"suffix":""},{"dropping-particle":"","family":"Quirce","given":"Santiago","non-dropping-particle":"","parse-names":false,"suffix":""},{"dropping-particle":"","family":"Roman-Rodríguez","given":"Miguel","non-dropping-particle":"","parse-names":false,"suffix":""},{"dropping-particle":"","family":"Soler-Cataluña","given":"Juan José","non-dropping-particle":"","parse-names":false,"suffix":""},{"dropping-particle":"","family":"Plaza","given":"Vicente","non-dropping-particle":"","parse-names":false,"suffix":""}],"container-title":"European Respiratory Journal","id":"ITEM-1","issue":"5","issued":{"date-parts":[["2017","5","1"]]},"title":"Algorithm for identification of asthma–COPD overlap: consensus between the Spanish COPD and asthma guidelines","type":"article-journal","volume":"49"},"uris":["http://www.mendeley.com/documents/?uuid=8842d87c-6cbe-3ae6-aafd-04aa2d9613cf"]},{"id":"ITEM-2","itemData":{"DOI":"10.19080/IJOPRS.2017.01.555569","author":[{"dropping-particle":"","family":"Nuñez","given":"Alexa","non-dropping-particle":"","parse-names":false,"suffix":""},{"dropping-particle":"","family":"Miravitlles","given":"Marc","non-dropping-particle":"","parse-names":false,"suffix":""}],"container-title":"Mini Review Int J Pul &amp; Res Sci","id":"ITEM-2","issue":"4","issued":{"date-parts":[["2017"]]},"title":"Diagnostic Criteria for the Asthma-COPD Overlap (ACO) Still Room for Improvement","type":"article-journal","volume":"1"},"uris":["http://www.mendeley.com/documents/?uuid=00730116-aad1-31e5-8a02-bc2a668f3643"]}],"mendeley":{"formattedCitation":"[19,20]","manualFormatting":"[19,20]","plainTextFormattedCitation":"[19,20]","previouslyFormattedCitation":"[19], [20]"},"properties":{"noteIndex":0},"schema":"https://github.com/citation-style-language/schema/raw/master/csl-citation.json"}</w:instrText>
      </w:r>
      <w:r w:rsidR="00F76D78" w:rsidRPr="00F2772C">
        <w:rPr>
          <w:rFonts w:ascii="Times New Roman" w:hAnsi="Times New Roman"/>
          <w:color w:val="000000"/>
          <w:lang w:val="en-US"/>
        </w:rPr>
        <w:fldChar w:fldCharType="separate"/>
      </w:r>
      <w:r w:rsidR="00EB4871" w:rsidRPr="00F2772C">
        <w:rPr>
          <w:rFonts w:ascii="Times New Roman" w:hAnsi="Times New Roman"/>
          <w:noProof/>
          <w:color w:val="000000"/>
          <w:lang w:val="en-US"/>
        </w:rPr>
        <w:t>[19,</w:t>
      </w:r>
      <w:r w:rsidR="00A85742" w:rsidRPr="00F2772C">
        <w:rPr>
          <w:rFonts w:ascii="Times New Roman" w:hAnsi="Times New Roman"/>
          <w:noProof/>
          <w:color w:val="000000"/>
          <w:lang w:val="en-US"/>
        </w:rPr>
        <w:t>20]</w:t>
      </w:r>
      <w:r w:rsidR="00F76D78" w:rsidRPr="00F2772C">
        <w:rPr>
          <w:rFonts w:ascii="Times New Roman" w:hAnsi="Times New Roman"/>
          <w:color w:val="000000"/>
          <w:lang w:val="en-US"/>
        </w:rPr>
        <w:fldChar w:fldCharType="end"/>
      </w:r>
      <w:r w:rsidR="00F76D78" w:rsidRPr="00F2772C">
        <w:rPr>
          <w:rFonts w:ascii="Times New Roman" w:hAnsi="Times New Roman"/>
          <w:color w:val="000000"/>
          <w:lang w:val="en-US"/>
        </w:rPr>
        <w:t xml:space="preserve">; one </w:t>
      </w:r>
      <w:r w:rsidR="005F00A6" w:rsidRPr="00F2772C">
        <w:rPr>
          <w:rFonts w:ascii="Times New Roman" w:hAnsi="Times New Roman"/>
          <w:color w:val="000000"/>
          <w:lang w:val="en-US"/>
        </w:rPr>
        <w:t xml:space="preserve">recently published </w:t>
      </w:r>
      <w:r w:rsidR="00D07DB9">
        <w:rPr>
          <w:rFonts w:ascii="Times New Roman" w:hAnsi="Times New Roman"/>
          <w:color w:val="000000"/>
          <w:lang w:val="en-US"/>
        </w:rPr>
        <w:t xml:space="preserve">expert </w:t>
      </w:r>
      <w:r w:rsidR="005F00A6" w:rsidRPr="00F2772C">
        <w:rPr>
          <w:rFonts w:ascii="Times New Roman" w:hAnsi="Times New Roman"/>
          <w:color w:val="000000"/>
          <w:lang w:val="en-US"/>
        </w:rPr>
        <w:t>consensus definition of ACO</w:t>
      </w:r>
      <w:r w:rsidR="009579D9" w:rsidRPr="00F2772C">
        <w:rPr>
          <w:rFonts w:ascii="Times New Roman" w:hAnsi="Times New Roman"/>
          <w:color w:val="000000"/>
          <w:lang w:val="en-US"/>
        </w:rPr>
        <w:t xml:space="preserve"> </w:t>
      </w:r>
      <w:r w:rsidR="000927BA" w:rsidRPr="00F2772C">
        <w:rPr>
          <w:rFonts w:ascii="Times New Roman" w:hAnsi="Times New Roman"/>
          <w:color w:val="000000"/>
          <w:lang w:val="en-US"/>
        </w:rPr>
        <w:fldChar w:fldCharType="begin" w:fldLock="1"/>
      </w:r>
      <w:r w:rsidR="00350022" w:rsidRPr="00F2772C">
        <w:rPr>
          <w:rFonts w:ascii="Times New Roman" w:hAnsi="Times New Roman"/>
          <w:color w:val="000000"/>
          <w:lang w:val="en-US"/>
        </w:rPr>
        <w:instrText>ADDIN CSL_CITATION {"citationItems":[{"id":"ITEM-1","itemData":{"abstract":"Patients with asthma–chronic obstructive pulmonary disease overlap syndrome (ACOS) have been largely excluded from pivotal therapeutic trials and, as a result, its treatment remains poorly defined and lacking firm evidence. To date, there is no universally accepted definition of ACOS, which has made it difficult to understand its epidemiology or pathophysiology. Despite many uncertainties, there is emerging agreement that some of the key features of ACOS include persistent airflow limitation in symptomatic individuals 40 years of age and older, a well-documented history of asthma in childhood or early adulthood and a significant exposure history to cigarette or biomass smoke. In this perspective, we propose a case definition of ACOS that incorporates these key features in a parsimonious algorithm that may enable clinicians to better diagnose patients with ACOS and most importantly enable researchers to design therapeutic and clinical studies to elucidate its epidemiology and pathophysiology and to ascertain its optimal management strategies.We propose that asthma-COPD overlap syndrome be defined based on three major criteria and one minor criterion http://ow.ly/3rOU304aTNm","author":[{"dropping-particle":"","family":"Sin","given":"Don D","non-dropping-particle":"","parse-names":false,"suffix":""},{"dropping-particle":"","family":"Miravitlles","given":"Marc","non-dropping-particle":"","parse-names":false,"suffix":""},{"dropping-particle":"","family":"Mannino","given":"David M","non-dropping-particle":"","parse-names":false,"suffix":""},{"dropping-particle":"","family":"Soriano","given":"Joan B","non-dropping-particle":"","parse-names":false,"suffix":""},{"dropping-particle":"","family":"Price","given":"David","non-dropping-particle":"","parse-names":false,"suffix":""},{"dropping-particle":"","family":"Celli","given":"Bartolome R","non-dropping-particle":"","parse-names":false,"suffix":""},{"dropping-particle":"","family":"Leung","given":"Janice M","non-dropping-particle":"","parse-names":false,"suffix":""},{"dropping-particle":"","family":"Nakano","given":"Yasutaka","non-dropping-particle":"","parse-names":false,"suffix":""},{"dropping-particle":"","family":"Park","given":"Hye Yun","non-dropping-particle":"","parse-names":false,"suffix":""},{"dropping-particle":"","family":"Wark","given":"Peter A","non-dropping-particle":"","parse-names":false,"suffix":""},{"dropping-particle":"","family":"Wechsler","given":"Michael E","non-dropping-particle":"","parse-names":false,"suffix":""}],"container-title":"European Respiratory Journal","id":"ITEM-1","issue":"3","issued":{"date-parts":[["2016","9","1"]]},"page":"664","title":"What is asthma−COPD overlap syndrome? Towards a consensus definition from a round table discussion","type":"article-journal","volume":"48"},"uris":["http://www.mendeley.com/documents/?uuid=037561f6-eead-3b33-99d6-de4e56b3381b"]}],"mendeley":{"formattedCitation":"[21]","plainTextFormattedCitation":"[21]","previouslyFormattedCitation":"[21]"},"properties":{"noteIndex":0},"schema":"https://github.com/citation-style-language/schema/raw/master/csl-citation.json"}</w:instrText>
      </w:r>
      <w:r w:rsidR="000927BA" w:rsidRPr="00F2772C">
        <w:rPr>
          <w:rFonts w:ascii="Times New Roman" w:hAnsi="Times New Roman"/>
          <w:color w:val="000000"/>
          <w:lang w:val="en-US"/>
        </w:rPr>
        <w:fldChar w:fldCharType="separate"/>
      </w:r>
      <w:r w:rsidR="00A85742" w:rsidRPr="00F2772C">
        <w:rPr>
          <w:rFonts w:ascii="Times New Roman" w:hAnsi="Times New Roman"/>
          <w:noProof/>
          <w:color w:val="000000"/>
          <w:lang w:val="en-US"/>
        </w:rPr>
        <w:t>[21]</w:t>
      </w:r>
      <w:r w:rsidR="000927BA" w:rsidRPr="00F2772C">
        <w:rPr>
          <w:rFonts w:ascii="Times New Roman" w:hAnsi="Times New Roman"/>
          <w:color w:val="000000"/>
          <w:lang w:val="en-US"/>
        </w:rPr>
        <w:fldChar w:fldCharType="end"/>
      </w:r>
      <w:r w:rsidR="00B42583" w:rsidRPr="00F2772C">
        <w:rPr>
          <w:rFonts w:ascii="Times New Roman" w:hAnsi="Times New Roman"/>
          <w:color w:val="000000"/>
          <w:lang w:val="en-US"/>
        </w:rPr>
        <w:t xml:space="preserve"> includes</w:t>
      </w:r>
      <w:r w:rsidR="005F00A6" w:rsidRPr="00F2772C">
        <w:rPr>
          <w:rFonts w:ascii="Times New Roman" w:hAnsi="Times New Roman"/>
          <w:color w:val="000000"/>
          <w:lang w:val="en-US"/>
        </w:rPr>
        <w:t xml:space="preserve"> six criteria, </w:t>
      </w:r>
      <w:r w:rsidR="00DE2A0B" w:rsidRPr="00F2772C">
        <w:rPr>
          <w:rFonts w:ascii="Times New Roman" w:hAnsi="Times New Roman"/>
          <w:color w:val="000000"/>
          <w:lang w:val="en-US"/>
        </w:rPr>
        <w:t>3</w:t>
      </w:r>
      <w:r w:rsidR="005F00A6" w:rsidRPr="00F2772C">
        <w:rPr>
          <w:rFonts w:ascii="Times New Roman" w:hAnsi="Times New Roman"/>
          <w:color w:val="000000"/>
          <w:lang w:val="en-US"/>
        </w:rPr>
        <w:t xml:space="preserve"> of which are major (persistent airflow limitation with </w:t>
      </w:r>
      <w:r w:rsidR="005F00A6" w:rsidRPr="00F2772C">
        <w:rPr>
          <w:rFonts w:ascii="Times New Roman" w:hAnsi="Times New Roman"/>
          <w:lang w:val="en-GB"/>
        </w:rPr>
        <w:t>FEV</w:t>
      </w:r>
      <w:r w:rsidR="005F00A6" w:rsidRPr="00F2772C">
        <w:rPr>
          <w:rFonts w:ascii="Times New Roman" w:hAnsi="Times New Roman"/>
          <w:vertAlign w:val="subscript"/>
          <w:lang w:val="en-GB"/>
        </w:rPr>
        <w:t>1</w:t>
      </w:r>
      <w:r w:rsidR="005F00A6" w:rsidRPr="00F2772C">
        <w:rPr>
          <w:rFonts w:ascii="Times New Roman" w:hAnsi="Times New Roman"/>
          <w:lang w:val="en-GB"/>
        </w:rPr>
        <w:t xml:space="preserve">/FVC </w:t>
      </w:r>
      <w:r w:rsidR="005F00A6" w:rsidRPr="00F2772C">
        <w:rPr>
          <w:rFonts w:ascii="Times New Roman" w:hAnsi="Times New Roman"/>
          <w:color w:val="000000"/>
          <w:shd w:val="clear" w:color="auto" w:fill="FFFFFF"/>
          <w:lang w:val="en-US"/>
        </w:rPr>
        <w:t>&lt;</w:t>
      </w:r>
      <w:r w:rsidR="005F00A6" w:rsidRPr="00F2772C">
        <w:rPr>
          <w:rFonts w:ascii="Times New Roman" w:hAnsi="Times New Roman"/>
          <w:color w:val="000000"/>
          <w:lang w:val="en-US"/>
        </w:rPr>
        <w:t xml:space="preserve"> 0.7, at least 10 pack years of tobacco smoking and previous asthma or reversibility &gt;400 mL FEV</w:t>
      </w:r>
      <w:r w:rsidR="005F00A6" w:rsidRPr="00F2772C">
        <w:rPr>
          <w:rFonts w:ascii="Times New Roman" w:hAnsi="Times New Roman"/>
          <w:color w:val="000000"/>
          <w:bdr w:val="none" w:sz="0" w:space="0" w:color="auto" w:frame="1"/>
          <w:vertAlign w:val="subscript"/>
          <w:lang w:val="en-US"/>
        </w:rPr>
        <w:t>1</w:t>
      </w:r>
      <w:r w:rsidR="005F00A6" w:rsidRPr="00F2772C">
        <w:rPr>
          <w:rFonts w:ascii="Times New Roman" w:hAnsi="Times New Roman"/>
          <w:color w:val="000000"/>
          <w:lang w:val="en-US"/>
        </w:rPr>
        <w:t xml:space="preserve">) and </w:t>
      </w:r>
      <w:r w:rsidR="00DE2A0B" w:rsidRPr="00F2772C">
        <w:rPr>
          <w:rFonts w:ascii="Times New Roman" w:hAnsi="Times New Roman"/>
          <w:color w:val="000000"/>
          <w:lang w:val="en-US"/>
        </w:rPr>
        <w:t>3</w:t>
      </w:r>
      <w:r w:rsidR="005F00A6" w:rsidRPr="00F2772C">
        <w:rPr>
          <w:rFonts w:ascii="Times New Roman" w:hAnsi="Times New Roman"/>
          <w:color w:val="000000"/>
          <w:lang w:val="en-US"/>
        </w:rPr>
        <w:t xml:space="preserve"> minor (history of atopy or allergic </w:t>
      </w:r>
      <w:r w:rsidR="00DE2A0B" w:rsidRPr="00F2772C">
        <w:rPr>
          <w:rFonts w:ascii="Times New Roman" w:hAnsi="Times New Roman"/>
          <w:color w:val="000000"/>
          <w:lang w:val="en-US"/>
        </w:rPr>
        <w:t>rhinitis, at least 2</w:t>
      </w:r>
      <w:r w:rsidR="005F00A6" w:rsidRPr="00F2772C">
        <w:rPr>
          <w:rFonts w:ascii="Times New Roman" w:hAnsi="Times New Roman"/>
          <w:color w:val="000000"/>
          <w:lang w:val="en-US"/>
        </w:rPr>
        <w:t xml:space="preserve"> positive bronchodilator tests and ≥300 blood eosinophils per </w:t>
      </w:r>
      <w:r w:rsidR="005F00A6" w:rsidRPr="00F2772C">
        <w:rPr>
          <w:rFonts w:ascii="Times New Roman" w:hAnsi="Times New Roman"/>
          <w:color w:val="000000"/>
        </w:rPr>
        <w:t>μ</w:t>
      </w:r>
      <w:r w:rsidR="005F00A6" w:rsidRPr="00F2772C">
        <w:rPr>
          <w:rFonts w:ascii="Times New Roman" w:hAnsi="Times New Roman"/>
          <w:color w:val="000000"/>
          <w:lang w:val="en-US"/>
        </w:rPr>
        <w:t>L</w:t>
      </w:r>
      <w:r w:rsidR="005F00A6" w:rsidRPr="00E07A53">
        <w:rPr>
          <w:rFonts w:ascii="Times New Roman" w:hAnsi="Times New Roman"/>
          <w:color w:val="000000"/>
          <w:lang w:val="en-US"/>
        </w:rPr>
        <w:t>)</w:t>
      </w:r>
      <w:r w:rsidR="009579D9">
        <w:rPr>
          <w:rFonts w:ascii="Times New Roman" w:hAnsi="Times New Roman"/>
          <w:color w:val="000000"/>
          <w:lang w:val="en-US"/>
        </w:rPr>
        <w:t xml:space="preserve"> </w:t>
      </w:r>
      <w:r w:rsidR="0046389D" w:rsidRPr="00EB4871">
        <w:rPr>
          <w:rFonts w:ascii="Times New Roman" w:hAnsi="Times New Roman"/>
          <w:color w:val="000000"/>
          <w:lang w:val="en-US"/>
        </w:rPr>
        <w:fldChar w:fldCharType="begin" w:fldLock="1"/>
      </w:r>
      <w:r w:rsidR="00350022">
        <w:rPr>
          <w:rFonts w:ascii="Times New Roman" w:hAnsi="Times New Roman"/>
          <w:color w:val="000000"/>
          <w:lang w:val="en-US"/>
        </w:rPr>
        <w:instrText>ADDIN CSL_CITATION {"citationItems":[{"id":"ITEM-1","itemData":{"DOI":"10.1016/j.chest.2017.05.019","ISSN":"0012-3692","abstract":"Asthma and COPD are prevalent chronic inflammatory airway diseases that are responsible for a large global disease burden. Both diseases are complex and heterogeneous, and they are increasingly recognized as overlapping syndromes that may share similar pathophysiologic mechanisms and treatable traits. Eosinophilic airway inflammation is considered the most influential treatable trait of chronic airway disease, and over the last decade, several monoclonal antibodies and small molecule therapies have been developed to target this trait. These include monoclonal antibodies against IL-5 or IL-5 receptor alpha (mepolizumab, reslizumab, and benralizumab), IL-13 (lebrikizumab and tralokinumab), IL-4 receptor alpha (dupilumab), IgE (omalizumab), and anti-thymic stromal lymphopoietin (tezepelumab) and small molecule therapies such as prostaglandin D2 blockers (fevipiprant and timapiprant). Although these novel biologic agents have shown promising results in many patients with asthma and COPD who have eosinophilic airway inflammation, it is evident that not all patients respond equally well, despite similar clinical, functional, and inflammatory characteristics. This heterogeneity in treatment response is probably related to different molecular pathways or endotypes leading to eosinophilic airway inflammation, including adaptive immune pathways mediated by T helper 2 cells and innate immune pathways mediated by innate lymphoid cells. The relative contribution of these pathways in asthma and COPD is not yet clarified, and there are currently no reliable biomarkers that represent the various pathways. Therefore, there is an urgent need for easily measurable and reproducible biomarkers that are linked to underlying pathophysiologic disease mechanisms and can predict and monitor responses to novel biologic agents.","author":[{"dropping-particle":"","family":"Bel","given":"Elisabeth H","non-dropping-particle":"","parse-names":false,"suffix":""},{"dropping-particle":"","family":"Brinke","given":"Anneke","non-dropping-particle":"ten","parse-names":false,"suffix":""}],"container-title":"CHEST","id":"ITEM-1","issue":"6","issued":{"date-parts":[["2017","12","1"]]},"note":"doi: 10.1016/j.chest.2017.05.019","page":"1276-1282","publisher":"Elsevier","title":"New Anti-Eosinophil Drugs for Asthma and&amp;#xa0;COPD","type":"article-journal","volume":"152"},"uris":["http://www.mendeley.com/documents/?uuid=6cc5f0db-67c5-3fd4-920a-de1d55fa7ba6"]}],"mendeley":{"formattedCitation":"[22]","plainTextFormattedCitation":"[22]","previouslyFormattedCitation":"[22]"},"properties":{"noteIndex":0},"schema":"https://github.com/citation-style-language/schema/raw/master/csl-citation.json"}</w:instrText>
      </w:r>
      <w:r w:rsidR="0046389D" w:rsidRPr="00EB4871">
        <w:rPr>
          <w:rFonts w:ascii="Times New Roman" w:hAnsi="Times New Roman"/>
          <w:color w:val="000000"/>
          <w:lang w:val="en-US"/>
        </w:rPr>
        <w:fldChar w:fldCharType="separate"/>
      </w:r>
      <w:r w:rsidR="00A85742" w:rsidRPr="00EB4871">
        <w:rPr>
          <w:rFonts w:ascii="Times New Roman" w:hAnsi="Times New Roman"/>
          <w:noProof/>
          <w:color w:val="000000"/>
          <w:lang w:val="en-US"/>
        </w:rPr>
        <w:t>[22]</w:t>
      </w:r>
      <w:r w:rsidR="0046389D" w:rsidRPr="00EB4871">
        <w:rPr>
          <w:rFonts w:ascii="Times New Roman" w:hAnsi="Times New Roman"/>
          <w:color w:val="000000"/>
          <w:lang w:val="en-US"/>
        </w:rPr>
        <w:fldChar w:fldCharType="end"/>
      </w:r>
      <w:r w:rsidR="005F00A6" w:rsidRPr="00E07A53">
        <w:rPr>
          <w:rFonts w:ascii="Helvetica Neue" w:hAnsi="Helvetica Neue"/>
          <w:color w:val="000000"/>
          <w:sz w:val="21"/>
          <w:szCs w:val="21"/>
          <w:lang w:val="en-US"/>
        </w:rPr>
        <w:t xml:space="preserve"> </w:t>
      </w:r>
      <w:r w:rsidR="005F00A6">
        <w:rPr>
          <w:rFonts w:ascii="Times New Roman" w:hAnsi="Times New Roman"/>
          <w:lang w:val="en-US"/>
        </w:rPr>
        <w:t xml:space="preserve">with diagnosis of </w:t>
      </w:r>
      <w:r w:rsidR="005F00A6" w:rsidRPr="00E07A53">
        <w:rPr>
          <w:rFonts w:ascii="Times New Roman" w:hAnsi="Times New Roman"/>
          <w:lang w:val="en-US"/>
        </w:rPr>
        <w:t xml:space="preserve">ACO when all 3 major criteria and 1 minor criteria are present. </w:t>
      </w:r>
    </w:p>
    <w:p w14:paraId="200B86D4" w14:textId="26819F8D" w:rsidR="00524B70" w:rsidRDefault="00524B70" w:rsidP="00524B70">
      <w:pPr>
        <w:spacing w:line="480" w:lineRule="auto"/>
        <w:rPr>
          <w:rFonts w:ascii="Times New Roman" w:hAnsi="Times New Roman"/>
        </w:rPr>
      </w:pPr>
      <w:r w:rsidRPr="00F24827">
        <w:rPr>
          <w:rFonts w:ascii="Times New Roman" w:hAnsi="Times New Roman"/>
        </w:rPr>
        <w:t xml:space="preserve">Targeting specific inflammatory pathyways is the rationale behind </w:t>
      </w:r>
      <w:r w:rsidR="00D07DB9">
        <w:rPr>
          <w:rFonts w:ascii="Times New Roman" w:hAnsi="Times New Roman"/>
        </w:rPr>
        <w:t xml:space="preserve">the use of </w:t>
      </w:r>
      <w:r w:rsidRPr="00F24827">
        <w:rPr>
          <w:rFonts w:ascii="Times New Roman" w:hAnsi="Times New Roman"/>
        </w:rPr>
        <w:t>biological therapy in COPD</w:t>
      </w:r>
      <w:r w:rsidR="00350022" w:rsidRPr="00F24827">
        <w:rPr>
          <w:rFonts w:ascii="Times New Roman" w:hAnsi="Times New Roman"/>
        </w:rPr>
        <w:t xml:space="preserve"> </w:t>
      </w:r>
      <w:r w:rsidR="00350022" w:rsidRPr="00F24827">
        <w:rPr>
          <w:rFonts w:ascii="Times New Roman" w:hAnsi="Times New Roman"/>
        </w:rPr>
        <w:fldChar w:fldCharType="begin" w:fldLock="1"/>
      </w:r>
      <w:r w:rsidR="00350022" w:rsidRPr="00F24827">
        <w:rPr>
          <w:rFonts w:ascii="Times New Roman" w:hAnsi="Times New Roman"/>
        </w:rPr>
        <w:instrText>ADDIN CSL_CITATION {"citationItems":[{"id":"ITEM-1","itemData":{"DOI":"10.1016/j.jaci.2018.04.020","ISSN":"10976825","PMID":"29729941","abstract":"The presence of airway inflammation in patients with chronic obstructive pulmonary disease (COPD) provides a rationale for biological agents targeting specific inflammatory pathways. This approach has been strikingly effective in patients with other chronic inflammatory diseases, such as rheumatoid arthritis, psoriasis, and asthma. However, there are important and unresolved challenges in COPD, including our incomplete understanding of heterogeneity of the lower airway inflammatory response and how these contribute to the clinical expression of disease. As a result, progress has been slow, and there have been many failures. One notable exception is the targeting of eosinophilic airway inflammation with anti–IL-5, which has an acknowledged and important role in the treatment of severe eosinophilic asthma. Recent phase III studies have shown a reduction in exacerbations of around 20% in patients with COPD and clear evidence of a blood eosinophil count–dependent beneficial effect. The demonstration of clinical efficacy linked to a clinically accessible biomarker raises the possibility of precision biomarker–directed use of biological agents in patients with COPD. The hope is that this will be an exemplar for the future development of biological agents in patients with COPD.","author":[{"dropping-particle":"","family":"Pavord","given":"Ian D.","non-dropping-particle":"","parse-names":false,"suffix":""}],"container-title":"Journal of Allergy and Clinical Immunology","id":"ITEM-1","issued":{"date-parts":[["2018"]]},"title":"Biologics and chronic obstructive pulmonary disease","type":"article-journal"},"uris":["http://www.mendeley.com/documents/?uuid=e53422f7-b2cd-3379-96b1-2bfea16b9ec1"]}],"mendeley":{"formattedCitation":"[23]","plainTextFormattedCitation":"[23]","previouslyFormattedCitation":"[23]"},"properties":{"noteIndex":0},"schema":"https://github.com/citation-style-language/schema/raw/master/csl-citation.json"}</w:instrText>
      </w:r>
      <w:r w:rsidR="00350022" w:rsidRPr="00F24827">
        <w:rPr>
          <w:rFonts w:ascii="Times New Roman" w:hAnsi="Times New Roman"/>
        </w:rPr>
        <w:fldChar w:fldCharType="separate"/>
      </w:r>
      <w:r w:rsidR="00350022" w:rsidRPr="00F24827">
        <w:rPr>
          <w:rFonts w:ascii="Times New Roman" w:hAnsi="Times New Roman"/>
          <w:noProof/>
        </w:rPr>
        <w:t>[23]</w:t>
      </w:r>
      <w:r w:rsidR="00350022" w:rsidRPr="00F24827">
        <w:rPr>
          <w:rFonts w:ascii="Times New Roman" w:hAnsi="Times New Roman"/>
        </w:rPr>
        <w:fldChar w:fldCharType="end"/>
      </w:r>
      <w:r w:rsidRPr="00F24827">
        <w:rPr>
          <w:rFonts w:ascii="Times New Roman" w:hAnsi="Times New Roman"/>
        </w:rPr>
        <w:t>.</w:t>
      </w:r>
      <w:r w:rsidR="00D07DB9">
        <w:rPr>
          <w:rFonts w:ascii="Times New Roman" w:hAnsi="Times New Roman"/>
        </w:rPr>
        <w:t xml:space="preserve"> To date, </w:t>
      </w:r>
      <w:r w:rsidRPr="00F24827">
        <w:rPr>
          <w:rFonts w:ascii="Times New Roman" w:hAnsi="Times New Roman"/>
        </w:rPr>
        <w:t xml:space="preserve">targeting eosinophilic airway inflammation has shown the most promising results for the use of biologicals in the therapy of COPD. Interleukin 5 </w:t>
      </w:r>
      <w:r w:rsidR="00D07DB9">
        <w:rPr>
          <w:rFonts w:ascii="Times New Roman" w:hAnsi="Times New Roman"/>
        </w:rPr>
        <w:t>(IL-5) –</w:t>
      </w:r>
      <w:r w:rsidRPr="00F24827">
        <w:rPr>
          <w:rFonts w:ascii="Times New Roman" w:hAnsi="Times New Roman"/>
        </w:rPr>
        <w:t xml:space="preserve"> primarily produced by T-helper-2 (Th2) cells and type-2 innate lymphoid cells – has shown </w:t>
      </w:r>
      <w:r w:rsidR="00D07DB9">
        <w:rPr>
          <w:rFonts w:ascii="Times New Roman" w:hAnsi="Times New Roman"/>
        </w:rPr>
        <w:pgNum/>
      </w:r>
      <w:r w:rsidR="00D07DB9">
        <w:rPr>
          <w:rFonts w:ascii="Times New Roman" w:hAnsi="Times New Roman"/>
        </w:rPr>
        <w:t>ft h</w:t>
      </w:r>
      <w:r w:rsidRPr="00F24827">
        <w:rPr>
          <w:rFonts w:ascii="Times New Roman" w:hAnsi="Times New Roman"/>
        </w:rPr>
        <w:t xml:space="preserve"> integral in the production, maturation and survival of eosinophils </w:t>
      </w:r>
      <w:r w:rsidR="00350022" w:rsidRPr="00F24827">
        <w:rPr>
          <w:rFonts w:ascii="Times New Roman" w:hAnsi="Times New Roman"/>
        </w:rPr>
        <w:fldChar w:fldCharType="begin" w:fldLock="1"/>
      </w:r>
      <w:r w:rsidR="00F24827" w:rsidRPr="00F24827">
        <w:rPr>
          <w:rFonts w:ascii="Times New Roman" w:hAnsi="Times New Roman"/>
        </w:rPr>
        <w:instrText>ADDIN CSL_CITATION {"citationItems":[{"id":"ITEM-1","itemData":{"DOI":"10.1016/S2213-2600(17)30217-5","ISSN":"22132619","PMID":"28601554","abstract":"Eosinophils are innate immune cells that, under certain conditions, can be recruited to the lungs, where they have an incompletely understood role in health and disease. Eosinophils have been found in the airways, tissues, and circulation of patients with COPD, during both stable disease and exacerbations. Epidemiological studies and post-hoc analyses of clinical trials of corticosteroid treatment for COPD have shown that the blood eosinophil count is associated with the risk of COPD exacerbations, mortality, decline in FEV1, and response to both inhaled and systemic corticosteroids. Further studies are urgently needed to explore the contribution of eosinophils to the mechanism of disease in COPD and to identify their association with levels of clinical risk. In this review, we explore the role of the eosinophil as a biomarker and mediator of disease in COPD.","author":[{"dropping-particle":"","family":"Bafadhel","given":"Mona","non-dropping-particle":"","parse-names":false,"suffix":""},{"dropping-particle":"","family":"Pavord","given":"Ian D.","non-dropping-particle":"","parse-names":false,"suffix":""},{"dropping-particle":"","family":"Russell","given":"Richard E.K.","non-dropping-particle":"","parse-names":false,"suffix":""}],"container-title":"The Lancet Respiratory Medicine","id":"ITEM-1","issued":{"date-parts":[["2017"]]},"title":"Eosinophils in COPD: just another biomarker?","type":"article"},"uris":["http://www.mendeley.com/documents/?uuid=52c22194-41b3-364c-857a-7a33b812ba8f"]}],"mendeley":{"formattedCitation":"[15]","plainTextFormattedCitation":"[15]","previouslyFormattedCitation":"[15]"},"properties":{"noteIndex":0},"schema":"https://github.com/citation-style-language/schema/raw/master/csl-citation.json"}</w:instrText>
      </w:r>
      <w:r w:rsidR="00350022" w:rsidRPr="00F24827">
        <w:rPr>
          <w:rFonts w:ascii="Times New Roman" w:hAnsi="Times New Roman"/>
        </w:rPr>
        <w:fldChar w:fldCharType="separate"/>
      </w:r>
      <w:r w:rsidR="00350022" w:rsidRPr="00F24827">
        <w:rPr>
          <w:rFonts w:ascii="Times New Roman" w:hAnsi="Times New Roman"/>
          <w:noProof/>
        </w:rPr>
        <w:t>[15]</w:t>
      </w:r>
      <w:r w:rsidR="00350022" w:rsidRPr="00F24827">
        <w:rPr>
          <w:rFonts w:ascii="Times New Roman" w:hAnsi="Times New Roman"/>
        </w:rPr>
        <w:fldChar w:fldCharType="end"/>
      </w:r>
      <w:r w:rsidR="00D07DB9" w:rsidRPr="00D07DB9">
        <w:rPr>
          <w:rFonts w:ascii="Times New Roman" w:hAnsi="Times New Roman"/>
        </w:rPr>
        <w:t>.</w:t>
      </w:r>
      <w:r w:rsidRPr="00F24827">
        <w:rPr>
          <w:rFonts w:ascii="Times New Roman" w:hAnsi="Times New Roman"/>
        </w:rPr>
        <w:t xml:space="preserve"> </w:t>
      </w:r>
      <w:r w:rsidRPr="00F24827">
        <w:rPr>
          <w:rFonts w:ascii="Times New Roman" w:hAnsi="Times New Roman"/>
          <w:color w:val="000000"/>
          <w:shd w:val="clear" w:color="auto" w:fill="FFFFFF"/>
          <w:lang w:val="en-US"/>
        </w:rPr>
        <w:t>Monoclonal antibodies against IL-5 have a selective inhibito</w:t>
      </w:r>
      <w:r w:rsidR="00350022" w:rsidRPr="00F24827">
        <w:rPr>
          <w:rFonts w:ascii="Times New Roman" w:hAnsi="Times New Roman"/>
          <w:color w:val="000000"/>
          <w:shd w:val="clear" w:color="auto" w:fill="FFFFFF"/>
          <w:lang w:val="en-US"/>
        </w:rPr>
        <w:t>ry effect on blood eosinophilia</w:t>
      </w:r>
      <w:r w:rsidR="00D07DB9" w:rsidRPr="00D07DB9">
        <w:rPr>
          <w:rFonts w:ascii="Times New Roman" w:hAnsi="Times New Roman"/>
          <w:color w:val="000000"/>
          <w:shd w:val="clear" w:color="auto" w:fill="FFFFFF"/>
          <w:lang w:val="en-US"/>
        </w:rPr>
        <w:t>.</w:t>
      </w:r>
      <w:r w:rsidR="00350022" w:rsidRPr="00F24827">
        <w:rPr>
          <w:rFonts w:ascii="Times New Roman" w:hAnsi="Times New Roman"/>
          <w:color w:val="000000"/>
          <w:shd w:val="clear" w:color="auto" w:fill="FFFFFF"/>
          <w:lang w:val="en-US"/>
        </w:rPr>
        <w:t xml:space="preserve"> </w:t>
      </w:r>
      <w:r w:rsidRPr="00F24827">
        <w:rPr>
          <w:rFonts w:ascii="Times New Roman" w:hAnsi="Times New Roman"/>
        </w:rPr>
        <w:t xml:space="preserve">The meta-analysis </w:t>
      </w:r>
      <w:r w:rsidR="00D07DB9">
        <w:rPr>
          <w:rFonts w:ascii="Times New Roman" w:hAnsi="Times New Roman"/>
        </w:rPr>
        <w:pgNum/>
      </w:r>
      <w:r w:rsidR="00D07DB9">
        <w:rPr>
          <w:rFonts w:ascii="Times New Roman" w:hAnsi="Times New Roman"/>
        </w:rPr>
        <w:t>ft he</w:t>
      </w:r>
      <w:r w:rsidRPr="00F24827">
        <w:rPr>
          <w:rFonts w:ascii="Times New Roman" w:hAnsi="Times New Roman"/>
        </w:rPr>
        <w:t xml:space="preserve"> METREX and METEO phase III studies for Mepolizumab, the monoclonal antibody against IL-5, in COPD demonstrated a significant reduction in exacerbation </w:t>
      </w:r>
      <w:r w:rsidR="00350022" w:rsidRPr="00F24827">
        <w:rPr>
          <w:rFonts w:ascii="Times New Roman" w:hAnsi="Times New Roman"/>
        </w:rPr>
        <w:t>rate</w:t>
      </w:r>
      <w:r w:rsidRPr="00F24827">
        <w:rPr>
          <w:rFonts w:ascii="Times New Roman" w:hAnsi="Times New Roman"/>
          <w:color w:val="000000"/>
          <w:shd w:val="clear" w:color="auto" w:fill="FFFFFF"/>
          <w:lang w:val="en-US"/>
        </w:rPr>
        <w:fldChar w:fldCharType="begin" w:fldLock="1"/>
      </w:r>
      <w:r w:rsidR="00350022" w:rsidRPr="00F24827">
        <w:rPr>
          <w:rFonts w:ascii="Times New Roman" w:hAnsi="Times New Roman"/>
          <w:color w:val="000000"/>
          <w:shd w:val="clear" w:color="auto" w:fill="FFFFFF"/>
          <w:lang w:val="en-US"/>
        </w:rPr>
        <w:instrText>ADDIN CSL_CITATION {"citationItems":[{"id":"ITEM-1","itemData":{"DOI":"10.1016/j.chest.2017.05.019","ISSN":"0012-3692","abstract":"Asthma and COPD are prevalent chronic inflammatory airway diseases that are responsible for a large global disease burden. Both diseases are complex and heterogeneous, and they are increasingly recognized as overlapping syndromes that may share similar pathophysiologic mechanisms and treatable traits. Eosinophilic airway inflammation is considered the most influential treatable trait of chronic airway disease, and over the last decade, several monoclonal antibodies and small molecule therapies have been developed to target this trait. These include monoclonal antibodies against IL-5 or IL-5 receptor alpha (mepolizumab, reslizumab, and benralizumab), IL-13 (lebrikizumab and tralokinumab), IL-4 receptor alpha (dupilumab), IgE (omalizumab), and anti-thymic stromal lymphopoietin (tezepelumab) and small molecule therapies such as prostaglandin D2 blockers (fevipiprant and timapiprant). Although these novel biologic agents have shown promising results in many patients with asthma and COPD who have eosinophilic airway inflammation, it is evident that not all patients respond equally well, despite similar clinical, functional, and inflammatory characteristics. This heterogeneity in treatment response is probably related to different molecular pathways or endotypes leading to eosinophilic airway inflammation, including adaptive immune pathways mediated by T helper 2 cells and innate immune pathways mediated by innate lymphoid cells. The relative contribution of these pathways in asthma and COPD is not yet clarified, and there are currently no reliable biomarkers that represent the various pathways. Therefore, there is an urgent need for easily measurable and reproducible biomarkers that are linked to underlying pathophysiologic disease mechanisms and can predict and monitor responses to novel biologic agents.","author":[{"dropping-particle":"","family":"Bel","given":"Elisabeth H","non-dropping-particle":"","parse-names":false,"suffix":""},{"dropping-particle":"","family":"Brinke","given":"Anneke","non-dropping-particle":"ten","parse-names":false,"suffix":""}],"container-title":"CHEST","id":"ITEM-1","issue":"6","issued":{"date-parts":[["2017","12","1"]]},"note":"doi: 10.1016/j.chest.2017.05.019","page":"1276-1282","publisher":"Elsevier","title":"New Anti-Eosinophil Drugs for Asthma and&amp;#xa0;COPD","type":"article-journal","volume":"152"},"uris":["http://www.mendeley.com/documents/?uuid=6cc5f0db-67c5-3fd4-920a-de1d55fa7ba6"]}],"mendeley":{"formattedCitation":"[22]","manualFormatting":"[16]","plainTextFormattedCitation":"[22]","previouslyFormattedCitation":"[22]"},"properties":{"noteIndex":0},"schema":"https://github.com/citation-style-language/schema/raw/master/csl-citation.json"}</w:instrText>
      </w:r>
      <w:r w:rsidRPr="00F24827">
        <w:rPr>
          <w:rFonts w:ascii="Times New Roman" w:hAnsi="Times New Roman"/>
          <w:color w:val="000000"/>
          <w:shd w:val="clear" w:color="auto" w:fill="FFFFFF"/>
          <w:lang w:val="en-US"/>
        </w:rPr>
        <w:fldChar w:fldCharType="separate"/>
      </w:r>
      <w:r w:rsidRPr="00F24827">
        <w:rPr>
          <w:rFonts w:ascii="Times New Roman" w:hAnsi="Times New Roman"/>
          <w:noProof/>
          <w:color w:val="000000"/>
          <w:shd w:val="clear" w:color="auto" w:fill="FFFFFF"/>
          <w:lang w:val="en-US"/>
        </w:rPr>
        <w:t>[16]</w:t>
      </w:r>
      <w:r w:rsidRPr="00F24827">
        <w:rPr>
          <w:rFonts w:ascii="Times New Roman" w:hAnsi="Times New Roman"/>
          <w:color w:val="000000"/>
          <w:shd w:val="clear" w:color="auto" w:fill="FFFFFF"/>
          <w:lang w:val="en-US"/>
        </w:rPr>
        <w:fldChar w:fldCharType="end"/>
      </w:r>
      <w:r w:rsidR="00D07DB9" w:rsidRPr="00D07DB9">
        <w:rPr>
          <w:rFonts w:ascii="Times New Roman" w:hAnsi="Times New Roman"/>
        </w:rPr>
        <w:t>.</w:t>
      </w:r>
      <w:r w:rsidR="00350022">
        <w:rPr>
          <w:rFonts w:ascii="Times New Roman" w:hAnsi="Times New Roman"/>
        </w:rPr>
        <w:t xml:space="preserve"> </w:t>
      </w:r>
      <w:r w:rsidR="00607E64">
        <w:rPr>
          <w:rFonts w:ascii="Times New Roman" w:hAnsi="Times New Roman"/>
        </w:rPr>
        <w:t xml:space="preserve"> </w:t>
      </w:r>
    </w:p>
    <w:p w14:paraId="48A2AB82" w14:textId="7803E7DD" w:rsidR="00F24827" w:rsidRPr="00F24827" w:rsidRDefault="00F24827" w:rsidP="00F24827">
      <w:pPr>
        <w:spacing w:line="480" w:lineRule="auto"/>
        <w:rPr>
          <w:rFonts w:ascii="Times New Roman" w:eastAsia="Times New Roman" w:hAnsi="Times New Roman"/>
        </w:rPr>
      </w:pPr>
      <w:r>
        <w:rPr>
          <w:rFonts w:ascii="Times New Roman" w:hAnsi="Times New Roman"/>
          <w:color w:val="000000"/>
          <w:shd w:val="clear" w:color="auto" w:fill="FFFFFF"/>
          <w:lang w:val="en-GB"/>
        </w:rPr>
        <w:t>The allergic pathway offers another potential target with p</w:t>
      </w:r>
      <w:r w:rsidR="0080110C">
        <w:rPr>
          <w:rFonts w:ascii="Times New Roman" w:hAnsi="Times New Roman"/>
          <w:color w:val="000000"/>
          <w:shd w:val="clear" w:color="auto" w:fill="FFFFFF"/>
          <w:lang w:val="en-GB"/>
        </w:rPr>
        <w:t>revious</w:t>
      </w:r>
      <w:r w:rsidR="00205900">
        <w:rPr>
          <w:rFonts w:ascii="Times New Roman" w:hAnsi="Times New Roman"/>
          <w:color w:val="000000"/>
          <w:shd w:val="clear" w:color="auto" w:fill="FFFFFF"/>
          <w:lang w:val="en-GB"/>
        </w:rPr>
        <w:t xml:space="preserve"> </w:t>
      </w:r>
      <w:r w:rsidR="005F00A6" w:rsidRPr="004A7A41">
        <w:rPr>
          <w:rFonts w:ascii="Times New Roman" w:hAnsi="Times New Roman"/>
          <w:lang w:val="en-GB"/>
        </w:rPr>
        <w:t>data suggest</w:t>
      </w:r>
      <w:r>
        <w:rPr>
          <w:rFonts w:ascii="Times New Roman" w:hAnsi="Times New Roman"/>
          <w:lang w:val="en-GB"/>
        </w:rPr>
        <w:t>ing</w:t>
      </w:r>
      <w:r w:rsidR="00877B96">
        <w:rPr>
          <w:rFonts w:ascii="Times New Roman" w:hAnsi="Times New Roman"/>
          <w:lang w:val="en-GB"/>
        </w:rPr>
        <w:t xml:space="preserve"> that </w:t>
      </w:r>
      <w:r w:rsidR="00205900">
        <w:rPr>
          <w:rFonts w:ascii="Times New Roman" w:hAnsi="Times New Roman"/>
          <w:lang w:val="en-GB"/>
        </w:rPr>
        <w:t xml:space="preserve">the addition of </w:t>
      </w:r>
      <w:r w:rsidR="00877B96">
        <w:rPr>
          <w:rFonts w:ascii="Times New Roman" w:hAnsi="Times New Roman"/>
          <w:lang w:val="en-GB"/>
        </w:rPr>
        <w:t>an</w:t>
      </w:r>
      <w:r w:rsidR="00205900">
        <w:rPr>
          <w:rFonts w:ascii="Times New Roman" w:hAnsi="Times New Roman"/>
          <w:lang w:val="en-GB"/>
        </w:rPr>
        <w:t xml:space="preserve"> an</w:t>
      </w:r>
      <w:r w:rsidR="00877B96">
        <w:rPr>
          <w:rFonts w:ascii="Times New Roman" w:hAnsi="Times New Roman"/>
          <w:lang w:val="en-GB"/>
        </w:rPr>
        <w:t>ti-</w:t>
      </w:r>
      <w:r w:rsidR="00D07DB9">
        <w:rPr>
          <w:rFonts w:ascii="Times New Roman" w:hAnsi="Times New Roman"/>
          <w:lang w:val="en-GB"/>
        </w:rPr>
        <w:t>Immunoglobulin E (</w:t>
      </w:r>
      <w:r w:rsidR="00877B96">
        <w:rPr>
          <w:rFonts w:ascii="Times New Roman" w:hAnsi="Times New Roman"/>
          <w:lang w:val="en-GB"/>
        </w:rPr>
        <w:t>IgE</w:t>
      </w:r>
      <w:r w:rsidR="00D07DB9">
        <w:rPr>
          <w:rFonts w:ascii="Times New Roman" w:hAnsi="Times New Roman"/>
          <w:lang w:val="en-GB"/>
        </w:rPr>
        <w:t>)</w:t>
      </w:r>
      <w:r w:rsidR="00877B96">
        <w:rPr>
          <w:rFonts w:ascii="Times New Roman" w:hAnsi="Times New Roman"/>
          <w:lang w:val="en-GB"/>
        </w:rPr>
        <w:t xml:space="preserve"> therapy is effective in reducing exacerbations </w:t>
      </w:r>
      <w:r w:rsidR="005F00A6" w:rsidRPr="004A7A41">
        <w:rPr>
          <w:rFonts w:ascii="Times New Roman" w:hAnsi="Times New Roman"/>
          <w:lang w:val="en-GB"/>
        </w:rPr>
        <w:t>in those with severe allergic asthma and COPD overlap</w:t>
      </w:r>
      <w:r w:rsidR="009579D9">
        <w:rPr>
          <w:rFonts w:ascii="Times New Roman" w:hAnsi="Times New Roman"/>
          <w:lang w:val="en-GB"/>
        </w:rPr>
        <w:t xml:space="preserve"> </w:t>
      </w:r>
      <w:r w:rsidR="0046389D">
        <w:rPr>
          <w:rFonts w:ascii="Times New Roman" w:hAnsi="Times New Roman"/>
          <w:lang w:val="en-GB"/>
        </w:rPr>
        <w:fldChar w:fldCharType="begin" w:fldLock="1"/>
      </w:r>
      <w:r w:rsidR="00350022">
        <w:rPr>
          <w:rFonts w:ascii="Times New Roman" w:hAnsi="Times New Roman"/>
          <w:lang w:val="en-GB"/>
        </w:rPr>
        <w:instrText>ADDIN CSL_CITATION {"citationItems":[{"id":"ITEM-1","itemData":{"DOI":"10.1016/j.chest.2016.09.035","ISSN":"0012-3692","abstract":"BackgroundAsthma and COPD are common airway diseases. Individuals with overlapping asthma and COPD experience increased health impairment and severe disease exacerbations. Efficacious treatment options are required for this population. Omalizumab (anti-IgE) therapy is effective in patients with severe persistent asthma, but limited data are available on efficacy in populations with overlapping asthma and COPD.","author":[{"dropping-particle":"","family":"Maltby","given":"Steven","non-dropping-particle":"","parse-names":false,"suffix":""},{"dropping-particle":"","family":"Gibson","given":"Peter G","non-dropping-particle":"","parse-names":false,"suffix":""},{"dropping-particle":"","family":"Powell","given":"Heather","non-dropping-particle":"","parse-names":false,"suffix":""},{"dropping-particle":"","family":"McDonald","given":"Vanessa M","non-dropping-particle":"","parse-names":false,"suffix":""}],"container-title":"CHEST","id":"ITEM-1","issue":"1","issued":{"date-parts":[["2017","1","1"]]},"note":"doi: 10.1016/j.chest.2016.09.035","page":"78-89","publisher":"Elsevier","title":"Omalizumab Treatment Response in a Population With Severe Allergic Asthma and&amp;#xa0;Overlapping COPD","type":"article-journal","volume":"151"},"uris":["http://www.mendeley.com/documents/?uuid=cfb24e3e-6e04-3d8a-8e56-4e10e2f88f95"]}],"mendeley":{"formattedCitation":"[24]","plainTextFormattedCitation":"[24]","previouslyFormattedCitation":"[24]"},"properties":{"noteIndex":0},"schema":"https://github.com/citation-style-language/schema/raw/master/csl-citation.json"}</w:instrText>
      </w:r>
      <w:r w:rsidR="0046389D">
        <w:rPr>
          <w:rFonts w:ascii="Times New Roman" w:hAnsi="Times New Roman"/>
          <w:lang w:val="en-GB"/>
        </w:rPr>
        <w:fldChar w:fldCharType="separate"/>
      </w:r>
      <w:r w:rsidR="00350022" w:rsidRPr="00350022">
        <w:rPr>
          <w:rFonts w:ascii="Times New Roman" w:hAnsi="Times New Roman"/>
          <w:noProof/>
          <w:lang w:val="en-GB"/>
        </w:rPr>
        <w:t>[24]</w:t>
      </w:r>
      <w:r w:rsidR="0046389D">
        <w:rPr>
          <w:rFonts w:ascii="Times New Roman" w:hAnsi="Times New Roman"/>
          <w:lang w:val="en-GB"/>
        </w:rPr>
        <w:fldChar w:fldCharType="end"/>
      </w:r>
      <w:r w:rsidR="00EB4871">
        <w:rPr>
          <w:rFonts w:ascii="Times New Roman" w:hAnsi="Times New Roman"/>
          <w:lang w:val="en-GB"/>
        </w:rPr>
        <w:t>.</w:t>
      </w:r>
      <w:r>
        <w:rPr>
          <w:rFonts w:ascii="Times New Roman" w:hAnsi="Times New Roman"/>
          <w:lang w:val="en-GB"/>
        </w:rPr>
        <w:t xml:space="preserve"> </w:t>
      </w:r>
      <w:r>
        <w:rPr>
          <w:rFonts w:ascii="Times New Roman" w:eastAsia="Times New Roman" w:hAnsi="Times New Roman"/>
          <w:color w:val="333333"/>
          <w:shd w:val="clear" w:color="auto" w:fill="FFFFFF"/>
        </w:rPr>
        <w:t xml:space="preserve">Omalizumab </w:t>
      </w:r>
      <w:r w:rsidRPr="00F24827">
        <w:rPr>
          <w:rFonts w:ascii="Times New Roman" w:eastAsia="Times New Roman" w:hAnsi="Times New Roman"/>
          <w:color w:val="333333"/>
          <w:shd w:val="clear" w:color="auto" w:fill="FFFFFF"/>
        </w:rPr>
        <w:t>acts by binding to serum IgE, reducing mast cell, basophil, dendritic cell, and B-cell responses.</w:t>
      </w:r>
      <w:r>
        <w:rPr>
          <w:rFonts w:ascii="Times New Roman" w:eastAsia="Times New Roman" w:hAnsi="Times New Roman"/>
        </w:rPr>
        <w:t xml:space="preserve"> </w:t>
      </w:r>
      <w:r w:rsidR="00607E64" w:rsidRPr="00F24827">
        <w:rPr>
          <w:rFonts w:ascii="Times New Roman" w:hAnsi="Times New Roman"/>
        </w:rPr>
        <w:t xml:space="preserve">Exhaled </w:t>
      </w:r>
      <w:r w:rsidR="00D07DB9">
        <w:rPr>
          <w:rFonts w:ascii="Times New Roman" w:hAnsi="Times New Roman"/>
        </w:rPr>
        <w:t>nitric oxide (</w:t>
      </w:r>
      <w:r w:rsidR="00E03B81">
        <w:rPr>
          <w:rFonts w:ascii="Times New Roman" w:hAnsi="Times New Roman"/>
        </w:rPr>
        <w:t>Fe</w:t>
      </w:r>
      <w:r w:rsidR="00607E64" w:rsidRPr="00F24827">
        <w:rPr>
          <w:rFonts w:ascii="Times New Roman" w:hAnsi="Times New Roman"/>
        </w:rPr>
        <w:t>NO</w:t>
      </w:r>
      <w:r w:rsidR="00D07DB9">
        <w:rPr>
          <w:rFonts w:ascii="Times New Roman" w:hAnsi="Times New Roman"/>
        </w:rPr>
        <w:t>)</w:t>
      </w:r>
      <w:r w:rsidR="00607E64" w:rsidRPr="00F24827">
        <w:rPr>
          <w:rFonts w:ascii="Times New Roman" w:hAnsi="Times New Roman"/>
        </w:rPr>
        <w:t xml:space="preserve"> </w:t>
      </w:r>
      <w:r w:rsidR="00D07DB9">
        <w:rPr>
          <w:rFonts w:ascii="Times New Roman" w:hAnsi="Times New Roman"/>
        </w:rPr>
        <w:t>is considered to be the most</w:t>
      </w:r>
      <w:r w:rsidR="00607E64" w:rsidRPr="00F24827">
        <w:rPr>
          <w:rFonts w:ascii="Times New Roman" w:hAnsi="Times New Roman"/>
        </w:rPr>
        <w:t xml:space="preserve"> important </w:t>
      </w:r>
      <w:r w:rsidRPr="00F24827">
        <w:rPr>
          <w:rFonts w:ascii="Times New Roman" w:hAnsi="Times New Roman"/>
        </w:rPr>
        <w:t xml:space="preserve">biomarker </w:t>
      </w:r>
      <w:r w:rsidR="00607E64" w:rsidRPr="00F24827">
        <w:rPr>
          <w:rFonts w:ascii="Times New Roman" w:hAnsi="Times New Roman"/>
        </w:rPr>
        <w:t>when targeting IgE</w:t>
      </w:r>
      <w:r>
        <w:rPr>
          <w:rFonts w:ascii="Times New Roman" w:hAnsi="Times New Roman"/>
        </w:rPr>
        <w:fldChar w:fldCharType="begin" w:fldLock="1"/>
      </w:r>
      <w:r w:rsidR="0045083D">
        <w:rPr>
          <w:rFonts w:ascii="Times New Roman" w:hAnsi="Times New Roman"/>
        </w:rPr>
        <w:instrText>ADDIN CSL_CITATION {"citationItems":[{"id":"ITEM-1","itemData":{"DOI":"10.1016/j.jaci.2018.04.020","ISSN":"10976825","PMID":"29729941","abstract":"The presence of airway inflammation in patients with chronic obstructive pulmonary disease (COPD) provides a rationale for biological agents targeting specific inflammatory pathways. This approach has been strikingly effective in patients with other chronic inflammatory diseases, such as rheumatoid arthritis, psoriasis, and asthma. However, there are important and unresolved challenges in COPD, including our incomplete understanding of heterogeneity of the lower airway inflammatory response and how these contribute to the clinical expression of disease. As a result, progress has been slow, and there have been many failures. One notable exception is the targeting of eosinophilic airway inflammation with anti–IL-5, which has an acknowledged and important role in the treatment of severe eosinophilic asthma. Recent phase III studies have shown a reduction in exacerbations of around 20% in patients with COPD and clear evidence of a blood eosinophil count–dependent beneficial effect. The demonstration of clinical efficacy linked to a clinically accessible biomarker raises the possibility of precision biomarker–directed use of biological agents in patients with COPD. The hope is that this will be an exemplar for the future development of biological agents in patients with COPD.","author":[{"dropping-particle":"","family":"Pavord","given":"Ian D.","non-dropping-particle":"","parse-names":false,"suffix":""}],"container-title":"Journal of Allergy and Clinical Immunology","id":"ITEM-1","issued":{"date-parts":[["2018"]]},"title":"Biologics and chronic obstructive pulmonary disease","type":"article-journal"},"uris":["http://www.mendeley.com/documents/?uuid=e53422f7-b2cd-3379-96b1-2bfea16b9ec1"]}],"mendeley":{"formattedCitation":"[23]","plainTextFormattedCitation":"[23]","previouslyFormattedCitation":"[23]"},"properties":{"noteIndex":0},"schema":"https://github.com/citation-style-language/schema/raw/master/csl-citation.json"}</w:instrText>
      </w:r>
      <w:r>
        <w:rPr>
          <w:rFonts w:ascii="Times New Roman" w:hAnsi="Times New Roman"/>
        </w:rPr>
        <w:fldChar w:fldCharType="separate"/>
      </w:r>
      <w:r w:rsidRPr="00F24827">
        <w:rPr>
          <w:rFonts w:ascii="Times New Roman" w:hAnsi="Times New Roman"/>
          <w:noProof/>
        </w:rPr>
        <w:t>[23]</w:t>
      </w:r>
      <w:r>
        <w:rPr>
          <w:rFonts w:ascii="Times New Roman" w:hAnsi="Times New Roman"/>
        </w:rPr>
        <w:fldChar w:fldCharType="end"/>
      </w:r>
      <w:r w:rsidRPr="00F24827">
        <w:rPr>
          <w:rFonts w:ascii="Times New Roman" w:hAnsi="Times New Roman"/>
        </w:rPr>
        <w:t>.</w:t>
      </w:r>
      <w:r>
        <w:rPr>
          <w:rFonts w:ascii="Times New Roman" w:hAnsi="Times New Roman"/>
        </w:rPr>
        <w:t xml:space="preserve"> </w:t>
      </w:r>
    </w:p>
    <w:p w14:paraId="2A5BD332" w14:textId="77777777" w:rsidR="00E03B81" w:rsidRDefault="00E03B81" w:rsidP="00A23BA2">
      <w:pPr>
        <w:widowControl w:val="0"/>
        <w:autoSpaceDE w:val="0"/>
        <w:autoSpaceDN w:val="0"/>
        <w:adjustRightInd w:val="0"/>
        <w:spacing w:after="240" w:line="480" w:lineRule="auto"/>
        <w:rPr>
          <w:rFonts w:ascii="Times New Roman" w:hAnsi="Times New Roman"/>
        </w:rPr>
      </w:pPr>
    </w:p>
    <w:p w14:paraId="0A7BFAFE" w14:textId="06E54285" w:rsidR="005F00A6" w:rsidRPr="006A0233" w:rsidRDefault="005F00A6" w:rsidP="00A23BA2">
      <w:pPr>
        <w:widowControl w:val="0"/>
        <w:autoSpaceDE w:val="0"/>
        <w:autoSpaceDN w:val="0"/>
        <w:adjustRightInd w:val="0"/>
        <w:spacing w:after="240" w:line="480" w:lineRule="auto"/>
        <w:rPr>
          <w:rFonts w:ascii="Times New Roman" w:hAnsi="Times New Roman"/>
          <w:lang w:val="en-GB"/>
        </w:rPr>
      </w:pPr>
      <w:r w:rsidRPr="00E07A53">
        <w:rPr>
          <w:rFonts w:ascii="Times New Roman" w:hAnsi="Times New Roman"/>
          <w:color w:val="000000"/>
          <w:shd w:val="clear" w:color="auto" w:fill="FFFFFF"/>
          <w:lang w:val="en-US"/>
        </w:rPr>
        <w:lastRenderedPageBreak/>
        <w:t>COPD patients with asthma features have largely been excluded from major</w:t>
      </w:r>
      <w:r>
        <w:rPr>
          <w:rFonts w:ascii="Times New Roman" w:hAnsi="Times New Roman"/>
          <w:color w:val="000000"/>
          <w:shd w:val="clear" w:color="auto" w:fill="FFFFFF"/>
          <w:lang w:val="en-US"/>
        </w:rPr>
        <w:t xml:space="preserve"> COPD</w:t>
      </w:r>
      <w:r w:rsidR="0046186F">
        <w:rPr>
          <w:rFonts w:ascii="Times New Roman" w:hAnsi="Times New Roman"/>
          <w:color w:val="000000"/>
          <w:shd w:val="clear" w:color="auto" w:fill="FFFFFF"/>
          <w:lang w:val="en-US"/>
        </w:rPr>
        <w:t xml:space="preserve"> trials </w:t>
      </w:r>
      <w:r w:rsidR="0046389D">
        <w:rPr>
          <w:rFonts w:ascii="Times New Roman" w:hAnsi="Times New Roman"/>
          <w:color w:val="000000"/>
          <w:shd w:val="clear" w:color="auto" w:fill="FFFFFF"/>
          <w:lang w:val="en-US"/>
        </w:rPr>
        <w:fldChar w:fldCharType="begin" w:fldLock="1"/>
      </w:r>
      <w:r w:rsidR="00350022">
        <w:rPr>
          <w:rFonts w:ascii="Times New Roman" w:hAnsi="Times New Roman"/>
          <w:color w:val="000000"/>
          <w:shd w:val="clear" w:color="auto" w:fill="FFFFFF"/>
          <w:lang w:val="en-US"/>
        </w:rPr>
        <w:instrText>ADDIN CSL_CITATION {"citationItems":[{"id":"ITEM-1","itemData":{"DOI":"10.4046/trd.2017.80.1.11","ISSN":"1738-3536","abstract":"Approximately one in four patients with chronic obstructive pulmonary disease (COPD) have asthmatic features consisting of wheezing, airway hyper-responsiveness or atopy. The Global initiative for Asthma/Globalinitiative for chronic Obstructive Lung Disease committee recently labelled these patients as having asthma-COPD overlap syndrome or ACOS. ACOS also encompasses patients with asthma, ≥40 years of age, who have been cigarette smokers (more than 5–10 pack years) or have had significant biomass exposure, and demonstrate persistent airflow limitation defined as a post-bronchodilator forced expiratory volume in 1 second (FEV(1))/forced vital capacity of &lt;70%. Data over the past 30 years indicate that patients with ACOS have greater burden of symptoms including dyspnea and cough and show higher risk of COPD exacerbations and hospitalizations than those with pure COPD or pure asthma. Patients with ACOS also have increased risk of rapid FEV(1) decline and COPD mortality. Paradoxically, experimental evidence to support therapeutic decisions in ACOS patients is lacking because traditionally, patients with ACOS have been systematically excluded from therapeutic COPD and asthma trials to maintain homogeneity of the study population. In this study, we summarize the current understanding of ACOS, focusing on definitions, epidemiology and patient prognosis.","author":[{"dropping-particle":"","family":"Sin","given":"Don D","non-dropping-particle":"","parse-names":false,"suffix":""}],"container-title":"Tuberculosis and Respiratory Diseases","id":"ITEM-1","issue":"1","issued":{"date-parts":[["2017","1"]]},"page":"11-20","publisher":"The Korean Academy of Tuberculosis and Respiratory Diseases","title":"Asthma-COPD Overlap Syndrome: What We Know and What We Don't","type":"article-journal","volume":"80"},"uris":["http://www.mendeley.com/documents/?uuid=bd6ec545-054e-37c6-a773-bacbf47346c8"]}],"mendeley":{"formattedCitation":"[25]","plainTextFormattedCitation":"[25]","previouslyFormattedCitation":"[25]"},"properties":{"noteIndex":0},"schema":"https://github.com/citation-style-language/schema/raw/master/csl-citation.json"}</w:instrText>
      </w:r>
      <w:r w:rsidR="0046389D">
        <w:rPr>
          <w:rFonts w:ascii="Times New Roman" w:hAnsi="Times New Roman"/>
          <w:color w:val="000000"/>
          <w:shd w:val="clear" w:color="auto" w:fill="FFFFFF"/>
          <w:lang w:val="en-US"/>
        </w:rPr>
        <w:fldChar w:fldCharType="separate"/>
      </w:r>
      <w:r w:rsidR="00350022" w:rsidRPr="00350022">
        <w:rPr>
          <w:rFonts w:ascii="Times New Roman" w:hAnsi="Times New Roman"/>
          <w:noProof/>
          <w:color w:val="000000"/>
          <w:shd w:val="clear" w:color="auto" w:fill="FFFFFF"/>
          <w:lang w:val="en-US"/>
        </w:rPr>
        <w:t>[25]</w:t>
      </w:r>
      <w:r w:rsidR="0046389D">
        <w:rPr>
          <w:rFonts w:ascii="Times New Roman" w:hAnsi="Times New Roman"/>
          <w:color w:val="000000"/>
          <w:shd w:val="clear" w:color="auto" w:fill="FFFFFF"/>
          <w:lang w:val="en-US"/>
        </w:rPr>
        <w:fldChar w:fldCharType="end"/>
      </w:r>
      <w:r w:rsidR="005A65AF">
        <w:rPr>
          <w:rFonts w:ascii="Times New Roman" w:hAnsi="Times New Roman"/>
          <w:color w:val="000000"/>
          <w:shd w:val="clear" w:color="auto" w:fill="FFFFFF"/>
          <w:lang w:val="en-US"/>
        </w:rPr>
        <w:t>,</w:t>
      </w:r>
      <w:r>
        <w:rPr>
          <w:rFonts w:ascii="Times New Roman" w:hAnsi="Times New Roman"/>
          <w:color w:val="000000"/>
          <w:shd w:val="clear" w:color="auto" w:fill="FFFFFF"/>
          <w:lang w:val="en-US"/>
        </w:rPr>
        <w:t xml:space="preserve"> so that research in this field is important</w:t>
      </w:r>
      <w:r w:rsidRPr="00E07A53">
        <w:rPr>
          <w:rFonts w:ascii="Times New Roman" w:hAnsi="Times New Roman"/>
          <w:color w:val="000000"/>
          <w:shd w:val="clear" w:color="auto" w:fill="FFFFFF"/>
          <w:lang w:val="en-US"/>
        </w:rPr>
        <w:t xml:space="preserve">. </w:t>
      </w:r>
      <w:r>
        <w:rPr>
          <w:rFonts w:ascii="Times New Roman" w:hAnsi="Times New Roman"/>
          <w:lang w:val="en-GB"/>
        </w:rPr>
        <w:t xml:space="preserve">The objective of this study was to examine patients with severe group D COPD in a real-life clinical setting – a group </w:t>
      </w:r>
      <w:r w:rsidR="006624C1">
        <w:rPr>
          <w:rFonts w:ascii="Times New Roman" w:hAnsi="Times New Roman"/>
          <w:lang w:val="en-GB"/>
        </w:rPr>
        <w:t xml:space="preserve">with high mortality following exacerbations and </w:t>
      </w:r>
      <w:r>
        <w:rPr>
          <w:rFonts w:ascii="Times New Roman" w:hAnsi="Times New Roman"/>
          <w:lang w:val="en-GB"/>
        </w:rPr>
        <w:t>most in need of therapy alternatives</w:t>
      </w:r>
      <w:r w:rsidR="00205900">
        <w:rPr>
          <w:rFonts w:ascii="Times New Roman" w:hAnsi="Times New Roman"/>
          <w:lang w:val="en-GB"/>
        </w:rPr>
        <w:t xml:space="preserve"> </w:t>
      </w:r>
      <w:r>
        <w:rPr>
          <w:rFonts w:ascii="Times New Roman" w:hAnsi="Times New Roman"/>
          <w:lang w:val="en-GB"/>
        </w:rPr>
        <w:t>- for eosinophilia and asthma features in order to correctly identify a subset of patients who may benefit dramatically from new biological therapies in the future.</w:t>
      </w:r>
    </w:p>
    <w:p w14:paraId="51589539" w14:textId="77777777" w:rsidR="005F00A6" w:rsidRPr="00080446" w:rsidRDefault="005F00A6" w:rsidP="007C14A9">
      <w:pPr>
        <w:spacing w:line="480" w:lineRule="auto"/>
        <w:rPr>
          <w:rFonts w:ascii="Times New Roman" w:hAnsi="Times New Roman"/>
          <w:b/>
          <w:lang w:val="en-GB"/>
        </w:rPr>
      </w:pPr>
      <w:r w:rsidRPr="002B2166">
        <w:rPr>
          <w:rFonts w:ascii="Times New Roman" w:hAnsi="Times New Roman"/>
          <w:b/>
          <w:lang w:val="en-GB"/>
        </w:rPr>
        <w:t>Study design</w:t>
      </w:r>
    </w:p>
    <w:p w14:paraId="4E619954" w14:textId="1FC1FE8E" w:rsidR="005F00A6" w:rsidRPr="00E07A53" w:rsidRDefault="005F00A6" w:rsidP="00A23BA2">
      <w:pPr>
        <w:spacing w:before="120" w:line="480" w:lineRule="auto"/>
        <w:jc w:val="both"/>
        <w:rPr>
          <w:rFonts w:ascii="Times New Roman" w:hAnsi="Times New Roman"/>
          <w:lang w:val="en-US"/>
        </w:rPr>
      </w:pPr>
      <w:r w:rsidRPr="002B2166">
        <w:rPr>
          <w:rFonts w:ascii="Times New Roman" w:hAnsi="Times New Roman"/>
          <w:lang w:val="en-GB"/>
        </w:rPr>
        <w:t>The study was approved by the ethics committee of the</w:t>
      </w:r>
      <w:r>
        <w:rPr>
          <w:rFonts w:ascii="Times New Roman" w:hAnsi="Times New Roman"/>
          <w:lang w:val="en-GB"/>
        </w:rPr>
        <w:t xml:space="preserve"> </w:t>
      </w:r>
      <w:r w:rsidRPr="003E3D41">
        <w:rPr>
          <w:rFonts w:ascii="Times New Roman" w:hAnsi="Times New Roman"/>
          <w:lang w:val="en-GB"/>
        </w:rPr>
        <w:t>Ludwig-Maximillian</w:t>
      </w:r>
      <w:r w:rsidR="00E03B81">
        <w:rPr>
          <w:rFonts w:ascii="Times New Roman" w:hAnsi="Times New Roman"/>
          <w:lang w:val="en-GB"/>
        </w:rPr>
        <w:t>s</w:t>
      </w:r>
      <w:r w:rsidRPr="003E3D41">
        <w:rPr>
          <w:rFonts w:ascii="Times New Roman" w:hAnsi="Times New Roman"/>
          <w:lang w:val="en-GB"/>
        </w:rPr>
        <w:t xml:space="preserve"> University of </w:t>
      </w:r>
      <w:r w:rsidRPr="00B362A4">
        <w:rPr>
          <w:rFonts w:ascii="Times New Roman" w:hAnsi="Times New Roman"/>
          <w:lang w:val="en-GB"/>
        </w:rPr>
        <w:t>Munich (Number: 382-10)</w:t>
      </w:r>
      <w:r w:rsidRPr="003E3D41">
        <w:rPr>
          <w:rFonts w:ascii="Times New Roman" w:hAnsi="Times New Roman"/>
          <w:lang w:val="en-GB"/>
        </w:rPr>
        <w:t xml:space="preserve"> All patients provided written consent prior to participation in the trial</w:t>
      </w:r>
      <w:r w:rsidRPr="002B2166">
        <w:rPr>
          <w:rFonts w:ascii="Times New Roman" w:hAnsi="Times New Roman"/>
          <w:lang w:val="en-GB"/>
        </w:rPr>
        <w:t>.</w:t>
      </w:r>
      <w:r>
        <w:rPr>
          <w:rFonts w:ascii="Times New Roman" w:hAnsi="Times New Roman"/>
          <w:lang w:val="en-GB"/>
        </w:rPr>
        <w:t xml:space="preserve"> </w:t>
      </w:r>
      <w:r w:rsidRPr="002B2166">
        <w:rPr>
          <w:rFonts w:ascii="Times New Roman" w:hAnsi="Times New Roman"/>
          <w:lang w:val="en-GB"/>
        </w:rPr>
        <w:t>Th</w:t>
      </w:r>
      <w:r>
        <w:rPr>
          <w:rFonts w:ascii="Times New Roman" w:hAnsi="Times New Roman"/>
          <w:lang w:val="en-GB"/>
        </w:rPr>
        <w:t>e</w:t>
      </w:r>
      <w:r w:rsidRPr="002B2166">
        <w:rPr>
          <w:rFonts w:ascii="Times New Roman" w:hAnsi="Times New Roman"/>
          <w:lang w:val="en-GB"/>
        </w:rPr>
        <w:t xml:space="preserve"> study was conducted </w:t>
      </w:r>
      <w:r>
        <w:rPr>
          <w:rFonts w:ascii="Times New Roman" w:hAnsi="Times New Roman"/>
          <w:lang w:val="en-GB"/>
        </w:rPr>
        <w:t>within the department</w:t>
      </w:r>
      <w:r w:rsidR="00C54676">
        <w:rPr>
          <w:rFonts w:ascii="Times New Roman" w:hAnsi="Times New Roman"/>
          <w:lang w:val="en-GB"/>
        </w:rPr>
        <w:t xml:space="preserve"> of internal medicine V at the u</w:t>
      </w:r>
      <w:r>
        <w:rPr>
          <w:rFonts w:ascii="Times New Roman" w:hAnsi="Times New Roman"/>
          <w:lang w:val="en-GB"/>
        </w:rPr>
        <w:t xml:space="preserve">niversity </w:t>
      </w:r>
      <w:r w:rsidR="00DE2A0B">
        <w:rPr>
          <w:rFonts w:ascii="Times New Roman" w:hAnsi="Times New Roman"/>
          <w:lang w:val="en-GB"/>
        </w:rPr>
        <w:t>hospital</w:t>
      </w:r>
      <w:r>
        <w:rPr>
          <w:rFonts w:ascii="Times New Roman" w:hAnsi="Times New Roman"/>
          <w:lang w:val="en-GB"/>
        </w:rPr>
        <w:t xml:space="preserve"> Munich</w:t>
      </w:r>
      <w:r w:rsidRPr="002B2166">
        <w:rPr>
          <w:rFonts w:ascii="Times New Roman" w:hAnsi="Times New Roman"/>
          <w:lang w:val="en-GB"/>
        </w:rPr>
        <w:t>.</w:t>
      </w:r>
      <w:r>
        <w:rPr>
          <w:rFonts w:ascii="Times New Roman" w:hAnsi="Times New Roman"/>
          <w:lang w:val="en-GB"/>
        </w:rPr>
        <w:t xml:space="preserve"> Consecutive p</w:t>
      </w:r>
      <w:r w:rsidRPr="002B2166">
        <w:rPr>
          <w:rFonts w:ascii="Times New Roman" w:hAnsi="Times New Roman"/>
          <w:lang w:val="en-GB"/>
        </w:rPr>
        <w:t xml:space="preserve">atients </w:t>
      </w:r>
      <w:r>
        <w:rPr>
          <w:rFonts w:ascii="Times New Roman" w:hAnsi="Times New Roman"/>
          <w:lang w:val="en-GB"/>
        </w:rPr>
        <w:t>aged over 18</w:t>
      </w:r>
      <w:r w:rsidRPr="002B2166">
        <w:rPr>
          <w:rFonts w:ascii="Times New Roman" w:hAnsi="Times New Roman"/>
          <w:lang w:val="en-GB"/>
        </w:rPr>
        <w:t xml:space="preserve"> with an FEV</w:t>
      </w:r>
      <w:r w:rsidRPr="002B2166">
        <w:rPr>
          <w:rFonts w:ascii="Times New Roman" w:hAnsi="Times New Roman"/>
          <w:vertAlign w:val="subscript"/>
          <w:lang w:val="en-GB"/>
        </w:rPr>
        <w:t>1</w:t>
      </w:r>
      <w:r w:rsidRPr="002B2166">
        <w:rPr>
          <w:rFonts w:ascii="Times New Roman" w:hAnsi="Times New Roman"/>
          <w:lang w:val="en-GB"/>
        </w:rPr>
        <w:t xml:space="preserve">/FVC quotient of </w:t>
      </w:r>
      <w:r>
        <w:rPr>
          <w:rFonts w:ascii="Times New Roman" w:hAnsi="Times New Roman"/>
          <w:lang w:val="en-GB"/>
        </w:rPr>
        <w:t>&lt;</w:t>
      </w:r>
      <w:r w:rsidRPr="002B2166">
        <w:rPr>
          <w:rFonts w:ascii="Times New Roman" w:hAnsi="Times New Roman"/>
          <w:lang w:val="en-GB"/>
        </w:rPr>
        <w:t xml:space="preserve"> 70% </w:t>
      </w:r>
      <w:r>
        <w:rPr>
          <w:rFonts w:ascii="Times New Roman" w:hAnsi="Times New Roman"/>
          <w:lang w:val="en-GB"/>
        </w:rPr>
        <w:t xml:space="preserve">and an </w:t>
      </w:r>
      <w:r w:rsidRPr="00A4004D">
        <w:rPr>
          <w:rFonts w:ascii="Times New Roman" w:hAnsi="Times New Roman"/>
          <w:lang w:val="en-GB"/>
        </w:rPr>
        <w:t>FEV</w:t>
      </w:r>
      <w:r w:rsidRPr="00A4004D">
        <w:rPr>
          <w:rFonts w:ascii="Times New Roman" w:hAnsi="Times New Roman"/>
          <w:vertAlign w:val="subscript"/>
          <w:lang w:val="en-GB"/>
        </w:rPr>
        <w:t>1</w:t>
      </w:r>
      <w:r w:rsidRPr="00A4004D">
        <w:rPr>
          <w:rFonts w:ascii="Times New Roman" w:hAnsi="Times New Roman"/>
          <w:lang w:val="en-GB"/>
        </w:rPr>
        <w:t xml:space="preserve"> of ≤ 30% or</w:t>
      </w:r>
      <w:r w:rsidRPr="002B2166">
        <w:rPr>
          <w:rFonts w:ascii="Times New Roman" w:hAnsi="Times New Roman"/>
          <w:lang w:val="en-GB"/>
        </w:rPr>
        <w:t xml:space="preserve"> a clinical diagnosis of COPD </w:t>
      </w:r>
      <w:r>
        <w:rPr>
          <w:rFonts w:ascii="Times New Roman" w:hAnsi="Times New Roman"/>
          <w:lang w:val="en-GB"/>
        </w:rPr>
        <w:t xml:space="preserve">Stage 4 </w:t>
      </w:r>
      <w:r w:rsidR="006B1EE7">
        <w:rPr>
          <w:rFonts w:ascii="Times New Roman" w:hAnsi="Times New Roman"/>
          <w:lang w:val="en-GB"/>
        </w:rPr>
        <w:t xml:space="preserve">on optimal therapy </w:t>
      </w:r>
      <w:r w:rsidRPr="002B2166">
        <w:rPr>
          <w:rFonts w:ascii="Times New Roman" w:hAnsi="Times New Roman"/>
          <w:lang w:val="en-GB"/>
        </w:rPr>
        <w:t>were approached for entry to the study</w:t>
      </w:r>
      <w:r>
        <w:rPr>
          <w:rFonts w:ascii="Times New Roman" w:hAnsi="Times New Roman"/>
          <w:lang w:val="en-GB"/>
        </w:rPr>
        <w:t xml:space="preserve"> during a stable phase of disease (at least 4 weeks after last exacerbation)</w:t>
      </w:r>
      <w:r w:rsidRPr="002B2166">
        <w:rPr>
          <w:rFonts w:ascii="Times New Roman" w:hAnsi="Times New Roman"/>
          <w:lang w:val="en-GB"/>
        </w:rPr>
        <w:t xml:space="preserve">. </w:t>
      </w:r>
      <w:r>
        <w:rPr>
          <w:rFonts w:ascii="Times New Roman" w:hAnsi="Times New Roman"/>
          <w:lang w:val="en-GB"/>
        </w:rPr>
        <w:t xml:space="preserve">Patients were required to be non-smokers for at least 6 months. Exclusion criteria included </w:t>
      </w:r>
      <w:r w:rsidRPr="00E07A53">
        <w:rPr>
          <w:rFonts w:ascii="Times New Roman" w:hAnsi="Times New Roman"/>
          <w:lang w:val="en-US"/>
        </w:rPr>
        <w:t>the presence of a medical or psychiatric illness that impeded informed consent or a significant concomitant lung disease such as lung fibrosis</w:t>
      </w:r>
      <w:r w:rsidR="006D4728">
        <w:rPr>
          <w:rFonts w:ascii="Times New Roman" w:hAnsi="Times New Roman"/>
          <w:lang w:val="en-US"/>
        </w:rPr>
        <w:t>, severe bronchiectasis</w:t>
      </w:r>
      <w:r w:rsidRPr="00E07A53">
        <w:rPr>
          <w:rFonts w:ascii="Times New Roman" w:hAnsi="Times New Roman"/>
          <w:lang w:val="en-US"/>
        </w:rPr>
        <w:t xml:space="preserve"> or lung cancer.</w:t>
      </w:r>
    </w:p>
    <w:p w14:paraId="1780ECDE" w14:textId="6C2CB92B" w:rsidR="001E190D" w:rsidRPr="006D4728" w:rsidRDefault="005F00A6" w:rsidP="00A23BA2">
      <w:pPr>
        <w:widowControl w:val="0"/>
        <w:autoSpaceDE w:val="0"/>
        <w:autoSpaceDN w:val="0"/>
        <w:adjustRightInd w:val="0"/>
        <w:spacing w:line="480" w:lineRule="auto"/>
        <w:rPr>
          <w:rFonts w:ascii="Times New Roman" w:hAnsi="Times New Roman"/>
          <w:lang w:val="en-US"/>
        </w:rPr>
      </w:pPr>
      <w:r>
        <w:rPr>
          <w:rFonts w:ascii="Times New Roman" w:hAnsi="Times New Roman"/>
          <w:lang w:val="en-GB"/>
        </w:rPr>
        <w:t xml:space="preserve">Lung function </w:t>
      </w:r>
      <w:r w:rsidRPr="00C94F60">
        <w:rPr>
          <w:rFonts w:ascii="Times New Roman" w:hAnsi="Times New Roman"/>
          <w:lang w:val="en-GB"/>
        </w:rPr>
        <w:t>entailed whole body plethysmography (pre- and post-bronchodilator</w:t>
      </w:r>
      <w:r>
        <w:rPr>
          <w:rFonts w:ascii="Times New Roman" w:hAnsi="Times New Roman"/>
          <w:lang w:val="en-GB"/>
        </w:rPr>
        <w:t xml:space="preserve"> with 200μg Salbutamol via metered-dose inhaler</w:t>
      </w:r>
      <w:r w:rsidR="006D4728">
        <w:rPr>
          <w:rFonts w:ascii="Times New Roman" w:hAnsi="Times New Roman"/>
          <w:lang w:val="en-GB"/>
        </w:rPr>
        <w:t>;</w:t>
      </w:r>
      <w:r w:rsidR="004B304D">
        <w:rPr>
          <w:rFonts w:ascii="Times New Roman" w:hAnsi="Times New Roman"/>
          <w:lang w:val="en-GB"/>
        </w:rPr>
        <w:t xml:space="preserve"> regular bronchodilator therapy not paused</w:t>
      </w:r>
      <w:r w:rsidRPr="00C94F60">
        <w:rPr>
          <w:rFonts w:ascii="Times New Roman" w:hAnsi="Times New Roman"/>
          <w:lang w:val="en-GB"/>
        </w:rPr>
        <w:t>),</w:t>
      </w:r>
      <w:r>
        <w:rPr>
          <w:rFonts w:ascii="Times New Roman" w:hAnsi="Times New Roman"/>
          <w:lang w:val="en-GB"/>
        </w:rPr>
        <w:t xml:space="preserve"> diffusion capacity of the lung for carbon monoxide (DLCO), resting capillary blood gas analysis</w:t>
      </w:r>
      <w:r w:rsidR="00655B7C">
        <w:rPr>
          <w:rFonts w:ascii="Times New Roman" w:hAnsi="Times New Roman"/>
          <w:lang w:val="en-GB"/>
        </w:rPr>
        <w:t xml:space="preserve"> without supplemented oxygen</w:t>
      </w:r>
      <w:r>
        <w:rPr>
          <w:rFonts w:ascii="Times New Roman" w:hAnsi="Times New Roman"/>
          <w:lang w:val="en-GB"/>
        </w:rPr>
        <w:t xml:space="preserve">, </w:t>
      </w:r>
      <w:r w:rsidRPr="00E07A53">
        <w:rPr>
          <w:rFonts w:ascii="Times New Roman" w:hAnsi="Times New Roman"/>
          <w:lang w:val="en-US"/>
        </w:rPr>
        <w:t>skin prick test</w:t>
      </w:r>
      <w:r w:rsidR="00655B7C">
        <w:rPr>
          <w:rFonts w:ascii="Times New Roman" w:hAnsi="Times New Roman"/>
          <w:lang w:val="en-US"/>
        </w:rPr>
        <w:t xml:space="preserve"> with standard allergens</w:t>
      </w:r>
      <w:r w:rsidRPr="00E07A53">
        <w:rPr>
          <w:rFonts w:ascii="Times New Roman" w:hAnsi="Times New Roman"/>
          <w:lang w:val="en-US"/>
        </w:rPr>
        <w:t>, fra</w:t>
      </w:r>
      <w:r w:rsidR="00E03B81">
        <w:rPr>
          <w:rFonts w:ascii="Times New Roman" w:hAnsi="Times New Roman"/>
          <w:lang w:val="en-US"/>
        </w:rPr>
        <w:t>ctional exhaled nitric oxide (Fe</w:t>
      </w:r>
      <w:r w:rsidRPr="00E07A53">
        <w:rPr>
          <w:rFonts w:ascii="Times New Roman" w:hAnsi="Times New Roman"/>
          <w:lang w:val="en-US"/>
        </w:rPr>
        <w:t xml:space="preserve">NO) </w:t>
      </w:r>
      <w:r>
        <w:rPr>
          <w:rFonts w:ascii="Times New Roman" w:hAnsi="Times New Roman"/>
          <w:lang w:val="en-GB"/>
        </w:rPr>
        <w:t xml:space="preserve">and the 6-minute walking distance (6MWD). Blood tests including </w:t>
      </w:r>
      <w:r w:rsidR="00655B7C">
        <w:rPr>
          <w:rFonts w:ascii="Times New Roman" w:hAnsi="Times New Roman"/>
          <w:lang w:val="en-US"/>
        </w:rPr>
        <w:t xml:space="preserve">differential blood count, </w:t>
      </w:r>
      <w:r w:rsidRPr="00E07A53">
        <w:rPr>
          <w:rFonts w:ascii="Times New Roman" w:hAnsi="Times New Roman"/>
          <w:lang w:val="en-US"/>
        </w:rPr>
        <w:t>total serum IgE</w:t>
      </w:r>
      <w:r w:rsidR="00655B7C">
        <w:rPr>
          <w:rFonts w:ascii="Times New Roman" w:hAnsi="Times New Roman"/>
          <w:lang w:val="en-GB"/>
        </w:rPr>
        <w:t xml:space="preserve"> and serum-specific IgE (Immunocap) were measured</w:t>
      </w:r>
      <w:r>
        <w:rPr>
          <w:rFonts w:ascii="Times New Roman" w:hAnsi="Times New Roman"/>
          <w:lang w:val="en-GB"/>
        </w:rPr>
        <w:t xml:space="preserve">. </w:t>
      </w:r>
      <w:r w:rsidR="001E190D" w:rsidRPr="006E4FD7">
        <w:rPr>
          <w:rFonts w:ascii="Times New Roman" w:hAnsi="Times New Roman"/>
          <w:lang w:val="en-US"/>
        </w:rPr>
        <w:t>IgA, IgM, IgG and IgG subclasses were measured to exclude secondary causes of recurrent respiratory infections and exacerbations</w:t>
      </w:r>
      <w:r w:rsidR="006E4FD7">
        <w:rPr>
          <w:rFonts w:ascii="Times New Roman" w:hAnsi="Times New Roman"/>
          <w:lang w:val="en-GB"/>
        </w:rPr>
        <w:t>.</w:t>
      </w:r>
      <w:r w:rsidR="001E190D">
        <w:rPr>
          <w:rFonts w:ascii="Times New Roman" w:hAnsi="Times New Roman"/>
          <w:lang w:val="en-GB"/>
        </w:rPr>
        <w:t xml:space="preserve"> </w:t>
      </w:r>
      <w:r>
        <w:rPr>
          <w:rFonts w:ascii="Times New Roman" w:hAnsi="Times New Roman"/>
          <w:lang w:val="en-GB"/>
        </w:rPr>
        <w:t>As part</w:t>
      </w:r>
      <w:r w:rsidR="001E190D">
        <w:rPr>
          <w:rFonts w:ascii="Times New Roman" w:hAnsi="Times New Roman"/>
          <w:lang w:val="en-GB"/>
        </w:rPr>
        <w:t xml:space="preserve"> of the pre-transplantati</w:t>
      </w:r>
      <w:r>
        <w:rPr>
          <w:rFonts w:ascii="Times New Roman" w:hAnsi="Times New Roman"/>
          <w:lang w:val="en-GB"/>
        </w:rPr>
        <w:t>on</w:t>
      </w:r>
      <w:r w:rsidR="00676136">
        <w:rPr>
          <w:rFonts w:ascii="Times New Roman" w:hAnsi="Times New Roman"/>
          <w:lang w:val="en-GB"/>
        </w:rPr>
        <w:t xml:space="preserve"> work-up</w:t>
      </w:r>
      <w:r>
        <w:rPr>
          <w:rFonts w:ascii="Times New Roman" w:hAnsi="Times New Roman"/>
          <w:lang w:val="en-GB"/>
        </w:rPr>
        <w:t xml:space="preserve">, </w:t>
      </w:r>
      <w:r w:rsidR="00E03B81">
        <w:rPr>
          <w:rFonts w:ascii="Times New Roman" w:hAnsi="Times New Roman"/>
          <w:lang w:val="en-GB"/>
        </w:rPr>
        <w:lastRenderedPageBreak/>
        <w:t>a high-resolution computed tomography</w:t>
      </w:r>
      <w:r>
        <w:rPr>
          <w:rFonts w:ascii="Times New Roman" w:hAnsi="Times New Roman"/>
          <w:lang w:val="en-GB"/>
        </w:rPr>
        <w:t xml:space="preserve"> (HRCT) chest was carried out and evaluated for the presence of bronchiectasis and r</w:t>
      </w:r>
      <w:r w:rsidR="00676136">
        <w:rPr>
          <w:rFonts w:ascii="Times New Roman" w:hAnsi="Times New Roman"/>
          <w:lang w:val="en-US"/>
        </w:rPr>
        <w:t>ight-heart catheteriz</w:t>
      </w:r>
      <w:r w:rsidRPr="00654F5F">
        <w:rPr>
          <w:rFonts w:ascii="Times New Roman" w:hAnsi="Times New Roman"/>
          <w:lang w:val="en-US"/>
        </w:rPr>
        <w:t xml:space="preserve">ation (RHC) was used to assess for the presence of pulmonary hypertension (PH).  </w:t>
      </w:r>
      <w:r w:rsidRPr="00E07A53">
        <w:rPr>
          <w:rFonts w:ascii="Times New Roman" w:hAnsi="Times New Roman"/>
          <w:lang w:val="en-US"/>
        </w:rPr>
        <w:t>Routine sputum samples were analyzed for microbiology and in addition</w:t>
      </w:r>
      <w:r>
        <w:rPr>
          <w:rFonts w:ascii="Times New Roman" w:hAnsi="Times New Roman"/>
          <w:lang w:val="en-US"/>
        </w:rPr>
        <w:t>, all patients were approached for</w:t>
      </w:r>
      <w:r w:rsidR="002B1B0E">
        <w:rPr>
          <w:rFonts w:ascii="Times New Roman" w:hAnsi="Times New Roman"/>
          <w:lang w:val="en-US"/>
        </w:rPr>
        <w:t xml:space="preserve"> -</w:t>
      </w:r>
      <w:r>
        <w:rPr>
          <w:rFonts w:ascii="Times New Roman" w:hAnsi="Times New Roman"/>
          <w:lang w:val="en-US"/>
        </w:rPr>
        <w:t xml:space="preserve"> and a</w:t>
      </w:r>
      <w:r w:rsidRPr="00E07A53">
        <w:rPr>
          <w:rFonts w:ascii="Times New Roman" w:hAnsi="Times New Roman"/>
          <w:lang w:val="en-US"/>
        </w:rPr>
        <w:t xml:space="preserve"> subset of patients consented for</w:t>
      </w:r>
      <w:r w:rsidR="002B1B0E">
        <w:rPr>
          <w:rFonts w:ascii="Times New Roman" w:hAnsi="Times New Roman"/>
          <w:lang w:val="en-US"/>
        </w:rPr>
        <w:t xml:space="preserve"> -</w:t>
      </w:r>
      <w:r w:rsidRPr="00E07A53">
        <w:rPr>
          <w:rFonts w:ascii="Times New Roman" w:hAnsi="Times New Roman"/>
          <w:lang w:val="en-US"/>
        </w:rPr>
        <w:t xml:space="preserve"> induced sputum </w:t>
      </w:r>
      <w:r>
        <w:rPr>
          <w:rFonts w:ascii="Times New Roman" w:hAnsi="Times New Roman"/>
          <w:lang w:val="en-US"/>
        </w:rPr>
        <w:t>allowing analysis for</w:t>
      </w:r>
      <w:r w:rsidRPr="00E07A53">
        <w:rPr>
          <w:rFonts w:ascii="Times New Roman" w:hAnsi="Times New Roman"/>
          <w:lang w:val="en-US"/>
        </w:rPr>
        <w:t xml:space="preserve"> cell differentiation</w:t>
      </w:r>
      <w:r>
        <w:rPr>
          <w:rFonts w:ascii="Times New Roman" w:hAnsi="Times New Roman"/>
          <w:lang w:val="en-US"/>
        </w:rPr>
        <w:t xml:space="preserve"> as well as microbiology</w:t>
      </w:r>
      <w:r w:rsidRPr="00E07A53">
        <w:rPr>
          <w:rFonts w:ascii="Times New Roman" w:hAnsi="Times New Roman"/>
          <w:lang w:val="en-US"/>
        </w:rPr>
        <w:t>. A detailed history was taken, particularly regarding atopy or childhood asthma and allergy as well as the number of exacerbations of COPD in the past 12 months. An exacerbation was defined as a period of increased shortness of breath with the intake of oral antibiotics or steroids or hospital admission (moderate or seve</w:t>
      </w:r>
      <w:r w:rsidR="006E4FD7">
        <w:rPr>
          <w:rFonts w:ascii="Times New Roman" w:hAnsi="Times New Roman"/>
          <w:lang w:val="en-US"/>
        </w:rPr>
        <w:t>re exacerbation). Frequent exac</w:t>
      </w:r>
      <w:r w:rsidRPr="00E07A53">
        <w:rPr>
          <w:rFonts w:ascii="Times New Roman" w:hAnsi="Times New Roman"/>
          <w:lang w:val="en-US"/>
        </w:rPr>
        <w:t>erbation was denoted as 2 or more in the previous 12 mon</w:t>
      </w:r>
      <w:r w:rsidR="006E4FD7">
        <w:rPr>
          <w:rFonts w:ascii="Times New Roman" w:hAnsi="Times New Roman"/>
          <w:lang w:val="en-US"/>
        </w:rPr>
        <w:t>ths or ≥ 1 leading to hospitaliz</w:t>
      </w:r>
      <w:r>
        <w:rPr>
          <w:rFonts w:ascii="Times New Roman" w:hAnsi="Times New Roman"/>
          <w:lang w:val="en-US"/>
        </w:rPr>
        <w:t xml:space="preserve">ation. </w:t>
      </w:r>
      <w:r w:rsidRPr="00E07A53">
        <w:rPr>
          <w:rFonts w:ascii="Times New Roman" w:hAnsi="Times New Roman"/>
          <w:lang w:val="en-US"/>
        </w:rPr>
        <w:t xml:space="preserve">The BODE index was determined for all patients. </w:t>
      </w:r>
    </w:p>
    <w:p w14:paraId="480BC369" w14:textId="77777777" w:rsidR="005F00A6" w:rsidRPr="00E07A53" w:rsidRDefault="005F00A6" w:rsidP="00A23BA2">
      <w:pPr>
        <w:spacing w:before="120" w:line="480" w:lineRule="auto"/>
        <w:jc w:val="both"/>
        <w:rPr>
          <w:rFonts w:ascii="Times New Roman" w:hAnsi="Times New Roman"/>
          <w:b/>
          <w:lang w:val="en-US"/>
        </w:rPr>
      </w:pPr>
      <w:r w:rsidRPr="00E07A53">
        <w:rPr>
          <w:rFonts w:ascii="Times New Roman" w:hAnsi="Times New Roman"/>
          <w:b/>
          <w:lang w:val="en-US"/>
        </w:rPr>
        <w:t xml:space="preserve">Statistical analysis. </w:t>
      </w:r>
    </w:p>
    <w:p w14:paraId="0A68A654" w14:textId="755D4F10" w:rsidR="006B1EE7" w:rsidRDefault="005F00A6" w:rsidP="006D4728">
      <w:pPr>
        <w:widowControl w:val="0"/>
        <w:autoSpaceDE w:val="0"/>
        <w:autoSpaceDN w:val="0"/>
        <w:adjustRightInd w:val="0"/>
        <w:spacing w:after="240" w:line="480" w:lineRule="auto"/>
        <w:rPr>
          <w:rFonts w:ascii="Times New Roman" w:hAnsi="Times New Roman"/>
          <w:lang w:val="en-GB"/>
        </w:rPr>
      </w:pPr>
      <w:r w:rsidRPr="00654F5F">
        <w:rPr>
          <w:rFonts w:ascii="Times New Roman" w:hAnsi="Times New Roman"/>
          <w:lang w:val="en-GB"/>
        </w:rPr>
        <w:t xml:space="preserve">Descriptive </w:t>
      </w:r>
      <w:r w:rsidR="00676136">
        <w:rPr>
          <w:rFonts w:ascii="Times New Roman" w:hAnsi="Times New Roman"/>
          <w:lang w:val="en-GB"/>
        </w:rPr>
        <w:t>statistics were used to summariz</w:t>
      </w:r>
      <w:r w:rsidRPr="00654F5F">
        <w:rPr>
          <w:rFonts w:ascii="Times New Roman" w:hAnsi="Times New Roman"/>
          <w:lang w:val="en-GB"/>
        </w:rPr>
        <w:t xml:space="preserve">e the baseline characteristics of the study patients. </w:t>
      </w:r>
      <w:r w:rsidRPr="00E07A53">
        <w:rPr>
          <w:rFonts w:ascii="Times New Roman" w:hAnsi="Times New Roman"/>
          <w:lang w:val="en-US"/>
        </w:rPr>
        <w:t>Fisher</w:t>
      </w:r>
      <w:r w:rsidR="00A96617">
        <w:rPr>
          <w:rFonts w:ascii="Times New Roman" w:hAnsi="Times New Roman"/>
          <w:lang w:val="en-US"/>
        </w:rPr>
        <w:t>’s</w:t>
      </w:r>
      <w:r w:rsidRPr="00E07A53">
        <w:rPr>
          <w:rFonts w:ascii="Times New Roman" w:hAnsi="Times New Roman"/>
          <w:lang w:val="en-US"/>
        </w:rPr>
        <w:t xml:space="preserve"> exact tests</w:t>
      </w:r>
      <w:r w:rsidR="00A96617">
        <w:rPr>
          <w:rFonts w:ascii="Times New Roman" w:hAnsi="Times New Roman"/>
          <w:lang w:val="en-US"/>
        </w:rPr>
        <w:t xml:space="preserve"> or </w:t>
      </w:r>
      <w:r w:rsidR="00A96617" w:rsidRPr="00E07A53">
        <w:rPr>
          <w:rFonts w:ascii="Times New Roman" w:hAnsi="Times New Roman"/>
          <w:lang w:val="en-US"/>
        </w:rPr>
        <w:t>chi-squared tests</w:t>
      </w:r>
      <w:r w:rsidR="00A96617">
        <w:rPr>
          <w:rFonts w:ascii="Times New Roman" w:hAnsi="Times New Roman"/>
          <w:lang w:val="en-US"/>
        </w:rPr>
        <w:t xml:space="preserve"> and</w:t>
      </w:r>
      <w:r w:rsidRPr="00E07A53">
        <w:rPr>
          <w:rFonts w:ascii="Times New Roman" w:hAnsi="Times New Roman"/>
          <w:lang w:val="en-US"/>
        </w:rPr>
        <w:t xml:space="preserve"> Mann-Whitney U-tests </w:t>
      </w:r>
      <w:r w:rsidR="00A96617">
        <w:rPr>
          <w:rFonts w:ascii="Times New Roman" w:hAnsi="Times New Roman"/>
          <w:lang w:val="en-US"/>
        </w:rPr>
        <w:t>w</w:t>
      </w:r>
      <w:r w:rsidRPr="00E07A53">
        <w:rPr>
          <w:rFonts w:ascii="Times New Roman" w:hAnsi="Times New Roman"/>
          <w:lang w:val="en-US"/>
        </w:rPr>
        <w:t xml:space="preserve">ere applied to test for statistically significant </w:t>
      </w:r>
      <w:r>
        <w:rPr>
          <w:rFonts w:ascii="Times New Roman" w:hAnsi="Times New Roman"/>
          <w:lang w:val="en-US"/>
        </w:rPr>
        <w:t>differences within the cohort</w:t>
      </w:r>
      <w:r w:rsidRPr="006401E0">
        <w:rPr>
          <w:rFonts w:ascii="Times New Roman" w:hAnsi="Times New Roman"/>
          <w:lang w:val="en-US"/>
        </w:rPr>
        <w:t xml:space="preserve">. </w:t>
      </w:r>
      <w:r w:rsidRPr="00654F5F">
        <w:rPr>
          <w:rFonts w:ascii="Times New Roman" w:hAnsi="Times New Roman"/>
          <w:lang w:val="en-GB"/>
        </w:rPr>
        <w:t>All comparisons were two-tailed and p-values &lt;0.05 were considered significant.</w:t>
      </w:r>
      <w:r w:rsidR="00137A6F">
        <w:rPr>
          <w:rFonts w:ascii="Times New Roman" w:hAnsi="Times New Roman"/>
          <w:lang w:val="en-GB"/>
        </w:rPr>
        <w:t xml:space="preserve"> </w:t>
      </w:r>
      <w:r w:rsidR="00137A6F" w:rsidRPr="00A47257">
        <w:rPr>
          <w:rFonts w:ascii="Times New Roman" w:hAnsi="Times New Roman"/>
          <w:lang w:val="en-GB"/>
        </w:rPr>
        <w:t>A cluster analysis was carried out</w:t>
      </w:r>
      <w:r w:rsidR="000D1A85" w:rsidRPr="00A47257">
        <w:rPr>
          <w:rFonts w:ascii="Times New Roman" w:hAnsi="Times New Roman"/>
          <w:lang w:val="en-GB"/>
        </w:rPr>
        <w:t xml:space="preserve"> using </w:t>
      </w:r>
      <w:r w:rsidR="000D1A85" w:rsidRPr="00A47257">
        <w:rPr>
          <w:rFonts w:ascii="Times New Roman" w:hAnsi="Times New Roman"/>
          <w:lang w:val="en-US"/>
        </w:rPr>
        <w:t>K-means clustering and complete-linkage clustering</w:t>
      </w:r>
      <w:r w:rsidR="00137A6F" w:rsidRPr="00A47257">
        <w:rPr>
          <w:rFonts w:ascii="Times New Roman" w:hAnsi="Times New Roman"/>
          <w:lang w:val="en-GB"/>
        </w:rPr>
        <w:t>.</w:t>
      </w:r>
      <w:r w:rsidR="002B1B0E" w:rsidRPr="00A47257">
        <w:rPr>
          <w:rFonts w:ascii="Times New Roman" w:hAnsi="Times New Roman"/>
          <w:lang w:val="en-GB"/>
        </w:rPr>
        <w:t xml:space="preserve"> The statistical tool R was employed.</w:t>
      </w:r>
    </w:p>
    <w:p w14:paraId="6EFCFBB1" w14:textId="6BC19A63" w:rsidR="005F00A6" w:rsidRPr="006D4728" w:rsidRDefault="005F00A6" w:rsidP="006D4728">
      <w:pPr>
        <w:widowControl w:val="0"/>
        <w:autoSpaceDE w:val="0"/>
        <w:autoSpaceDN w:val="0"/>
        <w:adjustRightInd w:val="0"/>
        <w:spacing w:after="240" w:line="480" w:lineRule="auto"/>
        <w:rPr>
          <w:rFonts w:ascii="Times New Roman" w:hAnsi="Times New Roman"/>
          <w:lang w:val="en-GB"/>
        </w:rPr>
      </w:pPr>
      <w:r w:rsidRPr="00E07A53">
        <w:rPr>
          <w:rFonts w:ascii="Times New Roman" w:hAnsi="Times New Roman"/>
          <w:b/>
          <w:color w:val="000000"/>
          <w:lang w:val="en-US"/>
        </w:rPr>
        <w:t xml:space="preserve">Results </w:t>
      </w:r>
    </w:p>
    <w:p w14:paraId="5791999B" w14:textId="07BEAE8C" w:rsidR="00A96617" w:rsidRPr="000B0263" w:rsidRDefault="00A96617" w:rsidP="008D2FC3">
      <w:pPr>
        <w:spacing w:line="480" w:lineRule="auto"/>
        <w:rPr>
          <w:rFonts w:ascii="Times New Roman" w:hAnsi="Times New Roman"/>
          <w:u w:val="single"/>
          <w:lang w:val="en-US"/>
        </w:rPr>
      </w:pPr>
      <w:r w:rsidRPr="000B0263">
        <w:rPr>
          <w:rFonts w:ascii="Times New Roman" w:hAnsi="Times New Roman"/>
          <w:u w:val="single"/>
          <w:lang w:val="en-US"/>
        </w:rPr>
        <w:t>Study cohort</w:t>
      </w:r>
    </w:p>
    <w:p w14:paraId="00CB13F1" w14:textId="1AEE009D" w:rsidR="006E78EE" w:rsidRDefault="005F00A6" w:rsidP="008D2FC3">
      <w:pPr>
        <w:spacing w:line="480" w:lineRule="auto"/>
        <w:rPr>
          <w:rFonts w:ascii="Times New Roman" w:hAnsi="Times New Roman"/>
          <w:lang w:val="en-US"/>
        </w:rPr>
      </w:pPr>
      <w:r w:rsidRPr="00E07A53">
        <w:rPr>
          <w:rFonts w:ascii="Times New Roman" w:hAnsi="Times New Roman"/>
          <w:lang w:val="en-US"/>
        </w:rPr>
        <w:t xml:space="preserve">80 patients (39 female) with severe COPD were recruited during the period of September 2015 to April 2017. The majority of patients presented for evaluation for lung transplantation. There were no active smokers and all were in a </w:t>
      </w:r>
      <w:r w:rsidR="00676136">
        <w:rPr>
          <w:rFonts w:ascii="Times New Roman" w:hAnsi="Times New Roman"/>
          <w:lang w:val="en-US"/>
        </w:rPr>
        <w:t xml:space="preserve">stable phase of the disease. </w:t>
      </w:r>
      <w:r w:rsidRPr="00E07A53">
        <w:rPr>
          <w:rFonts w:ascii="Times New Roman" w:hAnsi="Times New Roman"/>
          <w:lang w:val="en-US"/>
        </w:rPr>
        <w:t xml:space="preserve">Baseline characteristics are </w:t>
      </w:r>
      <w:r w:rsidR="00676136">
        <w:rPr>
          <w:rFonts w:ascii="Times New Roman" w:hAnsi="Times New Roman"/>
          <w:lang w:val="en-US"/>
        </w:rPr>
        <w:t>presented</w:t>
      </w:r>
      <w:r w:rsidRPr="00E07A53">
        <w:rPr>
          <w:rFonts w:ascii="Times New Roman" w:hAnsi="Times New Roman"/>
          <w:lang w:val="en-US"/>
        </w:rPr>
        <w:t xml:space="preserve"> in table 1</w:t>
      </w:r>
      <w:r w:rsidR="00F24827">
        <w:rPr>
          <w:rFonts w:ascii="Times New Roman" w:hAnsi="Times New Roman"/>
          <w:lang w:val="en-US"/>
        </w:rPr>
        <w:t>.</w:t>
      </w:r>
    </w:p>
    <w:p w14:paraId="3B90052E" w14:textId="77777777" w:rsidR="006E78EE" w:rsidRDefault="006E78EE" w:rsidP="008D2FC3">
      <w:pPr>
        <w:spacing w:line="480" w:lineRule="auto"/>
        <w:rPr>
          <w:rFonts w:ascii="Times New Roman" w:hAnsi="Times New Roman"/>
          <w:lang w:val="en-US"/>
        </w:rPr>
      </w:pPr>
    </w:p>
    <w:p w14:paraId="0AC89D63" w14:textId="77777777" w:rsidR="00E03B81" w:rsidRDefault="00E03B81" w:rsidP="002A4CFF">
      <w:pPr>
        <w:spacing w:line="480" w:lineRule="auto"/>
        <w:rPr>
          <w:rFonts w:ascii="Times New Roman" w:hAnsi="Times New Roman"/>
          <w:b/>
        </w:rPr>
      </w:pPr>
    </w:p>
    <w:p w14:paraId="3236E016" w14:textId="77777777" w:rsidR="002A4CFF" w:rsidRPr="00142C13" w:rsidRDefault="002A4CFF" w:rsidP="002A4CFF">
      <w:pPr>
        <w:spacing w:line="480" w:lineRule="auto"/>
        <w:rPr>
          <w:rFonts w:ascii="Times New Roman" w:hAnsi="Times New Roman"/>
          <w:b/>
        </w:rPr>
      </w:pPr>
      <w:r w:rsidRPr="00142C13">
        <w:rPr>
          <w:rFonts w:ascii="Times New Roman" w:hAnsi="Times New Roman"/>
          <w:b/>
        </w:rPr>
        <w:lastRenderedPageBreak/>
        <w:t xml:space="preserve">Table 1: </w:t>
      </w:r>
      <w:r w:rsidR="0056191A">
        <w:rPr>
          <w:rFonts w:ascii="Times New Roman" w:hAnsi="Times New Roman"/>
        </w:rPr>
        <w:t>B</w:t>
      </w:r>
      <w:r w:rsidRPr="0093488E">
        <w:rPr>
          <w:rFonts w:ascii="Times New Roman" w:hAnsi="Times New Roman"/>
        </w:rPr>
        <w:t>aseline characteristics</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211"/>
        <w:gridCol w:w="2835"/>
      </w:tblGrid>
      <w:tr w:rsidR="002A4CFF" w:rsidRPr="004455E3" w14:paraId="54EB6DF1" w14:textId="77777777" w:rsidTr="0056191A">
        <w:trPr>
          <w:trHeight w:val="432"/>
        </w:trPr>
        <w:tc>
          <w:tcPr>
            <w:tcW w:w="5211" w:type="dxa"/>
          </w:tcPr>
          <w:p w14:paraId="7E3F7857" w14:textId="77777777" w:rsidR="002A4CFF" w:rsidRPr="004455E3" w:rsidRDefault="002A4CFF" w:rsidP="002A4CFF">
            <w:pPr>
              <w:rPr>
                <w:rFonts w:ascii="Times New Roman" w:eastAsia="MS MinNew Roman" w:hAnsi="Times New Roman"/>
                <w:color w:val="000000"/>
              </w:rPr>
            </w:pPr>
            <w:r w:rsidRPr="004455E3">
              <w:rPr>
                <w:rFonts w:ascii="Times New Roman" w:hAnsi="Times New Roman"/>
                <w:b/>
                <w:bCs/>
                <w:color w:val="000000"/>
                <w:kern w:val="24"/>
              </w:rPr>
              <w:t>Total patients</w:t>
            </w:r>
          </w:p>
        </w:tc>
        <w:tc>
          <w:tcPr>
            <w:tcW w:w="2835" w:type="dxa"/>
          </w:tcPr>
          <w:p w14:paraId="63F8A554" w14:textId="77777777" w:rsidR="002A4CFF" w:rsidRPr="004455E3" w:rsidRDefault="002A4CFF" w:rsidP="002A4CFF">
            <w:pPr>
              <w:rPr>
                <w:rFonts w:ascii="Times New Roman" w:eastAsia="MS MinNew Roman" w:hAnsi="Times New Roman"/>
                <w:color w:val="000000"/>
              </w:rPr>
            </w:pPr>
            <w:r w:rsidRPr="004455E3">
              <w:rPr>
                <w:rFonts w:ascii="Times New Roman" w:hAnsi="Times New Roman"/>
                <w:b/>
                <w:bCs/>
                <w:color w:val="000000"/>
                <w:kern w:val="24"/>
              </w:rPr>
              <w:t>80</w:t>
            </w:r>
          </w:p>
        </w:tc>
      </w:tr>
      <w:tr w:rsidR="002A4CFF" w:rsidRPr="004455E3" w14:paraId="0EEADC72" w14:textId="77777777" w:rsidTr="0056191A">
        <w:trPr>
          <w:trHeight w:val="432"/>
        </w:trPr>
        <w:tc>
          <w:tcPr>
            <w:tcW w:w="5211" w:type="dxa"/>
          </w:tcPr>
          <w:p w14:paraId="66E59C00"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Age (years)</w:t>
            </w:r>
          </w:p>
        </w:tc>
        <w:tc>
          <w:tcPr>
            <w:tcW w:w="2835" w:type="dxa"/>
          </w:tcPr>
          <w:p w14:paraId="119EA9F5" w14:textId="77777777" w:rsidR="002A4CFF" w:rsidRPr="004455E3" w:rsidRDefault="002A4CFF" w:rsidP="002A4CFF">
            <w:pPr>
              <w:rPr>
                <w:rFonts w:ascii="Times New Roman" w:eastAsia="MS MinNew Roman" w:hAnsi="Times New Roman"/>
                <w:highlight w:val="yellow"/>
              </w:rPr>
            </w:pPr>
            <w:r w:rsidRPr="004455E3">
              <w:rPr>
                <w:rFonts w:ascii="Times New Roman" w:hAnsi="Times New Roman"/>
                <w:color w:val="000000"/>
                <w:kern w:val="24"/>
              </w:rPr>
              <w:t xml:space="preserve">57.6 </w:t>
            </w:r>
            <w:r w:rsidRPr="004455E3">
              <w:rPr>
                <w:rFonts w:ascii="Times New Roman" w:hAnsi="Times New Roman"/>
                <w:color w:val="000000"/>
                <w:kern w:val="24"/>
                <w:lang w:val="en-GB"/>
              </w:rPr>
              <w:t>±</w:t>
            </w:r>
            <w:r w:rsidRPr="004455E3">
              <w:rPr>
                <w:rFonts w:ascii="Times New Roman" w:hAnsi="Times New Roman"/>
                <w:color w:val="000000"/>
                <w:kern w:val="24"/>
              </w:rPr>
              <w:t xml:space="preserve"> 5.1 (range 46-69)</w:t>
            </w:r>
          </w:p>
        </w:tc>
      </w:tr>
      <w:tr w:rsidR="002A4CFF" w:rsidRPr="004455E3" w14:paraId="4AD194B1" w14:textId="77777777" w:rsidTr="0056191A">
        <w:trPr>
          <w:trHeight w:val="756"/>
        </w:trPr>
        <w:tc>
          <w:tcPr>
            <w:tcW w:w="5211" w:type="dxa"/>
          </w:tcPr>
          <w:p w14:paraId="6317BCFB"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Male (n)</w:t>
            </w:r>
          </w:p>
          <w:p w14:paraId="20B9D289"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Female (n)</w:t>
            </w:r>
          </w:p>
        </w:tc>
        <w:tc>
          <w:tcPr>
            <w:tcW w:w="2835" w:type="dxa"/>
          </w:tcPr>
          <w:p w14:paraId="13CE9416"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41 (51.3%)</w:t>
            </w:r>
          </w:p>
          <w:p w14:paraId="7713B9F3" w14:textId="77777777" w:rsidR="002A4CFF" w:rsidRPr="004455E3" w:rsidRDefault="002A4CFF" w:rsidP="002A4CFF">
            <w:pPr>
              <w:rPr>
                <w:rFonts w:ascii="Times New Roman" w:eastAsia="MS MinNew Roman" w:hAnsi="Times New Roman"/>
                <w:highlight w:val="yellow"/>
              </w:rPr>
            </w:pPr>
            <w:r w:rsidRPr="004455E3">
              <w:rPr>
                <w:rFonts w:ascii="Times New Roman" w:hAnsi="Times New Roman"/>
                <w:color w:val="000000"/>
                <w:kern w:val="24"/>
              </w:rPr>
              <w:t>39 (48.8%)</w:t>
            </w:r>
          </w:p>
        </w:tc>
      </w:tr>
      <w:tr w:rsidR="002A4CFF" w:rsidRPr="004455E3" w14:paraId="0A552A30" w14:textId="77777777" w:rsidTr="0056191A">
        <w:trPr>
          <w:trHeight w:val="432"/>
        </w:trPr>
        <w:tc>
          <w:tcPr>
            <w:tcW w:w="5211" w:type="dxa"/>
          </w:tcPr>
          <w:p w14:paraId="6542160D"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BMI (kg/m</w:t>
            </w:r>
            <w:r w:rsidRPr="004455E3">
              <w:rPr>
                <w:rFonts w:ascii="Times New Roman" w:hAnsi="Times New Roman"/>
                <w:color w:val="000000"/>
                <w:kern w:val="24"/>
                <w:position w:val="8"/>
                <w:vertAlign w:val="superscript"/>
              </w:rPr>
              <w:t>2</w:t>
            </w:r>
            <w:r w:rsidRPr="004455E3">
              <w:rPr>
                <w:rFonts w:ascii="Times New Roman" w:hAnsi="Times New Roman"/>
                <w:color w:val="000000"/>
                <w:kern w:val="24"/>
              </w:rPr>
              <w:t>)</w:t>
            </w:r>
          </w:p>
          <w:p w14:paraId="3354E310" w14:textId="77777777" w:rsidR="002A4CFF" w:rsidRPr="004455E3" w:rsidRDefault="002A4CFF" w:rsidP="002A4CFF">
            <w:pPr>
              <w:rPr>
                <w:rFonts w:ascii="Times New Roman" w:eastAsia="MS MinNew Roman" w:hAnsi="Times New Roman"/>
              </w:rPr>
            </w:pPr>
          </w:p>
        </w:tc>
        <w:tc>
          <w:tcPr>
            <w:tcW w:w="2835" w:type="dxa"/>
          </w:tcPr>
          <w:p w14:paraId="5A97BDB2"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 xml:space="preserve">22.3 </w:t>
            </w:r>
            <w:r w:rsidRPr="004455E3">
              <w:rPr>
                <w:rFonts w:ascii="Times New Roman" w:hAnsi="Times New Roman"/>
                <w:color w:val="000000"/>
                <w:kern w:val="24"/>
                <w:lang w:val="en-GB"/>
              </w:rPr>
              <w:t>±</w:t>
            </w:r>
            <w:r w:rsidRPr="004455E3">
              <w:rPr>
                <w:rFonts w:ascii="Times New Roman" w:hAnsi="Times New Roman"/>
                <w:color w:val="000000"/>
                <w:kern w:val="24"/>
              </w:rPr>
              <w:t xml:space="preserve"> 3.5 (range 16.7-29)</w:t>
            </w:r>
          </w:p>
        </w:tc>
      </w:tr>
      <w:tr w:rsidR="002A4CFF" w:rsidRPr="004455E3" w14:paraId="601CB2B9" w14:textId="77777777" w:rsidTr="0056191A">
        <w:trPr>
          <w:trHeight w:val="432"/>
        </w:trPr>
        <w:tc>
          <w:tcPr>
            <w:tcW w:w="5211" w:type="dxa"/>
          </w:tcPr>
          <w:p w14:paraId="004022B9" w14:textId="77777777" w:rsidR="002A4CFF" w:rsidRPr="004455E3" w:rsidRDefault="002A4CFF" w:rsidP="002A4CFF">
            <w:pPr>
              <w:rPr>
                <w:rFonts w:ascii="Times New Roman" w:hAnsi="Times New Roman"/>
                <w:color w:val="000000"/>
                <w:kern w:val="24"/>
                <w:highlight w:val="yellow"/>
              </w:rPr>
            </w:pPr>
            <w:r w:rsidRPr="004455E3">
              <w:rPr>
                <w:rFonts w:ascii="Times New Roman" w:hAnsi="Times New Roman"/>
                <w:color w:val="000000"/>
                <w:kern w:val="24"/>
              </w:rPr>
              <w:t>BODE INDEX</w:t>
            </w:r>
          </w:p>
        </w:tc>
        <w:tc>
          <w:tcPr>
            <w:tcW w:w="2835" w:type="dxa"/>
          </w:tcPr>
          <w:p w14:paraId="3780B7EC"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 xml:space="preserve">6.9 </w:t>
            </w:r>
            <w:r w:rsidRPr="004455E3">
              <w:rPr>
                <w:rFonts w:ascii="Times New Roman" w:hAnsi="Times New Roman"/>
                <w:color w:val="000000"/>
                <w:kern w:val="24"/>
                <w:lang w:val="en-GB"/>
              </w:rPr>
              <w:t>± 1.6 (range 3-10)</w:t>
            </w:r>
          </w:p>
        </w:tc>
      </w:tr>
      <w:tr w:rsidR="002A4CFF" w:rsidRPr="004455E3" w14:paraId="4674B243" w14:textId="77777777" w:rsidTr="0056191A">
        <w:trPr>
          <w:trHeight w:val="432"/>
        </w:trPr>
        <w:tc>
          <w:tcPr>
            <w:tcW w:w="5211" w:type="dxa"/>
          </w:tcPr>
          <w:p w14:paraId="48015134"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 xml:space="preserve">Smoking pack years </w:t>
            </w:r>
          </w:p>
          <w:p w14:paraId="7595043D" w14:textId="77777777" w:rsidR="002A4CFF" w:rsidRPr="004455E3" w:rsidRDefault="002A4CFF" w:rsidP="002A4CFF">
            <w:pPr>
              <w:pStyle w:val="Listenabsatz"/>
              <w:numPr>
                <w:ilvl w:val="0"/>
                <w:numId w:val="24"/>
              </w:numPr>
              <w:rPr>
                <w:rFonts w:ascii="Times New Roman" w:eastAsia="MS MinNew Roman" w:hAnsi="Times New Roman"/>
                <w:sz w:val="24"/>
                <w:szCs w:val="24"/>
              </w:rPr>
            </w:pPr>
            <w:r w:rsidRPr="004455E3">
              <w:rPr>
                <w:rFonts w:ascii="Times New Roman" w:eastAsia="MS MinNew Roman" w:hAnsi="Times New Roman"/>
                <w:sz w:val="24"/>
                <w:szCs w:val="24"/>
              </w:rPr>
              <w:t>Ex-smoker</w:t>
            </w:r>
          </w:p>
          <w:p w14:paraId="70D09BE2" w14:textId="77777777" w:rsidR="002A4CFF" w:rsidRPr="004455E3" w:rsidRDefault="002A4CFF" w:rsidP="002A4CFF">
            <w:pPr>
              <w:pStyle w:val="Listenabsatz"/>
              <w:numPr>
                <w:ilvl w:val="0"/>
                <w:numId w:val="24"/>
              </w:numPr>
              <w:rPr>
                <w:rFonts w:ascii="Times New Roman" w:eastAsia="MS MinNew Roman" w:hAnsi="Times New Roman"/>
                <w:sz w:val="24"/>
                <w:szCs w:val="24"/>
              </w:rPr>
            </w:pPr>
            <w:r w:rsidRPr="004455E3">
              <w:rPr>
                <w:rFonts w:ascii="Times New Roman" w:eastAsia="MS MinNew Roman" w:hAnsi="Times New Roman"/>
                <w:sz w:val="24"/>
                <w:szCs w:val="24"/>
              </w:rPr>
              <w:t>Never smoker</w:t>
            </w:r>
          </w:p>
        </w:tc>
        <w:tc>
          <w:tcPr>
            <w:tcW w:w="2835" w:type="dxa"/>
          </w:tcPr>
          <w:p w14:paraId="0DF91388" w14:textId="0B4B6260"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 xml:space="preserve">35.7 </w:t>
            </w:r>
            <w:r w:rsidRPr="004455E3">
              <w:rPr>
                <w:rFonts w:ascii="Times New Roman" w:hAnsi="Times New Roman"/>
                <w:color w:val="000000"/>
                <w:kern w:val="24"/>
                <w:lang w:val="en-GB"/>
              </w:rPr>
              <w:t>±</w:t>
            </w:r>
            <w:r w:rsidRPr="004455E3">
              <w:rPr>
                <w:rFonts w:ascii="Times New Roman" w:hAnsi="Times New Roman"/>
                <w:color w:val="000000"/>
                <w:kern w:val="24"/>
              </w:rPr>
              <w:t xml:space="preserve"> 21.2</w:t>
            </w:r>
            <w:r w:rsidR="009B53E7">
              <w:rPr>
                <w:rFonts w:ascii="Times New Roman" w:hAnsi="Times New Roman"/>
                <w:color w:val="000000"/>
                <w:kern w:val="24"/>
              </w:rPr>
              <w:t xml:space="preserve"> (range 0-120)</w:t>
            </w:r>
          </w:p>
          <w:p w14:paraId="276F0793" w14:textId="6D2968C0" w:rsidR="002A4CFF" w:rsidRPr="004455E3" w:rsidRDefault="009B53E7" w:rsidP="002A4CFF">
            <w:pPr>
              <w:rPr>
                <w:rFonts w:ascii="Times New Roman" w:eastAsia="MS MinNew Roman" w:hAnsi="Times New Roman"/>
              </w:rPr>
            </w:pPr>
            <w:r>
              <w:rPr>
                <w:rFonts w:ascii="Times New Roman" w:hAnsi="Times New Roman"/>
                <w:color w:val="000000"/>
                <w:kern w:val="24"/>
              </w:rPr>
              <w:t>77/80 (96.25</w:t>
            </w:r>
            <w:r w:rsidR="002A4CFF" w:rsidRPr="004455E3">
              <w:rPr>
                <w:rFonts w:ascii="Times New Roman" w:hAnsi="Times New Roman"/>
                <w:color w:val="000000"/>
                <w:kern w:val="24"/>
              </w:rPr>
              <w:t>%)</w:t>
            </w:r>
          </w:p>
          <w:p w14:paraId="69824A99" w14:textId="03F4C3F5" w:rsidR="002A4CFF" w:rsidRPr="004455E3" w:rsidRDefault="009B53E7" w:rsidP="002A4CFF">
            <w:pPr>
              <w:rPr>
                <w:rFonts w:ascii="Times New Roman" w:eastAsia="MS MinNew Roman" w:hAnsi="Times New Roman"/>
                <w:highlight w:val="yellow"/>
              </w:rPr>
            </w:pPr>
            <w:r>
              <w:rPr>
                <w:rFonts w:ascii="Times New Roman" w:hAnsi="Times New Roman"/>
                <w:color w:val="000000"/>
                <w:kern w:val="24"/>
              </w:rPr>
              <w:t>3/80 (3.75</w:t>
            </w:r>
            <w:r w:rsidR="002A4CFF" w:rsidRPr="004455E3">
              <w:rPr>
                <w:rFonts w:ascii="Times New Roman" w:hAnsi="Times New Roman"/>
                <w:color w:val="000000"/>
                <w:kern w:val="24"/>
              </w:rPr>
              <w:t>%)</w:t>
            </w:r>
          </w:p>
        </w:tc>
      </w:tr>
      <w:tr w:rsidR="002A4CFF" w:rsidRPr="004455E3" w14:paraId="1401E2A4" w14:textId="77777777" w:rsidTr="0056191A">
        <w:trPr>
          <w:trHeight w:val="432"/>
        </w:trPr>
        <w:tc>
          <w:tcPr>
            <w:tcW w:w="5211" w:type="dxa"/>
          </w:tcPr>
          <w:p w14:paraId="05E796A6" w14:textId="77777777" w:rsidR="002A4CFF" w:rsidRPr="004455E3" w:rsidRDefault="002A4CFF" w:rsidP="002A4CFF">
            <w:pPr>
              <w:rPr>
                <w:rFonts w:ascii="Times New Roman" w:eastAsia="MS MinNew Roman" w:hAnsi="Times New Roman"/>
                <w:lang w:val="en-US"/>
              </w:rPr>
            </w:pPr>
            <w:r w:rsidRPr="004455E3">
              <w:rPr>
                <w:rFonts w:ascii="Times New Roman" w:hAnsi="Times New Roman"/>
                <w:color w:val="000000"/>
                <w:kern w:val="24"/>
                <w:lang w:val="en-US"/>
              </w:rPr>
              <w:t>Long term oxygen therapy (LTOT)</w:t>
            </w:r>
          </w:p>
        </w:tc>
        <w:tc>
          <w:tcPr>
            <w:tcW w:w="2835" w:type="dxa"/>
          </w:tcPr>
          <w:p w14:paraId="208B1DC5"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76/80 (95%)</w:t>
            </w:r>
          </w:p>
        </w:tc>
      </w:tr>
      <w:tr w:rsidR="002A4CFF" w:rsidRPr="004455E3" w14:paraId="278BE605" w14:textId="77777777" w:rsidTr="0056191A">
        <w:trPr>
          <w:trHeight w:val="432"/>
        </w:trPr>
        <w:tc>
          <w:tcPr>
            <w:tcW w:w="5211" w:type="dxa"/>
          </w:tcPr>
          <w:p w14:paraId="2760596A"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Non-invasive ventilation (NIV)</w:t>
            </w:r>
          </w:p>
        </w:tc>
        <w:tc>
          <w:tcPr>
            <w:tcW w:w="2835" w:type="dxa"/>
          </w:tcPr>
          <w:p w14:paraId="3652F4F3"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38/80 (47.5%)</w:t>
            </w:r>
          </w:p>
        </w:tc>
      </w:tr>
      <w:tr w:rsidR="002A4CFF" w:rsidRPr="004455E3" w14:paraId="4DE1F94C" w14:textId="77777777" w:rsidTr="0056191A">
        <w:trPr>
          <w:trHeight w:val="1080"/>
        </w:trPr>
        <w:tc>
          <w:tcPr>
            <w:tcW w:w="5211" w:type="dxa"/>
          </w:tcPr>
          <w:p w14:paraId="3D041C31" w14:textId="77777777" w:rsidR="002A4CFF" w:rsidRPr="004455E3" w:rsidRDefault="002A4CFF" w:rsidP="00EB4871">
            <w:pPr>
              <w:rPr>
                <w:rFonts w:ascii="Times New Roman" w:eastAsia="MS MinNew Roman" w:hAnsi="Times New Roman"/>
                <w:lang w:val="en-US"/>
              </w:rPr>
            </w:pPr>
            <w:r w:rsidRPr="004455E3">
              <w:rPr>
                <w:rFonts w:ascii="Times New Roman" w:hAnsi="Times New Roman"/>
                <w:color w:val="000000"/>
                <w:kern w:val="24"/>
                <w:lang w:val="en-US"/>
              </w:rPr>
              <w:t>Exacerbation/year (moderate or severe)</w:t>
            </w:r>
          </w:p>
          <w:p w14:paraId="61BA5D7D" w14:textId="77777777" w:rsidR="002A4CFF" w:rsidRPr="004455E3" w:rsidRDefault="002A4CFF" w:rsidP="00EB4871">
            <w:pPr>
              <w:rPr>
                <w:rFonts w:ascii="Times New Roman" w:eastAsia="MS MinNew Roman" w:hAnsi="Times New Roman"/>
                <w:lang w:val="en-US"/>
              </w:rPr>
            </w:pPr>
            <w:r w:rsidRPr="004455E3">
              <w:rPr>
                <w:rFonts w:ascii="Times New Roman" w:hAnsi="Times New Roman"/>
                <w:color w:val="000000"/>
                <w:kern w:val="24"/>
                <w:lang w:val="en-US"/>
              </w:rPr>
              <w:t xml:space="preserve">  &lt;2 (infrequent)</w:t>
            </w:r>
          </w:p>
          <w:p w14:paraId="45A16E82" w14:textId="77777777" w:rsidR="002A4CFF" w:rsidRPr="004455E3" w:rsidRDefault="002A4CFF" w:rsidP="00EB4871">
            <w:pPr>
              <w:rPr>
                <w:rFonts w:ascii="Times New Roman" w:hAnsi="Times New Roman"/>
                <w:color w:val="000000"/>
                <w:kern w:val="24"/>
                <w:lang w:val="en-US"/>
              </w:rPr>
            </w:pPr>
            <w:r w:rsidRPr="004455E3">
              <w:rPr>
                <w:rFonts w:ascii="Times New Roman" w:hAnsi="Times New Roman"/>
                <w:color w:val="000000"/>
                <w:kern w:val="24"/>
                <w:lang w:val="en-US"/>
              </w:rPr>
              <w:t xml:space="preserve">  ≥2 (frequent)</w:t>
            </w:r>
          </w:p>
          <w:p w14:paraId="5D1952DB" w14:textId="77777777" w:rsidR="002A4CFF" w:rsidRPr="004455E3" w:rsidRDefault="002A4CFF" w:rsidP="00EB4871">
            <w:pPr>
              <w:rPr>
                <w:rFonts w:ascii="Times New Roman" w:hAnsi="Times New Roman"/>
                <w:color w:val="000000"/>
                <w:kern w:val="24"/>
                <w:lang w:val="en-US"/>
              </w:rPr>
            </w:pPr>
            <w:r w:rsidRPr="004455E3">
              <w:rPr>
                <w:rFonts w:ascii="Times New Roman" w:hAnsi="Times New Roman"/>
                <w:color w:val="000000"/>
                <w:kern w:val="24"/>
                <w:lang w:val="en-US"/>
              </w:rPr>
              <w:t>Exacerbation with hospitalization (severe)</w:t>
            </w:r>
          </w:p>
          <w:p w14:paraId="2F8C8F66" w14:textId="77777777" w:rsidR="002A4CFF" w:rsidRPr="004455E3" w:rsidRDefault="002A4CFF" w:rsidP="00EB4871">
            <w:pPr>
              <w:rPr>
                <w:rFonts w:ascii="Times New Roman" w:hAnsi="Times New Roman"/>
                <w:color w:val="000000"/>
                <w:kern w:val="24"/>
              </w:rPr>
            </w:pPr>
            <w:r w:rsidRPr="004455E3">
              <w:rPr>
                <w:rFonts w:ascii="Times New Roman" w:hAnsi="Times New Roman"/>
                <w:color w:val="000000"/>
                <w:kern w:val="24"/>
                <w:lang w:val="en-US"/>
              </w:rPr>
              <w:t xml:space="preserve">   </w:t>
            </w:r>
            <w:r w:rsidRPr="004455E3">
              <w:rPr>
                <w:rFonts w:ascii="Times New Roman" w:hAnsi="Times New Roman"/>
                <w:color w:val="000000"/>
                <w:kern w:val="24"/>
              </w:rPr>
              <w:t>With NIV</w:t>
            </w:r>
          </w:p>
          <w:p w14:paraId="3E660EDA" w14:textId="77777777" w:rsidR="002A4CFF" w:rsidRPr="004455E3" w:rsidRDefault="002A4CFF" w:rsidP="00EB4871">
            <w:pPr>
              <w:rPr>
                <w:rFonts w:ascii="Times New Roman" w:hAnsi="Times New Roman"/>
                <w:color w:val="000000"/>
                <w:kern w:val="24"/>
              </w:rPr>
            </w:pPr>
            <w:r w:rsidRPr="004455E3">
              <w:rPr>
                <w:rFonts w:ascii="Times New Roman" w:hAnsi="Times New Roman"/>
                <w:color w:val="000000"/>
                <w:kern w:val="24"/>
              </w:rPr>
              <w:t xml:space="preserve">   With ICU</w:t>
            </w:r>
          </w:p>
        </w:tc>
        <w:tc>
          <w:tcPr>
            <w:tcW w:w="2835" w:type="dxa"/>
          </w:tcPr>
          <w:p w14:paraId="6C549004" w14:textId="77777777" w:rsidR="002A4CFF" w:rsidRPr="004455E3" w:rsidRDefault="002A4CFF" w:rsidP="00EB4871">
            <w:pPr>
              <w:rPr>
                <w:rFonts w:ascii="Times New Roman" w:hAnsi="Times New Roman"/>
                <w:color w:val="000000"/>
                <w:kern w:val="24"/>
                <w:highlight w:val="yellow"/>
              </w:rPr>
            </w:pPr>
          </w:p>
          <w:p w14:paraId="0325ECF5" w14:textId="77777777" w:rsidR="002A4CFF" w:rsidRPr="004455E3" w:rsidRDefault="002A4CFF" w:rsidP="00EB4871">
            <w:pPr>
              <w:rPr>
                <w:rFonts w:ascii="Times New Roman" w:eastAsia="MS MinNew Roman" w:hAnsi="Times New Roman"/>
              </w:rPr>
            </w:pPr>
            <w:r w:rsidRPr="004455E3">
              <w:rPr>
                <w:rFonts w:ascii="Times New Roman" w:hAnsi="Times New Roman"/>
                <w:color w:val="000000"/>
                <w:kern w:val="24"/>
              </w:rPr>
              <w:t>26/80 (32.5%)</w:t>
            </w:r>
          </w:p>
          <w:p w14:paraId="61001E16" w14:textId="77777777" w:rsidR="002A4CFF" w:rsidRPr="004455E3" w:rsidRDefault="002A4CFF" w:rsidP="00EB4871">
            <w:pPr>
              <w:rPr>
                <w:rFonts w:ascii="Times New Roman" w:hAnsi="Times New Roman"/>
                <w:color w:val="000000"/>
                <w:kern w:val="24"/>
              </w:rPr>
            </w:pPr>
            <w:r w:rsidRPr="004455E3">
              <w:rPr>
                <w:rFonts w:ascii="Times New Roman" w:hAnsi="Times New Roman"/>
                <w:color w:val="000000"/>
                <w:kern w:val="24"/>
              </w:rPr>
              <w:t>54/80 (67.5%)</w:t>
            </w:r>
          </w:p>
          <w:p w14:paraId="5C8F1CD7" w14:textId="77777777" w:rsidR="002A4CFF" w:rsidRPr="004455E3" w:rsidRDefault="002A4CFF" w:rsidP="00EB4871">
            <w:pPr>
              <w:rPr>
                <w:rFonts w:ascii="Times New Roman" w:eastAsia="MS MinNew Roman" w:hAnsi="Times New Roman"/>
              </w:rPr>
            </w:pPr>
            <w:r w:rsidRPr="004455E3">
              <w:rPr>
                <w:rFonts w:ascii="Times New Roman" w:eastAsia="MS MinNew Roman" w:hAnsi="Times New Roman"/>
              </w:rPr>
              <w:t>33/80 (41.3%)</w:t>
            </w:r>
          </w:p>
          <w:p w14:paraId="795255B2" w14:textId="77777777" w:rsidR="002A4CFF" w:rsidRPr="004455E3" w:rsidRDefault="002A4CFF" w:rsidP="00EB4871">
            <w:pPr>
              <w:rPr>
                <w:rFonts w:ascii="Times New Roman" w:eastAsia="MS MinNew Roman" w:hAnsi="Times New Roman"/>
              </w:rPr>
            </w:pPr>
            <w:r w:rsidRPr="004455E3">
              <w:rPr>
                <w:rFonts w:ascii="Times New Roman" w:eastAsia="MS MinNew Roman" w:hAnsi="Times New Roman"/>
              </w:rPr>
              <w:t>21/33 (63.6%)</w:t>
            </w:r>
          </w:p>
          <w:p w14:paraId="75EB5C0B" w14:textId="77777777" w:rsidR="002A4CFF" w:rsidRDefault="002A4CFF" w:rsidP="00EB4871">
            <w:pPr>
              <w:rPr>
                <w:rFonts w:ascii="Times New Roman" w:eastAsia="MS MinNew Roman" w:hAnsi="Times New Roman"/>
              </w:rPr>
            </w:pPr>
            <w:r w:rsidRPr="004455E3">
              <w:rPr>
                <w:rFonts w:ascii="Times New Roman" w:eastAsia="MS MinNew Roman" w:hAnsi="Times New Roman"/>
              </w:rPr>
              <w:t>16/33 (48.5%)</w:t>
            </w:r>
          </w:p>
          <w:p w14:paraId="66AE7596" w14:textId="77777777" w:rsidR="00EB4871" w:rsidRPr="004455E3" w:rsidRDefault="00EB4871" w:rsidP="00EB4871">
            <w:pPr>
              <w:rPr>
                <w:rFonts w:ascii="Times New Roman" w:eastAsia="MS MinNew Roman" w:hAnsi="Times New Roman"/>
                <w:highlight w:val="yellow"/>
              </w:rPr>
            </w:pPr>
          </w:p>
        </w:tc>
      </w:tr>
      <w:tr w:rsidR="002A4CFF" w:rsidRPr="004455E3" w14:paraId="79DD2A9E" w14:textId="77777777" w:rsidTr="0056191A">
        <w:trPr>
          <w:trHeight w:val="432"/>
        </w:trPr>
        <w:tc>
          <w:tcPr>
            <w:tcW w:w="5211" w:type="dxa"/>
          </w:tcPr>
          <w:p w14:paraId="7125B179" w14:textId="77777777" w:rsidR="002A4CFF" w:rsidRPr="004455E3" w:rsidRDefault="002A4CFF" w:rsidP="002A4CFF">
            <w:pPr>
              <w:contextualSpacing/>
              <w:rPr>
                <w:rFonts w:ascii="Times New Roman" w:hAnsi="Times New Roman"/>
              </w:rPr>
            </w:pPr>
            <w:r w:rsidRPr="004455E3">
              <w:rPr>
                <w:rFonts w:ascii="Times New Roman" w:hAnsi="Times New Roman"/>
              </w:rPr>
              <w:t>Co-morbidity</w:t>
            </w:r>
          </w:p>
          <w:p w14:paraId="4E165921" w14:textId="77777777" w:rsidR="002A4CFF" w:rsidRPr="004455E3" w:rsidRDefault="002A4CFF" w:rsidP="002A4CFF">
            <w:pPr>
              <w:numPr>
                <w:ilvl w:val="0"/>
                <w:numId w:val="4"/>
              </w:numPr>
              <w:ind w:left="1166"/>
              <w:contextualSpacing/>
              <w:rPr>
                <w:rFonts w:ascii="Times New Roman" w:hAnsi="Times New Roman"/>
              </w:rPr>
            </w:pPr>
            <w:r w:rsidRPr="004455E3">
              <w:rPr>
                <w:rFonts w:ascii="Times New Roman" w:hAnsi="Times New Roman"/>
                <w:color w:val="000000"/>
                <w:kern w:val="24"/>
              </w:rPr>
              <w:t>Coronary heart disease</w:t>
            </w:r>
          </w:p>
          <w:p w14:paraId="4A662FAA" w14:textId="77777777" w:rsidR="002A4CFF" w:rsidRPr="004455E3" w:rsidRDefault="002A4CFF" w:rsidP="002A4CFF">
            <w:pPr>
              <w:numPr>
                <w:ilvl w:val="0"/>
                <w:numId w:val="4"/>
              </w:numPr>
              <w:ind w:left="1166"/>
              <w:contextualSpacing/>
              <w:rPr>
                <w:rFonts w:ascii="Times New Roman" w:hAnsi="Times New Roman"/>
              </w:rPr>
            </w:pPr>
            <w:r w:rsidRPr="004455E3">
              <w:rPr>
                <w:rFonts w:ascii="Times New Roman" w:hAnsi="Times New Roman"/>
                <w:color w:val="000000"/>
                <w:kern w:val="24"/>
              </w:rPr>
              <w:t xml:space="preserve">Diabetes </w:t>
            </w:r>
          </w:p>
          <w:p w14:paraId="4D3F5D15" w14:textId="77777777" w:rsidR="002A4CFF" w:rsidRPr="004455E3" w:rsidRDefault="002A4CFF" w:rsidP="002A4CFF">
            <w:pPr>
              <w:numPr>
                <w:ilvl w:val="0"/>
                <w:numId w:val="4"/>
              </w:numPr>
              <w:ind w:left="1166"/>
              <w:contextualSpacing/>
              <w:rPr>
                <w:rFonts w:ascii="Times New Roman" w:hAnsi="Times New Roman"/>
              </w:rPr>
            </w:pPr>
            <w:r w:rsidRPr="004455E3">
              <w:rPr>
                <w:rFonts w:ascii="Times New Roman" w:hAnsi="Times New Roman"/>
                <w:color w:val="000000"/>
                <w:kern w:val="24"/>
              </w:rPr>
              <w:t>Cerebrovasular disease</w:t>
            </w:r>
          </w:p>
          <w:p w14:paraId="12E2BDAE" w14:textId="77777777" w:rsidR="002A4CFF" w:rsidRPr="004455E3" w:rsidRDefault="002A4CFF" w:rsidP="002A4CFF">
            <w:pPr>
              <w:numPr>
                <w:ilvl w:val="0"/>
                <w:numId w:val="4"/>
              </w:numPr>
              <w:ind w:left="1166"/>
              <w:contextualSpacing/>
              <w:rPr>
                <w:rFonts w:ascii="Times New Roman" w:hAnsi="Times New Roman"/>
              </w:rPr>
            </w:pPr>
            <w:r w:rsidRPr="004455E3">
              <w:rPr>
                <w:rFonts w:ascii="Times New Roman" w:hAnsi="Times New Roman"/>
                <w:color w:val="000000"/>
                <w:kern w:val="24"/>
              </w:rPr>
              <w:t>Arterial hypertension</w:t>
            </w:r>
          </w:p>
          <w:p w14:paraId="1F9387E4" w14:textId="77777777" w:rsidR="002A4CFF" w:rsidRPr="004455E3" w:rsidRDefault="002A4CFF" w:rsidP="002A4CFF">
            <w:pPr>
              <w:numPr>
                <w:ilvl w:val="0"/>
                <w:numId w:val="4"/>
              </w:numPr>
              <w:ind w:left="1166"/>
              <w:contextualSpacing/>
              <w:rPr>
                <w:rFonts w:ascii="Times New Roman" w:hAnsi="Times New Roman"/>
              </w:rPr>
            </w:pPr>
            <w:r w:rsidRPr="004455E3">
              <w:rPr>
                <w:rFonts w:ascii="Times New Roman" w:hAnsi="Times New Roman"/>
                <w:color w:val="000000"/>
                <w:kern w:val="24"/>
              </w:rPr>
              <w:t>Hypercholesterolemia</w:t>
            </w:r>
          </w:p>
          <w:p w14:paraId="79D0FAD5" w14:textId="77777777" w:rsidR="002A4CFF" w:rsidRPr="004455E3" w:rsidRDefault="002A4CFF" w:rsidP="002A4CFF">
            <w:pPr>
              <w:ind w:left="1166"/>
              <w:contextualSpacing/>
              <w:rPr>
                <w:rFonts w:ascii="Times New Roman" w:hAnsi="Times New Roman"/>
              </w:rPr>
            </w:pPr>
            <w:r>
              <w:rPr>
                <w:rFonts w:ascii="Times New Roman" w:hAnsi="Times New Roman"/>
              </w:rPr>
              <w:t>(Cholesterol</w:t>
            </w:r>
            <w:r w:rsidRPr="004455E3">
              <w:rPr>
                <w:rFonts w:ascii="Times New Roman" w:hAnsi="Times New Roman"/>
              </w:rPr>
              <w:t xml:space="preserve"> norm</w:t>
            </w:r>
            <w:r>
              <w:rPr>
                <w:rFonts w:ascii="Times New Roman" w:hAnsi="Times New Roman"/>
              </w:rPr>
              <w:t>al</w:t>
            </w:r>
            <w:r w:rsidRPr="004455E3">
              <w:rPr>
                <w:rFonts w:ascii="Times New Roman" w:hAnsi="Times New Roman"/>
              </w:rPr>
              <w:t xml:space="preserve">=120-240mg/dl) </w:t>
            </w:r>
          </w:p>
          <w:p w14:paraId="6133C8BE" w14:textId="77777777" w:rsidR="002A4CFF" w:rsidRPr="004455E3" w:rsidRDefault="002A4CFF" w:rsidP="002A4CFF">
            <w:pPr>
              <w:numPr>
                <w:ilvl w:val="0"/>
                <w:numId w:val="4"/>
              </w:numPr>
              <w:ind w:left="1166"/>
              <w:contextualSpacing/>
              <w:rPr>
                <w:rFonts w:ascii="Times New Roman" w:hAnsi="Times New Roman"/>
              </w:rPr>
            </w:pPr>
            <w:r w:rsidRPr="004455E3">
              <w:rPr>
                <w:rFonts w:ascii="Times New Roman" w:hAnsi="Times New Roman"/>
              </w:rPr>
              <w:t xml:space="preserve">Overweight (BMI 25-30 </w:t>
            </w:r>
            <w:r w:rsidRPr="004455E3">
              <w:rPr>
                <w:rFonts w:ascii="Times New Roman" w:hAnsi="Times New Roman"/>
                <w:color w:val="000000"/>
                <w:kern w:val="24"/>
              </w:rPr>
              <w:t>kg/m</w:t>
            </w:r>
            <w:r w:rsidRPr="004455E3">
              <w:rPr>
                <w:rFonts w:ascii="Times New Roman" w:hAnsi="Times New Roman"/>
                <w:color w:val="000000"/>
                <w:kern w:val="24"/>
                <w:vertAlign w:val="superscript"/>
              </w:rPr>
              <w:t>2</w:t>
            </w:r>
            <w:r w:rsidRPr="004455E3">
              <w:rPr>
                <w:rFonts w:ascii="Times New Roman" w:hAnsi="Times New Roman"/>
                <w:color w:val="000000"/>
                <w:kern w:val="24"/>
              </w:rPr>
              <w:t>)</w:t>
            </w:r>
          </w:p>
          <w:p w14:paraId="1AA91B89" w14:textId="77777777" w:rsidR="002A4CFF" w:rsidRPr="004455E3" w:rsidRDefault="002A4CFF" w:rsidP="002A4CFF">
            <w:pPr>
              <w:numPr>
                <w:ilvl w:val="0"/>
                <w:numId w:val="4"/>
              </w:numPr>
              <w:ind w:left="1166"/>
              <w:contextualSpacing/>
              <w:rPr>
                <w:rFonts w:ascii="Times New Roman" w:hAnsi="Times New Roman"/>
                <w:lang w:val="en-US"/>
              </w:rPr>
            </w:pPr>
            <w:r w:rsidRPr="004455E3">
              <w:rPr>
                <w:rFonts w:ascii="Times New Roman" w:hAnsi="Times New Roman"/>
                <w:color w:val="000000"/>
                <w:kern w:val="24"/>
                <w:lang w:val="en-US"/>
              </w:rPr>
              <w:t>Adiposity Stage 1-3 (BMI &gt; 30 kg/m</w:t>
            </w:r>
            <w:r w:rsidRPr="004455E3">
              <w:rPr>
                <w:rFonts w:ascii="Times New Roman" w:hAnsi="Times New Roman"/>
                <w:color w:val="000000"/>
                <w:kern w:val="24"/>
                <w:vertAlign w:val="superscript"/>
                <w:lang w:val="en-US"/>
              </w:rPr>
              <w:t>2</w:t>
            </w:r>
            <w:r w:rsidRPr="004455E3">
              <w:rPr>
                <w:rFonts w:ascii="Times New Roman" w:hAnsi="Times New Roman"/>
                <w:color w:val="000000"/>
                <w:kern w:val="24"/>
                <w:lang w:val="en-US"/>
              </w:rPr>
              <w:t>)</w:t>
            </w:r>
          </w:p>
        </w:tc>
        <w:tc>
          <w:tcPr>
            <w:tcW w:w="2835" w:type="dxa"/>
          </w:tcPr>
          <w:p w14:paraId="64920992" w14:textId="77777777" w:rsidR="002A4CFF" w:rsidRPr="004455E3" w:rsidRDefault="002A4CFF" w:rsidP="002A4CFF">
            <w:pPr>
              <w:rPr>
                <w:rFonts w:ascii="Times New Roman" w:hAnsi="Times New Roman"/>
                <w:color w:val="000000"/>
                <w:kern w:val="24"/>
                <w:lang w:val="en-US"/>
              </w:rPr>
            </w:pPr>
          </w:p>
          <w:p w14:paraId="518605B9"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30 (37.5%)</w:t>
            </w:r>
          </w:p>
          <w:p w14:paraId="1D966253"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2 (2.5%)</w:t>
            </w:r>
          </w:p>
          <w:p w14:paraId="2D46D502"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2 (2.5%)</w:t>
            </w:r>
          </w:p>
          <w:p w14:paraId="116672D0"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28 (35%)</w:t>
            </w:r>
          </w:p>
          <w:p w14:paraId="224F5B2C"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29 (36.25%)</w:t>
            </w:r>
          </w:p>
          <w:p w14:paraId="59697702"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232  (range 149-365)</w:t>
            </w:r>
          </w:p>
          <w:p w14:paraId="3E076144"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20 (25%)</w:t>
            </w:r>
          </w:p>
          <w:p w14:paraId="63BD8D28" w14:textId="20A26709" w:rsidR="002A4CFF" w:rsidRPr="0056191A" w:rsidRDefault="002A4CFF" w:rsidP="002A4CFF">
            <w:pPr>
              <w:rPr>
                <w:rFonts w:ascii="Times New Roman" w:hAnsi="Times New Roman"/>
                <w:color w:val="000000"/>
                <w:kern w:val="24"/>
              </w:rPr>
            </w:pPr>
            <w:r w:rsidRPr="004455E3">
              <w:rPr>
                <w:rFonts w:ascii="Times New Roman" w:hAnsi="Times New Roman"/>
                <w:color w:val="000000"/>
                <w:kern w:val="24"/>
              </w:rPr>
              <w:t>0</w:t>
            </w:r>
          </w:p>
        </w:tc>
      </w:tr>
      <w:tr w:rsidR="002A4CFF" w:rsidRPr="004455E3" w14:paraId="0BD12BE3" w14:textId="77777777" w:rsidTr="0056191A">
        <w:trPr>
          <w:trHeight w:val="432"/>
        </w:trPr>
        <w:tc>
          <w:tcPr>
            <w:tcW w:w="5211" w:type="dxa"/>
          </w:tcPr>
          <w:p w14:paraId="34B8EF9A"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Inhaled Therapy</w:t>
            </w:r>
          </w:p>
          <w:p w14:paraId="35CCB8B1" w14:textId="77777777" w:rsidR="002A4CFF" w:rsidRPr="004455E3" w:rsidRDefault="002A4CFF" w:rsidP="002A4CFF">
            <w:pPr>
              <w:numPr>
                <w:ilvl w:val="0"/>
                <w:numId w:val="5"/>
              </w:numPr>
              <w:ind w:left="1166"/>
              <w:contextualSpacing/>
              <w:rPr>
                <w:rFonts w:ascii="Times New Roman" w:hAnsi="Times New Roman"/>
              </w:rPr>
            </w:pPr>
            <w:r w:rsidRPr="004455E3">
              <w:rPr>
                <w:rFonts w:ascii="Times New Roman" w:hAnsi="Times New Roman"/>
                <w:color w:val="000000"/>
                <w:kern w:val="24"/>
              </w:rPr>
              <w:t>LABA</w:t>
            </w:r>
          </w:p>
          <w:p w14:paraId="09D63EAA" w14:textId="77777777" w:rsidR="002A4CFF" w:rsidRPr="004455E3" w:rsidRDefault="002A4CFF" w:rsidP="002A4CFF">
            <w:pPr>
              <w:numPr>
                <w:ilvl w:val="0"/>
                <w:numId w:val="5"/>
              </w:numPr>
              <w:ind w:left="1166"/>
              <w:contextualSpacing/>
              <w:rPr>
                <w:rFonts w:ascii="Times New Roman" w:hAnsi="Times New Roman"/>
              </w:rPr>
            </w:pPr>
            <w:r w:rsidRPr="004455E3">
              <w:rPr>
                <w:rFonts w:ascii="Times New Roman" w:hAnsi="Times New Roman"/>
                <w:color w:val="000000"/>
                <w:kern w:val="24"/>
              </w:rPr>
              <w:t>LAMA</w:t>
            </w:r>
          </w:p>
          <w:p w14:paraId="7B2EA37F" w14:textId="77777777" w:rsidR="002A4CFF" w:rsidRPr="004455E3" w:rsidRDefault="002A4CFF" w:rsidP="002A4CFF">
            <w:pPr>
              <w:numPr>
                <w:ilvl w:val="0"/>
                <w:numId w:val="5"/>
              </w:numPr>
              <w:ind w:left="1166"/>
              <w:contextualSpacing/>
              <w:rPr>
                <w:rFonts w:ascii="Times New Roman" w:hAnsi="Times New Roman"/>
              </w:rPr>
            </w:pPr>
            <w:r w:rsidRPr="004455E3">
              <w:rPr>
                <w:rFonts w:ascii="Times New Roman" w:hAnsi="Times New Roman"/>
                <w:kern w:val="24"/>
              </w:rPr>
              <w:t>ICS</w:t>
            </w:r>
          </w:p>
          <w:p w14:paraId="474331A1" w14:textId="77777777" w:rsidR="002A4CFF" w:rsidRPr="004455E3" w:rsidRDefault="002A4CFF" w:rsidP="002A4CFF">
            <w:pPr>
              <w:pStyle w:val="Listenabsatz"/>
              <w:numPr>
                <w:ilvl w:val="0"/>
                <w:numId w:val="5"/>
              </w:numPr>
              <w:ind w:left="1166"/>
              <w:rPr>
                <w:rFonts w:ascii="Times New Roman" w:hAnsi="Times New Roman"/>
                <w:sz w:val="24"/>
                <w:szCs w:val="24"/>
              </w:rPr>
            </w:pPr>
            <w:r w:rsidRPr="004455E3">
              <w:rPr>
                <w:rFonts w:ascii="Times New Roman" w:hAnsi="Times New Roman"/>
                <w:kern w:val="24"/>
                <w:sz w:val="24"/>
                <w:szCs w:val="24"/>
              </w:rPr>
              <w:t>Triple therapy</w:t>
            </w:r>
          </w:p>
        </w:tc>
        <w:tc>
          <w:tcPr>
            <w:tcW w:w="2835" w:type="dxa"/>
          </w:tcPr>
          <w:p w14:paraId="77D3B5F1" w14:textId="77777777" w:rsidR="002A4CFF" w:rsidRPr="004455E3" w:rsidRDefault="002A4CFF" w:rsidP="002A4CFF">
            <w:pPr>
              <w:rPr>
                <w:rFonts w:ascii="Times New Roman" w:eastAsia="MS MinNew Roman" w:hAnsi="Times New Roman"/>
                <w:highlight w:val="yellow"/>
              </w:rPr>
            </w:pPr>
            <w:r w:rsidRPr="004455E3">
              <w:rPr>
                <w:rFonts w:ascii="Times New Roman" w:hAnsi="Times New Roman"/>
                <w:color w:val="000000"/>
                <w:kern w:val="24"/>
                <w:highlight w:val="yellow"/>
              </w:rPr>
              <w:t xml:space="preserve"> </w:t>
            </w:r>
          </w:p>
          <w:p w14:paraId="0FF7D132"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80 (100%)</w:t>
            </w:r>
          </w:p>
          <w:p w14:paraId="31211B58"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77 (96.3%)</w:t>
            </w:r>
          </w:p>
          <w:p w14:paraId="5E22D0F0"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56 (70%)</w:t>
            </w:r>
          </w:p>
          <w:p w14:paraId="78B67C72" w14:textId="77777777" w:rsidR="002A4CFF" w:rsidRPr="004455E3" w:rsidRDefault="002A4CFF" w:rsidP="002A4CFF">
            <w:pPr>
              <w:rPr>
                <w:rFonts w:ascii="Times New Roman" w:eastAsia="MS MinNew Roman" w:hAnsi="Times New Roman"/>
                <w:highlight w:val="yellow"/>
              </w:rPr>
            </w:pPr>
            <w:r w:rsidRPr="004455E3">
              <w:rPr>
                <w:rFonts w:ascii="Times New Roman" w:hAnsi="Times New Roman"/>
                <w:color w:val="000000"/>
                <w:kern w:val="24"/>
              </w:rPr>
              <w:t>54 (67.5%)</w:t>
            </w:r>
          </w:p>
        </w:tc>
      </w:tr>
      <w:tr w:rsidR="002A4CFF" w:rsidRPr="004455E3" w14:paraId="1DB315AF" w14:textId="77777777" w:rsidTr="0056191A">
        <w:trPr>
          <w:trHeight w:val="432"/>
        </w:trPr>
        <w:tc>
          <w:tcPr>
            <w:tcW w:w="5211" w:type="dxa"/>
          </w:tcPr>
          <w:p w14:paraId="728D4A5A"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Systemic therapy</w:t>
            </w:r>
          </w:p>
          <w:p w14:paraId="316A42F3" w14:textId="77777777" w:rsidR="002A4CFF" w:rsidRPr="004455E3" w:rsidRDefault="002A4CFF" w:rsidP="002A4CFF">
            <w:pPr>
              <w:numPr>
                <w:ilvl w:val="0"/>
                <w:numId w:val="6"/>
              </w:numPr>
              <w:ind w:left="1166"/>
              <w:contextualSpacing/>
              <w:rPr>
                <w:rFonts w:ascii="Times New Roman" w:hAnsi="Times New Roman"/>
              </w:rPr>
            </w:pPr>
            <w:r w:rsidRPr="004455E3">
              <w:rPr>
                <w:rFonts w:ascii="Times New Roman" w:hAnsi="Times New Roman"/>
                <w:color w:val="000000"/>
                <w:kern w:val="24"/>
              </w:rPr>
              <w:t>Prednisolone</w:t>
            </w:r>
          </w:p>
          <w:p w14:paraId="54973F9D" w14:textId="77777777" w:rsidR="002A4CFF" w:rsidRPr="004455E3" w:rsidRDefault="002A4CFF" w:rsidP="002A4CFF">
            <w:pPr>
              <w:numPr>
                <w:ilvl w:val="0"/>
                <w:numId w:val="6"/>
              </w:numPr>
              <w:ind w:left="1166"/>
              <w:contextualSpacing/>
              <w:rPr>
                <w:rFonts w:ascii="Times New Roman" w:hAnsi="Times New Roman"/>
              </w:rPr>
            </w:pPr>
            <w:r w:rsidRPr="004455E3">
              <w:rPr>
                <w:rFonts w:ascii="Times New Roman" w:hAnsi="Times New Roman"/>
                <w:color w:val="000000"/>
                <w:kern w:val="24"/>
              </w:rPr>
              <w:t xml:space="preserve"> Roflumilast</w:t>
            </w:r>
          </w:p>
          <w:p w14:paraId="497053FC" w14:textId="77777777" w:rsidR="002A4CFF" w:rsidRPr="004455E3" w:rsidRDefault="002A4CFF" w:rsidP="002A4CFF">
            <w:pPr>
              <w:numPr>
                <w:ilvl w:val="0"/>
                <w:numId w:val="6"/>
              </w:numPr>
              <w:ind w:left="1166"/>
              <w:contextualSpacing/>
              <w:rPr>
                <w:rFonts w:ascii="Times New Roman" w:hAnsi="Times New Roman"/>
              </w:rPr>
            </w:pPr>
            <w:r w:rsidRPr="004455E3">
              <w:rPr>
                <w:rFonts w:ascii="Times New Roman" w:hAnsi="Times New Roman"/>
                <w:color w:val="000000"/>
                <w:kern w:val="24"/>
              </w:rPr>
              <w:t>Azithromycin</w:t>
            </w:r>
          </w:p>
          <w:p w14:paraId="7552BE3D" w14:textId="77777777" w:rsidR="002A4CFF" w:rsidRPr="004455E3" w:rsidRDefault="002A4CFF" w:rsidP="002A4CFF">
            <w:pPr>
              <w:numPr>
                <w:ilvl w:val="0"/>
                <w:numId w:val="6"/>
              </w:numPr>
              <w:ind w:left="1166"/>
              <w:contextualSpacing/>
              <w:rPr>
                <w:rFonts w:ascii="Times New Roman" w:hAnsi="Times New Roman"/>
              </w:rPr>
            </w:pPr>
            <w:r w:rsidRPr="004455E3">
              <w:rPr>
                <w:rFonts w:ascii="Times New Roman" w:hAnsi="Times New Roman"/>
                <w:color w:val="000000"/>
                <w:kern w:val="24"/>
              </w:rPr>
              <w:t>Theophylline</w:t>
            </w:r>
          </w:p>
        </w:tc>
        <w:tc>
          <w:tcPr>
            <w:tcW w:w="2835" w:type="dxa"/>
          </w:tcPr>
          <w:p w14:paraId="0259263F" w14:textId="77777777" w:rsidR="002A4CFF" w:rsidRPr="004455E3" w:rsidRDefault="002A4CFF" w:rsidP="002A4CFF">
            <w:pPr>
              <w:rPr>
                <w:rFonts w:ascii="Times New Roman" w:hAnsi="Times New Roman"/>
                <w:color w:val="000000"/>
                <w:kern w:val="24"/>
                <w:highlight w:val="yellow"/>
              </w:rPr>
            </w:pPr>
          </w:p>
          <w:p w14:paraId="311CEA92"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31 (38.8%)</w:t>
            </w:r>
          </w:p>
          <w:p w14:paraId="3D5FB8E9" w14:textId="77777777" w:rsidR="002A4CFF" w:rsidRPr="004455E3" w:rsidRDefault="002A4CFF" w:rsidP="002A4CFF">
            <w:pPr>
              <w:rPr>
                <w:rFonts w:ascii="Times New Roman" w:eastAsia="MS MinNew Roman" w:hAnsi="Times New Roman"/>
              </w:rPr>
            </w:pPr>
            <w:r w:rsidRPr="004455E3">
              <w:rPr>
                <w:rFonts w:ascii="Times New Roman" w:hAnsi="Times New Roman"/>
                <w:color w:val="000000"/>
                <w:kern w:val="24"/>
              </w:rPr>
              <w:t>28 (35%)</w:t>
            </w:r>
          </w:p>
          <w:p w14:paraId="1C459345" w14:textId="77777777" w:rsidR="002A4CFF" w:rsidRPr="004455E3" w:rsidRDefault="002A4CFF" w:rsidP="002A4CFF">
            <w:pPr>
              <w:rPr>
                <w:rFonts w:ascii="Times New Roman" w:hAnsi="Times New Roman"/>
                <w:color w:val="000000"/>
                <w:kern w:val="24"/>
              </w:rPr>
            </w:pPr>
            <w:r w:rsidRPr="004455E3">
              <w:rPr>
                <w:rFonts w:ascii="Times New Roman" w:hAnsi="Times New Roman"/>
                <w:color w:val="000000"/>
                <w:kern w:val="24"/>
              </w:rPr>
              <w:t>11 (13.8%)</w:t>
            </w:r>
          </w:p>
          <w:p w14:paraId="342F82A0" w14:textId="77777777" w:rsidR="002A4CFF" w:rsidRPr="004455E3" w:rsidRDefault="002A4CFF" w:rsidP="002A4CFF">
            <w:pPr>
              <w:rPr>
                <w:rFonts w:ascii="Times New Roman" w:eastAsia="MS MinNew Roman" w:hAnsi="Times New Roman"/>
                <w:highlight w:val="yellow"/>
              </w:rPr>
            </w:pPr>
            <w:r w:rsidRPr="004455E3">
              <w:rPr>
                <w:rFonts w:ascii="Times New Roman" w:hAnsi="Times New Roman"/>
                <w:color w:val="000000"/>
                <w:kern w:val="24"/>
              </w:rPr>
              <w:t>8 (10%)</w:t>
            </w:r>
          </w:p>
        </w:tc>
      </w:tr>
      <w:tr w:rsidR="002A4CFF" w:rsidRPr="004455E3" w14:paraId="37DEBE4F" w14:textId="77777777" w:rsidTr="0056191A">
        <w:trPr>
          <w:trHeight w:val="432"/>
        </w:trPr>
        <w:tc>
          <w:tcPr>
            <w:tcW w:w="5211" w:type="dxa"/>
          </w:tcPr>
          <w:p w14:paraId="7A53A114" w14:textId="77777777" w:rsidR="002A4CFF" w:rsidRPr="004455E3" w:rsidRDefault="002A4CFF" w:rsidP="002A4CFF">
            <w:pPr>
              <w:rPr>
                <w:rFonts w:ascii="Times New Roman" w:hAnsi="Times New Roman"/>
                <w:color w:val="000000"/>
                <w:kern w:val="24"/>
                <w:lang w:val="en-US"/>
              </w:rPr>
            </w:pPr>
            <w:r w:rsidRPr="004455E3">
              <w:rPr>
                <w:rFonts w:ascii="Times New Roman" w:hAnsi="Times New Roman"/>
                <w:color w:val="000000"/>
                <w:kern w:val="24"/>
                <w:lang w:val="en-US"/>
              </w:rPr>
              <w:t>Pulmonary rehabilitation in the previous 3 years</w:t>
            </w:r>
          </w:p>
        </w:tc>
        <w:tc>
          <w:tcPr>
            <w:tcW w:w="2835" w:type="dxa"/>
          </w:tcPr>
          <w:p w14:paraId="7557798B" w14:textId="77777777" w:rsidR="002A4CFF" w:rsidRPr="004455E3" w:rsidRDefault="002A4CFF" w:rsidP="002A4CFF">
            <w:pPr>
              <w:rPr>
                <w:rFonts w:ascii="Times New Roman" w:hAnsi="Times New Roman"/>
                <w:color w:val="000000"/>
                <w:kern w:val="24"/>
                <w:highlight w:val="yellow"/>
              </w:rPr>
            </w:pPr>
            <w:r w:rsidRPr="004455E3">
              <w:rPr>
                <w:rFonts w:ascii="Times New Roman" w:hAnsi="Times New Roman"/>
                <w:color w:val="000000"/>
                <w:kern w:val="24"/>
              </w:rPr>
              <w:t>52 (65%)</w:t>
            </w:r>
          </w:p>
        </w:tc>
      </w:tr>
    </w:tbl>
    <w:p w14:paraId="7737BD6E" w14:textId="4E07434A" w:rsidR="002A4CFF" w:rsidRDefault="002A4CFF" w:rsidP="002A4CFF">
      <w:pPr>
        <w:spacing w:line="480" w:lineRule="auto"/>
        <w:rPr>
          <w:rFonts w:ascii="Times New Roman" w:hAnsi="Times New Roman"/>
        </w:rPr>
      </w:pPr>
      <w:r>
        <w:rPr>
          <w:rFonts w:ascii="Times New Roman" w:hAnsi="Times New Roman"/>
        </w:rPr>
        <w:t>Figures denote mean</w:t>
      </w:r>
      <w:r w:rsidR="00A96617">
        <w:rPr>
          <w:rFonts w:ascii="Times New Roman" w:hAnsi="Times New Roman"/>
        </w:rPr>
        <w:t xml:space="preserve"> </w:t>
      </w:r>
      <w:r w:rsidR="00A96617" w:rsidRPr="00BC1BCC">
        <w:rPr>
          <w:rFonts w:ascii="Times New Roman" w:hAnsi="Times New Roman"/>
          <w:lang w:val="en-US"/>
        </w:rPr>
        <w:t>± SD</w:t>
      </w:r>
      <w:r>
        <w:rPr>
          <w:rFonts w:ascii="Times New Roman" w:hAnsi="Times New Roman"/>
        </w:rPr>
        <w:t xml:space="preserve"> values</w:t>
      </w:r>
    </w:p>
    <w:p w14:paraId="1CEAA45D" w14:textId="69FCB7E3" w:rsidR="00741566" w:rsidRDefault="002A4CFF" w:rsidP="008D2FC3">
      <w:pPr>
        <w:spacing w:line="480" w:lineRule="auto"/>
        <w:rPr>
          <w:rFonts w:ascii="Times New Roman" w:hAnsi="Times New Roman"/>
          <w:sz w:val="20"/>
          <w:szCs w:val="20"/>
          <w:lang w:val="en-US"/>
        </w:rPr>
      </w:pPr>
      <w:r w:rsidRPr="0039303D">
        <w:rPr>
          <w:rFonts w:ascii="Times New Roman" w:hAnsi="Times New Roman"/>
          <w:sz w:val="20"/>
          <w:szCs w:val="20"/>
          <w:lang w:val="en-US"/>
        </w:rPr>
        <w:t xml:space="preserve">BMI = body-mass index; LABA = long acting </w:t>
      </w:r>
      <w:r w:rsidRPr="0039303D">
        <w:rPr>
          <w:rFonts w:ascii="Times New Roman" w:hAnsi="Times New Roman"/>
          <w:sz w:val="20"/>
          <w:szCs w:val="20"/>
        </w:rPr>
        <w:t>β</w:t>
      </w:r>
      <w:r w:rsidRPr="0039303D">
        <w:rPr>
          <w:rFonts w:ascii="Times New Roman" w:hAnsi="Times New Roman"/>
          <w:sz w:val="20"/>
          <w:szCs w:val="20"/>
          <w:lang w:val="en-US"/>
        </w:rPr>
        <w:t>-2 agonist, LAMA= long acting muscarinic antagonist, ICS = inhaled corticosteroid</w:t>
      </w:r>
    </w:p>
    <w:p w14:paraId="1F277CD2" w14:textId="77777777" w:rsidR="00E128A0" w:rsidRPr="00E128A0" w:rsidRDefault="00E128A0" w:rsidP="008D2FC3">
      <w:pPr>
        <w:spacing w:line="480" w:lineRule="auto"/>
        <w:rPr>
          <w:rFonts w:ascii="Times New Roman" w:hAnsi="Times New Roman"/>
          <w:sz w:val="20"/>
          <w:szCs w:val="20"/>
          <w:lang w:val="en-US"/>
        </w:rPr>
      </w:pPr>
    </w:p>
    <w:p w14:paraId="0EDEEFB7" w14:textId="485795DE" w:rsidR="005F00A6" w:rsidRDefault="005F00A6" w:rsidP="008D2FC3">
      <w:pPr>
        <w:spacing w:line="480" w:lineRule="auto"/>
        <w:rPr>
          <w:rFonts w:ascii="Times New Roman" w:hAnsi="Times New Roman"/>
          <w:lang w:val="en-GB"/>
        </w:rPr>
      </w:pPr>
      <w:r w:rsidRPr="00B916F8">
        <w:rPr>
          <w:rFonts w:ascii="Times New Roman" w:hAnsi="Times New Roman"/>
          <w:lang w:val="en-US"/>
        </w:rPr>
        <w:t>Table 2</w:t>
      </w:r>
      <w:r w:rsidRPr="00E07A53">
        <w:rPr>
          <w:rFonts w:ascii="Times New Roman" w:hAnsi="Times New Roman"/>
          <w:lang w:val="en-US"/>
        </w:rPr>
        <w:t xml:space="preserve"> summarizes the lung function parameters of this group of patients with severe airway obstruction with a mean FEV</w:t>
      </w:r>
      <w:r w:rsidRPr="00E07A53">
        <w:rPr>
          <w:rFonts w:ascii="Times New Roman" w:hAnsi="Times New Roman"/>
          <w:vertAlign w:val="subscript"/>
          <w:lang w:val="en-US"/>
        </w:rPr>
        <w:t xml:space="preserve">1 </w:t>
      </w:r>
      <w:r w:rsidRPr="00E07A53">
        <w:rPr>
          <w:rFonts w:ascii="Times New Roman" w:hAnsi="Times New Roman"/>
          <w:lang w:val="en-US"/>
        </w:rPr>
        <w:t xml:space="preserve">of 21.1 </w:t>
      </w:r>
      <w:r w:rsidRPr="00FB2399">
        <w:rPr>
          <w:rFonts w:ascii="Times New Roman" w:hAnsi="Times New Roman"/>
          <w:lang w:val="en-GB"/>
        </w:rPr>
        <w:t>± 5.6%</w:t>
      </w:r>
      <w:r>
        <w:rPr>
          <w:rFonts w:ascii="Times New Roman" w:hAnsi="Times New Roman"/>
          <w:lang w:val="en-GB"/>
        </w:rPr>
        <w:t xml:space="preserve"> predicted (absolute FEV</w:t>
      </w:r>
      <w:r>
        <w:rPr>
          <w:rFonts w:ascii="Times New Roman" w:hAnsi="Times New Roman"/>
          <w:vertAlign w:val="subscript"/>
          <w:lang w:val="en-GB"/>
        </w:rPr>
        <w:t xml:space="preserve">1 </w:t>
      </w:r>
      <w:r>
        <w:rPr>
          <w:rFonts w:ascii="Times New Roman" w:hAnsi="Times New Roman"/>
          <w:lang w:val="en-GB"/>
        </w:rPr>
        <w:t xml:space="preserve">= </w:t>
      </w:r>
      <w:r w:rsidRPr="00E07A53">
        <w:rPr>
          <w:rFonts w:ascii="Times New Roman" w:hAnsi="Times New Roman"/>
          <w:lang w:val="en-US"/>
        </w:rPr>
        <w:t xml:space="preserve">0.61 </w:t>
      </w:r>
      <w:r w:rsidRPr="00FB2399">
        <w:rPr>
          <w:rFonts w:ascii="Times New Roman" w:hAnsi="Times New Roman"/>
          <w:lang w:val="en-GB"/>
        </w:rPr>
        <w:t>± 0.2L),</w:t>
      </w:r>
      <w:r>
        <w:rPr>
          <w:rFonts w:ascii="Times New Roman" w:hAnsi="Times New Roman"/>
          <w:lang w:val="en-GB"/>
        </w:rPr>
        <w:t xml:space="preserve"> increased residual volume (RV) and total lung capacity (TLC) as </w:t>
      </w:r>
      <w:r w:rsidR="006B1EE7">
        <w:rPr>
          <w:rFonts w:ascii="Times New Roman" w:hAnsi="Times New Roman"/>
          <w:lang w:val="en-GB"/>
        </w:rPr>
        <w:t xml:space="preserve">well as a severely reduced DLCO (DLCO could not be measured in many of the severely ill patients). </w:t>
      </w:r>
      <w:r>
        <w:rPr>
          <w:rFonts w:ascii="Times New Roman" w:hAnsi="Times New Roman"/>
          <w:lang w:val="en-GB"/>
        </w:rPr>
        <w:t>There was severe hypoxemia</w:t>
      </w:r>
      <w:r w:rsidR="00676136">
        <w:rPr>
          <w:rFonts w:ascii="Times New Roman" w:hAnsi="Times New Roman"/>
          <w:lang w:val="en-GB"/>
        </w:rPr>
        <w:t xml:space="preserve"> with 95% of patients on long-term oxygen therapy (LTOT) and 47.5% requiring home non-invasive ventilation (NIV) therapy</w:t>
      </w:r>
      <w:r>
        <w:rPr>
          <w:rFonts w:ascii="Times New Roman" w:hAnsi="Times New Roman"/>
          <w:lang w:val="en-GB"/>
        </w:rPr>
        <w:t xml:space="preserve">. The mean 6MWD was </w:t>
      </w:r>
      <w:r w:rsidR="002B1B0E">
        <w:rPr>
          <w:rFonts w:ascii="Times New Roman" w:hAnsi="Times New Roman"/>
          <w:lang w:val="en-GB"/>
        </w:rPr>
        <w:t xml:space="preserve">severely </w:t>
      </w:r>
      <w:r>
        <w:rPr>
          <w:rFonts w:ascii="Times New Roman" w:hAnsi="Times New Roman"/>
          <w:lang w:val="en-GB"/>
        </w:rPr>
        <w:t xml:space="preserve">reduced at </w:t>
      </w:r>
      <w:r w:rsidR="0056191A">
        <w:rPr>
          <w:rFonts w:ascii="Times New Roman" w:hAnsi="Times New Roman"/>
          <w:lang w:val="en-US"/>
        </w:rPr>
        <w:t xml:space="preserve">246.9 </w:t>
      </w:r>
      <w:r w:rsidR="0056191A">
        <w:rPr>
          <w:rFonts w:ascii="Times New Roman" w:hAnsi="Times New Roman"/>
          <w:lang w:val="en-GB"/>
        </w:rPr>
        <w:t xml:space="preserve">± </w:t>
      </w:r>
      <w:r>
        <w:rPr>
          <w:rFonts w:ascii="Times New Roman" w:hAnsi="Times New Roman"/>
          <w:lang w:val="en-GB"/>
        </w:rPr>
        <w:t xml:space="preserve">113.6m. </w:t>
      </w:r>
    </w:p>
    <w:p w14:paraId="73AA6B30" w14:textId="77777777" w:rsidR="006E78EE" w:rsidRDefault="006E78EE" w:rsidP="002A4CFF">
      <w:pPr>
        <w:spacing w:line="480" w:lineRule="auto"/>
        <w:rPr>
          <w:rFonts w:ascii="Times New Roman" w:hAnsi="Times New Roman"/>
          <w:b/>
        </w:rPr>
      </w:pPr>
    </w:p>
    <w:p w14:paraId="2709016D" w14:textId="77777777" w:rsidR="002A4CFF" w:rsidRPr="006E78EE" w:rsidRDefault="002A4CFF" w:rsidP="002A4CFF">
      <w:pPr>
        <w:spacing w:line="480" w:lineRule="auto"/>
        <w:rPr>
          <w:rFonts w:ascii="Times New Roman" w:hAnsi="Times New Roman"/>
        </w:rPr>
      </w:pPr>
      <w:r w:rsidRPr="00142C13">
        <w:rPr>
          <w:rFonts w:ascii="Times New Roman" w:hAnsi="Times New Roman"/>
          <w:b/>
        </w:rPr>
        <w:t xml:space="preserve">Table 2: </w:t>
      </w:r>
      <w:r w:rsidRPr="006E78EE">
        <w:rPr>
          <w:rFonts w:ascii="Times New Roman" w:hAnsi="Times New Roman"/>
        </w:rPr>
        <w:t>Overview of lung function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3"/>
        <w:gridCol w:w="4603"/>
      </w:tblGrid>
      <w:tr w:rsidR="002A4CFF" w:rsidRPr="004455E3" w14:paraId="18DF9CCE" w14:textId="77777777" w:rsidTr="002A4CFF">
        <w:tc>
          <w:tcPr>
            <w:tcW w:w="4603" w:type="dxa"/>
          </w:tcPr>
          <w:p w14:paraId="1F887942" w14:textId="77777777"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FEV</w:t>
            </w:r>
            <w:r w:rsidRPr="004455E3">
              <w:rPr>
                <w:rFonts w:ascii="Times New Roman" w:eastAsia="MS MinNew Roman" w:hAnsi="Times New Roman"/>
                <w:vertAlign w:val="subscript"/>
              </w:rPr>
              <w:t xml:space="preserve">1 </w:t>
            </w:r>
            <w:r w:rsidRPr="004455E3">
              <w:rPr>
                <w:rFonts w:ascii="Times New Roman" w:eastAsia="MS MinNew Roman" w:hAnsi="Times New Roman"/>
              </w:rPr>
              <w:t>(L)</w:t>
            </w:r>
          </w:p>
        </w:tc>
        <w:tc>
          <w:tcPr>
            <w:tcW w:w="4603" w:type="dxa"/>
          </w:tcPr>
          <w:p w14:paraId="51A09777" w14:textId="77777777"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 xml:space="preserve">0.61 </w:t>
            </w:r>
            <w:r w:rsidRPr="004455E3">
              <w:rPr>
                <w:rFonts w:ascii="Times New Roman" w:eastAsia="MS MinNew Roman" w:hAnsi="Times New Roman"/>
                <w:lang w:val="en-GB"/>
              </w:rPr>
              <w:t>±0.2 (n=80)</w:t>
            </w:r>
          </w:p>
        </w:tc>
      </w:tr>
      <w:tr w:rsidR="002A4CFF" w:rsidRPr="004455E3" w14:paraId="53C550A4" w14:textId="77777777" w:rsidTr="002A4CFF">
        <w:tc>
          <w:tcPr>
            <w:tcW w:w="4603" w:type="dxa"/>
          </w:tcPr>
          <w:p w14:paraId="558F45E1" w14:textId="77777777"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FEV</w:t>
            </w:r>
            <w:r w:rsidRPr="004455E3">
              <w:rPr>
                <w:rFonts w:ascii="Times New Roman" w:eastAsia="MS MinNew Roman" w:hAnsi="Times New Roman"/>
                <w:vertAlign w:val="subscript"/>
              </w:rPr>
              <w:t xml:space="preserve">1 </w:t>
            </w:r>
            <w:r w:rsidRPr="004455E3">
              <w:rPr>
                <w:rFonts w:ascii="Times New Roman" w:eastAsia="MS MinNew Roman" w:hAnsi="Times New Roman"/>
              </w:rPr>
              <w:t>(% predicted)</w:t>
            </w:r>
          </w:p>
        </w:tc>
        <w:tc>
          <w:tcPr>
            <w:tcW w:w="4603" w:type="dxa"/>
          </w:tcPr>
          <w:p w14:paraId="7478A7AB" w14:textId="77777777"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 xml:space="preserve">21.1 </w:t>
            </w:r>
            <w:r w:rsidRPr="004455E3">
              <w:rPr>
                <w:rFonts w:ascii="Times New Roman" w:eastAsia="MS MinNew Roman" w:hAnsi="Times New Roman"/>
                <w:lang w:val="en-GB"/>
              </w:rPr>
              <w:t>± 5.6 (n=80)</w:t>
            </w:r>
          </w:p>
        </w:tc>
      </w:tr>
      <w:tr w:rsidR="002A4CFF" w:rsidRPr="004455E3" w14:paraId="5C009E66" w14:textId="77777777" w:rsidTr="002A4CFF">
        <w:tc>
          <w:tcPr>
            <w:tcW w:w="4603" w:type="dxa"/>
          </w:tcPr>
          <w:p w14:paraId="53B397CB" w14:textId="77777777"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VC (% predicted)</w:t>
            </w:r>
          </w:p>
        </w:tc>
        <w:tc>
          <w:tcPr>
            <w:tcW w:w="4603" w:type="dxa"/>
          </w:tcPr>
          <w:p w14:paraId="2BD31606" w14:textId="77777777"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 xml:space="preserve">49.4 </w:t>
            </w:r>
            <w:r w:rsidRPr="004455E3">
              <w:rPr>
                <w:rFonts w:ascii="Times New Roman" w:eastAsia="MS MinNew Roman" w:hAnsi="Times New Roman"/>
                <w:lang w:val="en-GB"/>
              </w:rPr>
              <w:t>± 16.4 (n=80)</w:t>
            </w:r>
          </w:p>
        </w:tc>
      </w:tr>
      <w:tr w:rsidR="002A4CFF" w:rsidRPr="004455E3" w14:paraId="20F7A422" w14:textId="77777777" w:rsidTr="002A4CFF">
        <w:tc>
          <w:tcPr>
            <w:tcW w:w="4603" w:type="dxa"/>
          </w:tcPr>
          <w:p w14:paraId="1EC98E11" w14:textId="631D3AFD"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RV (% pred</w:t>
            </w:r>
            <w:r w:rsidR="002B1B0E">
              <w:rPr>
                <w:rFonts w:ascii="Times New Roman" w:eastAsia="MS MinNew Roman" w:hAnsi="Times New Roman"/>
              </w:rPr>
              <w:t>icted</w:t>
            </w:r>
            <w:r w:rsidRPr="004455E3">
              <w:rPr>
                <w:rFonts w:ascii="Times New Roman" w:eastAsia="MS MinNew Roman" w:hAnsi="Times New Roman"/>
              </w:rPr>
              <w:t>)</w:t>
            </w:r>
          </w:p>
        </w:tc>
        <w:tc>
          <w:tcPr>
            <w:tcW w:w="4603" w:type="dxa"/>
          </w:tcPr>
          <w:p w14:paraId="355BE1F1" w14:textId="77777777" w:rsidR="002A4CFF" w:rsidRPr="004455E3" w:rsidRDefault="002A4CFF" w:rsidP="006B1EE7">
            <w:pPr>
              <w:spacing w:line="360" w:lineRule="auto"/>
              <w:rPr>
                <w:rFonts w:ascii="Times New Roman" w:eastAsia="MS MinNew Roman" w:hAnsi="Times New Roman"/>
                <w:highlight w:val="yellow"/>
              </w:rPr>
            </w:pPr>
            <w:r w:rsidRPr="004455E3">
              <w:rPr>
                <w:rFonts w:ascii="Times New Roman" w:eastAsia="MS MinNew Roman" w:hAnsi="Times New Roman"/>
              </w:rPr>
              <w:t xml:space="preserve">304.5 </w:t>
            </w:r>
            <w:r w:rsidRPr="004455E3">
              <w:rPr>
                <w:rFonts w:ascii="Times New Roman" w:eastAsia="MS MinNew Roman" w:hAnsi="Times New Roman"/>
                <w:lang w:val="en-GB"/>
              </w:rPr>
              <w:t>± 73.2 (n=76)</w:t>
            </w:r>
          </w:p>
        </w:tc>
      </w:tr>
      <w:tr w:rsidR="002A4CFF" w:rsidRPr="004455E3" w14:paraId="12ADE58E" w14:textId="77777777" w:rsidTr="002A4CFF">
        <w:tc>
          <w:tcPr>
            <w:tcW w:w="4603" w:type="dxa"/>
          </w:tcPr>
          <w:p w14:paraId="57606E10" w14:textId="736CF7D7"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TLC (%pred</w:t>
            </w:r>
            <w:r w:rsidR="002B1B0E">
              <w:rPr>
                <w:rFonts w:ascii="Times New Roman" w:eastAsia="MS MinNew Roman" w:hAnsi="Times New Roman"/>
              </w:rPr>
              <w:t>icted</w:t>
            </w:r>
            <w:r w:rsidRPr="004455E3">
              <w:rPr>
                <w:rFonts w:ascii="Times New Roman" w:eastAsia="MS MinNew Roman" w:hAnsi="Times New Roman"/>
              </w:rPr>
              <w:t>)</w:t>
            </w:r>
          </w:p>
        </w:tc>
        <w:tc>
          <w:tcPr>
            <w:tcW w:w="4603" w:type="dxa"/>
          </w:tcPr>
          <w:p w14:paraId="296B411E" w14:textId="77777777" w:rsidR="002A4CFF" w:rsidRPr="004455E3" w:rsidRDefault="002A4CFF" w:rsidP="006B1EE7">
            <w:pPr>
              <w:spacing w:line="360" w:lineRule="auto"/>
              <w:rPr>
                <w:rFonts w:ascii="Times New Roman" w:eastAsia="MS MinNew Roman" w:hAnsi="Times New Roman"/>
                <w:highlight w:val="yellow"/>
              </w:rPr>
            </w:pPr>
            <w:r w:rsidRPr="004455E3">
              <w:rPr>
                <w:rFonts w:ascii="Times New Roman" w:eastAsia="MS MinNew Roman" w:hAnsi="Times New Roman"/>
              </w:rPr>
              <w:t xml:space="preserve">139.4 </w:t>
            </w:r>
            <w:r w:rsidRPr="004455E3">
              <w:rPr>
                <w:rFonts w:ascii="Times New Roman" w:eastAsia="MS MinNew Roman" w:hAnsi="Times New Roman"/>
                <w:lang w:val="en-GB"/>
              </w:rPr>
              <w:t>± 23.4 (n=76)</w:t>
            </w:r>
          </w:p>
        </w:tc>
      </w:tr>
      <w:tr w:rsidR="002A4CFF" w:rsidRPr="004455E3" w14:paraId="39F2047F" w14:textId="77777777" w:rsidTr="002A4CFF">
        <w:tc>
          <w:tcPr>
            <w:tcW w:w="4603" w:type="dxa"/>
          </w:tcPr>
          <w:p w14:paraId="344C4144" w14:textId="366CDD94" w:rsidR="002A4CFF" w:rsidRPr="004455E3" w:rsidRDefault="002A4CFF" w:rsidP="006B1EE7">
            <w:pPr>
              <w:spacing w:line="360" w:lineRule="auto"/>
              <w:rPr>
                <w:rFonts w:ascii="Times New Roman" w:eastAsia="MS MinNew Roman" w:hAnsi="Times New Roman"/>
              </w:rPr>
            </w:pPr>
            <w:r>
              <w:rPr>
                <w:rFonts w:ascii="Times New Roman" w:eastAsia="MS MinNew Roman" w:hAnsi="Times New Roman"/>
              </w:rPr>
              <w:t>DLCO (% pred</w:t>
            </w:r>
            <w:r w:rsidR="002B1B0E">
              <w:rPr>
                <w:rFonts w:ascii="Times New Roman" w:eastAsia="MS MinNew Roman" w:hAnsi="Times New Roman"/>
              </w:rPr>
              <w:t>icted</w:t>
            </w:r>
            <w:r>
              <w:rPr>
                <w:rFonts w:ascii="Times New Roman" w:eastAsia="MS MinNew Roman" w:hAnsi="Times New Roman"/>
              </w:rPr>
              <w:t>)</w:t>
            </w:r>
          </w:p>
        </w:tc>
        <w:tc>
          <w:tcPr>
            <w:tcW w:w="4603" w:type="dxa"/>
          </w:tcPr>
          <w:p w14:paraId="6C70AEE2" w14:textId="77777777" w:rsidR="002A4CFF" w:rsidRPr="004455E3" w:rsidRDefault="002A4CFF" w:rsidP="006B1EE7">
            <w:pPr>
              <w:spacing w:line="360" w:lineRule="auto"/>
              <w:rPr>
                <w:rFonts w:ascii="Times New Roman" w:eastAsia="MS MinNew Roman" w:hAnsi="Times New Roman"/>
                <w:highlight w:val="yellow"/>
              </w:rPr>
            </w:pPr>
            <w:r w:rsidRPr="004455E3">
              <w:rPr>
                <w:rFonts w:ascii="Times New Roman" w:eastAsia="MS MinNew Roman" w:hAnsi="Times New Roman"/>
              </w:rPr>
              <w:t xml:space="preserve">25.7 </w:t>
            </w:r>
            <w:r w:rsidRPr="004455E3">
              <w:rPr>
                <w:rFonts w:ascii="Times New Roman" w:eastAsia="MS MinNew Roman" w:hAnsi="Times New Roman"/>
                <w:lang w:val="en-GB"/>
              </w:rPr>
              <w:t>± 12.3 (n=26)</w:t>
            </w:r>
          </w:p>
        </w:tc>
      </w:tr>
      <w:tr w:rsidR="002A4CFF" w:rsidRPr="004455E3" w14:paraId="44287657" w14:textId="77777777" w:rsidTr="002A4CFF">
        <w:tc>
          <w:tcPr>
            <w:tcW w:w="4603" w:type="dxa"/>
          </w:tcPr>
          <w:p w14:paraId="14A3414C" w14:textId="5CCA91CD" w:rsidR="002A4CFF" w:rsidRPr="00786168" w:rsidRDefault="002A4CFF" w:rsidP="006B1EE7">
            <w:pPr>
              <w:spacing w:line="360" w:lineRule="auto"/>
              <w:rPr>
                <w:rFonts w:ascii="Times New Roman" w:eastAsia="MS MinNew Roman" w:hAnsi="Times New Roman"/>
                <w:vertAlign w:val="subscript"/>
              </w:rPr>
            </w:pPr>
            <w:r w:rsidRPr="004455E3">
              <w:rPr>
                <w:rFonts w:ascii="Times New Roman" w:eastAsia="MS MinNew Roman" w:hAnsi="Times New Roman"/>
              </w:rPr>
              <w:t>Resting capillary pO</w:t>
            </w:r>
            <w:r w:rsidRPr="004455E3">
              <w:rPr>
                <w:rFonts w:ascii="Times New Roman" w:eastAsia="MS MinNew Roman" w:hAnsi="Times New Roman"/>
                <w:vertAlign w:val="subscript"/>
              </w:rPr>
              <w:t xml:space="preserve">2 </w:t>
            </w:r>
            <w:r w:rsidRPr="004455E3">
              <w:rPr>
                <w:rFonts w:ascii="Times New Roman" w:eastAsia="MS MinNew Roman" w:hAnsi="Times New Roman"/>
              </w:rPr>
              <w:t>(mmHg)</w:t>
            </w:r>
            <w:r w:rsidR="006B1EE7">
              <w:rPr>
                <w:rFonts w:ascii="Times New Roman" w:eastAsia="MS MinNew Roman" w:hAnsi="Times New Roman"/>
              </w:rPr>
              <w:t xml:space="preserve"> without supplementary</w:t>
            </w:r>
            <w:r>
              <w:rPr>
                <w:rFonts w:ascii="Times New Roman" w:eastAsia="MS MinNew Roman" w:hAnsi="Times New Roman"/>
              </w:rPr>
              <w:t xml:space="preserve"> oxygen</w:t>
            </w:r>
          </w:p>
        </w:tc>
        <w:tc>
          <w:tcPr>
            <w:tcW w:w="4603" w:type="dxa"/>
          </w:tcPr>
          <w:p w14:paraId="560CCD2F" w14:textId="77777777"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 xml:space="preserve">52.4 </w:t>
            </w:r>
            <w:r w:rsidRPr="004455E3">
              <w:rPr>
                <w:rFonts w:ascii="Times New Roman" w:eastAsia="MS MinNew Roman" w:hAnsi="Times New Roman"/>
                <w:lang w:val="en-GB"/>
              </w:rPr>
              <w:t>± 8.4 (n=63)</w:t>
            </w:r>
          </w:p>
        </w:tc>
      </w:tr>
      <w:tr w:rsidR="002A4CFF" w:rsidRPr="004455E3" w14:paraId="47620346" w14:textId="77777777" w:rsidTr="002A4CFF">
        <w:tc>
          <w:tcPr>
            <w:tcW w:w="4603" w:type="dxa"/>
          </w:tcPr>
          <w:p w14:paraId="5F50C185" w14:textId="0BF62C1B"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Resting capillary pCO</w:t>
            </w:r>
            <w:r w:rsidRPr="004455E3">
              <w:rPr>
                <w:rFonts w:ascii="Times New Roman" w:eastAsia="MS MinNew Roman" w:hAnsi="Times New Roman"/>
                <w:vertAlign w:val="subscript"/>
              </w:rPr>
              <w:t>2</w:t>
            </w:r>
            <w:r w:rsidRPr="004455E3">
              <w:rPr>
                <w:rFonts w:ascii="Times New Roman" w:eastAsia="MS MinNew Roman" w:hAnsi="Times New Roman"/>
              </w:rPr>
              <w:t xml:space="preserve"> (mmHg)</w:t>
            </w:r>
            <w:r>
              <w:rPr>
                <w:rFonts w:ascii="Times New Roman" w:eastAsia="MS MinNew Roman" w:hAnsi="Times New Roman"/>
              </w:rPr>
              <w:t xml:space="preserve"> without </w:t>
            </w:r>
            <w:r w:rsidR="006B1EE7">
              <w:rPr>
                <w:rFonts w:ascii="Times New Roman" w:eastAsia="MS MinNew Roman" w:hAnsi="Times New Roman"/>
              </w:rPr>
              <w:t>supplementary</w:t>
            </w:r>
            <w:r>
              <w:rPr>
                <w:rFonts w:ascii="Times New Roman" w:eastAsia="MS MinNew Roman" w:hAnsi="Times New Roman"/>
              </w:rPr>
              <w:t xml:space="preserve"> oxygen</w:t>
            </w:r>
          </w:p>
        </w:tc>
        <w:tc>
          <w:tcPr>
            <w:tcW w:w="4603" w:type="dxa"/>
          </w:tcPr>
          <w:p w14:paraId="381CE3F5" w14:textId="77777777" w:rsidR="002A4CFF" w:rsidRPr="004455E3" w:rsidRDefault="002A4CFF" w:rsidP="006B1EE7">
            <w:pPr>
              <w:spacing w:line="360" w:lineRule="auto"/>
              <w:rPr>
                <w:rFonts w:ascii="Times New Roman" w:eastAsia="MS MinNew Roman" w:hAnsi="Times New Roman"/>
              </w:rPr>
            </w:pPr>
            <w:r w:rsidRPr="004455E3">
              <w:rPr>
                <w:rFonts w:ascii="Times New Roman" w:eastAsia="MS MinNew Roman" w:hAnsi="Times New Roman"/>
              </w:rPr>
              <w:t xml:space="preserve">43.8 </w:t>
            </w:r>
            <w:r w:rsidRPr="004455E3">
              <w:rPr>
                <w:rFonts w:ascii="Times New Roman" w:eastAsia="MS MinNew Roman" w:hAnsi="Times New Roman"/>
                <w:lang w:val="en-GB"/>
              </w:rPr>
              <w:t>± 6.5 (n=63)</w:t>
            </w:r>
          </w:p>
        </w:tc>
      </w:tr>
    </w:tbl>
    <w:p w14:paraId="16246308" w14:textId="1D747814" w:rsidR="002A4CFF" w:rsidRDefault="002A4CFF" w:rsidP="006B1EE7">
      <w:pPr>
        <w:spacing w:line="360" w:lineRule="auto"/>
        <w:rPr>
          <w:rFonts w:ascii="Times New Roman" w:hAnsi="Times New Roman"/>
          <w:i/>
        </w:rPr>
      </w:pPr>
      <w:r w:rsidRPr="00A96617">
        <w:rPr>
          <w:rFonts w:ascii="Times New Roman" w:hAnsi="Times New Roman"/>
        </w:rPr>
        <w:t>Figures denote the mean</w:t>
      </w:r>
      <w:r w:rsidR="00A96617">
        <w:rPr>
          <w:rFonts w:ascii="Times New Roman" w:hAnsi="Times New Roman"/>
          <w:i/>
        </w:rPr>
        <w:t xml:space="preserve"> </w:t>
      </w:r>
      <w:r w:rsidR="00A96617" w:rsidRPr="00BC1BCC">
        <w:rPr>
          <w:rFonts w:ascii="Times New Roman" w:hAnsi="Times New Roman"/>
          <w:lang w:val="en-US"/>
        </w:rPr>
        <w:t>± SD</w:t>
      </w:r>
    </w:p>
    <w:p w14:paraId="0CF7F224" w14:textId="77777777" w:rsidR="002A4CFF" w:rsidRPr="0039303D" w:rsidRDefault="002A4CFF" w:rsidP="002A4CFF">
      <w:pPr>
        <w:spacing w:line="480" w:lineRule="auto"/>
        <w:rPr>
          <w:rFonts w:ascii="Times New Roman" w:hAnsi="Times New Roman"/>
          <w:sz w:val="20"/>
          <w:szCs w:val="20"/>
          <w:lang w:val="en-GB"/>
        </w:rPr>
      </w:pPr>
      <w:r w:rsidRPr="0039303D">
        <w:rPr>
          <w:rFonts w:ascii="Times New Roman" w:hAnsi="Times New Roman"/>
          <w:sz w:val="20"/>
          <w:szCs w:val="20"/>
          <w:lang w:val="en-GB"/>
        </w:rPr>
        <w:t>FEV</w:t>
      </w:r>
      <w:r w:rsidRPr="0039303D">
        <w:rPr>
          <w:rFonts w:ascii="Times New Roman" w:eastAsia="MS MinNew Roman" w:hAnsi="Times New Roman"/>
          <w:sz w:val="20"/>
          <w:szCs w:val="20"/>
          <w:vertAlign w:val="subscript"/>
          <w:lang w:val="en-GB"/>
        </w:rPr>
        <w:t>1</w:t>
      </w:r>
      <w:r w:rsidRPr="0039303D">
        <w:rPr>
          <w:rFonts w:ascii="Times New Roman" w:eastAsia="MS MinNew Roman" w:hAnsi="Times New Roman"/>
          <w:sz w:val="20"/>
          <w:szCs w:val="20"/>
          <w:lang w:val="en-GB"/>
        </w:rPr>
        <w:t xml:space="preserve"> = forced expiratory volume in 1 second, VC = vital capacity, RV = residual volume, TLC = total lung capacity, DLCO = diffusion capacity of the lung for carbon monoxide pO</w:t>
      </w:r>
      <w:r w:rsidRPr="0039303D">
        <w:rPr>
          <w:rFonts w:ascii="Times New Roman" w:eastAsia="MS MinNew Roman" w:hAnsi="Times New Roman"/>
          <w:sz w:val="20"/>
          <w:szCs w:val="20"/>
          <w:vertAlign w:val="subscript"/>
          <w:lang w:val="en-GB"/>
        </w:rPr>
        <w:t>2</w:t>
      </w:r>
      <w:r w:rsidRPr="0039303D">
        <w:rPr>
          <w:rFonts w:ascii="Times New Roman" w:eastAsia="MS MinNew Roman" w:hAnsi="Times New Roman"/>
          <w:sz w:val="20"/>
          <w:szCs w:val="20"/>
          <w:lang w:val="en-GB"/>
        </w:rPr>
        <w:t xml:space="preserve"> = partial pressure of oxygen, pCO</w:t>
      </w:r>
      <w:r w:rsidRPr="0039303D">
        <w:rPr>
          <w:rFonts w:ascii="Times New Roman" w:eastAsia="MS MinNew Roman" w:hAnsi="Times New Roman"/>
          <w:sz w:val="20"/>
          <w:szCs w:val="20"/>
          <w:vertAlign w:val="subscript"/>
          <w:lang w:val="en-GB"/>
        </w:rPr>
        <w:t>2</w:t>
      </w:r>
      <w:r w:rsidRPr="0039303D">
        <w:rPr>
          <w:rFonts w:ascii="Times New Roman" w:eastAsia="MS MinNew Roman" w:hAnsi="Times New Roman"/>
          <w:sz w:val="20"/>
          <w:szCs w:val="20"/>
          <w:lang w:val="en-GB"/>
        </w:rPr>
        <w:t xml:space="preserve"> = partial pressure of carbon dioxide</w:t>
      </w:r>
    </w:p>
    <w:p w14:paraId="4C102EB1" w14:textId="77777777" w:rsidR="002A4CFF" w:rsidRDefault="002A4CFF" w:rsidP="008D2FC3">
      <w:pPr>
        <w:spacing w:line="480" w:lineRule="auto"/>
        <w:rPr>
          <w:rFonts w:ascii="Times New Roman" w:hAnsi="Times New Roman"/>
          <w:lang w:val="en-GB"/>
        </w:rPr>
      </w:pPr>
    </w:p>
    <w:p w14:paraId="7E21B10F" w14:textId="097D54F4" w:rsidR="005F00A6" w:rsidRPr="000B0263" w:rsidRDefault="00A96617" w:rsidP="005A0270">
      <w:pPr>
        <w:spacing w:line="480" w:lineRule="auto"/>
        <w:rPr>
          <w:rFonts w:ascii="Times New Roman" w:hAnsi="Times New Roman"/>
          <w:u w:val="single"/>
          <w:lang w:val="en-GB"/>
        </w:rPr>
      </w:pPr>
      <w:r w:rsidRPr="000B0263">
        <w:rPr>
          <w:rFonts w:ascii="Times New Roman" w:hAnsi="Times New Roman"/>
          <w:u w:val="single"/>
          <w:lang w:val="en-GB"/>
        </w:rPr>
        <w:t>Asthma</w:t>
      </w:r>
      <w:r w:rsidR="005F00A6" w:rsidRPr="000B0263">
        <w:rPr>
          <w:rFonts w:ascii="Times New Roman" w:hAnsi="Times New Roman"/>
          <w:u w:val="single"/>
          <w:lang w:val="en-GB"/>
        </w:rPr>
        <w:t xml:space="preserve"> features</w:t>
      </w:r>
    </w:p>
    <w:p w14:paraId="2861B0E0" w14:textId="66908117" w:rsidR="002A4CFF" w:rsidRDefault="005F00A6" w:rsidP="00274BBC">
      <w:pPr>
        <w:spacing w:line="480" w:lineRule="auto"/>
        <w:rPr>
          <w:rFonts w:ascii="Times New Roman" w:hAnsi="Times New Roman"/>
          <w:lang w:val="en-US"/>
        </w:rPr>
      </w:pPr>
      <w:r w:rsidRPr="00654F5F">
        <w:rPr>
          <w:rFonts w:ascii="Times New Roman" w:hAnsi="Times New Roman"/>
          <w:lang w:val="en-US"/>
        </w:rPr>
        <w:t xml:space="preserve">A summary of asthma features in this cohort of patients with severe COPD is presented in table 3. </w:t>
      </w:r>
    </w:p>
    <w:p w14:paraId="4B071253" w14:textId="77777777" w:rsidR="008A19D5" w:rsidRDefault="008A19D5" w:rsidP="002A4CFF">
      <w:pPr>
        <w:spacing w:line="480" w:lineRule="auto"/>
        <w:rPr>
          <w:rFonts w:ascii="Times New Roman" w:hAnsi="Times New Roman"/>
          <w:lang w:val="en-US"/>
        </w:rPr>
      </w:pPr>
    </w:p>
    <w:p w14:paraId="588412E5" w14:textId="59A808E6" w:rsidR="002A4CFF" w:rsidRDefault="00E969A0" w:rsidP="002A4CFF">
      <w:pPr>
        <w:spacing w:line="480" w:lineRule="auto"/>
        <w:rPr>
          <w:rFonts w:ascii="Times New Roman" w:hAnsi="Times New Roman"/>
          <w:lang w:val="en-US"/>
        </w:rPr>
      </w:pPr>
      <w:r w:rsidRPr="006E78EE">
        <w:rPr>
          <w:rFonts w:ascii="Times New Roman" w:hAnsi="Times New Roman"/>
          <w:b/>
          <w:lang w:val="en-US"/>
        </w:rPr>
        <w:lastRenderedPageBreak/>
        <w:t>Table 3:</w:t>
      </w:r>
      <w:r>
        <w:rPr>
          <w:rFonts w:ascii="Times New Roman" w:hAnsi="Times New Roman"/>
          <w:lang w:val="en-US"/>
        </w:rPr>
        <w:t xml:space="preserve"> A</w:t>
      </w:r>
      <w:r w:rsidR="002A4CFF" w:rsidRPr="00654F5F">
        <w:rPr>
          <w:rFonts w:ascii="Times New Roman" w:hAnsi="Times New Roman"/>
          <w:lang w:val="en-US"/>
        </w:rPr>
        <w:t>sthma features in patients with severe COPD</w:t>
      </w:r>
    </w:p>
    <w:tbl>
      <w:tblPr>
        <w:tblStyle w:val="Tabellenraster"/>
        <w:tblW w:w="8046" w:type="dxa"/>
        <w:tblLook w:val="04A0" w:firstRow="1" w:lastRow="0" w:firstColumn="1" w:lastColumn="0" w:noHBand="0" w:noVBand="1"/>
      </w:tblPr>
      <w:tblGrid>
        <w:gridCol w:w="3639"/>
        <w:gridCol w:w="2392"/>
        <w:gridCol w:w="883"/>
        <w:gridCol w:w="1132"/>
      </w:tblGrid>
      <w:tr w:rsidR="00EB4871" w14:paraId="70BB621B" w14:textId="77777777" w:rsidTr="002A28AC">
        <w:tc>
          <w:tcPr>
            <w:tcW w:w="3639" w:type="dxa"/>
          </w:tcPr>
          <w:p w14:paraId="26D10C88" w14:textId="77777777" w:rsidR="00EB4871" w:rsidRDefault="00EB4871" w:rsidP="002A28AC">
            <w:pPr>
              <w:spacing w:line="360" w:lineRule="auto"/>
              <w:rPr>
                <w:rFonts w:ascii="Times New Roman" w:hAnsi="Times New Roman"/>
                <w:color w:val="000000"/>
                <w:kern w:val="24"/>
              </w:rPr>
            </w:pPr>
            <w:r w:rsidRPr="004455E3">
              <w:rPr>
                <w:rFonts w:ascii="Times New Roman" w:hAnsi="Times New Roman"/>
                <w:color w:val="000000"/>
                <w:kern w:val="24"/>
              </w:rPr>
              <w:t>History of atopy</w:t>
            </w:r>
          </w:p>
          <w:p w14:paraId="3CDA7FDE" w14:textId="77777777" w:rsidR="00EB4871" w:rsidRPr="006A3FB8" w:rsidRDefault="00EB4871" w:rsidP="002A28AC">
            <w:pPr>
              <w:pStyle w:val="Listenabsatz"/>
              <w:numPr>
                <w:ilvl w:val="0"/>
                <w:numId w:val="25"/>
              </w:numPr>
              <w:spacing w:line="360" w:lineRule="auto"/>
              <w:rPr>
                <w:rFonts w:ascii="Times New Roman" w:hAnsi="Times New Roman"/>
                <w:color w:val="000000"/>
                <w:kern w:val="24"/>
              </w:rPr>
            </w:pPr>
            <w:r>
              <w:rPr>
                <w:rFonts w:ascii="Times New Roman" w:hAnsi="Times New Roman"/>
                <w:color w:val="000000"/>
                <w:kern w:val="24"/>
                <w:sz w:val="24"/>
                <w:szCs w:val="24"/>
              </w:rPr>
              <w:t>History of asthma</w:t>
            </w:r>
          </w:p>
          <w:p w14:paraId="0A3DF480" w14:textId="77777777" w:rsidR="001B3596" w:rsidRDefault="00EB4871" w:rsidP="001B3596">
            <w:pPr>
              <w:pStyle w:val="Listenabsatz"/>
              <w:numPr>
                <w:ilvl w:val="0"/>
                <w:numId w:val="17"/>
              </w:numPr>
              <w:spacing w:line="360" w:lineRule="auto"/>
              <w:rPr>
                <w:rFonts w:ascii="Times New Roman" w:hAnsi="Times New Roman"/>
                <w:color w:val="000000"/>
                <w:kern w:val="24"/>
                <w:sz w:val="24"/>
                <w:szCs w:val="24"/>
              </w:rPr>
            </w:pPr>
            <w:r>
              <w:rPr>
                <w:rFonts w:ascii="Times New Roman" w:hAnsi="Times New Roman"/>
                <w:color w:val="000000"/>
                <w:kern w:val="24"/>
                <w:sz w:val="24"/>
                <w:szCs w:val="24"/>
              </w:rPr>
              <w:t>R</w:t>
            </w:r>
            <w:r w:rsidRPr="004455E3">
              <w:rPr>
                <w:rFonts w:ascii="Times New Roman" w:hAnsi="Times New Roman"/>
                <w:color w:val="000000"/>
                <w:kern w:val="24"/>
                <w:sz w:val="24"/>
                <w:szCs w:val="24"/>
              </w:rPr>
              <w:t>hino</w:t>
            </w:r>
            <w:r>
              <w:rPr>
                <w:rFonts w:ascii="Times New Roman" w:hAnsi="Times New Roman"/>
                <w:color w:val="000000"/>
                <w:kern w:val="24"/>
                <w:sz w:val="24"/>
                <w:szCs w:val="24"/>
              </w:rPr>
              <w:t>-</w:t>
            </w:r>
            <w:r w:rsidRPr="004455E3">
              <w:rPr>
                <w:rFonts w:ascii="Times New Roman" w:hAnsi="Times New Roman"/>
                <w:color w:val="000000"/>
                <w:kern w:val="24"/>
                <w:sz w:val="24"/>
                <w:szCs w:val="24"/>
              </w:rPr>
              <w:t>conjunctivitis</w:t>
            </w:r>
          </w:p>
          <w:p w14:paraId="2C4EC274" w14:textId="05D982AF" w:rsidR="00EB4871" w:rsidRPr="001B3596" w:rsidRDefault="00EB4871" w:rsidP="001B3596">
            <w:pPr>
              <w:pStyle w:val="Listenabsatz"/>
              <w:numPr>
                <w:ilvl w:val="0"/>
                <w:numId w:val="17"/>
              </w:numPr>
              <w:spacing w:line="360" w:lineRule="auto"/>
              <w:rPr>
                <w:rFonts w:ascii="Times New Roman" w:hAnsi="Times New Roman"/>
                <w:color w:val="000000"/>
                <w:kern w:val="24"/>
                <w:sz w:val="24"/>
                <w:szCs w:val="24"/>
              </w:rPr>
            </w:pPr>
            <w:r w:rsidRPr="001B3596">
              <w:rPr>
                <w:rFonts w:ascii="Times New Roman" w:hAnsi="Times New Roman"/>
                <w:color w:val="000000"/>
                <w:kern w:val="24"/>
                <w:sz w:val="24"/>
                <w:szCs w:val="24"/>
              </w:rPr>
              <w:t>Atopic dermatitis</w:t>
            </w:r>
          </w:p>
        </w:tc>
        <w:tc>
          <w:tcPr>
            <w:tcW w:w="2392" w:type="dxa"/>
          </w:tcPr>
          <w:p w14:paraId="6486A891" w14:textId="77777777" w:rsidR="00EB4871" w:rsidRDefault="00EB4871" w:rsidP="002A28AC">
            <w:pPr>
              <w:spacing w:line="360" w:lineRule="auto"/>
              <w:rPr>
                <w:rFonts w:ascii="Times New Roman" w:hAnsi="Times New Roman"/>
                <w:color w:val="000000"/>
                <w:kern w:val="24"/>
              </w:rPr>
            </w:pPr>
            <w:r w:rsidRPr="004455E3">
              <w:rPr>
                <w:rFonts w:ascii="Times New Roman" w:hAnsi="Times New Roman"/>
                <w:color w:val="000000"/>
                <w:kern w:val="24"/>
              </w:rPr>
              <w:t>29/80 (36.3%)</w:t>
            </w:r>
          </w:p>
          <w:p w14:paraId="1CFDA702" w14:textId="77777777" w:rsidR="00EB4871" w:rsidRPr="004455E3" w:rsidRDefault="00EB4871" w:rsidP="002A28AC">
            <w:pPr>
              <w:spacing w:line="360" w:lineRule="auto"/>
              <w:rPr>
                <w:rFonts w:ascii="Times New Roman" w:hAnsi="Times New Roman"/>
                <w:color w:val="000000"/>
                <w:kern w:val="24"/>
              </w:rPr>
            </w:pPr>
            <w:r>
              <w:rPr>
                <w:rFonts w:ascii="Times New Roman" w:hAnsi="Times New Roman"/>
                <w:color w:val="000000"/>
                <w:kern w:val="24"/>
              </w:rPr>
              <w:t>15</w:t>
            </w:r>
          </w:p>
          <w:p w14:paraId="49FCB385" w14:textId="77777777" w:rsidR="00EB4871" w:rsidRPr="004455E3" w:rsidRDefault="00EB4871" w:rsidP="002A28AC">
            <w:pPr>
              <w:spacing w:line="360" w:lineRule="auto"/>
              <w:rPr>
                <w:rFonts w:ascii="Times New Roman" w:hAnsi="Times New Roman"/>
                <w:color w:val="000000"/>
                <w:kern w:val="24"/>
              </w:rPr>
            </w:pPr>
            <w:r w:rsidRPr="004455E3">
              <w:rPr>
                <w:rFonts w:ascii="Times New Roman" w:hAnsi="Times New Roman"/>
                <w:color w:val="000000"/>
                <w:kern w:val="24"/>
              </w:rPr>
              <w:t>11</w:t>
            </w:r>
          </w:p>
          <w:p w14:paraId="7E7FCD34" w14:textId="77777777" w:rsidR="00EB4871" w:rsidRDefault="00EB4871" w:rsidP="002A28AC">
            <w:pPr>
              <w:spacing w:line="360" w:lineRule="auto"/>
              <w:rPr>
                <w:rFonts w:ascii="Times New Roman" w:hAnsi="Times New Roman"/>
                <w:color w:val="FF0000"/>
              </w:rPr>
            </w:pPr>
            <w:r w:rsidRPr="004455E3">
              <w:rPr>
                <w:rFonts w:ascii="Times New Roman" w:hAnsi="Times New Roman"/>
                <w:color w:val="000000"/>
                <w:kern w:val="24"/>
              </w:rPr>
              <w:t>3</w:t>
            </w:r>
          </w:p>
        </w:tc>
        <w:tc>
          <w:tcPr>
            <w:tcW w:w="883" w:type="dxa"/>
          </w:tcPr>
          <w:p w14:paraId="07F04692" w14:textId="77777777" w:rsidR="00EB4871" w:rsidRDefault="00EB4871" w:rsidP="002A28AC">
            <w:pPr>
              <w:spacing w:line="360" w:lineRule="auto"/>
              <w:rPr>
                <w:rFonts w:ascii="Times New Roman" w:hAnsi="Times New Roman"/>
                <w:color w:val="FF0000"/>
              </w:rPr>
            </w:pPr>
          </w:p>
        </w:tc>
        <w:tc>
          <w:tcPr>
            <w:tcW w:w="1132" w:type="dxa"/>
          </w:tcPr>
          <w:p w14:paraId="27CFFA20" w14:textId="77777777" w:rsidR="00EB4871" w:rsidRDefault="00EB4871" w:rsidP="002A28AC">
            <w:pPr>
              <w:spacing w:line="360" w:lineRule="auto"/>
              <w:rPr>
                <w:rFonts w:ascii="Times New Roman" w:hAnsi="Times New Roman"/>
                <w:color w:val="FF0000"/>
              </w:rPr>
            </w:pPr>
          </w:p>
        </w:tc>
      </w:tr>
      <w:tr w:rsidR="00EB4871" w14:paraId="12602B75" w14:textId="77777777" w:rsidTr="002A28AC">
        <w:tc>
          <w:tcPr>
            <w:tcW w:w="3639" w:type="dxa"/>
          </w:tcPr>
          <w:p w14:paraId="5FAFA6C2" w14:textId="77777777" w:rsidR="00EB4871" w:rsidRPr="004455E3" w:rsidRDefault="00EB4871" w:rsidP="002A28AC">
            <w:pPr>
              <w:spacing w:line="360" w:lineRule="auto"/>
              <w:contextualSpacing/>
              <w:rPr>
                <w:rFonts w:ascii="Times New Roman" w:hAnsi="Times New Roman"/>
                <w:color w:val="000000"/>
                <w:kern w:val="24"/>
                <w:lang w:val="en-US"/>
              </w:rPr>
            </w:pPr>
            <w:r w:rsidRPr="004455E3">
              <w:rPr>
                <w:rFonts w:ascii="Times New Roman" w:hAnsi="Times New Roman"/>
                <w:color w:val="000000"/>
                <w:kern w:val="24"/>
                <w:lang w:val="en-US"/>
              </w:rPr>
              <w:t>Allergen specific IgE positive (skin prick or serum)</w:t>
            </w:r>
          </w:p>
          <w:p w14:paraId="372F613A" w14:textId="77777777" w:rsidR="001B3596" w:rsidRPr="001B3596" w:rsidRDefault="00EB4871" w:rsidP="001B3596">
            <w:pPr>
              <w:pStyle w:val="Listenabsatz"/>
              <w:numPr>
                <w:ilvl w:val="0"/>
                <w:numId w:val="12"/>
              </w:numPr>
              <w:spacing w:line="360" w:lineRule="auto"/>
              <w:rPr>
                <w:rFonts w:ascii="Times New Roman" w:hAnsi="Times New Roman"/>
                <w:sz w:val="24"/>
                <w:szCs w:val="24"/>
              </w:rPr>
            </w:pPr>
            <w:r w:rsidRPr="004455E3">
              <w:rPr>
                <w:rFonts w:ascii="Times New Roman" w:hAnsi="Times New Roman"/>
                <w:color w:val="000000"/>
                <w:kern w:val="24"/>
                <w:sz w:val="24"/>
                <w:szCs w:val="24"/>
              </w:rPr>
              <w:t>Skin prick test positive</w:t>
            </w:r>
          </w:p>
          <w:p w14:paraId="5E4E1F01" w14:textId="2FB1CA88" w:rsidR="00EB4871" w:rsidRPr="001B3596" w:rsidRDefault="00EB4871" w:rsidP="001B3596">
            <w:pPr>
              <w:pStyle w:val="Listenabsatz"/>
              <w:numPr>
                <w:ilvl w:val="0"/>
                <w:numId w:val="12"/>
              </w:numPr>
              <w:spacing w:line="360" w:lineRule="auto"/>
              <w:rPr>
                <w:rFonts w:ascii="Times New Roman" w:hAnsi="Times New Roman"/>
                <w:sz w:val="24"/>
                <w:szCs w:val="24"/>
              </w:rPr>
            </w:pPr>
            <w:r w:rsidRPr="001B3596">
              <w:rPr>
                <w:rFonts w:ascii="Times New Roman" w:hAnsi="Times New Roman"/>
                <w:color w:val="000000"/>
                <w:kern w:val="24"/>
                <w:sz w:val="24"/>
                <w:szCs w:val="24"/>
              </w:rPr>
              <w:t>Serum test positive</w:t>
            </w:r>
          </w:p>
        </w:tc>
        <w:tc>
          <w:tcPr>
            <w:tcW w:w="2392" w:type="dxa"/>
          </w:tcPr>
          <w:p w14:paraId="76085D93" w14:textId="77777777" w:rsidR="00EB4871" w:rsidRPr="001A610D" w:rsidRDefault="00EB4871" w:rsidP="002A28AC">
            <w:pPr>
              <w:spacing w:line="360" w:lineRule="auto"/>
              <w:rPr>
                <w:rFonts w:ascii="Times New Roman" w:hAnsi="Times New Roman"/>
                <w:kern w:val="24"/>
              </w:rPr>
            </w:pPr>
            <w:r w:rsidRPr="001A610D">
              <w:rPr>
                <w:rFonts w:ascii="Times New Roman" w:hAnsi="Times New Roman"/>
                <w:kern w:val="24"/>
              </w:rPr>
              <w:t>35/68 (51.5%)</w:t>
            </w:r>
          </w:p>
          <w:p w14:paraId="39FAC60A" w14:textId="77777777" w:rsidR="00EB4871" w:rsidRDefault="00EB4871" w:rsidP="002A28AC">
            <w:pPr>
              <w:spacing w:line="360" w:lineRule="auto"/>
              <w:rPr>
                <w:rFonts w:ascii="Times New Roman" w:hAnsi="Times New Roman"/>
                <w:color w:val="FF0000"/>
              </w:rPr>
            </w:pPr>
          </w:p>
          <w:p w14:paraId="648C4E5D" w14:textId="77777777" w:rsidR="00EB4871" w:rsidRDefault="00EB4871" w:rsidP="002A28AC">
            <w:pPr>
              <w:spacing w:line="360" w:lineRule="auto"/>
              <w:rPr>
                <w:rFonts w:ascii="Times New Roman" w:hAnsi="Times New Roman"/>
                <w:kern w:val="24"/>
              </w:rPr>
            </w:pPr>
            <w:r w:rsidRPr="001A610D">
              <w:rPr>
                <w:rFonts w:ascii="Times New Roman" w:hAnsi="Times New Roman"/>
                <w:kern w:val="24"/>
              </w:rPr>
              <w:t>18/54 (33.3%)</w:t>
            </w:r>
          </w:p>
          <w:p w14:paraId="75A732BA" w14:textId="77777777" w:rsidR="00EB4871" w:rsidRPr="00957A9B" w:rsidRDefault="00EB4871" w:rsidP="002A28AC">
            <w:pPr>
              <w:spacing w:line="360" w:lineRule="auto"/>
              <w:rPr>
                <w:rFonts w:ascii="Times New Roman" w:hAnsi="Times New Roman"/>
                <w:kern w:val="24"/>
              </w:rPr>
            </w:pPr>
            <w:r w:rsidRPr="001A610D">
              <w:rPr>
                <w:rFonts w:ascii="Times New Roman" w:hAnsi="Times New Roman"/>
                <w:kern w:val="24"/>
              </w:rPr>
              <w:t>26/57 (45.6%)</w:t>
            </w:r>
          </w:p>
        </w:tc>
        <w:tc>
          <w:tcPr>
            <w:tcW w:w="883" w:type="dxa"/>
          </w:tcPr>
          <w:p w14:paraId="2A520DD2" w14:textId="77777777" w:rsidR="00EB4871" w:rsidRDefault="00EB4871" w:rsidP="002A28AC">
            <w:pPr>
              <w:spacing w:line="360" w:lineRule="auto"/>
              <w:rPr>
                <w:rFonts w:ascii="Times New Roman" w:hAnsi="Times New Roman"/>
                <w:color w:val="FF0000"/>
              </w:rPr>
            </w:pPr>
          </w:p>
          <w:p w14:paraId="28E8FBB2" w14:textId="77777777" w:rsidR="00EB4871" w:rsidRDefault="00EB4871" w:rsidP="002A28AC">
            <w:pPr>
              <w:spacing w:line="360" w:lineRule="auto"/>
              <w:rPr>
                <w:rFonts w:ascii="Times New Roman" w:hAnsi="Times New Roman"/>
                <w:color w:val="FF0000"/>
              </w:rPr>
            </w:pPr>
          </w:p>
          <w:p w14:paraId="0D0C9D4E" w14:textId="77777777" w:rsidR="00EB4871" w:rsidRDefault="00EB4871" w:rsidP="002A28AC">
            <w:pPr>
              <w:spacing w:line="360" w:lineRule="auto"/>
              <w:rPr>
                <w:rFonts w:ascii="Times New Roman" w:hAnsi="Times New Roman"/>
                <w:kern w:val="24"/>
              </w:rPr>
            </w:pPr>
            <w:r>
              <w:rPr>
                <w:rFonts w:ascii="Times New Roman" w:hAnsi="Times New Roman"/>
                <w:kern w:val="24"/>
              </w:rPr>
              <w:t>*</w:t>
            </w:r>
            <w:r w:rsidRPr="001A610D">
              <w:rPr>
                <w:rFonts w:ascii="Times New Roman" w:hAnsi="Times New Roman"/>
                <w:kern w:val="24"/>
              </w:rPr>
              <w:t xml:space="preserve">5/18 </w:t>
            </w:r>
          </w:p>
          <w:p w14:paraId="37FB714F" w14:textId="77777777" w:rsidR="00EB4871" w:rsidRDefault="00EB4871" w:rsidP="002A28AC">
            <w:pPr>
              <w:spacing w:line="360" w:lineRule="auto"/>
              <w:rPr>
                <w:rFonts w:ascii="Times New Roman" w:hAnsi="Times New Roman"/>
                <w:color w:val="FF0000"/>
              </w:rPr>
            </w:pPr>
            <w:r>
              <w:rPr>
                <w:rFonts w:ascii="Times New Roman" w:hAnsi="Times New Roman"/>
                <w:kern w:val="24"/>
              </w:rPr>
              <w:t>*</w:t>
            </w:r>
            <w:r w:rsidRPr="001A610D">
              <w:rPr>
                <w:rFonts w:ascii="Times New Roman" w:hAnsi="Times New Roman"/>
                <w:kern w:val="24"/>
              </w:rPr>
              <w:t xml:space="preserve">7/26      </w:t>
            </w:r>
          </w:p>
        </w:tc>
        <w:tc>
          <w:tcPr>
            <w:tcW w:w="1132" w:type="dxa"/>
          </w:tcPr>
          <w:p w14:paraId="4436B17A" w14:textId="77777777" w:rsidR="00EB4871" w:rsidRDefault="00EB4871" w:rsidP="002A28AC">
            <w:pPr>
              <w:spacing w:line="360" w:lineRule="auto"/>
              <w:rPr>
                <w:rFonts w:ascii="Times New Roman" w:hAnsi="Times New Roman"/>
                <w:color w:val="FF0000"/>
              </w:rPr>
            </w:pPr>
          </w:p>
          <w:p w14:paraId="01435DA1" w14:textId="77777777" w:rsidR="00EB4871" w:rsidRDefault="00EB4871" w:rsidP="002A28AC">
            <w:pPr>
              <w:spacing w:line="360" w:lineRule="auto"/>
              <w:rPr>
                <w:rFonts w:ascii="Times New Roman" w:hAnsi="Times New Roman"/>
                <w:color w:val="FF0000"/>
              </w:rPr>
            </w:pPr>
          </w:p>
          <w:p w14:paraId="106BA7D5" w14:textId="77777777" w:rsidR="00EB4871" w:rsidRPr="001A610D" w:rsidRDefault="00EB4871" w:rsidP="002A28AC">
            <w:pPr>
              <w:spacing w:line="360" w:lineRule="auto"/>
              <w:rPr>
                <w:rFonts w:ascii="Times New Roman" w:hAnsi="Times New Roman"/>
                <w:kern w:val="24"/>
              </w:rPr>
            </w:pPr>
            <w:r>
              <w:rPr>
                <w:rFonts w:ascii="Times New Roman" w:hAnsi="Times New Roman"/>
                <w:kern w:val="24"/>
              </w:rPr>
              <w:t>**</w:t>
            </w:r>
            <w:r w:rsidRPr="001A610D">
              <w:rPr>
                <w:rFonts w:ascii="Times New Roman" w:hAnsi="Times New Roman"/>
                <w:kern w:val="24"/>
              </w:rPr>
              <w:t>16/36</w:t>
            </w:r>
          </w:p>
          <w:p w14:paraId="0D124EA8" w14:textId="77777777" w:rsidR="00EB4871" w:rsidRDefault="00EB4871" w:rsidP="002A28AC">
            <w:pPr>
              <w:spacing w:line="360" w:lineRule="auto"/>
              <w:rPr>
                <w:rFonts w:ascii="Times New Roman" w:hAnsi="Times New Roman"/>
                <w:color w:val="FF0000"/>
              </w:rPr>
            </w:pPr>
            <w:r>
              <w:rPr>
                <w:rFonts w:ascii="Times New Roman" w:hAnsi="Times New Roman"/>
                <w:kern w:val="24"/>
              </w:rPr>
              <w:t>**</w:t>
            </w:r>
            <w:r w:rsidRPr="001A610D">
              <w:rPr>
                <w:rFonts w:ascii="Times New Roman" w:hAnsi="Times New Roman"/>
                <w:kern w:val="24"/>
              </w:rPr>
              <w:t>12/31</w:t>
            </w:r>
          </w:p>
        </w:tc>
      </w:tr>
      <w:tr w:rsidR="00EB4871" w14:paraId="6014D688" w14:textId="77777777" w:rsidTr="002A28AC">
        <w:tc>
          <w:tcPr>
            <w:tcW w:w="3639" w:type="dxa"/>
          </w:tcPr>
          <w:p w14:paraId="0E6FEDFA" w14:textId="77777777" w:rsidR="00EB4871" w:rsidRPr="004455E3" w:rsidRDefault="00EB4871" w:rsidP="002A28AC">
            <w:pPr>
              <w:spacing w:line="360" w:lineRule="auto"/>
              <w:rPr>
                <w:rFonts w:ascii="Times New Roman" w:hAnsi="Times New Roman"/>
                <w:color w:val="000000"/>
                <w:kern w:val="24"/>
              </w:rPr>
            </w:pPr>
            <w:r w:rsidRPr="004455E3">
              <w:rPr>
                <w:rFonts w:ascii="Times New Roman" w:hAnsi="Times New Roman"/>
                <w:color w:val="000000"/>
                <w:kern w:val="24"/>
              </w:rPr>
              <w:t>Total</w:t>
            </w:r>
            <w:r>
              <w:rPr>
                <w:rFonts w:ascii="Times New Roman" w:hAnsi="Times New Roman"/>
                <w:color w:val="000000"/>
                <w:kern w:val="24"/>
              </w:rPr>
              <w:t xml:space="preserve"> serum</w:t>
            </w:r>
            <w:r w:rsidRPr="004455E3">
              <w:rPr>
                <w:rFonts w:ascii="Times New Roman" w:hAnsi="Times New Roman"/>
                <w:color w:val="000000"/>
                <w:kern w:val="24"/>
              </w:rPr>
              <w:t xml:space="preserve"> IgE (IU/ml)</w:t>
            </w:r>
          </w:p>
          <w:p w14:paraId="49049237" w14:textId="77777777" w:rsidR="001B3596" w:rsidRDefault="00EB4871" w:rsidP="001B3596">
            <w:pPr>
              <w:pStyle w:val="Listenabsatz"/>
              <w:numPr>
                <w:ilvl w:val="0"/>
                <w:numId w:val="26"/>
              </w:numPr>
              <w:spacing w:line="360" w:lineRule="auto"/>
              <w:rPr>
                <w:rFonts w:ascii="Times New Roman" w:hAnsi="Times New Roman"/>
                <w:color w:val="000000"/>
                <w:kern w:val="24"/>
                <w:sz w:val="24"/>
                <w:szCs w:val="24"/>
              </w:rPr>
            </w:pPr>
            <w:r w:rsidRPr="00957A9B">
              <w:rPr>
                <w:rFonts w:ascii="Times New Roman" w:hAnsi="Times New Roman"/>
                <w:color w:val="000000"/>
                <w:kern w:val="24"/>
                <w:sz w:val="24"/>
                <w:szCs w:val="24"/>
              </w:rPr>
              <w:t>IgE ≥ 30 (IU/ml)</w:t>
            </w:r>
          </w:p>
          <w:p w14:paraId="3B51A63B" w14:textId="4F6A2A10" w:rsidR="00EB4871" w:rsidRPr="001B3596" w:rsidRDefault="00EB4871" w:rsidP="001B3596">
            <w:pPr>
              <w:pStyle w:val="Listenabsatz"/>
              <w:numPr>
                <w:ilvl w:val="0"/>
                <w:numId w:val="26"/>
              </w:numPr>
              <w:spacing w:line="360" w:lineRule="auto"/>
              <w:rPr>
                <w:rFonts w:ascii="Times New Roman" w:hAnsi="Times New Roman"/>
                <w:color w:val="000000"/>
                <w:kern w:val="24"/>
                <w:sz w:val="24"/>
                <w:szCs w:val="24"/>
              </w:rPr>
            </w:pPr>
            <w:r w:rsidRPr="001B3596">
              <w:rPr>
                <w:rFonts w:ascii="Times New Roman" w:hAnsi="Times New Roman"/>
                <w:color w:val="000000"/>
                <w:kern w:val="24"/>
                <w:sz w:val="24"/>
                <w:szCs w:val="24"/>
              </w:rPr>
              <w:t>IgE ≥ 100 (IU/ml)</w:t>
            </w:r>
          </w:p>
        </w:tc>
        <w:tc>
          <w:tcPr>
            <w:tcW w:w="2392" w:type="dxa"/>
          </w:tcPr>
          <w:p w14:paraId="46630604" w14:textId="77777777" w:rsidR="00EB4871" w:rsidRPr="001A610D" w:rsidRDefault="00EB4871" w:rsidP="002A28AC">
            <w:pPr>
              <w:spacing w:line="360" w:lineRule="auto"/>
              <w:rPr>
                <w:rFonts w:ascii="Times New Roman" w:hAnsi="Times New Roman"/>
                <w:kern w:val="24"/>
                <w:lang w:val="en-GB"/>
              </w:rPr>
            </w:pPr>
            <w:r w:rsidRPr="001A610D">
              <w:rPr>
                <w:rFonts w:ascii="Times New Roman" w:hAnsi="Times New Roman"/>
                <w:kern w:val="24"/>
              </w:rPr>
              <w:t>Median 41.5 (&lt;4-966)</w:t>
            </w:r>
          </w:p>
          <w:p w14:paraId="5FEAA676" w14:textId="77777777" w:rsidR="00EB4871" w:rsidRDefault="00EB4871" w:rsidP="002A28AC">
            <w:pPr>
              <w:spacing w:line="360" w:lineRule="auto"/>
              <w:rPr>
                <w:rFonts w:ascii="Times New Roman" w:hAnsi="Times New Roman"/>
                <w:kern w:val="24"/>
                <w:lang w:val="en-GB"/>
              </w:rPr>
            </w:pPr>
            <w:r w:rsidRPr="001A610D">
              <w:rPr>
                <w:rFonts w:ascii="Times New Roman" w:hAnsi="Times New Roman"/>
                <w:kern w:val="24"/>
                <w:lang w:val="en-GB"/>
              </w:rPr>
              <w:t>44/73 (60.3%)</w:t>
            </w:r>
          </w:p>
          <w:p w14:paraId="4800E2FF" w14:textId="77777777" w:rsidR="00EB4871" w:rsidRDefault="00EB4871" w:rsidP="002A28AC">
            <w:pPr>
              <w:spacing w:line="360" w:lineRule="auto"/>
              <w:rPr>
                <w:rFonts w:ascii="Times New Roman" w:hAnsi="Times New Roman"/>
                <w:color w:val="FF0000"/>
              </w:rPr>
            </w:pPr>
            <w:r w:rsidRPr="001A610D">
              <w:rPr>
                <w:rFonts w:ascii="Times New Roman" w:hAnsi="Times New Roman"/>
                <w:kern w:val="24"/>
                <w:lang w:val="en-GB"/>
              </w:rPr>
              <w:t>24/73 (32.9%)</w:t>
            </w:r>
          </w:p>
        </w:tc>
        <w:tc>
          <w:tcPr>
            <w:tcW w:w="883" w:type="dxa"/>
          </w:tcPr>
          <w:p w14:paraId="65111A37" w14:textId="77777777" w:rsidR="00EB4871" w:rsidRDefault="00EB4871" w:rsidP="002A28AC">
            <w:pPr>
              <w:spacing w:line="360" w:lineRule="auto"/>
              <w:rPr>
                <w:rFonts w:ascii="Times New Roman" w:hAnsi="Times New Roman"/>
                <w:color w:val="FF0000"/>
              </w:rPr>
            </w:pPr>
          </w:p>
          <w:p w14:paraId="5C27980E" w14:textId="77777777" w:rsidR="00EB4871" w:rsidRDefault="00EB4871" w:rsidP="002A28AC">
            <w:pPr>
              <w:spacing w:line="360" w:lineRule="auto"/>
              <w:rPr>
                <w:rFonts w:ascii="Times New Roman" w:hAnsi="Times New Roman"/>
                <w:kern w:val="24"/>
                <w:lang w:val="en-GB"/>
              </w:rPr>
            </w:pPr>
            <w:r>
              <w:rPr>
                <w:rFonts w:ascii="Times New Roman" w:hAnsi="Times New Roman"/>
                <w:kern w:val="24"/>
                <w:lang w:val="en-GB"/>
              </w:rPr>
              <w:t>*</w:t>
            </w:r>
            <w:r w:rsidRPr="001A610D">
              <w:rPr>
                <w:rFonts w:ascii="Times New Roman" w:hAnsi="Times New Roman"/>
                <w:kern w:val="24"/>
                <w:lang w:val="en-GB"/>
              </w:rPr>
              <w:t>16/44</w:t>
            </w:r>
          </w:p>
          <w:p w14:paraId="76013663" w14:textId="77777777" w:rsidR="00EB4871" w:rsidRDefault="00EB4871" w:rsidP="002A28AC">
            <w:pPr>
              <w:spacing w:line="360" w:lineRule="auto"/>
              <w:rPr>
                <w:rFonts w:ascii="Times New Roman" w:hAnsi="Times New Roman"/>
                <w:color w:val="FF0000"/>
              </w:rPr>
            </w:pPr>
            <w:r>
              <w:rPr>
                <w:rFonts w:ascii="Times New Roman" w:hAnsi="Times New Roman"/>
                <w:kern w:val="24"/>
                <w:lang w:val="en-GB"/>
              </w:rPr>
              <w:t xml:space="preserve">*9/24 </w:t>
            </w:r>
            <w:r w:rsidRPr="001A610D">
              <w:rPr>
                <w:rFonts w:ascii="Times New Roman" w:hAnsi="Times New Roman"/>
                <w:kern w:val="24"/>
                <w:lang w:val="en-GB"/>
              </w:rPr>
              <w:t xml:space="preserve"> </w:t>
            </w:r>
          </w:p>
        </w:tc>
        <w:tc>
          <w:tcPr>
            <w:tcW w:w="1132" w:type="dxa"/>
          </w:tcPr>
          <w:p w14:paraId="279063FC" w14:textId="77777777" w:rsidR="00EB4871" w:rsidRDefault="00EB4871" w:rsidP="002A28AC">
            <w:pPr>
              <w:spacing w:line="360" w:lineRule="auto"/>
              <w:rPr>
                <w:rFonts w:ascii="Times New Roman" w:hAnsi="Times New Roman"/>
                <w:color w:val="FF0000"/>
              </w:rPr>
            </w:pPr>
          </w:p>
          <w:p w14:paraId="6958834D" w14:textId="77777777" w:rsidR="00EB4871" w:rsidRDefault="00EB4871" w:rsidP="002A28AC">
            <w:pPr>
              <w:spacing w:line="360" w:lineRule="auto"/>
              <w:rPr>
                <w:rFonts w:ascii="Times New Roman" w:hAnsi="Times New Roman"/>
                <w:kern w:val="24"/>
                <w:lang w:val="en-GB"/>
              </w:rPr>
            </w:pPr>
            <w:r>
              <w:rPr>
                <w:rFonts w:ascii="Times New Roman" w:hAnsi="Times New Roman"/>
                <w:kern w:val="24"/>
                <w:lang w:val="en-GB"/>
              </w:rPr>
              <w:t>**</w:t>
            </w:r>
            <w:r w:rsidRPr="001A610D">
              <w:rPr>
                <w:rFonts w:ascii="Times New Roman" w:hAnsi="Times New Roman"/>
                <w:kern w:val="24"/>
                <w:lang w:val="en-GB"/>
              </w:rPr>
              <w:t>14/29</w:t>
            </w:r>
          </w:p>
          <w:p w14:paraId="03B20921" w14:textId="77777777" w:rsidR="00EB4871" w:rsidRDefault="00EB4871" w:rsidP="002A28AC">
            <w:pPr>
              <w:spacing w:line="360" w:lineRule="auto"/>
              <w:rPr>
                <w:rFonts w:ascii="Times New Roman" w:hAnsi="Times New Roman"/>
                <w:color w:val="FF0000"/>
              </w:rPr>
            </w:pPr>
            <w:r>
              <w:rPr>
                <w:rFonts w:ascii="Times New Roman" w:hAnsi="Times New Roman"/>
                <w:kern w:val="24"/>
                <w:lang w:val="en-GB"/>
              </w:rPr>
              <w:t>**</w:t>
            </w:r>
            <w:r w:rsidRPr="001A610D">
              <w:rPr>
                <w:rFonts w:ascii="Times New Roman" w:hAnsi="Times New Roman"/>
                <w:kern w:val="24"/>
                <w:lang w:val="en-GB"/>
              </w:rPr>
              <w:t>21/49</w:t>
            </w:r>
          </w:p>
        </w:tc>
      </w:tr>
      <w:tr w:rsidR="00EB4871" w14:paraId="72A91FE8" w14:textId="77777777" w:rsidTr="002A28AC">
        <w:tc>
          <w:tcPr>
            <w:tcW w:w="3639" w:type="dxa"/>
          </w:tcPr>
          <w:p w14:paraId="1A770B4E" w14:textId="77777777" w:rsidR="00EB4871" w:rsidRPr="004455E3" w:rsidRDefault="00EB4871" w:rsidP="002A28AC">
            <w:pPr>
              <w:spacing w:line="360" w:lineRule="auto"/>
              <w:rPr>
                <w:rFonts w:ascii="Times New Roman" w:eastAsia="MS MinNew Roman" w:hAnsi="Times New Roman"/>
              </w:rPr>
            </w:pPr>
            <w:r>
              <w:rPr>
                <w:rFonts w:ascii="Times New Roman" w:hAnsi="Times New Roman"/>
                <w:color w:val="000000"/>
                <w:kern w:val="24"/>
              </w:rPr>
              <w:t>Blood e</w:t>
            </w:r>
            <w:r w:rsidRPr="004455E3">
              <w:rPr>
                <w:rFonts w:ascii="Times New Roman" w:hAnsi="Times New Roman"/>
                <w:color w:val="000000"/>
                <w:kern w:val="24"/>
              </w:rPr>
              <w:t>osinophilia</w:t>
            </w:r>
          </w:p>
          <w:p w14:paraId="63F97864" w14:textId="77777777" w:rsidR="00EB4871" w:rsidRPr="004455E3" w:rsidRDefault="00EB4871" w:rsidP="002A28AC">
            <w:pPr>
              <w:numPr>
                <w:ilvl w:val="0"/>
                <w:numId w:val="10"/>
              </w:numPr>
              <w:spacing w:line="360" w:lineRule="auto"/>
              <w:ind w:left="1166"/>
              <w:contextualSpacing/>
              <w:rPr>
                <w:rFonts w:ascii="Times New Roman" w:hAnsi="Times New Roman"/>
              </w:rPr>
            </w:pPr>
            <w:r>
              <w:rPr>
                <w:rFonts w:ascii="Times New Roman" w:hAnsi="Times New Roman"/>
                <w:color w:val="000000"/>
                <w:kern w:val="24"/>
              </w:rPr>
              <w:t>absolute (Eos/µ</w:t>
            </w:r>
            <w:r w:rsidRPr="004455E3">
              <w:rPr>
                <w:rFonts w:ascii="Times New Roman" w:hAnsi="Times New Roman"/>
                <w:color w:val="000000"/>
                <w:kern w:val="24"/>
              </w:rPr>
              <w:t>L)</w:t>
            </w:r>
          </w:p>
          <w:p w14:paraId="748C71FC" w14:textId="77777777" w:rsidR="00EB4871" w:rsidRPr="004455E3" w:rsidRDefault="00EB4871" w:rsidP="002A28AC">
            <w:pPr>
              <w:numPr>
                <w:ilvl w:val="0"/>
                <w:numId w:val="10"/>
              </w:numPr>
              <w:spacing w:line="360" w:lineRule="auto"/>
              <w:ind w:left="1166"/>
              <w:contextualSpacing/>
              <w:rPr>
                <w:rFonts w:ascii="Times New Roman" w:hAnsi="Times New Roman"/>
              </w:rPr>
            </w:pPr>
            <w:r w:rsidRPr="004455E3">
              <w:rPr>
                <w:rFonts w:ascii="Times New Roman" w:hAnsi="Times New Roman"/>
                <w:color w:val="000000"/>
                <w:kern w:val="24"/>
              </w:rPr>
              <w:t>percent</w:t>
            </w:r>
          </w:p>
          <w:p w14:paraId="4AFDD2B2" w14:textId="77777777" w:rsidR="00EB4871" w:rsidRPr="004455E3" w:rsidRDefault="00EB4871" w:rsidP="002A28AC">
            <w:pPr>
              <w:numPr>
                <w:ilvl w:val="0"/>
                <w:numId w:val="10"/>
              </w:numPr>
              <w:spacing w:line="360" w:lineRule="auto"/>
              <w:ind w:left="1166"/>
              <w:contextualSpacing/>
              <w:rPr>
                <w:rFonts w:ascii="Times New Roman" w:hAnsi="Times New Roman"/>
              </w:rPr>
            </w:pPr>
            <w:r w:rsidRPr="004455E3">
              <w:rPr>
                <w:rFonts w:ascii="Times New Roman" w:hAnsi="Times New Roman"/>
                <w:color w:val="000000"/>
                <w:kern w:val="24"/>
              </w:rPr>
              <w:t>≥ 2%</w:t>
            </w:r>
          </w:p>
          <w:p w14:paraId="0688E423" w14:textId="77777777" w:rsidR="00EB4871" w:rsidRPr="004455E3" w:rsidRDefault="00EB4871" w:rsidP="002A28AC">
            <w:pPr>
              <w:numPr>
                <w:ilvl w:val="0"/>
                <w:numId w:val="10"/>
              </w:numPr>
              <w:spacing w:line="360" w:lineRule="auto"/>
              <w:ind w:left="1166"/>
              <w:contextualSpacing/>
              <w:rPr>
                <w:rFonts w:ascii="Times New Roman" w:hAnsi="Times New Roman"/>
              </w:rPr>
            </w:pPr>
            <w:r w:rsidRPr="004455E3">
              <w:rPr>
                <w:rFonts w:ascii="Times New Roman" w:eastAsia="MS MinNew Roman" w:hAnsi="Times New Roman"/>
              </w:rPr>
              <w:t>≥ 3%</w:t>
            </w:r>
          </w:p>
          <w:p w14:paraId="4CA4D4A7" w14:textId="77777777" w:rsidR="00EB4871" w:rsidRPr="004455E3" w:rsidRDefault="00EB4871" w:rsidP="002A28AC">
            <w:pPr>
              <w:numPr>
                <w:ilvl w:val="0"/>
                <w:numId w:val="10"/>
              </w:numPr>
              <w:spacing w:line="360" w:lineRule="auto"/>
              <w:ind w:left="1166"/>
              <w:contextualSpacing/>
              <w:rPr>
                <w:rFonts w:ascii="Times New Roman" w:hAnsi="Times New Roman"/>
              </w:rPr>
            </w:pPr>
            <w:r>
              <w:rPr>
                <w:rFonts w:ascii="Times New Roman" w:hAnsi="Times New Roman"/>
                <w:color w:val="000000"/>
                <w:kern w:val="24"/>
              </w:rPr>
              <w:t>≥ 150 Eos/µ</w:t>
            </w:r>
            <w:r w:rsidRPr="004455E3">
              <w:rPr>
                <w:rFonts w:ascii="Times New Roman" w:hAnsi="Times New Roman"/>
                <w:color w:val="000000"/>
                <w:kern w:val="24"/>
              </w:rPr>
              <w:t>L</w:t>
            </w:r>
          </w:p>
          <w:p w14:paraId="6A7EDE83" w14:textId="77777777" w:rsidR="00EB4871" w:rsidRPr="004455E3" w:rsidRDefault="00EB4871" w:rsidP="002A28AC">
            <w:pPr>
              <w:pStyle w:val="Listenabsatz"/>
              <w:numPr>
                <w:ilvl w:val="0"/>
                <w:numId w:val="10"/>
              </w:numPr>
              <w:spacing w:line="360" w:lineRule="auto"/>
              <w:ind w:left="1166"/>
              <w:rPr>
                <w:rFonts w:ascii="Times New Roman" w:eastAsia="MS MinNew Roman" w:hAnsi="Times New Roman"/>
                <w:sz w:val="24"/>
                <w:szCs w:val="24"/>
              </w:rPr>
            </w:pPr>
            <w:r>
              <w:rPr>
                <w:rFonts w:ascii="Times New Roman" w:hAnsi="Times New Roman"/>
                <w:color w:val="000000"/>
                <w:kern w:val="24"/>
                <w:sz w:val="24"/>
                <w:szCs w:val="24"/>
              </w:rPr>
              <w:t>≥ 300 Eos/µ</w:t>
            </w:r>
            <w:r w:rsidRPr="004455E3">
              <w:rPr>
                <w:rFonts w:ascii="Times New Roman" w:hAnsi="Times New Roman"/>
                <w:color w:val="000000"/>
                <w:kern w:val="24"/>
                <w:sz w:val="24"/>
                <w:szCs w:val="24"/>
              </w:rPr>
              <w:t>L</w:t>
            </w:r>
          </w:p>
          <w:p w14:paraId="202B2B3F" w14:textId="77777777" w:rsidR="00EB4871" w:rsidRDefault="00EB4871" w:rsidP="002A28AC">
            <w:pPr>
              <w:spacing w:line="360" w:lineRule="auto"/>
              <w:rPr>
                <w:rFonts w:ascii="Times New Roman" w:eastAsia="MS MinNew Roman" w:hAnsi="Times New Roman"/>
              </w:rPr>
            </w:pPr>
            <w:r>
              <w:rPr>
                <w:rFonts w:ascii="Times New Roman" w:eastAsia="MS MinNew Roman" w:hAnsi="Times New Roman"/>
              </w:rPr>
              <w:t>Sputum e</w:t>
            </w:r>
            <w:r w:rsidRPr="004455E3">
              <w:rPr>
                <w:rFonts w:ascii="Times New Roman" w:eastAsia="MS MinNew Roman" w:hAnsi="Times New Roman"/>
              </w:rPr>
              <w:t xml:space="preserve">osinophilia </w:t>
            </w:r>
          </w:p>
          <w:p w14:paraId="3326D9B1" w14:textId="77777777" w:rsidR="00EB4871" w:rsidRPr="00957A9B" w:rsidRDefault="00EB4871" w:rsidP="002A28AC">
            <w:pPr>
              <w:pStyle w:val="Listenabsatz"/>
              <w:numPr>
                <w:ilvl w:val="0"/>
                <w:numId w:val="27"/>
              </w:numPr>
              <w:spacing w:line="360" w:lineRule="auto"/>
              <w:rPr>
                <w:rFonts w:ascii="Times New Roman" w:hAnsi="Times New Roman"/>
                <w:color w:val="000000"/>
                <w:kern w:val="24"/>
                <w:sz w:val="24"/>
                <w:szCs w:val="24"/>
              </w:rPr>
            </w:pPr>
            <w:r w:rsidRPr="00957A9B">
              <w:rPr>
                <w:rFonts w:ascii="Times New Roman" w:hAnsi="Times New Roman"/>
                <w:color w:val="000000"/>
                <w:kern w:val="24"/>
                <w:sz w:val="24"/>
                <w:szCs w:val="24"/>
              </w:rPr>
              <w:t>≥ 2%</w:t>
            </w:r>
          </w:p>
          <w:p w14:paraId="747A31EA" w14:textId="77777777" w:rsidR="00EB4871" w:rsidRPr="00957A9B" w:rsidRDefault="00EB4871" w:rsidP="002A28AC">
            <w:pPr>
              <w:pStyle w:val="Listenabsatz"/>
              <w:numPr>
                <w:ilvl w:val="0"/>
                <w:numId w:val="27"/>
              </w:numPr>
              <w:spacing w:line="360" w:lineRule="auto"/>
              <w:rPr>
                <w:rFonts w:ascii="Times New Roman" w:eastAsia="MS MinNew Roman" w:hAnsi="Times New Roman"/>
                <w:sz w:val="24"/>
                <w:szCs w:val="24"/>
              </w:rPr>
            </w:pPr>
            <w:r w:rsidRPr="00957A9B">
              <w:rPr>
                <w:rFonts w:ascii="Times New Roman" w:eastAsia="MS MinNew Roman" w:hAnsi="Times New Roman"/>
                <w:sz w:val="24"/>
                <w:szCs w:val="24"/>
              </w:rPr>
              <w:t>≥ 3%</w:t>
            </w:r>
          </w:p>
          <w:p w14:paraId="0ED9DD50" w14:textId="77777777" w:rsidR="00EB4871" w:rsidRDefault="00EB4871" w:rsidP="002A28AC">
            <w:pPr>
              <w:spacing w:line="360" w:lineRule="auto"/>
              <w:rPr>
                <w:rFonts w:ascii="Times New Roman" w:hAnsi="Times New Roman"/>
                <w:color w:val="FF0000"/>
              </w:rPr>
            </w:pPr>
            <w:r>
              <w:rPr>
                <w:rFonts w:ascii="Times New Roman" w:eastAsia="MS MinNew Roman" w:hAnsi="Times New Roman"/>
              </w:rPr>
              <w:t xml:space="preserve">Blood or sputum eosinophilia </w:t>
            </w:r>
            <w:r w:rsidRPr="004455E3">
              <w:rPr>
                <w:rFonts w:ascii="Times New Roman" w:hAnsi="Times New Roman"/>
                <w:color w:val="000000"/>
                <w:kern w:val="24"/>
              </w:rPr>
              <w:t>≥ 2%</w:t>
            </w:r>
          </w:p>
        </w:tc>
        <w:tc>
          <w:tcPr>
            <w:tcW w:w="2392" w:type="dxa"/>
          </w:tcPr>
          <w:p w14:paraId="570C10EA" w14:textId="77777777" w:rsidR="00EB4871" w:rsidRDefault="00EB4871" w:rsidP="002A28AC">
            <w:pPr>
              <w:spacing w:line="360" w:lineRule="auto"/>
              <w:rPr>
                <w:rFonts w:ascii="Times New Roman" w:hAnsi="Times New Roman"/>
                <w:color w:val="FF0000"/>
              </w:rPr>
            </w:pPr>
          </w:p>
          <w:p w14:paraId="04F1CC75" w14:textId="77777777" w:rsidR="00EB4871" w:rsidRPr="001A610D" w:rsidRDefault="00EB4871" w:rsidP="002A28AC">
            <w:pPr>
              <w:spacing w:line="360" w:lineRule="auto"/>
              <w:rPr>
                <w:rFonts w:ascii="Times New Roman" w:hAnsi="Times New Roman"/>
                <w:kern w:val="24"/>
              </w:rPr>
            </w:pPr>
            <w:r w:rsidRPr="001A610D">
              <w:rPr>
                <w:rFonts w:ascii="Times New Roman" w:hAnsi="Times New Roman"/>
                <w:kern w:val="24"/>
              </w:rPr>
              <w:t xml:space="preserve">188.7 </w:t>
            </w:r>
            <w:r w:rsidRPr="001A610D">
              <w:rPr>
                <w:rFonts w:ascii="Times New Roman" w:hAnsi="Times New Roman"/>
                <w:kern w:val="24"/>
                <w:lang w:val="en-GB"/>
              </w:rPr>
              <w:t xml:space="preserve">± 159.6 (0-830) </w:t>
            </w:r>
          </w:p>
          <w:p w14:paraId="4B3D6A1D" w14:textId="77777777" w:rsidR="00EB4871" w:rsidRPr="001A610D" w:rsidRDefault="00EB4871" w:rsidP="002A28AC">
            <w:pPr>
              <w:spacing w:line="360" w:lineRule="auto"/>
              <w:rPr>
                <w:rFonts w:ascii="Times New Roman" w:hAnsi="Times New Roman"/>
                <w:kern w:val="24"/>
                <w:lang w:val="en-GB"/>
              </w:rPr>
            </w:pPr>
            <w:r>
              <w:rPr>
                <w:rFonts w:ascii="Times New Roman" w:hAnsi="Times New Roman"/>
                <w:kern w:val="24"/>
                <w:lang w:val="en-GB"/>
              </w:rPr>
              <w:t>2.5 ± 2.21</w:t>
            </w:r>
            <w:r w:rsidRPr="001A610D">
              <w:rPr>
                <w:rFonts w:ascii="Times New Roman" w:hAnsi="Times New Roman"/>
                <w:kern w:val="24"/>
                <w:lang w:val="en-GB"/>
              </w:rPr>
              <w:t xml:space="preserve"> </w:t>
            </w:r>
          </w:p>
          <w:p w14:paraId="0E1CAA90" w14:textId="77777777" w:rsidR="00EB4871" w:rsidRDefault="00EB4871" w:rsidP="002A28AC">
            <w:pPr>
              <w:spacing w:line="360" w:lineRule="auto"/>
              <w:rPr>
                <w:rFonts w:ascii="Times New Roman" w:eastAsia="MS MinNew Roman" w:hAnsi="Times New Roman"/>
              </w:rPr>
            </w:pPr>
            <w:r w:rsidRPr="001A610D">
              <w:rPr>
                <w:rFonts w:ascii="Times New Roman" w:eastAsia="MS MinNew Roman" w:hAnsi="Times New Roman"/>
              </w:rPr>
              <w:t>44/75 (58.7%)</w:t>
            </w:r>
          </w:p>
          <w:p w14:paraId="7CC8097C" w14:textId="77777777" w:rsidR="00EB4871" w:rsidRDefault="00EB4871" w:rsidP="002A28AC">
            <w:pPr>
              <w:spacing w:line="360" w:lineRule="auto"/>
              <w:rPr>
                <w:rFonts w:ascii="Times New Roman" w:hAnsi="Times New Roman"/>
                <w:kern w:val="24"/>
              </w:rPr>
            </w:pPr>
            <w:r w:rsidRPr="001A610D">
              <w:rPr>
                <w:rFonts w:ascii="Times New Roman" w:hAnsi="Times New Roman"/>
                <w:kern w:val="24"/>
              </w:rPr>
              <w:t xml:space="preserve">28/75 (37.3%)  </w:t>
            </w:r>
          </w:p>
          <w:p w14:paraId="2120DC93" w14:textId="77777777" w:rsidR="00EB4871" w:rsidRDefault="00EB4871" w:rsidP="002A28AC">
            <w:pPr>
              <w:spacing w:line="360" w:lineRule="auto"/>
              <w:rPr>
                <w:rFonts w:ascii="Times New Roman" w:hAnsi="Times New Roman"/>
                <w:kern w:val="24"/>
                <w:lang w:val="en-GB"/>
              </w:rPr>
            </w:pPr>
            <w:r w:rsidRPr="001A610D">
              <w:rPr>
                <w:rFonts w:ascii="Times New Roman" w:hAnsi="Times New Roman"/>
                <w:kern w:val="24"/>
              </w:rPr>
              <w:t xml:space="preserve">35/74 </w:t>
            </w:r>
            <w:r w:rsidRPr="001A610D">
              <w:rPr>
                <w:rFonts w:ascii="Times New Roman" w:hAnsi="Times New Roman"/>
                <w:kern w:val="24"/>
                <w:lang w:val="en-GB"/>
              </w:rPr>
              <w:t xml:space="preserve">(47.2%)  </w:t>
            </w:r>
          </w:p>
          <w:p w14:paraId="04BAB711" w14:textId="77777777" w:rsidR="00EB4871" w:rsidRDefault="00EB4871" w:rsidP="002A28AC">
            <w:pPr>
              <w:spacing w:line="360" w:lineRule="auto"/>
              <w:rPr>
                <w:rFonts w:ascii="Times New Roman" w:hAnsi="Times New Roman"/>
                <w:kern w:val="24"/>
              </w:rPr>
            </w:pPr>
            <w:r w:rsidRPr="001A610D">
              <w:rPr>
                <w:rFonts w:ascii="Times New Roman" w:hAnsi="Times New Roman"/>
                <w:kern w:val="24"/>
              </w:rPr>
              <w:t xml:space="preserve">14/74 (13.5%)  </w:t>
            </w:r>
          </w:p>
          <w:p w14:paraId="0A0DBB7B" w14:textId="77777777" w:rsidR="00EB4871" w:rsidRDefault="00EB4871" w:rsidP="002A28AC">
            <w:pPr>
              <w:spacing w:line="360" w:lineRule="auto"/>
              <w:rPr>
                <w:rFonts w:ascii="Times New Roman" w:hAnsi="Times New Roman"/>
                <w:kern w:val="24"/>
              </w:rPr>
            </w:pPr>
          </w:p>
          <w:p w14:paraId="4BDE08EB" w14:textId="77777777" w:rsidR="00EB4871" w:rsidRDefault="00EB4871" w:rsidP="002A28AC">
            <w:pPr>
              <w:spacing w:line="360" w:lineRule="auto"/>
              <w:rPr>
                <w:rFonts w:ascii="Times New Roman" w:hAnsi="Times New Roman"/>
                <w:kern w:val="24"/>
              </w:rPr>
            </w:pPr>
            <w:r w:rsidRPr="001A610D">
              <w:rPr>
                <w:rFonts w:ascii="Times New Roman" w:hAnsi="Times New Roman"/>
                <w:kern w:val="24"/>
              </w:rPr>
              <w:t>14/24 (58.3%)</w:t>
            </w:r>
          </w:p>
          <w:p w14:paraId="2008F1CB" w14:textId="77777777" w:rsidR="00EB4871" w:rsidRDefault="00EB4871" w:rsidP="002A28AC">
            <w:pPr>
              <w:spacing w:line="360" w:lineRule="auto"/>
              <w:rPr>
                <w:rFonts w:ascii="Times New Roman" w:hAnsi="Times New Roman"/>
                <w:kern w:val="24"/>
              </w:rPr>
            </w:pPr>
            <w:r w:rsidRPr="001A610D">
              <w:rPr>
                <w:rFonts w:ascii="Times New Roman" w:hAnsi="Times New Roman"/>
                <w:kern w:val="24"/>
              </w:rPr>
              <w:t>10/24 (41.7%)</w:t>
            </w:r>
          </w:p>
          <w:p w14:paraId="1230CB18" w14:textId="77777777" w:rsidR="00EB4871" w:rsidRDefault="00EB4871" w:rsidP="002A28AC">
            <w:pPr>
              <w:spacing w:line="360" w:lineRule="auto"/>
              <w:rPr>
                <w:rFonts w:ascii="Times New Roman" w:hAnsi="Times New Roman"/>
                <w:color w:val="FF0000"/>
              </w:rPr>
            </w:pPr>
            <w:r w:rsidRPr="001A610D">
              <w:rPr>
                <w:rFonts w:ascii="Times New Roman" w:hAnsi="Times New Roman"/>
                <w:kern w:val="24"/>
              </w:rPr>
              <w:t xml:space="preserve">48/77 (62.3%)  </w:t>
            </w:r>
          </w:p>
        </w:tc>
        <w:tc>
          <w:tcPr>
            <w:tcW w:w="883" w:type="dxa"/>
          </w:tcPr>
          <w:p w14:paraId="74EC2318" w14:textId="77777777" w:rsidR="00EB4871" w:rsidRDefault="00EB4871" w:rsidP="002A28AC">
            <w:pPr>
              <w:spacing w:line="360" w:lineRule="auto"/>
              <w:rPr>
                <w:rFonts w:ascii="Times New Roman" w:hAnsi="Times New Roman"/>
                <w:color w:val="FF0000"/>
              </w:rPr>
            </w:pPr>
          </w:p>
          <w:p w14:paraId="220B4595" w14:textId="77777777" w:rsidR="00EB4871" w:rsidRDefault="00EB4871" w:rsidP="002A28AC">
            <w:pPr>
              <w:spacing w:line="360" w:lineRule="auto"/>
              <w:rPr>
                <w:rFonts w:ascii="Times New Roman" w:hAnsi="Times New Roman"/>
                <w:color w:val="FF0000"/>
              </w:rPr>
            </w:pPr>
          </w:p>
          <w:p w14:paraId="25793454" w14:textId="77777777" w:rsidR="00EB4871" w:rsidRDefault="00EB4871" w:rsidP="002A28AC">
            <w:pPr>
              <w:spacing w:line="360" w:lineRule="auto"/>
              <w:rPr>
                <w:rFonts w:ascii="Times New Roman" w:hAnsi="Times New Roman"/>
                <w:color w:val="FF0000"/>
              </w:rPr>
            </w:pPr>
          </w:p>
          <w:p w14:paraId="35D95421" w14:textId="77777777" w:rsidR="00EB4871" w:rsidRDefault="00EB4871" w:rsidP="002A28AC">
            <w:pPr>
              <w:spacing w:line="360" w:lineRule="auto"/>
              <w:rPr>
                <w:rFonts w:ascii="Times New Roman" w:eastAsia="MS MinNew Roman" w:hAnsi="Times New Roman"/>
              </w:rPr>
            </w:pPr>
            <w:r>
              <w:rPr>
                <w:rFonts w:ascii="Times New Roman" w:eastAsia="MS MinNew Roman" w:hAnsi="Times New Roman"/>
              </w:rPr>
              <w:t>*</w:t>
            </w:r>
            <w:r w:rsidRPr="001A610D">
              <w:rPr>
                <w:rFonts w:ascii="Times New Roman" w:eastAsia="MS MinNew Roman" w:hAnsi="Times New Roman"/>
              </w:rPr>
              <w:t>13/44</w:t>
            </w:r>
          </w:p>
          <w:p w14:paraId="6D7D591E" w14:textId="77777777" w:rsidR="00EB4871" w:rsidRDefault="00EB4871" w:rsidP="002A28AC">
            <w:pPr>
              <w:spacing w:line="360" w:lineRule="auto"/>
              <w:rPr>
                <w:rFonts w:ascii="Times New Roman" w:hAnsi="Times New Roman"/>
                <w:kern w:val="24"/>
              </w:rPr>
            </w:pPr>
            <w:r>
              <w:rPr>
                <w:rFonts w:ascii="Times New Roman" w:hAnsi="Times New Roman"/>
                <w:kern w:val="24"/>
              </w:rPr>
              <w:t>*</w:t>
            </w:r>
            <w:r w:rsidRPr="001A610D">
              <w:rPr>
                <w:rFonts w:ascii="Times New Roman" w:hAnsi="Times New Roman"/>
                <w:kern w:val="24"/>
              </w:rPr>
              <w:t xml:space="preserve">7/28 </w:t>
            </w:r>
          </w:p>
          <w:p w14:paraId="7CD0B9A6" w14:textId="77777777" w:rsidR="00EB4871" w:rsidRDefault="00EB4871" w:rsidP="002A28AC">
            <w:pPr>
              <w:spacing w:line="360" w:lineRule="auto"/>
              <w:rPr>
                <w:rFonts w:ascii="Times New Roman" w:hAnsi="Times New Roman"/>
                <w:kern w:val="24"/>
                <w:lang w:val="en-GB"/>
              </w:rPr>
            </w:pPr>
            <w:r>
              <w:rPr>
                <w:rFonts w:ascii="Times New Roman" w:hAnsi="Times New Roman"/>
                <w:kern w:val="24"/>
                <w:lang w:val="en-GB"/>
              </w:rPr>
              <w:t>*</w:t>
            </w:r>
            <w:r w:rsidRPr="001A610D">
              <w:rPr>
                <w:rFonts w:ascii="Times New Roman" w:hAnsi="Times New Roman"/>
                <w:kern w:val="24"/>
                <w:lang w:val="en-GB"/>
              </w:rPr>
              <w:t xml:space="preserve">9/35 </w:t>
            </w:r>
          </w:p>
          <w:p w14:paraId="6E6F08EB" w14:textId="77777777" w:rsidR="00EB4871" w:rsidRDefault="00EB4871" w:rsidP="002A28AC">
            <w:pPr>
              <w:spacing w:line="360" w:lineRule="auto"/>
              <w:rPr>
                <w:rFonts w:ascii="Times New Roman" w:hAnsi="Times New Roman"/>
                <w:kern w:val="24"/>
                <w:lang w:val="en-GB"/>
              </w:rPr>
            </w:pPr>
            <w:r>
              <w:rPr>
                <w:rFonts w:ascii="Times New Roman" w:hAnsi="Times New Roman"/>
                <w:kern w:val="24"/>
              </w:rPr>
              <w:t>*</w:t>
            </w:r>
            <w:r w:rsidRPr="001A610D">
              <w:rPr>
                <w:rFonts w:ascii="Times New Roman" w:hAnsi="Times New Roman"/>
                <w:kern w:val="24"/>
              </w:rPr>
              <w:t>3/14</w:t>
            </w:r>
            <w:r w:rsidRPr="001A610D">
              <w:rPr>
                <w:rFonts w:ascii="Times New Roman" w:hAnsi="Times New Roman"/>
                <w:kern w:val="24"/>
                <w:lang w:val="en-GB"/>
              </w:rPr>
              <w:t xml:space="preserve">  </w:t>
            </w:r>
          </w:p>
          <w:p w14:paraId="34B603B3" w14:textId="77777777" w:rsidR="00EB4871" w:rsidRDefault="00EB4871" w:rsidP="002A28AC">
            <w:pPr>
              <w:spacing w:line="360" w:lineRule="auto"/>
              <w:rPr>
                <w:rFonts w:ascii="Times New Roman" w:hAnsi="Times New Roman"/>
                <w:kern w:val="24"/>
                <w:lang w:val="en-GB"/>
              </w:rPr>
            </w:pPr>
          </w:p>
          <w:p w14:paraId="45B8CC42" w14:textId="77777777" w:rsidR="00EB4871" w:rsidRDefault="00EB4871" w:rsidP="002A28AC">
            <w:pPr>
              <w:spacing w:line="360" w:lineRule="auto"/>
              <w:rPr>
                <w:rFonts w:ascii="Times New Roman" w:hAnsi="Times New Roman"/>
                <w:kern w:val="24"/>
              </w:rPr>
            </w:pPr>
            <w:r>
              <w:rPr>
                <w:rFonts w:ascii="Times New Roman" w:hAnsi="Times New Roman"/>
                <w:kern w:val="24"/>
              </w:rPr>
              <w:t>*</w:t>
            </w:r>
            <w:r w:rsidRPr="001A610D">
              <w:rPr>
                <w:rFonts w:ascii="Times New Roman" w:hAnsi="Times New Roman"/>
                <w:kern w:val="24"/>
              </w:rPr>
              <w:t xml:space="preserve">5/14 </w:t>
            </w:r>
          </w:p>
          <w:p w14:paraId="5D80DED6" w14:textId="77777777" w:rsidR="00EB4871" w:rsidRDefault="00EB4871" w:rsidP="002A28AC">
            <w:pPr>
              <w:spacing w:line="360" w:lineRule="auto"/>
              <w:rPr>
                <w:rFonts w:ascii="Times New Roman" w:hAnsi="Times New Roman"/>
                <w:kern w:val="24"/>
              </w:rPr>
            </w:pPr>
            <w:r>
              <w:rPr>
                <w:rFonts w:ascii="Times New Roman" w:hAnsi="Times New Roman"/>
                <w:kern w:val="24"/>
              </w:rPr>
              <w:t>*</w:t>
            </w:r>
            <w:r w:rsidRPr="001A610D">
              <w:rPr>
                <w:rFonts w:ascii="Times New Roman" w:hAnsi="Times New Roman"/>
                <w:kern w:val="24"/>
              </w:rPr>
              <w:t xml:space="preserve">2/10 </w:t>
            </w:r>
          </w:p>
          <w:p w14:paraId="33F18FEF" w14:textId="77777777" w:rsidR="00EB4871" w:rsidRDefault="00EB4871" w:rsidP="002A28AC">
            <w:pPr>
              <w:spacing w:line="360" w:lineRule="auto"/>
              <w:rPr>
                <w:rFonts w:ascii="Times New Roman" w:hAnsi="Times New Roman"/>
                <w:color w:val="FF0000"/>
              </w:rPr>
            </w:pPr>
            <w:r>
              <w:rPr>
                <w:rFonts w:ascii="Times New Roman" w:hAnsi="Times New Roman"/>
                <w:kern w:val="24"/>
              </w:rPr>
              <w:t>*</w:t>
            </w:r>
            <w:r w:rsidRPr="001A610D">
              <w:rPr>
                <w:rFonts w:ascii="Times New Roman" w:hAnsi="Times New Roman"/>
                <w:kern w:val="24"/>
              </w:rPr>
              <w:t xml:space="preserve">14/29  </w:t>
            </w:r>
            <w:r w:rsidRPr="001A610D">
              <w:rPr>
                <w:rFonts w:ascii="Times New Roman" w:hAnsi="Times New Roman"/>
                <w:kern w:val="24"/>
                <w:lang w:val="en-GB"/>
              </w:rPr>
              <w:t xml:space="preserve"> </w:t>
            </w:r>
            <w:r w:rsidRPr="001A610D">
              <w:rPr>
                <w:rFonts w:ascii="Times New Roman" w:hAnsi="Times New Roman"/>
                <w:kern w:val="24"/>
              </w:rPr>
              <w:t xml:space="preserve">   </w:t>
            </w:r>
          </w:p>
        </w:tc>
        <w:tc>
          <w:tcPr>
            <w:tcW w:w="1132" w:type="dxa"/>
          </w:tcPr>
          <w:p w14:paraId="552B95A5" w14:textId="77777777" w:rsidR="00EB4871" w:rsidRDefault="00EB4871" w:rsidP="002A28AC">
            <w:pPr>
              <w:spacing w:line="360" w:lineRule="auto"/>
              <w:rPr>
                <w:rFonts w:ascii="Times New Roman" w:hAnsi="Times New Roman"/>
                <w:color w:val="FF0000"/>
              </w:rPr>
            </w:pPr>
          </w:p>
          <w:p w14:paraId="0418C246" w14:textId="77777777" w:rsidR="00EB4871" w:rsidRDefault="00EB4871" w:rsidP="002A28AC">
            <w:pPr>
              <w:spacing w:line="360" w:lineRule="auto"/>
              <w:rPr>
                <w:rFonts w:ascii="Times New Roman" w:hAnsi="Times New Roman"/>
                <w:color w:val="FF0000"/>
              </w:rPr>
            </w:pPr>
          </w:p>
          <w:p w14:paraId="44E1970D" w14:textId="77777777" w:rsidR="00EB4871" w:rsidRDefault="00EB4871" w:rsidP="002A28AC">
            <w:pPr>
              <w:spacing w:line="360" w:lineRule="auto"/>
              <w:rPr>
                <w:rFonts w:ascii="Times New Roman" w:hAnsi="Times New Roman"/>
                <w:color w:val="FF0000"/>
              </w:rPr>
            </w:pPr>
          </w:p>
          <w:p w14:paraId="1D6C9A3A" w14:textId="77777777" w:rsidR="00EB4871" w:rsidRDefault="00EB4871" w:rsidP="002A28AC">
            <w:pPr>
              <w:spacing w:line="360" w:lineRule="auto"/>
              <w:rPr>
                <w:rFonts w:ascii="Times New Roman" w:eastAsia="MS MinNew Roman" w:hAnsi="Times New Roman"/>
              </w:rPr>
            </w:pPr>
            <w:r>
              <w:rPr>
                <w:rFonts w:ascii="Times New Roman" w:eastAsia="MS MinNew Roman" w:hAnsi="Times New Roman"/>
              </w:rPr>
              <w:t>**</w:t>
            </w:r>
            <w:r w:rsidRPr="001A610D">
              <w:rPr>
                <w:rFonts w:ascii="Times New Roman" w:eastAsia="MS MinNew Roman" w:hAnsi="Times New Roman"/>
              </w:rPr>
              <w:t>15/31</w:t>
            </w:r>
          </w:p>
          <w:p w14:paraId="6A656801" w14:textId="77777777" w:rsidR="00EB4871" w:rsidRDefault="00EB4871" w:rsidP="002A28AC">
            <w:pPr>
              <w:spacing w:line="360" w:lineRule="auto"/>
              <w:rPr>
                <w:rFonts w:ascii="Times New Roman" w:hAnsi="Times New Roman"/>
                <w:kern w:val="24"/>
              </w:rPr>
            </w:pPr>
            <w:r>
              <w:rPr>
                <w:rFonts w:ascii="Times New Roman" w:hAnsi="Times New Roman"/>
                <w:kern w:val="24"/>
              </w:rPr>
              <w:t>**</w:t>
            </w:r>
            <w:r w:rsidRPr="001A610D">
              <w:rPr>
                <w:rFonts w:ascii="Times New Roman" w:hAnsi="Times New Roman"/>
                <w:kern w:val="24"/>
              </w:rPr>
              <w:t>21/47</w:t>
            </w:r>
          </w:p>
          <w:p w14:paraId="4F53CC66" w14:textId="77777777" w:rsidR="00EB4871" w:rsidRDefault="00EB4871" w:rsidP="002A28AC">
            <w:pPr>
              <w:spacing w:line="360" w:lineRule="auto"/>
              <w:rPr>
                <w:rFonts w:ascii="Times New Roman" w:hAnsi="Times New Roman"/>
                <w:kern w:val="24"/>
                <w:lang w:val="en-GB"/>
              </w:rPr>
            </w:pPr>
            <w:r>
              <w:rPr>
                <w:rFonts w:ascii="Times New Roman" w:hAnsi="Times New Roman"/>
                <w:kern w:val="24"/>
                <w:lang w:val="en-GB"/>
              </w:rPr>
              <w:t>**</w:t>
            </w:r>
            <w:r w:rsidRPr="001A610D">
              <w:rPr>
                <w:rFonts w:ascii="Times New Roman" w:hAnsi="Times New Roman"/>
                <w:kern w:val="24"/>
                <w:lang w:val="en-GB"/>
              </w:rPr>
              <w:t>19/39</w:t>
            </w:r>
          </w:p>
          <w:p w14:paraId="5CD53D52" w14:textId="77777777" w:rsidR="00EB4871" w:rsidRDefault="00EB4871" w:rsidP="002A28AC">
            <w:pPr>
              <w:spacing w:line="360" w:lineRule="auto"/>
              <w:rPr>
                <w:rFonts w:ascii="Times New Roman" w:hAnsi="Times New Roman"/>
                <w:kern w:val="24"/>
                <w:lang w:val="en-GB"/>
              </w:rPr>
            </w:pPr>
          </w:p>
          <w:p w14:paraId="7B9E4B93" w14:textId="77777777" w:rsidR="00EB4871" w:rsidRDefault="00EB4871" w:rsidP="002A28AC">
            <w:pPr>
              <w:spacing w:line="360" w:lineRule="auto"/>
              <w:rPr>
                <w:rFonts w:ascii="Times New Roman" w:hAnsi="Times New Roman"/>
                <w:kern w:val="24"/>
                <w:lang w:val="en-GB"/>
              </w:rPr>
            </w:pPr>
          </w:p>
          <w:p w14:paraId="02C64FFA" w14:textId="77777777" w:rsidR="00EB4871" w:rsidRDefault="00EB4871" w:rsidP="002A28AC">
            <w:pPr>
              <w:spacing w:line="360" w:lineRule="auto"/>
              <w:rPr>
                <w:rFonts w:ascii="Times New Roman" w:hAnsi="Times New Roman"/>
                <w:kern w:val="24"/>
              </w:rPr>
            </w:pPr>
            <w:r>
              <w:rPr>
                <w:rFonts w:ascii="Times New Roman" w:hAnsi="Times New Roman"/>
                <w:kern w:val="24"/>
              </w:rPr>
              <w:t>**</w:t>
            </w:r>
            <w:r w:rsidRPr="001A610D">
              <w:rPr>
                <w:rFonts w:ascii="Times New Roman" w:hAnsi="Times New Roman"/>
                <w:kern w:val="24"/>
              </w:rPr>
              <w:t>5/11</w:t>
            </w:r>
          </w:p>
          <w:p w14:paraId="0CF6C9D1" w14:textId="77777777" w:rsidR="00EB4871" w:rsidRDefault="00EB4871" w:rsidP="002A28AC">
            <w:pPr>
              <w:spacing w:line="360" w:lineRule="auto"/>
              <w:rPr>
                <w:rFonts w:ascii="Times New Roman" w:hAnsi="Times New Roman"/>
                <w:color w:val="FF0000"/>
              </w:rPr>
            </w:pPr>
            <w:r>
              <w:rPr>
                <w:rFonts w:ascii="Times New Roman" w:hAnsi="Times New Roman"/>
                <w:kern w:val="24"/>
              </w:rPr>
              <w:t>**</w:t>
            </w:r>
            <w:r w:rsidRPr="001A610D">
              <w:rPr>
                <w:rFonts w:ascii="Times New Roman" w:hAnsi="Times New Roman"/>
                <w:kern w:val="24"/>
              </w:rPr>
              <w:t>8/14</w:t>
            </w:r>
          </w:p>
        </w:tc>
      </w:tr>
      <w:tr w:rsidR="00EB4871" w14:paraId="03D56CEB" w14:textId="77777777" w:rsidTr="002A28AC">
        <w:tc>
          <w:tcPr>
            <w:tcW w:w="3639" w:type="dxa"/>
          </w:tcPr>
          <w:p w14:paraId="5D39F4F7" w14:textId="77777777" w:rsidR="00EB4871" w:rsidRPr="00957A9B" w:rsidRDefault="00EB4871" w:rsidP="002A28AC">
            <w:pPr>
              <w:spacing w:line="360" w:lineRule="auto"/>
              <w:rPr>
                <w:rFonts w:ascii="Times New Roman" w:eastAsia="MS MinNew Roman" w:hAnsi="Times New Roman"/>
              </w:rPr>
            </w:pPr>
            <w:r w:rsidRPr="00957A9B">
              <w:rPr>
                <w:rFonts w:ascii="Times New Roman" w:eastAsia="MS MinNew Roman" w:hAnsi="Times New Roman"/>
              </w:rPr>
              <w:t>Bronchodilator response (BDR)</w:t>
            </w:r>
          </w:p>
          <w:p w14:paraId="59B15CF8" w14:textId="77777777" w:rsidR="001B3596" w:rsidRPr="001B3596" w:rsidRDefault="00EB4871" w:rsidP="001B3596">
            <w:pPr>
              <w:pStyle w:val="Listenabsatz"/>
              <w:numPr>
                <w:ilvl w:val="0"/>
                <w:numId w:val="30"/>
              </w:numPr>
              <w:spacing w:line="360" w:lineRule="auto"/>
              <w:rPr>
                <w:rFonts w:ascii="Times New Roman" w:eastAsia="MS MinNew Roman" w:hAnsi="Times New Roman"/>
                <w:sz w:val="24"/>
                <w:szCs w:val="24"/>
              </w:rPr>
            </w:pPr>
            <w:r w:rsidRPr="00957A9B">
              <w:rPr>
                <w:rFonts w:ascii="Times New Roman" w:eastAsia="MS MinNew Roman" w:hAnsi="Times New Roman"/>
                <w:sz w:val="24"/>
                <w:szCs w:val="24"/>
              </w:rPr>
              <w:t>12% increase in FEV</w:t>
            </w:r>
            <w:r w:rsidRPr="00957A9B">
              <w:rPr>
                <w:rFonts w:ascii="Times New Roman" w:eastAsia="MS MinNew Roman" w:hAnsi="Times New Roman"/>
                <w:sz w:val="24"/>
                <w:szCs w:val="24"/>
                <w:vertAlign w:val="subscript"/>
              </w:rPr>
              <w:t>1</w:t>
            </w:r>
          </w:p>
          <w:p w14:paraId="6DBAACCA" w14:textId="04487DCC" w:rsidR="00EB4871" w:rsidRPr="001B3596" w:rsidRDefault="00EB4871" w:rsidP="001B3596">
            <w:pPr>
              <w:pStyle w:val="Listenabsatz"/>
              <w:numPr>
                <w:ilvl w:val="0"/>
                <w:numId w:val="30"/>
              </w:numPr>
              <w:spacing w:line="360" w:lineRule="auto"/>
              <w:rPr>
                <w:rFonts w:ascii="Times New Roman" w:eastAsia="MS MinNew Roman" w:hAnsi="Times New Roman"/>
                <w:sz w:val="24"/>
                <w:szCs w:val="24"/>
              </w:rPr>
            </w:pPr>
            <w:r w:rsidRPr="001B3596">
              <w:rPr>
                <w:rFonts w:ascii="Times New Roman" w:eastAsia="MS MinNew Roman" w:hAnsi="Times New Roman"/>
                <w:sz w:val="24"/>
                <w:szCs w:val="24"/>
              </w:rPr>
              <w:t>&gt; 12% + &gt;200ml in FEV</w:t>
            </w:r>
            <w:r w:rsidRPr="001B3596">
              <w:rPr>
                <w:rFonts w:ascii="Times New Roman" w:eastAsia="MS MinNew Roman" w:hAnsi="Times New Roman"/>
                <w:sz w:val="24"/>
                <w:szCs w:val="24"/>
                <w:vertAlign w:val="subscript"/>
              </w:rPr>
              <w:t>1</w:t>
            </w:r>
          </w:p>
        </w:tc>
        <w:tc>
          <w:tcPr>
            <w:tcW w:w="2392" w:type="dxa"/>
          </w:tcPr>
          <w:p w14:paraId="2D83C0FD" w14:textId="77777777" w:rsidR="00EB4871" w:rsidRDefault="00EB4871" w:rsidP="002A28AC">
            <w:pPr>
              <w:spacing w:line="360" w:lineRule="auto"/>
              <w:rPr>
                <w:rFonts w:ascii="Times New Roman" w:hAnsi="Times New Roman"/>
                <w:color w:val="FF0000"/>
              </w:rPr>
            </w:pPr>
          </w:p>
          <w:p w14:paraId="328F6A46" w14:textId="77777777" w:rsidR="00EB4871" w:rsidRDefault="00EB4871" w:rsidP="002A28AC">
            <w:pPr>
              <w:spacing w:line="360" w:lineRule="auto"/>
              <w:rPr>
                <w:rFonts w:ascii="Times New Roman" w:eastAsia="MS MinNew Roman" w:hAnsi="Times New Roman"/>
                <w:lang w:val="en-GB"/>
              </w:rPr>
            </w:pPr>
            <w:r w:rsidRPr="001A610D">
              <w:rPr>
                <w:rFonts w:ascii="Times New Roman" w:eastAsia="MS MinNew Roman" w:hAnsi="Times New Roman"/>
                <w:lang w:val="en-GB"/>
              </w:rPr>
              <w:t>14/31 (45.2%)</w:t>
            </w:r>
          </w:p>
          <w:p w14:paraId="42ECDA65" w14:textId="77777777" w:rsidR="00EB4871" w:rsidRDefault="00EB4871" w:rsidP="002A28AC">
            <w:pPr>
              <w:spacing w:line="360" w:lineRule="auto"/>
              <w:rPr>
                <w:rFonts w:ascii="Times New Roman" w:hAnsi="Times New Roman"/>
                <w:color w:val="FF0000"/>
              </w:rPr>
            </w:pPr>
            <w:r>
              <w:rPr>
                <w:rFonts w:ascii="Times New Roman" w:eastAsia="MS MinNew Roman" w:hAnsi="Times New Roman"/>
                <w:lang w:val="en-GB"/>
              </w:rPr>
              <w:t xml:space="preserve">5/31 (16.1%)   </w:t>
            </w:r>
            <w:r w:rsidRPr="001A610D">
              <w:rPr>
                <w:rFonts w:ascii="Times New Roman" w:eastAsia="MS MinNew Roman" w:hAnsi="Times New Roman"/>
                <w:lang w:val="en-GB"/>
              </w:rPr>
              <w:t xml:space="preserve"> </w:t>
            </w:r>
          </w:p>
        </w:tc>
        <w:tc>
          <w:tcPr>
            <w:tcW w:w="883" w:type="dxa"/>
          </w:tcPr>
          <w:p w14:paraId="13831BCD" w14:textId="77777777" w:rsidR="00EB4871" w:rsidRDefault="00EB4871" w:rsidP="002A28AC">
            <w:pPr>
              <w:spacing w:line="360" w:lineRule="auto"/>
              <w:rPr>
                <w:rFonts w:ascii="Times New Roman" w:hAnsi="Times New Roman"/>
                <w:color w:val="FF0000"/>
              </w:rPr>
            </w:pPr>
          </w:p>
          <w:p w14:paraId="27CE4969" w14:textId="77777777" w:rsidR="00EB4871" w:rsidRDefault="00EB4871" w:rsidP="002A28AC">
            <w:pPr>
              <w:spacing w:line="360" w:lineRule="auto"/>
              <w:rPr>
                <w:rFonts w:ascii="Times New Roman" w:eastAsia="MS MinNew Roman" w:hAnsi="Times New Roman"/>
                <w:lang w:val="en-GB"/>
              </w:rPr>
            </w:pPr>
            <w:r>
              <w:rPr>
                <w:rFonts w:ascii="Times New Roman" w:eastAsia="MS MinNew Roman" w:hAnsi="Times New Roman"/>
                <w:lang w:val="en-GB"/>
              </w:rPr>
              <w:t>*</w:t>
            </w:r>
            <w:r w:rsidRPr="001A610D">
              <w:rPr>
                <w:rFonts w:ascii="Times New Roman" w:eastAsia="MS MinNew Roman" w:hAnsi="Times New Roman"/>
                <w:lang w:val="en-GB"/>
              </w:rPr>
              <w:t>5/14</w:t>
            </w:r>
          </w:p>
          <w:p w14:paraId="2FE314FE" w14:textId="77777777" w:rsidR="00EB4871" w:rsidRDefault="00EB4871" w:rsidP="002A28AC">
            <w:pPr>
              <w:spacing w:line="360" w:lineRule="auto"/>
              <w:rPr>
                <w:rFonts w:ascii="Times New Roman" w:hAnsi="Times New Roman"/>
                <w:color w:val="FF0000"/>
              </w:rPr>
            </w:pPr>
            <w:r>
              <w:rPr>
                <w:rFonts w:ascii="Times New Roman" w:eastAsia="MS MinNew Roman" w:hAnsi="Times New Roman"/>
                <w:lang w:val="en-GB"/>
              </w:rPr>
              <w:t>*</w:t>
            </w:r>
            <w:r w:rsidRPr="001A610D">
              <w:rPr>
                <w:rFonts w:ascii="Times New Roman" w:eastAsia="MS MinNew Roman" w:hAnsi="Times New Roman"/>
                <w:lang w:val="en-GB"/>
              </w:rPr>
              <w:t xml:space="preserve">2/5  </w:t>
            </w:r>
          </w:p>
        </w:tc>
        <w:tc>
          <w:tcPr>
            <w:tcW w:w="1132" w:type="dxa"/>
          </w:tcPr>
          <w:p w14:paraId="35A91191" w14:textId="77777777" w:rsidR="00EB4871" w:rsidRDefault="00EB4871" w:rsidP="002A28AC">
            <w:pPr>
              <w:spacing w:line="360" w:lineRule="auto"/>
              <w:rPr>
                <w:rFonts w:ascii="Times New Roman" w:hAnsi="Times New Roman"/>
                <w:color w:val="FF0000"/>
              </w:rPr>
            </w:pPr>
          </w:p>
          <w:p w14:paraId="3213B17B" w14:textId="77777777" w:rsidR="00EB4871" w:rsidRDefault="00EB4871" w:rsidP="002A28AC">
            <w:pPr>
              <w:spacing w:line="360" w:lineRule="auto"/>
              <w:rPr>
                <w:rFonts w:ascii="Times New Roman" w:eastAsia="MS MinNew Roman" w:hAnsi="Times New Roman"/>
                <w:lang w:val="en-GB"/>
              </w:rPr>
            </w:pPr>
            <w:r>
              <w:rPr>
                <w:rFonts w:ascii="Times New Roman" w:eastAsia="MS MinNew Roman" w:hAnsi="Times New Roman"/>
                <w:lang w:val="en-GB"/>
              </w:rPr>
              <w:t>**</w:t>
            </w:r>
            <w:r w:rsidRPr="001A610D">
              <w:rPr>
                <w:rFonts w:ascii="Times New Roman" w:eastAsia="MS MinNew Roman" w:hAnsi="Times New Roman"/>
                <w:lang w:val="en-GB"/>
              </w:rPr>
              <w:t>7/17</w:t>
            </w:r>
          </w:p>
          <w:p w14:paraId="388C924D" w14:textId="77777777" w:rsidR="00EB4871" w:rsidRDefault="00EB4871" w:rsidP="002A28AC">
            <w:pPr>
              <w:spacing w:line="360" w:lineRule="auto"/>
              <w:rPr>
                <w:rFonts w:ascii="Times New Roman" w:hAnsi="Times New Roman"/>
                <w:color w:val="FF0000"/>
              </w:rPr>
            </w:pPr>
            <w:r>
              <w:rPr>
                <w:rFonts w:ascii="Times New Roman" w:eastAsia="MS MinNew Roman" w:hAnsi="Times New Roman"/>
                <w:lang w:val="en-GB"/>
              </w:rPr>
              <w:t>**</w:t>
            </w:r>
            <w:r w:rsidRPr="001A610D">
              <w:rPr>
                <w:rFonts w:ascii="Times New Roman" w:eastAsia="MS MinNew Roman" w:hAnsi="Times New Roman"/>
                <w:lang w:val="en-GB"/>
              </w:rPr>
              <w:t>10/26</w:t>
            </w:r>
          </w:p>
        </w:tc>
      </w:tr>
      <w:tr w:rsidR="00EB4871" w14:paraId="02C93DAF" w14:textId="77777777" w:rsidTr="002A28AC">
        <w:tc>
          <w:tcPr>
            <w:tcW w:w="3639" w:type="dxa"/>
          </w:tcPr>
          <w:p w14:paraId="2DC017CA" w14:textId="77777777" w:rsidR="00EB4871" w:rsidRPr="00957A9B" w:rsidRDefault="00EB4871" w:rsidP="002A28AC">
            <w:pPr>
              <w:tabs>
                <w:tab w:val="right" w:pos="4387"/>
              </w:tabs>
              <w:spacing w:line="360" w:lineRule="auto"/>
              <w:rPr>
                <w:rFonts w:ascii="Times New Roman" w:eastAsia="MS MinNew Roman" w:hAnsi="Times New Roman"/>
              </w:rPr>
            </w:pPr>
            <w:r w:rsidRPr="00957A9B">
              <w:rPr>
                <w:rFonts w:ascii="Times New Roman" w:eastAsia="MS MinNew Roman" w:hAnsi="Times New Roman"/>
              </w:rPr>
              <w:t>Exhaled nitric oxide (ppb)</w:t>
            </w:r>
          </w:p>
          <w:p w14:paraId="4689BF2F" w14:textId="77777777" w:rsidR="00E03B81" w:rsidRDefault="00EB4871" w:rsidP="00E03B81">
            <w:pPr>
              <w:pStyle w:val="Listenabsatz"/>
              <w:numPr>
                <w:ilvl w:val="0"/>
                <w:numId w:val="28"/>
              </w:numPr>
              <w:spacing w:line="360" w:lineRule="auto"/>
              <w:rPr>
                <w:rFonts w:ascii="Times New Roman" w:eastAsia="MS MinNew Roman" w:hAnsi="Times New Roman"/>
                <w:sz w:val="24"/>
                <w:szCs w:val="24"/>
              </w:rPr>
            </w:pPr>
            <w:r w:rsidRPr="00957A9B">
              <w:rPr>
                <w:rFonts w:ascii="Times New Roman" w:eastAsia="MS MinNew Roman" w:hAnsi="Times New Roman"/>
                <w:sz w:val="24"/>
                <w:szCs w:val="24"/>
              </w:rPr>
              <w:t xml:space="preserve">≥ 22.5 </w:t>
            </w:r>
            <w:r w:rsidRPr="00957A9B">
              <w:rPr>
                <w:rFonts w:ascii="Times New Roman" w:eastAsia="MS MinNew Roman" w:hAnsi="Times New Roman"/>
                <w:sz w:val="24"/>
                <w:szCs w:val="24"/>
              </w:rPr>
              <w:tab/>
            </w:r>
          </w:p>
          <w:p w14:paraId="41FF1E3B" w14:textId="2D7844C5" w:rsidR="00EB4871" w:rsidRPr="00E03B81" w:rsidRDefault="00EB4871" w:rsidP="00E03B81">
            <w:pPr>
              <w:pStyle w:val="Listenabsatz"/>
              <w:numPr>
                <w:ilvl w:val="0"/>
                <w:numId w:val="28"/>
              </w:numPr>
              <w:spacing w:line="360" w:lineRule="auto"/>
              <w:rPr>
                <w:rFonts w:ascii="Times New Roman" w:eastAsia="MS MinNew Roman" w:hAnsi="Times New Roman"/>
                <w:sz w:val="24"/>
                <w:szCs w:val="24"/>
              </w:rPr>
            </w:pPr>
            <w:r w:rsidRPr="00E03B81">
              <w:rPr>
                <w:rFonts w:ascii="Times New Roman" w:eastAsia="MS MinNew Roman" w:hAnsi="Times New Roman"/>
                <w:sz w:val="24"/>
                <w:szCs w:val="24"/>
              </w:rPr>
              <w:t>&gt; 50 ppb</w:t>
            </w:r>
          </w:p>
        </w:tc>
        <w:tc>
          <w:tcPr>
            <w:tcW w:w="2392" w:type="dxa"/>
          </w:tcPr>
          <w:p w14:paraId="73378D14" w14:textId="77777777" w:rsidR="00EB4871" w:rsidRDefault="00EB4871" w:rsidP="002A28AC">
            <w:pPr>
              <w:spacing w:line="360" w:lineRule="auto"/>
              <w:rPr>
                <w:rFonts w:ascii="Times New Roman" w:eastAsia="MS MinNew Roman" w:hAnsi="Times New Roman"/>
                <w:lang w:val="en-GB"/>
              </w:rPr>
            </w:pPr>
            <w:r>
              <w:rPr>
                <w:rFonts w:ascii="Times New Roman" w:eastAsia="MS MinNew Roman" w:hAnsi="Times New Roman"/>
              </w:rPr>
              <w:t>20.2</w:t>
            </w:r>
            <w:r w:rsidRPr="004455E3">
              <w:rPr>
                <w:rFonts w:ascii="Times New Roman" w:eastAsia="MS MinNew Roman" w:hAnsi="Times New Roman"/>
              </w:rPr>
              <w:t xml:space="preserve"> </w:t>
            </w:r>
            <w:r>
              <w:rPr>
                <w:rFonts w:ascii="Times New Roman" w:eastAsia="MS MinNew Roman" w:hAnsi="Times New Roman"/>
                <w:lang w:val="en-GB"/>
              </w:rPr>
              <w:t>± 15.6</w:t>
            </w:r>
          </w:p>
          <w:p w14:paraId="352C3BB1" w14:textId="77777777" w:rsidR="00EB4871" w:rsidRDefault="00EB4871" w:rsidP="002A28AC">
            <w:pPr>
              <w:spacing w:line="360" w:lineRule="auto"/>
              <w:rPr>
                <w:rFonts w:ascii="Times New Roman" w:eastAsia="MS MinNew Roman" w:hAnsi="Times New Roman"/>
              </w:rPr>
            </w:pPr>
            <w:r w:rsidRPr="004455E3">
              <w:rPr>
                <w:rFonts w:ascii="Times New Roman" w:eastAsia="MS MinNew Roman" w:hAnsi="Times New Roman"/>
              </w:rPr>
              <w:t>15/45 (33.3%)</w:t>
            </w:r>
            <w:r>
              <w:rPr>
                <w:rFonts w:ascii="Times New Roman" w:eastAsia="MS MinNew Roman" w:hAnsi="Times New Roman"/>
              </w:rPr>
              <w:t xml:space="preserve"> </w:t>
            </w:r>
          </w:p>
          <w:p w14:paraId="7CFABFDA" w14:textId="77777777" w:rsidR="00EB4871" w:rsidRDefault="00EB4871" w:rsidP="002A28AC">
            <w:pPr>
              <w:spacing w:line="360" w:lineRule="auto"/>
              <w:rPr>
                <w:rFonts w:ascii="Times New Roman" w:hAnsi="Times New Roman"/>
                <w:color w:val="FF0000"/>
              </w:rPr>
            </w:pPr>
            <w:r>
              <w:rPr>
                <w:rFonts w:ascii="Times New Roman" w:eastAsia="MS MinNew Roman" w:hAnsi="Times New Roman"/>
              </w:rPr>
              <w:t>2/45 (4.4%)</w:t>
            </w:r>
          </w:p>
        </w:tc>
        <w:tc>
          <w:tcPr>
            <w:tcW w:w="883" w:type="dxa"/>
          </w:tcPr>
          <w:p w14:paraId="3A9F0422" w14:textId="77777777" w:rsidR="00EB4871" w:rsidRDefault="00EB4871" w:rsidP="002A28AC">
            <w:pPr>
              <w:spacing w:line="360" w:lineRule="auto"/>
              <w:rPr>
                <w:rFonts w:ascii="Times New Roman" w:hAnsi="Times New Roman"/>
                <w:color w:val="FF0000"/>
              </w:rPr>
            </w:pPr>
          </w:p>
        </w:tc>
        <w:tc>
          <w:tcPr>
            <w:tcW w:w="1132" w:type="dxa"/>
          </w:tcPr>
          <w:p w14:paraId="016E6299" w14:textId="77777777" w:rsidR="00EB4871" w:rsidRDefault="00EB4871" w:rsidP="002A28AC">
            <w:pPr>
              <w:spacing w:line="360" w:lineRule="auto"/>
              <w:rPr>
                <w:rFonts w:ascii="Times New Roman" w:hAnsi="Times New Roman"/>
                <w:color w:val="FF0000"/>
              </w:rPr>
            </w:pPr>
          </w:p>
        </w:tc>
      </w:tr>
    </w:tbl>
    <w:p w14:paraId="1536F9C9" w14:textId="2830D47B" w:rsidR="00A96617" w:rsidRPr="001B0C75" w:rsidRDefault="00A96617" w:rsidP="00A96617">
      <w:pPr>
        <w:spacing w:line="480" w:lineRule="auto"/>
        <w:rPr>
          <w:rFonts w:ascii="Times New Roman" w:hAnsi="Times New Roman"/>
          <w:lang w:val="en-US"/>
        </w:rPr>
      </w:pPr>
      <w:r w:rsidRPr="001B0C75">
        <w:rPr>
          <w:rFonts w:ascii="Times New Roman" w:hAnsi="Times New Roman"/>
          <w:lang w:val="en-US"/>
        </w:rPr>
        <w:t>Figures denote the mean</w:t>
      </w:r>
      <w:r w:rsidR="002B1B0E">
        <w:rPr>
          <w:rFonts w:ascii="Times New Roman" w:hAnsi="Times New Roman"/>
          <w:lang w:val="en-US"/>
        </w:rPr>
        <w:t xml:space="preserve"> </w:t>
      </w:r>
      <w:r w:rsidRPr="001B0C75">
        <w:rPr>
          <w:rFonts w:ascii="Times New Roman" w:hAnsi="Times New Roman"/>
          <w:lang w:val="en-US"/>
        </w:rPr>
        <w:t>± SD</w:t>
      </w:r>
    </w:p>
    <w:p w14:paraId="10B0E0B9" w14:textId="1FA8B88F" w:rsidR="002A4CFF" w:rsidRDefault="002A4CFF" w:rsidP="002A4CFF">
      <w:pPr>
        <w:spacing w:line="480" w:lineRule="auto"/>
        <w:rPr>
          <w:rFonts w:ascii="Times New Roman" w:hAnsi="Times New Roman"/>
        </w:rPr>
      </w:pPr>
      <w:r w:rsidRPr="00500289">
        <w:rPr>
          <w:rFonts w:ascii="Times New Roman" w:hAnsi="Times New Roman"/>
        </w:rPr>
        <w:t xml:space="preserve">*number of patients </w:t>
      </w:r>
      <w:r w:rsidR="0056191A">
        <w:rPr>
          <w:rFonts w:ascii="Times New Roman" w:hAnsi="Times New Roman"/>
        </w:rPr>
        <w:t>positive for criteria despite taking systemic corticosteroids</w:t>
      </w:r>
    </w:p>
    <w:p w14:paraId="50F5A547" w14:textId="7972BF20" w:rsidR="003522FF" w:rsidRDefault="0056191A" w:rsidP="00274BBC">
      <w:pPr>
        <w:spacing w:line="480" w:lineRule="auto"/>
        <w:rPr>
          <w:rFonts w:ascii="Times New Roman" w:hAnsi="Times New Roman"/>
          <w:color w:val="FF0000"/>
        </w:rPr>
      </w:pPr>
      <w:r>
        <w:rPr>
          <w:rFonts w:ascii="Times New Roman" w:hAnsi="Times New Roman"/>
        </w:rPr>
        <w:t>** number of patients negative for the criteria but taking corticosteroids</w:t>
      </w:r>
    </w:p>
    <w:p w14:paraId="7D501B98" w14:textId="77777777" w:rsidR="00EB4871" w:rsidRDefault="00EB4871" w:rsidP="00274BBC">
      <w:pPr>
        <w:spacing w:line="480" w:lineRule="auto"/>
        <w:rPr>
          <w:rFonts w:ascii="Times New Roman" w:hAnsi="Times New Roman"/>
          <w:color w:val="FF0000"/>
        </w:rPr>
      </w:pPr>
    </w:p>
    <w:p w14:paraId="6D9293FE" w14:textId="2B495A00" w:rsidR="005F00A6" w:rsidRPr="00654F5F" w:rsidRDefault="005F00A6" w:rsidP="00274BBC">
      <w:pPr>
        <w:spacing w:line="480" w:lineRule="auto"/>
        <w:rPr>
          <w:rFonts w:ascii="Times New Roman" w:hAnsi="Times New Roman"/>
          <w:lang w:val="en-US"/>
        </w:rPr>
      </w:pPr>
      <w:r w:rsidRPr="00DC6516">
        <w:rPr>
          <w:rFonts w:ascii="Times New Roman" w:hAnsi="Times New Roman"/>
          <w:lang w:val="en-GB"/>
        </w:rPr>
        <w:t xml:space="preserve">14 patients displayed </w:t>
      </w:r>
      <w:r w:rsidR="008A19D5">
        <w:rPr>
          <w:rFonts w:ascii="Times New Roman" w:hAnsi="Times New Roman"/>
          <w:lang w:val="en-GB"/>
        </w:rPr>
        <w:t>a bronchodilator response (BDR) of</w:t>
      </w:r>
      <w:r w:rsidRPr="00DC6516">
        <w:rPr>
          <w:rFonts w:ascii="Times New Roman" w:hAnsi="Times New Roman"/>
          <w:lang w:val="en-GB"/>
        </w:rPr>
        <w:t xml:space="preserve"> </w:t>
      </w:r>
      <w:r>
        <w:rPr>
          <w:rFonts w:ascii="Times New Roman" w:hAnsi="Times New Roman"/>
          <w:lang w:val="en-GB"/>
        </w:rPr>
        <w:t>&gt;</w:t>
      </w:r>
      <w:r w:rsidRPr="00DC6516">
        <w:rPr>
          <w:rFonts w:ascii="Times New Roman" w:hAnsi="Times New Roman"/>
          <w:lang w:val="en-GB"/>
        </w:rPr>
        <w:t xml:space="preserve"> 12% following bronchodila</w:t>
      </w:r>
      <w:r w:rsidR="00EC4BCF">
        <w:rPr>
          <w:rFonts w:ascii="Times New Roman" w:hAnsi="Times New Roman"/>
          <w:lang w:val="en-GB"/>
        </w:rPr>
        <w:t>tion, although only</w:t>
      </w:r>
      <w:r w:rsidR="009C3F18">
        <w:rPr>
          <w:rFonts w:ascii="Times New Roman" w:hAnsi="Times New Roman"/>
          <w:lang w:val="en-GB"/>
        </w:rPr>
        <w:t xml:space="preserve"> 5 of these displayed</w:t>
      </w:r>
      <w:r>
        <w:rPr>
          <w:rFonts w:ascii="Times New Roman" w:hAnsi="Times New Roman"/>
          <w:lang w:val="en-GB"/>
        </w:rPr>
        <w:t xml:space="preserve"> an </w:t>
      </w:r>
      <w:r w:rsidR="008A19D5">
        <w:rPr>
          <w:rFonts w:ascii="Times New Roman" w:hAnsi="Times New Roman"/>
          <w:lang w:val="en-GB"/>
        </w:rPr>
        <w:t xml:space="preserve">absolute </w:t>
      </w:r>
      <w:r>
        <w:rPr>
          <w:rFonts w:ascii="Times New Roman" w:hAnsi="Times New Roman"/>
          <w:lang w:val="en-GB"/>
        </w:rPr>
        <w:t>increase in FEV</w:t>
      </w:r>
      <w:r w:rsidRPr="00DC6516">
        <w:rPr>
          <w:rFonts w:ascii="Times New Roman" w:hAnsi="Times New Roman"/>
          <w:vertAlign w:val="subscript"/>
          <w:lang w:val="en-GB"/>
        </w:rPr>
        <w:t>1</w:t>
      </w:r>
      <w:r>
        <w:rPr>
          <w:rFonts w:ascii="Times New Roman" w:hAnsi="Times New Roman"/>
          <w:lang w:val="en-GB"/>
        </w:rPr>
        <w:t xml:space="preserve"> of &gt; 200ml. All 14 patients had an initial FEV</w:t>
      </w:r>
      <w:r w:rsidRPr="002B1B0E">
        <w:rPr>
          <w:rFonts w:ascii="Times New Roman" w:hAnsi="Times New Roman"/>
          <w:vertAlign w:val="subscript"/>
          <w:lang w:val="en-GB"/>
        </w:rPr>
        <w:t>1</w:t>
      </w:r>
      <w:r>
        <w:rPr>
          <w:rFonts w:ascii="Times New Roman" w:hAnsi="Times New Roman"/>
          <w:lang w:val="en-GB"/>
        </w:rPr>
        <w:t xml:space="preserve"> of &lt;1L absolute. Only 1 patient had an increase of &gt; 400ml. </w:t>
      </w:r>
    </w:p>
    <w:p w14:paraId="7A4CB039" w14:textId="75E0D7C8" w:rsidR="005F00A6" w:rsidRPr="00654F5F" w:rsidRDefault="00B131C4" w:rsidP="000D0E8F">
      <w:pPr>
        <w:spacing w:line="480" w:lineRule="auto"/>
        <w:rPr>
          <w:rFonts w:ascii="Times New Roman" w:hAnsi="Times New Roman"/>
          <w:lang w:val="en-US"/>
        </w:rPr>
      </w:pPr>
      <w:r>
        <w:rPr>
          <w:rFonts w:ascii="Times New Roman" w:hAnsi="Times New Roman"/>
          <w:lang w:val="en-US"/>
        </w:rPr>
        <w:t>25 of the overall 35</w:t>
      </w:r>
      <w:r w:rsidR="00EC4BCF" w:rsidRPr="00654F5F">
        <w:rPr>
          <w:rFonts w:ascii="Times New Roman" w:hAnsi="Times New Roman"/>
          <w:lang w:val="en-US"/>
        </w:rPr>
        <w:t xml:space="preserve"> patients</w:t>
      </w:r>
      <w:r>
        <w:rPr>
          <w:rFonts w:ascii="Times New Roman" w:hAnsi="Times New Roman"/>
          <w:lang w:val="en-US"/>
        </w:rPr>
        <w:t xml:space="preserve"> with</w:t>
      </w:r>
      <w:r w:rsidR="00EC4BCF" w:rsidRPr="00654F5F">
        <w:rPr>
          <w:rFonts w:ascii="Times New Roman" w:hAnsi="Times New Roman"/>
          <w:lang w:val="en-US"/>
        </w:rPr>
        <w:t xml:space="preserve"> blo</w:t>
      </w:r>
      <w:r w:rsidR="00EC4BCF">
        <w:rPr>
          <w:rFonts w:ascii="Times New Roman" w:hAnsi="Times New Roman"/>
          <w:lang w:val="en-US"/>
        </w:rPr>
        <w:t xml:space="preserve">od eosinophilia of </w:t>
      </w:r>
      <w:r>
        <w:rPr>
          <w:rFonts w:ascii="Times New Roman" w:hAnsi="Times New Roman"/>
          <w:lang w:val="en-US"/>
        </w:rPr>
        <w:t xml:space="preserve">≥ 150 cells/µl </w:t>
      </w:r>
      <w:r w:rsidR="00EC4BCF" w:rsidRPr="00654F5F">
        <w:rPr>
          <w:rFonts w:ascii="Times New Roman" w:hAnsi="Times New Roman"/>
          <w:lang w:val="en-US"/>
        </w:rPr>
        <w:t>reported frequent exacerbations (</w:t>
      </w:r>
      <w:r w:rsidR="00265713">
        <w:rPr>
          <w:rFonts w:ascii="Times New Roman" w:hAnsi="Times New Roman"/>
          <w:lang w:val="en-US"/>
        </w:rPr>
        <w:t xml:space="preserve">potential </w:t>
      </w:r>
      <w:r w:rsidR="00EC4BCF" w:rsidRPr="00654F5F">
        <w:rPr>
          <w:rFonts w:ascii="Times New Roman" w:hAnsi="Times New Roman"/>
          <w:lang w:val="en-US"/>
        </w:rPr>
        <w:t>criteria for treatment with</w:t>
      </w:r>
      <w:r w:rsidR="00EC4BCF">
        <w:rPr>
          <w:rFonts w:ascii="Times New Roman" w:hAnsi="Times New Roman"/>
          <w:lang w:val="en-US"/>
        </w:rPr>
        <w:t xml:space="preserve"> anti-IL5</w:t>
      </w:r>
      <w:r w:rsidR="00EC4BCF" w:rsidRPr="00654F5F">
        <w:rPr>
          <w:rFonts w:ascii="Times New Roman" w:hAnsi="Times New Roman"/>
          <w:lang w:val="en-US"/>
        </w:rPr>
        <w:t xml:space="preserve">). </w:t>
      </w:r>
      <w:r w:rsidR="005F00A6" w:rsidRPr="00654F5F">
        <w:rPr>
          <w:rFonts w:ascii="Times New Roman" w:hAnsi="Times New Roman"/>
          <w:lang w:val="en-US"/>
        </w:rPr>
        <w:t xml:space="preserve">13.5% </w:t>
      </w:r>
      <w:r>
        <w:rPr>
          <w:rFonts w:ascii="Times New Roman" w:hAnsi="Times New Roman"/>
          <w:lang w:val="en-US"/>
        </w:rPr>
        <w:t>(n</w:t>
      </w:r>
      <w:r w:rsidR="000D7054">
        <w:rPr>
          <w:rFonts w:ascii="Times New Roman" w:hAnsi="Times New Roman"/>
          <w:lang w:val="en-US"/>
        </w:rPr>
        <w:t xml:space="preserve"> </w:t>
      </w:r>
      <w:r>
        <w:rPr>
          <w:rFonts w:ascii="Times New Roman" w:hAnsi="Times New Roman"/>
          <w:lang w:val="en-US"/>
        </w:rPr>
        <w:t>=</w:t>
      </w:r>
      <w:r w:rsidR="000D7054">
        <w:rPr>
          <w:rFonts w:ascii="Times New Roman" w:hAnsi="Times New Roman"/>
          <w:lang w:val="en-US"/>
        </w:rPr>
        <w:t xml:space="preserve"> </w:t>
      </w:r>
      <w:r>
        <w:rPr>
          <w:rFonts w:ascii="Times New Roman" w:hAnsi="Times New Roman"/>
          <w:lang w:val="en-US"/>
        </w:rPr>
        <w:t xml:space="preserve">14) </w:t>
      </w:r>
      <w:r w:rsidR="005F00A6">
        <w:rPr>
          <w:rFonts w:ascii="Times New Roman" w:hAnsi="Times New Roman"/>
          <w:lang w:val="en-US"/>
        </w:rPr>
        <w:t xml:space="preserve">of patients </w:t>
      </w:r>
      <w:r w:rsidR="005F00A6" w:rsidRPr="00654F5F">
        <w:rPr>
          <w:rFonts w:ascii="Times New Roman" w:hAnsi="Times New Roman"/>
          <w:lang w:val="en-US"/>
        </w:rPr>
        <w:t xml:space="preserve">showed </w:t>
      </w:r>
      <w:r w:rsidR="005F00A6">
        <w:rPr>
          <w:rFonts w:ascii="Times New Roman" w:hAnsi="Times New Roman"/>
          <w:lang w:val="en-US"/>
        </w:rPr>
        <w:t xml:space="preserve">blood eosinophilia </w:t>
      </w:r>
      <w:r w:rsidR="005F00A6" w:rsidRPr="00654F5F">
        <w:rPr>
          <w:rFonts w:ascii="Times New Roman" w:hAnsi="Times New Roman"/>
          <w:lang w:val="en-US"/>
        </w:rPr>
        <w:t xml:space="preserve">levels of </w:t>
      </w:r>
      <w:r w:rsidR="005F00A6" w:rsidRPr="008341AC">
        <w:rPr>
          <w:rFonts w:ascii="Times New Roman" w:hAnsi="Times New Roman"/>
          <w:lang w:val="en-US"/>
        </w:rPr>
        <w:t>≥</w:t>
      </w:r>
      <w:r w:rsidR="005F00A6" w:rsidRPr="00654F5F">
        <w:rPr>
          <w:rFonts w:ascii="Times New Roman" w:hAnsi="Times New Roman"/>
          <w:lang w:val="en-US"/>
        </w:rPr>
        <w:t xml:space="preserve"> 300 cells/</w:t>
      </w:r>
      <w:r w:rsidR="005F00A6">
        <w:rPr>
          <w:rFonts w:ascii="Times New Roman" w:hAnsi="Times New Roman"/>
        </w:rPr>
        <w:t>μ</w:t>
      </w:r>
      <w:r w:rsidR="005F00A6" w:rsidRPr="00654F5F">
        <w:rPr>
          <w:rFonts w:ascii="Times New Roman" w:hAnsi="Times New Roman"/>
          <w:lang w:val="en-US"/>
        </w:rPr>
        <w:t>l.</w:t>
      </w:r>
      <w:r w:rsidR="00EC4BCF">
        <w:rPr>
          <w:rFonts w:ascii="Times New Roman" w:hAnsi="Times New Roman"/>
          <w:lang w:val="en-US"/>
        </w:rPr>
        <w:t xml:space="preserve"> 5 patients had blood eosinophilia</w:t>
      </w:r>
      <w:r w:rsidR="005F00A6" w:rsidRPr="00654F5F">
        <w:rPr>
          <w:rFonts w:ascii="Times New Roman" w:hAnsi="Times New Roman"/>
          <w:lang w:val="en-US"/>
        </w:rPr>
        <w:t xml:space="preserve"> of </w:t>
      </w:r>
      <w:r w:rsidR="005F00A6" w:rsidRPr="008341AC">
        <w:rPr>
          <w:rFonts w:ascii="Times New Roman" w:hAnsi="Times New Roman"/>
          <w:lang w:val="en-US"/>
        </w:rPr>
        <w:t>≥</w:t>
      </w:r>
      <w:r w:rsidR="005F00A6">
        <w:rPr>
          <w:rFonts w:ascii="Times New Roman" w:hAnsi="Times New Roman"/>
          <w:lang w:val="en-US"/>
        </w:rPr>
        <w:t xml:space="preserve"> 400 cells/</w:t>
      </w:r>
      <w:r w:rsidR="005F00A6" w:rsidRPr="00654F5F">
        <w:rPr>
          <w:rFonts w:ascii="Times New Roman" w:hAnsi="Times New Roman"/>
          <w:lang w:val="en-US"/>
        </w:rPr>
        <w:t>µl, 4 of th</w:t>
      </w:r>
      <w:r w:rsidR="006624C1">
        <w:rPr>
          <w:rFonts w:ascii="Times New Roman" w:hAnsi="Times New Roman"/>
          <w:lang w:val="en-US"/>
        </w:rPr>
        <w:t>ese with frequent exacerbations.</w:t>
      </w:r>
    </w:p>
    <w:p w14:paraId="79D75B93" w14:textId="712FC870" w:rsidR="00265713" w:rsidRDefault="005F00A6" w:rsidP="00274BBC">
      <w:pPr>
        <w:spacing w:line="480" w:lineRule="auto"/>
        <w:rPr>
          <w:rFonts w:ascii="Times New Roman" w:hAnsi="Times New Roman"/>
          <w:lang w:val="en-US"/>
        </w:rPr>
      </w:pPr>
      <w:r w:rsidRPr="00654F5F">
        <w:rPr>
          <w:rFonts w:ascii="Times New Roman" w:hAnsi="Times New Roman"/>
          <w:lang w:val="en-US"/>
        </w:rPr>
        <w:t xml:space="preserve">44 patients had a raised serum IgE of </w:t>
      </w:r>
      <w:r w:rsidRPr="008341AC">
        <w:rPr>
          <w:rFonts w:ascii="Times New Roman" w:hAnsi="Times New Roman"/>
          <w:lang w:val="en-US"/>
        </w:rPr>
        <w:t>≥</w:t>
      </w:r>
      <w:r w:rsidRPr="00654F5F">
        <w:rPr>
          <w:rFonts w:ascii="Times New Roman" w:hAnsi="Times New Roman"/>
          <w:lang w:val="en-US"/>
        </w:rPr>
        <w:t xml:space="preserve"> 30 IU/ml. 30 of these patients reported frequent exacerbations, </w:t>
      </w:r>
      <w:r w:rsidR="00265713">
        <w:rPr>
          <w:rFonts w:ascii="Times New Roman" w:hAnsi="Times New Roman"/>
          <w:lang w:val="en-US"/>
        </w:rPr>
        <w:t>despite</w:t>
      </w:r>
      <w:r w:rsidRPr="00654F5F">
        <w:rPr>
          <w:rFonts w:ascii="Times New Roman" w:hAnsi="Times New Roman"/>
          <w:lang w:val="en-US"/>
        </w:rPr>
        <w:t xml:space="preserve"> 16 of these patients </w:t>
      </w:r>
      <w:r w:rsidR="00265713">
        <w:rPr>
          <w:rFonts w:ascii="Times New Roman" w:hAnsi="Times New Roman"/>
          <w:lang w:val="en-US"/>
        </w:rPr>
        <w:t>taking</w:t>
      </w:r>
      <w:r w:rsidRPr="00654F5F">
        <w:rPr>
          <w:rFonts w:ascii="Times New Roman" w:hAnsi="Times New Roman"/>
          <w:lang w:val="en-US"/>
        </w:rPr>
        <w:t xml:space="preserve"> systemic corticosteroids</w:t>
      </w:r>
      <w:r w:rsidR="00265713">
        <w:rPr>
          <w:rFonts w:ascii="Times New Roman" w:hAnsi="Times New Roman"/>
          <w:lang w:val="en-US"/>
        </w:rPr>
        <w:t xml:space="preserve"> (potential criteria for therapy with anti-IgE).</w:t>
      </w:r>
      <w:r w:rsidRPr="00654F5F">
        <w:rPr>
          <w:rFonts w:ascii="Times New Roman" w:hAnsi="Times New Roman"/>
          <w:lang w:val="en-US"/>
        </w:rPr>
        <w:t xml:space="preserve"> </w:t>
      </w:r>
    </w:p>
    <w:p w14:paraId="3BD2E31A" w14:textId="78656630" w:rsidR="00401694" w:rsidRDefault="005F00A6" w:rsidP="00274BBC">
      <w:pPr>
        <w:spacing w:line="480" w:lineRule="auto"/>
        <w:rPr>
          <w:rFonts w:ascii="Times New Roman" w:hAnsi="Times New Roman"/>
          <w:lang w:val="en-US"/>
        </w:rPr>
      </w:pPr>
      <w:r w:rsidRPr="00654F5F">
        <w:rPr>
          <w:rFonts w:ascii="Times New Roman" w:hAnsi="Times New Roman"/>
          <w:lang w:val="en-US"/>
        </w:rPr>
        <w:t>37 patients</w:t>
      </w:r>
      <w:r>
        <w:rPr>
          <w:rFonts w:ascii="Times New Roman" w:hAnsi="Times New Roman"/>
          <w:lang w:val="en-US"/>
        </w:rPr>
        <w:t xml:space="preserve"> consented to sputum </w:t>
      </w:r>
      <w:r w:rsidR="00B916F8">
        <w:rPr>
          <w:rFonts w:ascii="Times New Roman" w:hAnsi="Times New Roman"/>
          <w:lang w:val="en-US"/>
        </w:rPr>
        <w:t>induction and</w:t>
      </w:r>
      <w:r>
        <w:rPr>
          <w:rFonts w:ascii="Times New Roman" w:hAnsi="Times New Roman"/>
          <w:lang w:val="en-US"/>
        </w:rPr>
        <w:t xml:space="preserve"> sufficient</w:t>
      </w:r>
      <w:r w:rsidRPr="00654F5F">
        <w:rPr>
          <w:rFonts w:ascii="Times New Roman" w:hAnsi="Times New Roman"/>
          <w:lang w:val="en-US"/>
        </w:rPr>
        <w:t xml:space="preserve"> material for analysis </w:t>
      </w:r>
      <w:r w:rsidR="00B916F8">
        <w:rPr>
          <w:rFonts w:ascii="Times New Roman" w:hAnsi="Times New Roman"/>
          <w:lang w:val="en-US"/>
        </w:rPr>
        <w:t xml:space="preserve">was </w:t>
      </w:r>
      <w:r>
        <w:rPr>
          <w:rFonts w:ascii="Times New Roman" w:hAnsi="Times New Roman"/>
          <w:lang w:val="en-US"/>
        </w:rPr>
        <w:t>obtained in</w:t>
      </w:r>
      <w:r w:rsidRPr="00654F5F">
        <w:rPr>
          <w:rFonts w:ascii="Times New Roman" w:hAnsi="Times New Roman"/>
          <w:lang w:val="en-US"/>
        </w:rPr>
        <w:t xml:space="preserve"> 24 of these patients. </w:t>
      </w:r>
      <w:r w:rsidRPr="00430144">
        <w:rPr>
          <w:rFonts w:ascii="Times New Roman" w:hAnsi="Times New Roman"/>
          <w:lang w:val="en-US"/>
        </w:rPr>
        <w:t xml:space="preserve">Cell differentiation showed an overwhelming neutrophilia </w:t>
      </w:r>
      <w:r w:rsidR="00451115">
        <w:rPr>
          <w:rFonts w:ascii="Times New Roman" w:hAnsi="Times New Roman"/>
          <w:lang w:val="en-US"/>
        </w:rPr>
        <w:t xml:space="preserve">with varying levels of </w:t>
      </w:r>
      <w:r w:rsidR="00E03B81">
        <w:rPr>
          <w:rFonts w:ascii="Times New Roman" w:hAnsi="Times New Roman"/>
          <w:lang w:val="en-US"/>
        </w:rPr>
        <w:t>macrophages and eosinophils</w:t>
      </w:r>
      <w:r w:rsidR="00451115">
        <w:rPr>
          <w:rFonts w:ascii="Times New Roman" w:hAnsi="Times New Roman"/>
          <w:lang w:val="en-US"/>
        </w:rPr>
        <w:t xml:space="preserve"> within the samples </w:t>
      </w:r>
      <w:r w:rsidR="00C1693F" w:rsidRPr="00430144">
        <w:rPr>
          <w:rFonts w:ascii="Times New Roman" w:hAnsi="Times New Roman"/>
          <w:lang w:val="en-US"/>
        </w:rPr>
        <w:t>(</w:t>
      </w:r>
      <w:r w:rsidR="00517395">
        <w:rPr>
          <w:rFonts w:ascii="Times New Roman" w:hAnsi="Times New Roman"/>
          <w:lang w:val="en-US"/>
        </w:rPr>
        <w:t>table 4</w:t>
      </w:r>
      <w:r w:rsidR="00401694" w:rsidRPr="00430144">
        <w:rPr>
          <w:rFonts w:ascii="Times New Roman" w:hAnsi="Times New Roman"/>
          <w:lang w:val="en-US"/>
        </w:rPr>
        <w:t>)</w:t>
      </w:r>
      <w:r w:rsidRPr="00430144">
        <w:rPr>
          <w:rFonts w:ascii="Times New Roman" w:hAnsi="Times New Roman"/>
          <w:lang w:val="en-US"/>
        </w:rPr>
        <w:t>.</w:t>
      </w:r>
      <w:r w:rsidRPr="00654F5F">
        <w:rPr>
          <w:rFonts w:ascii="Times New Roman" w:hAnsi="Times New Roman"/>
          <w:lang w:val="en-US"/>
        </w:rPr>
        <w:t xml:space="preserve"> </w:t>
      </w:r>
    </w:p>
    <w:p w14:paraId="3171CA88" w14:textId="77777777" w:rsidR="00517395" w:rsidRDefault="00517395" w:rsidP="00274BBC">
      <w:pPr>
        <w:spacing w:line="480" w:lineRule="auto"/>
        <w:rPr>
          <w:rFonts w:ascii="Times New Roman" w:hAnsi="Times New Roman"/>
          <w:lang w:val="en-US"/>
        </w:rPr>
      </w:pPr>
    </w:p>
    <w:p w14:paraId="5B1547D6" w14:textId="5AFCDB31" w:rsidR="00517395" w:rsidRDefault="00517395" w:rsidP="00274BBC">
      <w:pPr>
        <w:spacing w:line="480" w:lineRule="auto"/>
        <w:rPr>
          <w:rFonts w:ascii="Times New Roman" w:hAnsi="Times New Roman"/>
          <w:lang w:val="en-US"/>
        </w:rPr>
      </w:pPr>
      <w:r>
        <w:rPr>
          <w:rFonts w:ascii="Times New Roman" w:hAnsi="Times New Roman"/>
          <w:b/>
          <w:lang w:val="en-US"/>
        </w:rPr>
        <w:t>Table 4</w:t>
      </w:r>
      <w:r w:rsidRPr="00C1693F">
        <w:rPr>
          <w:rFonts w:ascii="Times New Roman" w:hAnsi="Times New Roman"/>
          <w:b/>
          <w:lang w:val="en-US"/>
        </w:rPr>
        <w:t>:</w:t>
      </w:r>
      <w:r>
        <w:rPr>
          <w:rFonts w:ascii="Times New Roman" w:hAnsi="Times New Roman"/>
          <w:lang w:val="en-US"/>
        </w:rPr>
        <w:t xml:space="preserve"> Cell differentiation of induced sputum (n = 24)</w:t>
      </w:r>
    </w:p>
    <w:tbl>
      <w:tblPr>
        <w:tblStyle w:val="Tabellenraster"/>
        <w:tblW w:w="0" w:type="auto"/>
        <w:tblLook w:val="04A0" w:firstRow="1" w:lastRow="0" w:firstColumn="1" w:lastColumn="0" w:noHBand="0" w:noVBand="1"/>
      </w:tblPr>
      <w:tblGrid>
        <w:gridCol w:w="1951"/>
        <w:gridCol w:w="1843"/>
        <w:gridCol w:w="2126"/>
        <w:gridCol w:w="1843"/>
      </w:tblGrid>
      <w:tr w:rsidR="00B21766" w14:paraId="03CA23C6" w14:textId="77777777" w:rsidTr="000D7054">
        <w:tc>
          <w:tcPr>
            <w:tcW w:w="1951" w:type="dxa"/>
          </w:tcPr>
          <w:p w14:paraId="4AB6C980" w14:textId="41B17730" w:rsidR="00B21766" w:rsidRDefault="00B21766" w:rsidP="00274BBC">
            <w:pPr>
              <w:spacing w:line="480" w:lineRule="auto"/>
              <w:rPr>
                <w:rFonts w:ascii="Times New Roman" w:hAnsi="Times New Roman"/>
                <w:lang w:val="en-US"/>
              </w:rPr>
            </w:pPr>
            <w:r>
              <w:rPr>
                <w:rFonts w:ascii="Times New Roman" w:hAnsi="Times New Roman"/>
                <w:lang w:val="en-US"/>
              </w:rPr>
              <w:t>Macrophages (%)</w:t>
            </w:r>
          </w:p>
        </w:tc>
        <w:tc>
          <w:tcPr>
            <w:tcW w:w="1843" w:type="dxa"/>
          </w:tcPr>
          <w:p w14:paraId="615D1308" w14:textId="5036351E" w:rsidR="00B21766" w:rsidRDefault="00B21766" w:rsidP="00274BBC">
            <w:pPr>
              <w:spacing w:line="480" w:lineRule="auto"/>
              <w:rPr>
                <w:rFonts w:ascii="Times New Roman" w:hAnsi="Times New Roman"/>
                <w:lang w:val="en-US"/>
              </w:rPr>
            </w:pPr>
            <w:r>
              <w:rPr>
                <w:rFonts w:ascii="Times New Roman" w:hAnsi="Times New Roman"/>
                <w:lang w:val="en-US"/>
              </w:rPr>
              <w:t>Neutrophils (%)</w:t>
            </w:r>
          </w:p>
        </w:tc>
        <w:tc>
          <w:tcPr>
            <w:tcW w:w="2126" w:type="dxa"/>
          </w:tcPr>
          <w:p w14:paraId="4AB00A73" w14:textId="2314B055" w:rsidR="00B21766" w:rsidRDefault="00B21766" w:rsidP="00274BBC">
            <w:pPr>
              <w:spacing w:line="480" w:lineRule="auto"/>
              <w:rPr>
                <w:rFonts w:ascii="Times New Roman" w:hAnsi="Times New Roman"/>
                <w:lang w:val="en-US"/>
              </w:rPr>
            </w:pPr>
            <w:r>
              <w:rPr>
                <w:rFonts w:ascii="Times New Roman" w:hAnsi="Times New Roman"/>
                <w:lang w:val="en-US"/>
              </w:rPr>
              <w:t>Lympho</w:t>
            </w:r>
            <w:r w:rsidR="000D7054">
              <w:rPr>
                <w:rFonts w:ascii="Times New Roman" w:hAnsi="Times New Roman"/>
                <w:lang w:val="en-US"/>
              </w:rPr>
              <w:t>c</w:t>
            </w:r>
            <w:r>
              <w:rPr>
                <w:rFonts w:ascii="Times New Roman" w:hAnsi="Times New Roman"/>
                <w:lang w:val="en-US"/>
              </w:rPr>
              <w:t>ytes  (%)</w:t>
            </w:r>
          </w:p>
        </w:tc>
        <w:tc>
          <w:tcPr>
            <w:tcW w:w="1843" w:type="dxa"/>
          </w:tcPr>
          <w:p w14:paraId="5E8DB0DF" w14:textId="0F506CA9" w:rsidR="00B21766" w:rsidRDefault="00B21766" w:rsidP="00274BBC">
            <w:pPr>
              <w:spacing w:line="480" w:lineRule="auto"/>
              <w:rPr>
                <w:rFonts w:ascii="Times New Roman" w:hAnsi="Times New Roman"/>
                <w:lang w:val="en-US"/>
              </w:rPr>
            </w:pPr>
            <w:r>
              <w:rPr>
                <w:rFonts w:ascii="Times New Roman" w:hAnsi="Times New Roman"/>
                <w:lang w:val="en-US"/>
              </w:rPr>
              <w:t>Eosinophils (%)</w:t>
            </w:r>
          </w:p>
        </w:tc>
      </w:tr>
      <w:tr w:rsidR="00B21766" w14:paraId="2E5CA84D" w14:textId="77777777" w:rsidTr="000D7054">
        <w:tc>
          <w:tcPr>
            <w:tcW w:w="1951" w:type="dxa"/>
          </w:tcPr>
          <w:p w14:paraId="7CCB0F82" w14:textId="1B7B3D02" w:rsidR="00B21766" w:rsidRDefault="00B21766" w:rsidP="000D7054">
            <w:pPr>
              <w:spacing w:line="480" w:lineRule="auto"/>
              <w:jc w:val="center"/>
              <w:rPr>
                <w:rFonts w:ascii="Times New Roman" w:hAnsi="Times New Roman"/>
                <w:lang w:val="en-US"/>
              </w:rPr>
            </w:pPr>
            <w:r>
              <w:rPr>
                <w:rFonts w:ascii="Times New Roman" w:hAnsi="Times New Roman"/>
                <w:lang w:val="en-US"/>
              </w:rPr>
              <w:t>10</w:t>
            </w:r>
            <w:r w:rsidRPr="00B21766">
              <w:rPr>
                <w:rFonts w:ascii="Times New Roman" w:hAnsi="Times New Roman"/>
                <w:lang w:val="en-US"/>
              </w:rPr>
              <w:t>.</w:t>
            </w:r>
            <w:r>
              <w:rPr>
                <w:rFonts w:ascii="Times New Roman" w:hAnsi="Times New Roman"/>
                <w:lang w:val="en-US"/>
              </w:rPr>
              <w:t xml:space="preserve">7 </w:t>
            </w:r>
            <w:r w:rsidRPr="001A610D">
              <w:rPr>
                <w:rFonts w:ascii="Times New Roman" w:hAnsi="Times New Roman"/>
                <w:kern w:val="24"/>
                <w:lang w:val="en-GB"/>
              </w:rPr>
              <w:t>±</w:t>
            </w:r>
            <w:r>
              <w:rPr>
                <w:rFonts w:ascii="Times New Roman" w:hAnsi="Times New Roman"/>
                <w:kern w:val="24"/>
                <w:lang w:val="en-GB"/>
              </w:rPr>
              <w:t xml:space="preserve"> 0</w:t>
            </w:r>
            <w:r w:rsidRPr="00B21766">
              <w:rPr>
                <w:rFonts w:ascii="Times New Roman" w:hAnsi="Times New Roman"/>
                <w:kern w:val="24"/>
                <w:lang w:val="en-GB"/>
              </w:rPr>
              <w:t>.</w:t>
            </w:r>
            <w:r w:rsidR="00517395">
              <w:rPr>
                <w:rFonts w:ascii="Times New Roman" w:hAnsi="Times New Roman"/>
                <w:kern w:val="24"/>
                <w:lang w:val="en-GB"/>
              </w:rPr>
              <w:t>5</w:t>
            </w:r>
          </w:p>
        </w:tc>
        <w:tc>
          <w:tcPr>
            <w:tcW w:w="1843" w:type="dxa"/>
          </w:tcPr>
          <w:p w14:paraId="151EF15B" w14:textId="6BBD61DA" w:rsidR="00B21766" w:rsidRDefault="00517395" w:rsidP="000D7054">
            <w:pPr>
              <w:spacing w:line="480" w:lineRule="auto"/>
              <w:jc w:val="center"/>
              <w:rPr>
                <w:rFonts w:ascii="Times New Roman" w:hAnsi="Times New Roman"/>
                <w:lang w:val="en-US"/>
              </w:rPr>
            </w:pPr>
            <w:r>
              <w:rPr>
                <w:rFonts w:ascii="Times New Roman" w:hAnsi="Times New Roman"/>
                <w:lang w:val="en-US"/>
              </w:rPr>
              <w:t>80</w:t>
            </w:r>
            <w:r w:rsidRPr="00517395">
              <w:rPr>
                <w:rFonts w:ascii="Times New Roman" w:hAnsi="Times New Roman"/>
                <w:lang w:val="en-US"/>
              </w:rPr>
              <w:t>.</w:t>
            </w:r>
            <w:r>
              <w:rPr>
                <w:rFonts w:ascii="Times New Roman" w:hAnsi="Times New Roman"/>
                <w:lang w:val="en-US"/>
              </w:rPr>
              <w:t xml:space="preserve">6 </w:t>
            </w:r>
            <w:r w:rsidRPr="001A610D">
              <w:rPr>
                <w:rFonts w:ascii="Times New Roman" w:hAnsi="Times New Roman"/>
                <w:kern w:val="24"/>
                <w:lang w:val="en-GB"/>
              </w:rPr>
              <w:t>±</w:t>
            </w:r>
            <w:r>
              <w:rPr>
                <w:rFonts w:ascii="Times New Roman" w:hAnsi="Times New Roman"/>
                <w:kern w:val="24"/>
                <w:lang w:val="en-GB"/>
              </w:rPr>
              <w:t xml:space="preserve"> 15</w:t>
            </w:r>
            <w:r w:rsidRPr="00517395">
              <w:rPr>
                <w:rFonts w:ascii="Times New Roman" w:hAnsi="Times New Roman"/>
                <w:kern w:val="24"/>
                <w:lang w:val="en-GB"/>
              </w:rPr>
              <w:t>.</w:t>
            </w:r>
            <w:r>
              <w:rPr>
                <w:rFonts w:ascii="Times New Roman" w:hAnsi="Times New Roman"/>
                <w:kern w:val="24"/>
                <w:lang w:val="en-GB"/>
              </w:rPr>
              <w:t>9</w:t>
            </w:r>
          </w:p>
        </w:tc>
        <w:tc>
          <w:tcPr>
            <w:tcW w:w="2126" w:type="dxa"/>
          </w:tcPr>
          <w:p w14:paraId="5F1DDEBD" w14:textId="6084EB2F" w:rsidR="00B21766" w:rsidRDefault="00517395" w:rsidP="000D7054">
            <w:pPr>
              <w:spacing w:line="480" w:lineRule="auto"/>
              <w:jc w:val="center"/>
              <w:rPr>
                <w:rFonts w:ascii="Times New Roman" w:hAnsi="Times New Roman"/>
                <w:lang w:val="en-US"/>
              </w:rPr>
            </w:pPr>
            <w:r>
              <w:rPr>
                <w:rFonts w:ascii="Times New Roman" w:hAnsi="Times New Roman"/>
                <w:lang w:val="en-US"/>
              </w:rPr>
              <w:t>0</w:t>
            </w:r>
            <w:r w:rsidRPr="00517395">
              <w:rPr>
                <w:rFonts w:ascii="Times New Roman" w:hAnsi="Times New Roman"/>
                <w:lang w:val="en-US"/>
              </w:rPr>
              <w:t>.</w:t>
            </w:r>
            <w:r>
              <w:rPr>
                <w:rFonts w:ascii="Times New Roman" w:hAnsi="Times New Roman"/>
                <w:lang w:val="en-US"/>
              </w:rPr>
              <w:t xml:space="preserve">21 </w:t>
            </w:r>
            <w:r w:rsidRPr="001A610D">
              <w:rPr>
                <w:rFonts w:ascii="Times New Roman" w:hAnsi="Times New Roman"/>
                <w:kern w:val="24"/>
                <w:lang w:val="en-GB"/>
              </w:rPr>
              <w:t>±</w:t>
            </w:r>
            <w:r>
              <w:rPr>
                <w:rFonts w:ascii="Times New Roman" w:hAnsi="Times New Roman"/>
                <w:kern w:val="24"/>
                <w:lang w:val="en-GB"/>
              </w:rPr>
              <w:t xml:space="preserve"> 0</w:t>
            </w:r>
            <w:r w:rsidRPr="00517395">
              <w:rPr>
                <w:rFonts w:ascii="Times New Roman" w:hAnsi="Times New Roman"/>
                <w:kern w:val="24"/>
                <w:lang w:val="en-GB"/>
              </w:rPr>
              <w:t>.</w:t>
            </w:r>
            <w:r>
              <w:rPr>
                <w:rFonts w:ascii="Times New Roman" w:hAnsi="Times New Roman"/>
                <w:kern w:val="24"/>
                <w:lang w:val="en-GB"/>
              </w:rPr>
              <w:t>5</w:t>
            </w:r>
          </w:p>
        </w:tc>
        <w:tc>
          <w:tcPr>
            <w:tcW w:w="1843" w:type="dxa"/>
          </w:tcPr>
          <w:p w14:paraId="17F6D8B9" w14:textId="5B5FD225" w:rsidR="00B21766" w:rsidRDefault="00517395" w:rsidP="000D7054">
            <w:pPr>
              <w:spacing w:line="480" w:lineRule="auto"/>
              <w:jc w:val="center"/>
              <w:rPr>
                <w:rFonts w:ascii="Times New Roman" w:hAnsi="Times New Roman"/>
                <w:lang w:val="en-US"/>
              </w:rPr>
            </w:pPr>
            <w:r>
              <w:rPr>
                <w:rFonts w:ascii="Times New Roman" w:hAnsi="Times New Roman"/>
                <w:lang w:val="en-US"/>
              </w:rPr>
              <w:t>5</w:t>
            </w:r>
            <w:r w:rsidRPr="00517395">
              <w:rPr>
                <w:rFonts w:ascii="Times New Roman" w:hAnsi="Times New Roman"/>
                <w:lang w:val="en-US"/>
              </w:rPr>
              <w:t>.</w:t>
            </w:r>
            <w:r>
              <w:rPr>
                <w:rFonts w:ascii="Times New Roman" w:hAnsi="Times New Roman"/>
                <w:lang w:val="en-US"/>
              </w:rPr>
              <w:t xml:space="preserve">5 </w:t>
            </w:r>
            <w:r w:rsidRPr="001A610D">
              <w:rPr>
                <w:rFonts w:ascii="Times New Roman" w:hAnsi="Times New Roman"/>
                <w:kern w:val="24"/>
                <w:lang w:val="en-GB"/>
              </w:rPr>
              <w:t>±</w:t>
            </w:r>
            <w:r>
              <w:rPr>
                <w:rFonts w:ascii="Times New Roman" w:hAnsi="Times New Roman"/>
                <w:kern w:val="24"/>
                <w:lang w:val="en-GB"/>
              </w:rPr>
              <w:t xml:space="preserve"> 7</w:t>
            </w:r>
            <w:r w:rsidRPr="00517395">
              <w:rPr>
                <w:rFonts w:ascii="Times New Roman" w:hAnsi="Times New Roman"/>
                <w:kern w:val="24"/>
                <w:lang w:val="en-GB"/>
              </w:rPr>
              <w:t>.</w:t>
            </w:r>
            <w:r>
              <w:rPr>
                <w:rFonts w:ascii="Times New Roman" w:hAnsi="Times New Roman"/>
                <w:kern w:val="24"/>
                <w:lang w:val="en-GB"/>
              </w:rPr>
              <w:t>9</w:t>
            </w:r>
          </w:p>
        </w:tc>
      </w:tr>
    </w:tbl>
    <w:p w14:paraId="76072D95" w14:textId="7545B5AA" w:rsidR="00C1693F" w:rsidRDefault="00E03B81" w:rsidP="00274BBC">
      <w:pPr>
        <w:spacing w:line="480" w:lineRule="auto"/>
        <w:rPr>
          <w:rFonts w:ascii="Times New Roman" w:hAnsi="Times New Roman"/>
        </w:rPr>
      </w:pPr>
      <w:r>
        <w:rPr>
          <w:rFonts w:ascii="Times New Roman" w:hAnsi="Times New Roman"/>
        </w:rPr>
        <w:t xml:space="preserve">Figures denote mean </w:t>
      </w:r>
      <w:r w:rsidRPr="00BC1BCC">
        <w:rPr>
          <w:rFonts w:ascii="Times New Roman" w:hAnsi="Times New Roman"/>
          <w:lang w:val="en-US"/>
        </w:rPr>
        <w:t>± SD</w:t>
      </w:r>
      <w:r>
        <w:rPr>
          <w:rFonts w:ascii="Times New Roman" w:hAnsi="Times New Roman"/>
        </w:rPr>
        <w:t xml:space="preserve"> values</w:t>
      </w:r>
    </w:p>
    <w:p w14:paraId="0E574382" w14:textId="77777777" w:rsidR="00E03B81" w:rsidRPr="00E03B81" w:rsidRDefault="00E03B81" w:rsidP="00274BBC">
      <w:pPr>
        <w:spacing w:line="480" w:lineRule="auto"/>
        <w:rPr>
          <w:rFonts w:ascii="Times New Roman" w:hAnsi="Times New Roman"/>
        </w:rPr>
      </w:pPr>
    </w:p>
    <w:p w14:paraId="20D825A9" w14:textId="4FBB3238" w:rsidR="005F00A6" w:rsidRDefault="005F00A6" w:rsidP="00274BBC">
      <w:pPr>
        <w:spacing w:line="480" w:lineRule="auto"/>
        <w:rPr>
          <w:rFonts w:ascii="Times New Roman" w:hAnsi="Times New Roman"/>
          <w:lang w:val="en-US"/>
        </w:rPr>
      </w:pPr>
      <w:r w:rsidRPr="00654F5F">
        <w:rPr>
          <w:rFonts w:ascii="Times New Roman" w:hAnsi="Times New Roman"/>
          <w:lang w:val="en-US"/>
        </w:rPr>
        <w:t xml:space="preserve">Sputum eosinophilia of </w:t>
      </w:r>
      <w:r w:rsidRPr="008341AC">
        <w:rPr>
          <w:rFonts w:ascii="Times New Roman" w:hAnsi="Times New Roman"/>
          <w:lang w:val="en-US"/>
        </w:rPr>
        <w:t>≥</w:t>
      </w:r>
      <w:r w:rsidRPr="00654F5F">
        <w:rPr>
          <w:rFonts w:ascii="Times New Roman" w:hAnsi="Times New Roman"/>
          <w:lang w:val="en-US"/>
        </w:rPr>
        <w:t xml:space="preserve"> 2 % was found in 14/24 (58.3%) patients, with only 8 of these patients displaying blood eosinophilia of </w:t>
      </w:r>
      <w:r w:rsidRPr="008341AC">
        <w:rPr>
          <w:rFonts w:ascii="Times New Roman" w:hAnsi="Times New Roman"/>
          <w:lang w:val="en-US"/>
        </w:rPr>
        <w:t>≥</w:t>
      </w:r>
      <w:r w:rsidRPr="00654F5F">
        <w:rPr>
          <w:rFonts w:ascii="Times New Roman" w:hAnsi="Times New Roman"/>
          <w:lang w:val="en-US"/>
        </w:rPr>
        <w:t xml:space="preserve"> 150 cells/</w:t>
      </w:r>
      <w:r w:rsidRPr="000146DB">
        <w:rPr>
          <w:rFonts w:ascii="Times New Roman" w:hAnsi="Times New Roman"/>
        </w:rPr>
        <w:sym w:font="Symbol" w:char="F06D"/>
      </w:r>
      <w:r w:rsidRPr="00654F5F">
        <w:rPr>
          <w:rFonts w:ascii="Times New Roman" w:hAnsi="Times New Roman"/>
          <w:lang w:val="en-US"/>
        </w:rPr>
        <w:t xml:space="preserve">l. 12 of these patients </w:t>
      </w:r>
      <w:r w:rsidR="00265713">
        <w:rPr>
          <w:rFonts w:ascii="Times New Roman" w:hAnsi="Times New Roman"/>
          <w:lang w:val="en-US"/>
        </w:rPr>
        <w:t>reported frequent exacerbations</w:t>
      </w:r>
      <w:r w:rsidR="008A19D5">
        <w:rPr>
          <w:rFonts w:ascii="Times New Roman" w:hAnsi="Times New Roman"/>
          <w:lang w:val="en-US"/>
        </w:rPr>
        <w:t xml:space="preserve"> suggesting a tendency towards frequent exacerbation in the presence of sputum eosinophilia</w:t>
      </w:r>
      <w:r w:rsidR="00265713">
        <w:rPr>
          <w:rFonts w:ascii="Times New Roman" w:hAnsi="Times New Roman"/>
          <w:lang w:val="en-US"/>
        </w:rPr>
        <w:t>, however there was no significant difference</w:t>
      </w:r>
      <w:r w:rsidRPr="00654F5F">
        <w:rPr>
          <w:rFonts w:ascii="Times New Roman" w:hAnsi="Times New Roman"/>
          <w:lang w:val="en-US"/>
        </w:rPr>
        <w:t xml:space="preserve"> in </w:t>
      </w:r>
      <w:r w:rsidR="00265713">
        <w:rPr>
          <w:rFonts w:ascii="Times New Roman" w:hAnsi="Times New Roman"/>
          <w:lang w:val="en-US"/>
        </w:rPr>
        <w:t xml:space="preserve">the exacerbation rates of the remaining patients </w:t>
      </w:r>
      <w:r w:rsidRPr="00654F5F">
        <w:rPr>
          <w:rFonts w:ascii="Times New Roman" w:hAnsi="Times New Roman"/>
          <w:lang w:val="en-US"/>
        </w:rPr>
        <w:t>without sputum eosinophilia. The correlation coefficient between blood and sputum eosinophilia was r</w:t>
      </w:r>
      <w:r w:rsidR="000D7054">
        <w:rPr>
          <w:rFonts w:ascii="Times New Roman" w:hAnsi="Times New Roman"/>
          <w:lang w:val="en-US"/>
        </w:rPr>
        <w:t xml:space="preserve"> </w:t>
      </w:r>
      <w:r w:rsidRPr="00654F5F">
        <w:rPr>
          <w:rFonts w:ascii="Times New Roman" w:hAnsi="Times New Roman"/>
          <w:lang w:val="en-US"/>
        </w:rPr>
        <w:t>=0.</w:t>
      </w:r>
      <w:r w:rsidR="00500289">
        <w:rPr>
          <w:rFonts w:ascii="Times New Roman" w:hAnsi="Times New Roman"/>
          <w:lang w:val="en-US"/>
        </w:rPr>
        <w:t>57</w:t>
      </w:r>
      <w:r w:rsidR="000D7054">
        <w:rPr>
          <w:rStyle w:val="Kommentarzeichen"/>
          <w:rFonts w:ascii="Times New Roman" w:hAnsi="Times New Roman"/>
          <w:sz w:val="24"/>
          <w:szCs w:val="24"/>
          <w:lang w:val="en-US"/>
        </w:rPr>
        <w:t xml:space="preserve">, p </w:t>
      </w:r>
      <w:r>
        <w:rPr>
          <w:rStyle w:val="Kommentarzeichen"/>
          <w:rFonts w:ascii="Times New Roman" w:hAnsi="Times New Roman"/>
          <w:sz w:val="24"/>
          <w:szCs w:val="24"/>
          <w:lang w:val="en-US"/>
        </w:rPr>
        <w:t>=</w:t>
      </w:r>
      <w:r w:rsidR="009A60EB">
        <w:rPr>
          <w:rStyle w:val="Kommentarzeichen"/>
          <w:rFonts w:ascii="Times New Roman" w:hAnsi="Times New Roman"/>
          <w:sz w:val="24"/>
          <w:szCs w:val="24"/>
          <w:lang w:val="en-US"/>
        </w:rPr>
        <w:t xml:space="preserve"> 0.0033</w:t>
      </w:r>
      <w:r>
        <w:rPr>
          <w:rStyle w:val="Kommentarzeichen"/>
          <w:rFonts w:ascii="Times New Roman" w:hAnsi="Times New Roman"/>
          <w:sz w:val="24"/>
          <w:szCs w:val="24"/>
          <w:lang w:val="en-US"/>
        </w:rPr>
        <w:t xml:space="preserve"> (</w:t>
      </w:r>
      <w:r w:rsidR="00C1693F">
        <w:rPr>
          <w:rStyle w:val="Kommentarzeichen"/>
          <w:rFonts w:ascii="Times New Roman" w:hAnsi="Times New Roman"/>
          <w:sz w:val="24"/>
          <w:szCs w:val="24"/>
          <w:lang w:val="en-US"/>
        </w:rPr>
        <w:t xml:space="preserve">figure </w:t>
      </w:r>
      <w:r w:rsidR="00517395">
        <w:rPr>
          <w:rStyle w:val="Kommentarzeichen"/>
          <w:rFonts w:ascii="Times New Roman" w:hAnsi="Times New Roman"/>
          <w:sz w:val="24"/>
          <w:szCs w:val="24"/>
          <w:lang w:val="en-US"/>
        </w:rPr>
        <w:t>1</w:t>
      </w:r>
      <w:r w:rsidRPr="00654F5F">
        <w:rPr>
          <w:rFonts w:ascii="Times New Roman" w:hAnsi="Times New Roman"/>
          <w:lang w:val="en-US"/>
        </w:rPr>
        <w:t xml:space="preserve">). </w:t>
      </w:r>
      <w:r w:rsidR="00145B53" w:rsidRPr="00654F5F">
        <w:rPr>
          <w:rFonts w:ascii="Times New Roman" w:hAnsi="Times New Roman"/>
          <w:lang w:val="en-US"/>
        </w:rPr>
        <w:t xml:space="preserve">Routine sputum microbiology </w:t>
      </w:r>
      <w:r w:rsidR="00145B53" w:rsidRPr="00654F5F">
        <w:rPr>
          <w:rFonts w:ascii="Times New Roman" w:hAnsi="Times New Roman"/>
          <w:lang w:val="en-US"/>
        </w:rPr>
        <w:lastRenderedPageBreak/>
        <w:t>was examined in 47 p</w:t>
      </w:r>
      <w:r w:rsidR="00145B53">
        <w:rPr>
          <w:rFonts w:ascii="Times New Roman" w:hAnsi="Times New Roman"/>
          <w:lang w:val="en-US"/>
        </w:rPr>
        <w:t>atients with growth of a respiratory pathogen in 63.8% (30/47)</w:t>
      </w:r>
      <w:r w:rsidR="00145B53" w:rsidRPr="00654F5F">
        <w:rPr>
          <w:rFonts w:ascii="Times New Roman" w:hAnsi="Times New Roman"/>
          <w:lang w:val="en-US"/>
        </w:rPr>
        <w:t>. 13 from 47 patients we</w:t>
      </w:r>
      <w:r w:rsidR="00145B53">
        <w:rPr>
          <w:rFonts w:ascii="Times New Roman" w:hAnsi="Times New Roman"/>
          <w:lang w:val="en-US"/>
        </w:rPr>
        <w:t>re on systemic corticosteroids.</w:t>
      </w:r>
    </w:p>
    <w:p w14:paraId="46381586" w14:textId="77777777" w:rsidR="00145B53" w:rsidRDefault="00145B53" w:rsidP="00C54676">
      <w:pPr>
        <w:pStyle w:val="Kommentartext"/>
        <w:rPr>
          <w:noProof/>
          <w:lang w:val="en-GB" w:eastAsia="en-GB"/>
        </w:rPr>
      </w:pPr>
    </w:p>
    <w:p w14:paraId="521DB0EA" w14:textId="705EBE06" w:rsidR="00C54676" w:rsidRDefault="001B0C75" w:rsidP="00C54676">
      <w:pPr>
        <w:pStyle w:val="Kommentartext"/>
        <w:rPr>
          <w:noProof/>
          <w:lang w:val="en-GB" w:eastAsia="en-GB"/>
        </w:rPr>
      </w:pPr>
      <w:r>
        <w:rPr>
          <w:noProof/>
        </w:rPr>
        <w:drawing>
          <wp:inline distT="0" distB="0" distL="0" distR="0" wp14:anchorId="7DACDAC5" wp14:editId="346245CB">
            <wp:extent cx="5465011" cy="3431757"/>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_95%CI (1).tif"/>
                    <pic:cNvPicPr/>
                  </pic:nvPicPr>
                  <pic:blipFill>
                    <a:blip r:embed="rId9">
                      <a:extLst>
                        <a:ext uri="{28A0092B-C50C-407E-A947-70E740481C1C}">
                          <a14:useLocalDpi xmlns:a14="http://schemas.microsoft.com/office/drawing/2010/main" val="0"/>
                        </a:ext>
                      </a:extLst>
                    </a:blip>
                    <a:stretch>
                      <a:fillRect/>
                    </a:stretch>
                  </pic:blipFill>
                  <pic:spPr>
                    <a:xfrm>
                      <a:off x="0" y="0"/>
                      <a:ext cx="5465011" cy="3431757"/>
                    </a:xfrm>
                    <a:prstGeom prst="rect">
                      <a:avLst/>
                    </a:prstGeom>
                  </pic:spPr>
                </pic:pic>
              </a:graphicData>
            </a:graphic>
          </wp:inline>
        </w:drawing>
      </w:r>
      <w:r w:rsidR="00C54676">
        <w:rPr>
          <w:noProof/>
          <w:lang w:val="en-GB" w:eastAsia="en-GB"/>
        </w:rPr>
        <w:t xml:space="preserve"> </w:t>
      </w:r>
    </w:p>
    <w:p w14:paraId="1F0A3785" w14:textId="77777777" w:rsidR="002A5F56" w:rsidRDefault="002A5F56" w:rsidP="00C54676">
      <w:pPr>
        <w:pStyle w:val="Kommentartext"/>
        <w:rPr>
          <w:noProof/>
          <w:lang w:val="en-GB" w:eastAsia="en-GB"/>
        </w:rPr>
      </w:pPr>
    </w:p>
    <w:p w14:paraId="03A4013A" w14:textId="77777777" w:rsidR="002A5F56" w:rsidRDefault="002A5F56" w:rsidP="00C54676">
      <w:pPr>
        <w:pStyle w:val="Kommentartext"/>
        <w:rPr>
          <w:noProof/>
          <w:lang w:val="en-GB" w:eastAsia="en-GB"/>
        </w:rPr>
      </w:pPr>
    </w:p>
    <w:p w14:paraId="3FFAC682" w14:textId="1AE89C2C" w:rsidR="00145B53" w:rsidRDefault="00517395" w:rsidP="00145B53">
      <w:pPr>
        <w:spacing w:line="480" w:lineRule="auto"/>
        <w:rPr>
          <w:rFonts w:ascii="Times New Roman" w:hAnsi="Times New Roman"/>
          <w:lang w:val="en-US"/>
        </w:rPr>
      </w:pPr>
      <w:r>
        <w:rPr>
          <w:rFonts w:ascii="Times New Roman" w:hAnsi="Times New Roman"/>
          <w:b/>
          <w:lang w:val="en-US"/>
        </w:rPr>
        <w:t>Figure 1</w:t>
      </w:r>
      <w:r w:rsidR="00145B53" w:rsidRPr="006E78EE">
        <w:rPr>
          <w:rFonts w:ascii="Times New Roman" w:hAnsi="Times New Roman"/>
          <w:b/>
          <w:lang w:val="en-US"/>
        </w:rPr>
        <w:t>:</w:t>
      </w:r>
      <w:r w:rsidR="00145B53" w:rsidRPr="0039303D">
        <w:rPr>
          <w:rFonts w:ascii="Times New Roman" w:hAnsi="Times New Roman"/>
          <w:lang w:val="en-US"/>
        </w:rPr>
        <w:t xml:space="preserve"> Correlation between sputum eosinophilia and absolute blood eosinophilia, r</w:t>
      </w:r>
      <w:r w:rsidR="000D7054">
        <w:rPr>
          <w:rFonts w:ascii="Times New Roman" w:hAnsi="Times New Roman"/>
          <w:lang w:val="en-US"/>
        </w:rPr>
        <w:t xml:space="preserve"> </w:t>
      </w:r>
      <w:r w:rsidR="00145B53" w:rsidRPr="0039303D">
        <w:rPr>
          <w:rFonts w:ascii="Times New Roman" w:hAnsi="Times New Roman"/>
          <w:lang w:val="en-US"/>
        </w:rPr>
        <w:t>= 0.57, p</w:t>
      </w:r>
      <w:r w:rsidR="000D7054">
        <w:rPr>
          <w:rFonts w:ascii="Times New Roman" w:hAnsi="Times New Roman"/>
          <w:lang w:val="en-US"/>
        </w:rPr>
        <w:t xml:space="preserve"> </w:t>
      </w:r>
      <w:r w:rsidR="00145B53" w:rsidRPr="0039303D">
        <w:rPr>
          <w:rFonts w:ascii="Times New Roman" w:hAnsi="Times New Roman"/>
          <w:lang w:val="en-US"/>
        </w:rPr>
        <w:t xml:space="preserve">= 0.0033 </w:t>
      </w:r>
    </w:p>
    <w:p w14:paraId="440D5047" w14:textId="0E6A5789" w:rsidR="000D1A85" w:rsidRPr="000D1A85" w:rsidRDefault="00137A6F" w:rsidP="000D1A85">
      <w:pPr>
        <w:pStyle w:val="StandardWeb"/>
        <w:shd w:val="clear" w:color="auto" w:fill="FFFFFF"/>
        <w:spacing w:line="480" w:lineRule="auto"/>
        <w:rPr>
          <w:rFonts w:ascii="Arial" w:hAnsi="Arial" w:cs="Arial"/>
          <w:color w:val="222222"/>
          <w:sz w:val="24"/>
          <w:szCs w:val="24"/>
        </w:rPr>
      </w:pPr>
      <w:r w:rsidRPr="00A47257">
        <w:rPr>
          <w:rFonts w:ascii="Times New Roman" w:hAnsi="Times New Roman"/>
          <w:sz w:val="24"/>
          <w:szCs w:val="24"/>
          <w:lang w:val="en-US"/>
        </w:rPr>
        <w:t>A cluster analysis</w:t>
      </w:r>
      <w:r w:rsidR="00414A4B" w:rsidRPr="00A47257">
        <w:rPr>
          <w:rFonts w:ascii="Times New Roman" w:hAnsi="Times New Roman"/>
          <w:sz w:val="24"/>
          <w:szCs w:val="24"/>
          <w:lang w:val="en-US"/>
        </w:rPr>
        <w:t xml:space="preserve"> using the following variables: age, FEV</w:t>
      </w:r>
      <w:r w:rsidR="00414A4B" w:rsidRPr="00A47257">
        <w:rPr>
          <w:rFonts w:ascii="Times New Roman" w:hAnsi="Times New Roman"/>
          <w:sz w:val="24"/>
          <w:szCs w:val="24"/>
          <w:vertAlign w:val="subscript"/>
          <w:lang w:val="en-US"/>
        </w:rPr>
        <w:t>1</w:t>
      </w:r>
      <w:r w:rsidR="00414A4B" w:rsidRPr="00A47257">
        <w:rPr>
          <w:rFonts w:ascii="Times New Roman" w:hAnsi="Times New Roman"/>
          <w:sz w:val="24"/>
          <w:szCs w:val="24"/>
          <w:lang w:val="en-US"/>
        </w:rPr>
        <w:t>/FVC, FEV</w:t>
      </w:r>
      <w:r w:rsidR="00414A4B" w:rsidRPr="00A47257">
        <w:rPr>
          <w:rFonts w:ascii="Times New Roman" w:hAnsi="Times New Roman"/>
          <w:sz w:val="24"/>
          <w:szCs w:val="24"/>
          <w:vertAlign w:val="subscript"/>
          <w:lang w:val="en-US"/>
        </w:rPr>
        <w:t>1</w:t>
      </w:r>
      <w:r w:rsidR="00414A4B" w:rsidRPr="00A47257">
        <w:rPr>
          <w:rFonts w:ascii="Times New Roman" w:hAnsi="Times New Roman"/>
          <w:sz w:val="24"/>
          <w:szCs w:val="24"/>
          <w:lang w:val="en-US"/>
        </w:rPr>
        <w:t xml:space="preserve"> % predicted, smoking pack years, exacerbation rate, bronchodilator reversibility, serum IgE, a</w:t>
      </w:r>
      <w:r w:rsidR="000D7054">
        <w:rPr>
          <w:rFonts w:ascii="Times New Roman" w:hAnsi="Times New Roman"/>
          <w:sz w:val="24"/>
          <w:szCs w:val="24"/>
          <w:lang w:val="en-US"/>
        </w:rPr>
        <w:t>bsolute blood eosinophils and Fe</w:t>
      </w:r>
      <w:r w:rsidR="00414A4B" w:rsidRPr="00A47257">
        <w:rPr>
          <w:rFonts w:ascii="Times New Roman" w:hAnsi="Times New Roman"/>
          <w:sz w:val="24"/>
          <w:szCs w:val="24"/>
          <w:lang w:val="en-US"/>
        </w:rPr>
        <w:t xml:space="preserve">NO did not reveal clearly identifiable phenotypes of COPD. </w:t>
      </w:r>
      <w:r w:rsidR="00662F51" w:rsidRPr="00A47257">
        <w:rPr>
          <w:rFonts w:ascii="Times New Roman" w:hAnsi="Times New Roman"/>
          <w:sz w:val="24"/>
          <w:szCs w:val="24"/>
          <w:lang w:val="en-US"/>
        </w:rPr>
        <w:t>The</w:t>
      </w:r>
      <w:r w:rsidR="00414A4B" w:rsidRPr="00A47257">
        <w:rPr>
          <w:rFonts w:ascii="Times New Roman" w:hAnsi="Times New Roman"/>
          <w:sz w:val="24"/>
          <w:szCs w:val="24"/>
          <w:lang w:val="en-US"/>
        </w:rPr>
        <w:t xml:space="preserve"> exacerbation rate appears to </w:t>
      </w:r>
      <w:r w:rsidR="00662F51" w:rsidRPr="00A47257">
        <w:rPr>
          <w:rFonts w:ascii="Times New Roman" w:hAnsi="Times New Roman"/>
          <w:sz w:val="24"/>
          <w:szCs w:val="24"/>
          <w:lang w:val="en-US"/>
        </w:rPr>
        <w:t xml:space="preserve">relate </w:t>
      </w:r>
      <w:r w:rsidR="00414A4B" w:rsidRPr="00A47257">
        <w:rPr>
          <w:rFonts w:ascii="Times New Roman" w:hAnsi="Times New Roman"/>
          <w:sz w:val="24"/>
          <w:szCs w:val="24"/>
          <w:lang w:val="en-US"/>
        </w:rPr>
        <w:t>positively with absolute serum eosinophilia</w:t>
      </w:r>
      <w:r w:rsidR="00170014" w:rsidRPr="00A47257">
        <w:rPr>
          <w:rFonts w:ascii="Times New Roman" w:hAnsi="Times New Roman"/>
          <w:sz w:val="24"/>
          <w:szCs w:val="24"/>
          <w:lang w:val="en-US"/>
        </w:rPr>
        <w:t xml:space="preserve"> using Pearson’s</w:t>
      </w:r>
      <w:r w:rsidR="00662F51" w:rsidRPr="00A47257">
        <w:rPr>
          <w:rFonts w:ascii="Times New Roman" w:hAnsi="Times New Roman"/>
          <w:sz w:val="24"/>
          <w:szCs w:val="24"/>
          <w:lang w:val="en-US"/>
        </w:rPr>
        <w:t xml:space="preserve"> correlation</w:t>
      </w:r>
      <w:r w:rsidR="00170014" w:rsidRPr="00A47257">
        <w:rPr>
          <w:rFonts w:ascii="Times New Roman" w:hAnsi="Times New Roman"/>
          <w:sz w:val="24"/>
          <w:szCs w:val="24"/>
          <w:lang w:val="en-US"/>
        </w:rPr>
        <w:t xml:space="preserve"> coefficient (p &lt; 0.05)</w:t>
      </w:r>
      <w:r w:rsidR="00662F51" w:rsidRPr="00A47257">
        <w:rPr>
          <w:rFonts w:ascii="Times New Roman" w:hAnsi="Times New Roman"/>
          <w:sz w:val="24"/>
          <w:szCs w:val="24"/>
          <w:lang w:val="en-US"/>
        </w:rPr>
        <w:t xml:space="preserve">, but does not show a </w:t>
      </w:r>
      <w:r w:rsidR="00170014" w:rsidRPr="00A47257">
        <w:rPr>
          <w:rFonts w:ascii="Times New Roman" w:hAnsi="Times New Roman"/>
          <w:sz w:val="24"/>
          <w:szCs w:val="24"/>
          <w:lang w:val="en-US"/>
        </w:rPr>
        <w:t>robust</w:t>
      </w:r>
      <w:r w:rsidR="00662F51" w:rsidRPr="00A47257">
        <w:rPr>
          <w:rFonts w:ascii="Times New Roman" w:hAnsi="Times New Roman"/>
          <w:sz w:val="24"/>
          <w:szCs w:val="24"/>
          <w:lang w:val="en-US"/>
        </w:rPr>
        <w:t xml:space="preserve"> level of significance</w:t>
      </w:r>
      <w:r w:rsidR="00170014" w:rsidRPr="00A47257">
        <w:rPr>
          <w:rFonts w:ascii="Times New Roman" w:hAnsi="Times New Roman"/>
          <w:sz w:val="24"/>
          <w:szCs w:val="24"/>
          <w:lang w:val="en-US"/>
        </w:rPr>
        <w:t xml:space="preserve"> when the outliers are </w:t>
      </w:r>
      <w:r w:rsidR="00417C37" w:rsidRPr="00A47257">
        <w:rPr>
          <w:rFonts w:ascii="Times New Roman" w:hAnsi="Times New Roman"/>
          <w:sz w:val="24"/>
          <w:szCs w:val="24"/>
          <w:lang w:val="en-US"/>
        </w:rPr>
        <w:t>removed</w:t>
      </w:r>
      <w:r w:rsidR="000D1A85" w:rsidRPr="00A47257">
        <w:rPr>
          <w:rFonts w:ascii="Times New Roman" w:hAnsi="Times New Roman"/>
          <w:sz w:val="24"/>
          <w:szCs w:val="24"/>
          <w:lang w:val="en-US"/>
        </w:rPr>
        <w:t xml:space="preserve">. </w:t>
      </w:r>
      <w:r w:rsidR="00170014" w:rsidRPr="00A47257">
        <w:rPr>
          <w:rFonts w:ascii="Times New Roman" w:hAnsi="Times New Roman"/>
          <w:sz w:val="24"/>
          <w:szCs w:val="24"/>
          <w:lang w:val="en-US"/>
        </w:rPr>
        <w:t xml:space="preserve"> </w:t>
      </w:r>
      <w:r w:rsidR="000D1A85" w:rsidRPr="00A47257">
        <w:rPr>
          <w:rFonts w:ascii="Times New Roman" w:hAnsi="Times New Roman"/>
          <w:sz w:val="24"/>
          <w:szCs w:val="24"/>
          <w:lang w:val="en-US"/>
        </w:rPr>
        <w:t>Kendall’s rank correlation showed no significant correlation between exacerbation rate and serum eosin</w:t>
      </w:r>
      <w:r w:rsidR="00417C37" w:rsidRPr="00A47257">
        <w:rPr>
          <w:rFonts w:ascii="Times New Roman" w:hAnsi="Times New Roman"/>
          <w:sz w:val="24"/>
          <w:szCs w:val="24"/>
          <w:lang w:val="en-US"/>
        </w:rPr>
        <w:t>ophilia (p =</w:t>
      </w:r>
      <w:r w:rsidR="000D7054">
        <w:rPr>
          <w:rFonts w:ascii="Times New Roman" w:hAnsi="Times New Roman"/>
          <w:sz w:val="24"/>
          <w:szCs w:val="24"/>
          <w:lang w:val="en-US"/>
        </w:rPr>
        <w:t xml:space="preserve"> 0.7506) or Fe</w:t>
      </w:r>
      <w:r w:rsidR="000D1A85" w:rsidRPr="00A47257">
        <w:rPr>
          <w:rFonts w:ascii="Times New Roman" w:hAnsi="Times New Roman"/>
          <w:sz w:val="24"/>
          <w:szCs w:val="24"/>
          <w:lang w:val="en-US"/>
        </w:rPr>
        <w:t>NO (</w:t>
      </w:r>
      <w:r w:rsidR="00417C37" w:rsidRPr="00A47257">
        <w:rPr>
          <w:rFonts w:ascii="Times New Roman" w:hAnsi="Times New Roman"/>
          <w:sz w:val="24"/>
          <w:szCs w:val="24"/>
          <w:lang w:val="en-US"/>
        </w:rPr>
        <w:t xml:space="preserve">p = </w:t>
      </w:r>
      <w:r w:rsidR="000D1A85" w:rsidRPr="00A47257">
        <w:rPr>
          <w:rFonts w:ascii="Times New Roman" w:hAnsi="Times New Roman"/>
          <w:sz w:val="24"/>
          <w:szCs w:val="24"/>
          <w:lang w:val="en-US"/>
        </w:rPr>
        <w:t>0.7125) and a weak negative correlation between exac</w:t>
      </w:r>
      <w:r w:rsidR="00417C37" w:rsidRPr="00A47257">
        <w:rPr>
          <w:rFonts w:ascii="Times New Roman" w:hAnsi="Times New Roman"/>
          <w:sz w:val="24"/>
          <w:szCs w:val="24"/>
          <w:lang w:val="en-US"/>
        </w:rPr>
        <w:t xml:space="preserve">erbation rate and serum IgE (p </w:t>
      </w:r>
      <w:r w:rsidR="000D1A85" w:rsidRPr="00A47257">
        <w:rPr>
          <w:rFonts w:ascii="Times New Roman" w:hAnsi="Times New Roman"/>
          <w:sz w:val="24"/>
          <w:szCs w:val="24"/>
          <w:lang w:val="en-US"/>
        </w:rPr>
        <w:t>=</w:t>
      </w:r>
      <w:r w:rsidR="00417C37" w:rsidRPr="00A47257">
        <w:rPr>
          <w:rFonts w:ascii="Times New Roman" w:hAnsi="Times New Roman"/>
          <w:sz w:val="24"/>
          <w:szCs w:val="24"/>
          <w:lang w:val="en-US"/>
        </w:rPr>
        <w:t xml:space="preserve"> </w:t>
      </w:r>
      <w:r w:rsidR="000D1A85" w:rsidRPr="00A47257">
        <w:rPr>
          <w:rFonts w:ascii="Times New Roman" w:hAnsi="Times New Roman"/>
          <w:sz w:val="24"/>
          <w:szCs w:val="24"/>
          <w:lang w:val="en-US"/>
        </w:rPr>
        <w:t xml:space="preserve">0.0617)   </w:t>
      </w:r>
    </w:p>
    <w:p w14:paraId="1F0F578F" w14:textId="77777777" w:rsidR="000D7054" w:rsidRDefault="001B0E55" w:rsidP="00B96269">
      <w:pPr>
        <w:spacing w:line="480" w:lineRule="auto"/>
        <w:rPr>
          <w:rFonts w:ascii="Times New Roman" w:hAnsi="Times New Roman"/>
          <w:u w:val="single"/>
          <w:lang w:val="en-US"/>
        </w:rPr>
      </w:pPr>
      <w:r>
        <w:rPr>
          <w:rFonts w:ascii="Times New Roman" w:hAnsi="Times New Roman"/>
          <w:u w:val="single"/>
          <w:lang w:val="en-US"/>
        </w:rPr>
        <w:t>Asthma-COPD Overlap (ACO)</w:t>
      </w:r>
    </w:p>
    <w:p w14:paraId="6BDEF524" w14:textId="2A9ED4B4" w:rsidR="006E78EE" w:rsidRPr="000D7054" w:rsidRDefault="005F00A6" w:rsidP="00B96269">
      <w:pPr>
        <w:spacing w:line="480" w:lineRule="auto"/>
        <w:rPr>
          <w:rFonts w:ascii="Times New Roman" w:hAnsi="Times New Roman"/>
          <w:u w:val="single"/>
          <w:lang w:val="en-US"/>
        </w:rPr>
      </w:pPr>
      <w:r w:rsidRPr="00654F5F">
        <w:rPr>
          <w:rFonts w:ascii="Times New Roman" w:hAnsi="Times New Roman"/>
          <w:lang w:val="en-US"/>
        </w:rPr>
        <w:lastRenderedPageBreak/>
        <w:t>12/80 (15%) patients met all the major criteria</w:t>
      </w:r>
      <w:r w:rsidR="00125D83">
        <w:rPr>
          <w:rFonts w:ascii="Times New Roman" w:hAnsi="Times New Roman"/>
          <w:lang w:val="en-US"/>
        </w:rPr>
        <w:t xml:space="preserve"> and at least one minor </w:t>
      </w:r>
      <w:r w:rsidR="00145B53">
        <w:rPr>
          <w:rFonts w:ascii="Times New Roman" w:hAnsi="Times New Roman"/>
          <w:lang w:val="en-US"/>
        </w:rPr>
        <w:t>criterion</w:t>
      </w:r>
      <w:r w:rsidRPr="00654F5F">
        <w:rPr>
          <w:rFonts w:ascii="Times New Roman" w:hAnsi="Times New Roman"/>
          <w:lang w:val="en-US"/>
        </w:rPr>
        <w:t xml:space="preserve"> for the diagnosis of ACO </w:t>
      </w:r>
      <w:r>
        <w:rPr>
          <w:rFonts w:ascii="Times New Roman" w:hAnsi="Times New Roman"/>
          <w:lang w:val="en-US"/>
        </w:rPr>
        <w:t xml:space="preserve">and </w:t>
      </w:r>
      <w:r>
        <w:rPr>
          <w:rFonts w:ascii="Times New Roman" w:hAnsi="Times New Roman"/>
          <w:iCs/>
          <w:lang w:val="en-US"/>
        </w:rPr>
        <w:t>t</w:t>
      </w:r>
      <w:r w:rsidRPr="00654F5F">
        <w:rPr>
          <w:rFonts w:ascii="Times New Roman" w:hAnsi="Times New Roman"/>
          <w:iCs/>
          <w:lang w:val="en-US"/>
        </w:rPr>
        <w:t>hese patients were compared to those with COPD alone</w:t>
      </w:r>
      <w:r w:rsidR="00517395">
        <w:rPr>
          <w:rFonts w:ascii="Times New Roman" w:hAnsi="Times New Roman"/>
          <w:iCs/>
          <w:lang w:val="en-US"/>
        </w:rPr>
        <w:t xml:space="preserve"> (Table 5</w:t>
      </w:r>
      <w:r w:rsidR="00B916F8">
        <w:rPr>
          <w:rFonts w:ascii="Times New Roman" w:hAnsi="Times New Roman"/>
          <w:iCs/>
          <w:lang w:val="en-US"/>
        </w:rPr>
        <w:t>)</w:t>
      </w:r>
      <w:r w:rsidRPr="00654F5F">
        <w:rPr>
          <w:rFonts w:ascii="Times New Roman" w:hAnsi="Times New Roman"/>
          <w:iCs/>
          <w:lang w:val="en-US"/>
        </w:rPr>
        <w:t xml:space="preserve">. </w:t>
      </w:r>
    </w:p>
    <w:p w14:paraId="710DB88C" w14:textId="4CD8DB42" w:rsidR="00B96269" w:rsidRPr="00654F5F" w:rsidRDefault="00517395" w:rsidP="00B96269">
      <w:pPr>
        <w:spacing w:line="480" w:lineRule="auto"/>
        <w:rPr>
          <w:rFonts w:ascii="Times New Roman" w:hAnsi="Times New Roman"/>
          <w:lang w:val="en-US"/>
        </w:rPr>
      </w:pPr>
      <w:r>
        <w:rPr>
          <w:rFonts w:ascii="Times New Roman" w:hAnsi="Times New Roman"/>
          <w:b/>
          <w:lang w:val="en-US"/>
        </w:rPr>
        <w:t>Table 5</w:t>
      </w:r>
      <w:r w:rsidR="00B96269" w:rsidRPr="006E78EE">
        <w:rPr>
          <w:rFonts w:ascii="Times New Roman" w:hAnsi="Times New Roman"/>
          <w:b/>
          <w:lang w:val="en-US"/>
        </w:rPr>
        <w:t>:</w:t>
      </w:r>
      <w:r w:rsidR="00B96269" w:rsidRPr="00654F5F">
        <w:rPr>
          <w:rFonts w:ascii="Times New Roman" w:hAnsi="Times New Roman"/>
          <w:lang w:val="en-US"/>
        </w:rPr>
        <w:t xml:space="preserve"> Characteristics of ACO patients compared to COPD alone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2"/>
        <w:gridCol w:w="2278"/>
        <w:gridCol w:w="2282"/>
        <w:gridCol w:w="2280"/>
      </w:tblGrid>
      <w:tr w:rsidR="00B96269" w:rsidRPr="004455E3" w14:paraId="353BA16F" w14:textId="77777777" w:rsidTr="00B96269">
        <w:tc>
          <w:tcPr>
            <w:tcW w:w="2442" w:type="dxa"/>
          </w:tcPr>
          <w:p w14:paraId="366DCF77"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Variable</w:t>
            </w:r>
          </w:p>
        </w:tc>
        <w:tc>
          <w:tcPr>
            <w:tcW w:w="2278" w:type="dxa"/>
          </w:tcPr>
          <w:p w14:paraId="2DBCE4C5" w14:textId="77777777" w:rsidR="00B96269" w:rsidRPr="004455E3" w:rsidRDefault="00B96269" w:rsidP="00B96269">
            <w:pPr>
              <w:rPr>
                <w:rFonts w:ascii="Times New Roman" w:eastAsia="MS MinNew Roman" w:hAnsi="Times New Roman"/>
                <w:lang w:val="en-US"/>
              </w:rPr>
            </w:pPr>
            <w:r>
              <w:rPr>
                <w:rFonts w:ascii="Times New Roman" w:eastAsia="MS MinNew Roman" w:hAnsi="Times New Roman"/>
                <w:lang w:val="en-US"/>
              </w:rPr>
              <w:t>Asthma-COPD Overlap</w:t>
            </w:r>
            <w:r w:rsidRPr="004455E3">
              <w:rPr>
                <w:rFonts w:ascii="Times New Roman" w:eastAsia="MS MinNew Roman" w:hAnsi="Times New Roman"/>
                <w:lang w:val="en-US"/>
              </w:rPr>
              <w:t xml:space="preserve"> (ACO)</w:t>
            </w:r>
          </w:p>
          <w:p w14:paraId="42A1198E"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n =12</w:t>
            </w:r>
            <w:r>
              <w:rPr>
                <w:rFonts w:ascii="Times New Roman" w:eastAsia="MS MinNew Roman" w:hAnsi="Times New Roman"/>
              </w:rPr>
              <w:t xml:space="preserve"> (%)</w:t>
            </w:r>
          </w:p>
        </w:tc>
        <w:tc>
          <w:tcPr>
            <w:tcW w:w="2282" w:type="dxa"/>
          </w:tcPr>
          <w:p w14:paraId="395E3B12" w14:textId="3333F063" w:rsidR="00B96269" w:rsidRPr="004455E3" w:rsidRDefault="009C3F18" w:rsidP="00B96269">
            <w:pPr>
              <w:rPr>
                <w:rFonts w:ascii="Times New Roman" w:eastAsia="MS MinNew Roman" w:hAnsi="Times New Roman"/>
              </w:rPr>
            </w:pPr>
            <w:r>
              <w:rPr>
                <w:rFonts w:ascii="Times New Roman" w:eastAsia="MS MinNew Roman" w:hAnsi="Times New Roman"/>
              </w:rPr>
              <w:t>COPD Alo</w:t>
            </w:r>
            <w:r w:rsidR="00B96269" w:rsidRPr="004455E3">
              <w:rPr>
                <w:rFonts w:ascii="Times New Roman" w:eastAsia="MS MinNew Roman" w:hAnsi="Times New Roman"/>
              </w:rPr>
              <w:t>n</w:t>
            </w:r>
            <w:r>
              <w:rPr>
                <w:rFonts w:ascii="Times New Roman" w:eastAsia="MS MinNew Roman" w:hAnsi="Times New Roman"/>
              </w:rPr>
              <w:t>e</w:t>
            </w:r>
          </w:p>
          <w:p w14:paraId="6F0CFD40" w14:textId="77777777" w:rsidR="00B96269" w:rsidRPr="004455E3" w:rsidRDefault="00B96269" w:rsidP="00B96269">
            <w:pPr>
              <w:rPr>
                <w:rFonts w:ascii="Times New Roman" w:eastAsia="MS MinNew Roman" w:hAnsi="Times New Roman"/>
              </w:rPr>
            </w:pPr>
          </w:p>
          <w:p w14:paraId="605C66A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n = 68</w:t>
            </w:r>
            <w:r>
              <w:rPr>
                <w:rFonts w:ascii="Times New Roman" w:eastAsia="MS MinNew Roman" w:hAnsi="Times New Roman"/>
              </w:rPr>
              <w:t xml:space="preserve"> (%)</w:t>
            </w:r>
          </w:p>
        </w:tc>
        <w:tc>
          <w:tcPr>
            <w:tcW w:w="2280" w:type="dxa"/>
          </w:tcPr>
          <w:p w14:paraId="53DBE060" w14:textId="6ED0BADB" w:rsidR="00B96269" w:rsidRPr="004455E3" w:rsidRDefault="009C3F18" w:rsidP="00B96269">
            <w:pPr>
              <w:rPr>
                <w:rFonts w:ascii="Times New Roman" w:eastAsia="MS MinNew Roman" w:hAnsi="Times New Roman"/>
              </w:rPr>
            </w:pPr>
            <w:r>
              <w:rPr>
                <w:rFonts w:ascii="Times New Roman" w:eastAsia="MS MinNew Roman" w:hAnsi="Times New Roman"/>
              </w:rPr>
              <w:t>p-v</w:t>
            </w:r>
            <w:r w:rsidR="00B96269" w:rsidRPr="004455E3">
              <w:rPr>
                <w:rFonts w:ascii="Times New Roman" w:eastAsia="MS MinNew Roman" w:hAnsi="Times New Roman"/>
              </w:rPr>
              <w:t>al</w:t>
            </w:r>
            <w:r>
              <w:rPr>
                <w:rFonts w:ascii="Times New Roman" w:eastAsia="MS MinNew Roman" w:hAnsi="Times New Roman"/>
              </w:rPr>
              <w:t>u</w:t>
            </w:r>
            <w:r w:rsidR="00B96269" w:rsidRPr="004455E3">
              <w:rPr>
                <w:rFonts w:ascii="Times New Roman" w:eastAsia="MS MinNew Roman" w:hAnsi="Times New Roman"/>
              </w:rPr>
              <w:t>e</w:t>
            </w:r>
          </w:p>
        </w:tc>
      </w:tr>
      <w:tr w:rsidR="00B96269" w:rsidRPr="004455E3" w14:paraId="621155A4" w14:textId="77777777" w:rsidTr="00B96269">
        <w:tc>
          <w:tcPr>
            <w:tcW w:w="2442" w:type="dxa"/>
          </w:tcPr>
          <w:p w14:paraId="4BAD0201" w14:textId="77777777" w:rsidR="00B96269" w:rsidRPr="004455E3" w:rsidRDefault="00B96269" w:rsidP="00B96269">
            <w:pPr>
              <w:rPr>
                <w:rFonts w:ascii="Times New Roman" w:eastAsia="MS MinNew Roman" w:hAnsi="Times New Roman"/>
                <w:u w:val="single"/>
                <w:lang w:val="en-US"/>
              </w:rPr>
            </w:pPr>
            <w:r w:rsidRPr="004455E3">
              <w:rPr>
                <w:rFonts w:ascii="Times New Roman" w:eastAsia="MS MinNew Roman" w:hAnsi="Times New Roman"/>
                <w:u w:val="single"/>
                <w:lang w:val="en-US"/>
              </w:rPr>
              <w:t>Anthropomorphic data</w:t>
            </w:r>
          </w:p>
          <w:p w14:paraId="4732C2AB"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Age</w:t>
            </w:r>
          </w:p>
          <w:p w14:paraId="0162FFF4"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Female sex</w:t>
            </w:r>
          </w:p>
          <w:p w14:paraId="4E01E159"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BMI</w:t>
            </w:r>
          </w:p>
        </w:tc>
        <w:tc>
          <w:tcPr>
            <w:tcW w:w="2278" w:type="dxa"/>
          </w:tcPr>
          <w:p w14:paraId="392EE588" w14:textId="77777777" w:rsidR="00B96269" w:rsidRPr="004455E3" w:rsidRDefault="00B96269" w:rsidP="00B96269">
            <w:pPr>
              <w:rPr>
                <w:rFonts w:ascii="Times New Roman" w:eastAsia="MS MinNew Roman" w:hAnsi="Times New Roman"/>
                <w:lang w:val="en-US"/>
              </w:rPr>
            </w:pPr>
          </w:p>
          <w:p w14:paraId="57285B4F"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57 ± 5.7</w:t>
            </w:r>
          </w:p>
          <w:p w14:paraId="4243DBC9"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9/12 (75%)</w:t>
            </w:r>
          </w:p>
          <w:p w14:paraId="4053920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24.5 ± 3.47</w:t>
            </w:r>
          </w:p>
        </w:tc>
        <w:tc>
          <w:tcPr>
            <w:tcW w:w="2282" w:type="dxa"/>
          </w:tcPr>
          <w:p w14:paraId="6116C301" w14:textId="77777777" w:rsidR="00B96269" w:rsidRPr="004455E3" w:rsidRDefault="00B96269" w:rsidP="00B96269">
            <w:pPr>
              <w:rPr>
                <w:rFonts w:ascii="Times New Roman" w:eastAsia="MS MinNew Roman" w:hAnsi="Times New Roman"/>
              </w:rPr>
            </w:pPr>
          </w:p>
          <w:p w14:paraId="4143E5B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57.7 ± 5.06</w:t>
            </w:r>
          </w:p>
          <w:p w14:paraId="64D15E79"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30/68 (44.2%)</w:t>
            </w:r>
          </w:p>
          <w:p w14:paraId="4F22277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21.2 ± 3.1</w:t>
            </w:r>
          </w:p>
        </w:tc>
        <w:tc>
          <w:tcPr>
            <w:tcW w:w="2280" w:type="dxa"/>
          </w:tcPr>
          <w:p w14:paraId="6C51D6F3" w14:textId="77777777" w:rsidR="00B96269" w:rsidRPr="004455E3" w:rsidRDefault="00B96269" w:rsidP="00B96269">
            <w:pPr>
              <w:rPr>
                <w:rFonts w:ascii="Times New Roman" w:eastAsia="MS MinNew Roman" w:hAnsi="Times New Roman"/>
              </w:rPr>
            </w:pPr>
          </w:p>
          <w:p w14:paraId="1AB021B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0.85</w:t>
            </w:r>
          </w:p>
          <w:p w14:paraId="720B1411"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0.063</w:t>
            </w:r>
          </w:p>
          <w:p w14:paraId="2E0DCA29" w14:textId="77777777" w:rsidR="00B96269" w:rsidRPr="000B0263" w:rsidRDefault="00B96269" w:rsidP="00B96269">
            <w:pPr>
              <w:rPr>
                <w:rFonts w:ascii="Times New Roman" w:eastAsia="MS MinNew Roman" w:hAnsi="Times New Roman"/>
                <w:u w:val="single"/>
              </w:rPr>
            </w:pPr>
            <w:r w:rsidRPr="000B0263">
              <w:rPr>
                <w:rFonts w:ascii="Times New Roman" w:eastAsia="MS MinNew Roman" w:hAnsi="Times New Roman"/>
                <w:u w:val="single"/>
              </w:rPr>
              <w:t>0.014</w:t>
            </w:r>
          </w:p>
        </w:tc>
      </w:tr>
      <w:tr w:rsidR="00B96269" w:rsidRPr="004455E3" w14:paraId="10B7C5D6" w14:textId="77777777" w:rsidTr="00B96269">
        <w:tc>
          <w:tcPr>
            <w:tcW w:w="2442" w:type="dxa"/>
          </w:tcPr>
          <w:p w14:paraId="4E0F711C" w14:textId="77777777" w:rsidR="00B96269" w:rsidRPr="004455E3" w:rsidRDefault="00B96269" w:rsidP="00B96269">
            <w:pPr>
              <w:rPr>
                <w:rFonts w:ascii="Times New Roman" w:eastAsia="MS MinNew Roman" w:hAnsi="Times New Roman"/>
                <w:u w:val="single"/>
                <w:lang w:val="en-US"/>
              </w:rPr>
            </w:pPr>
            <w:r w:rsidRPr="004455E3">
              <w:rPr>
                <w:rFonts w:ascii="Times New Roman" w:eastAsia="MS MinNew Roman" w:hAnsi="Times New Roman"/>
                <w:u w:val="single"/>
                <w:lang w:val="en-US"/>
              </w:rPr>
              <w:t>Co-morbidity</w:t>
            </w:r>
          </w:p>
          <w:p w14:paraId="417314AA" w14:textId="77777777" w:rsidR="00B96269" w:rsidRPr="004455E3" w:rsidRDefault="00B96269" w:rsidP="00B96269">
            <w:pPr>
              <w:rPr>
                <w:rFonts w:ascii="Times New Roman" w:eastAsia="MS MinNew Roman" w:hAnsi="Times New Roman"/>
                <w:lang w:val="en-US"/>
              </w:rPr>
            </w:pPr>
            <w:r>
              <w:rPr>
                <w:rFonts w:ascii="Times New Roman" w:eastAsia="MS MinNew Roman" w:hAnsi="Times New Roman"/>
                <w:lang w:val="en-US"/>
              </w:rPr>
              <w:t>CVD</w:t>
            </w:r>
          </w:p>
          <w:p w14:paraId="76ECA142"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Diabetes</w:t>
            </w:r>
          </w:p>
          <w:p w14:paraId="6EF36991"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Arterial hypertension</w:t>
            </w:r>
          </w:p>
          <w:p w14:paraId="0B25E4FA" w14:textId="77777777" w:rsidR="00B96269" w:rsidRPr="004455E3" w:rsidRDefault="00B96269" w:rsidP="00B96269">
            <w:pPr>
              <w:rPr>
                <w:rFonts w:ascii="Times New Roman" w:eastAsia="MS MinNew Roman" w:hAnsi="Times New Roman"/>
                <w:lang w:val="en-US"/>
              </w:rPr>
            </w:pPr>
            <w:r>
              <w:rPr>
                <w:rFonts w:ascii="Times New Roman" w:eastAsia="MS MinNew Roman" w:hAnsi="Times New Roman"/>
                <w:lang w:val="en-US"/>
              </w:rPr>
              <w:t>CHD</w:t>
            </w:r>
          </w:p>
          <w:p w14:paraId="47CE03B1"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Hypercholesterolemia</w:t>
            </w:r>
          </w:p>
          <w:p w14:paraId="457071F8"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 xml:space="preserve">     Cholesterol</w:t>
            </w:r>
          </w:p>
          <w:p w14:paraId="05D11AAD"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 xml:space="preserve">     TG</w:t>
            </w:r>
          </w:p>
          <w:p w14:paraId="41F921AF"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 xml:space="preserve">     LDL</w:t>
            </w:r>
          </w:p>
          <w:p w14:paraId="0D8E1151"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 xml:space="preserve">     HDL</w:t>
            </w:r>
          </w:p>
        </w:tc>
        <w:tc>
          <w:tcPr>
            <w:tcW w:w="2278" w:type="dxa"/>
          </w:tcPr>
          <w:p w14:paraId="1E3B02A1" w14:textId="77777777" w:rsidR="00B96269" w:rsidRPr="004455E3" w:rsidRDefault="00B96269" w:rsidP="00B96269">
            <w:pPr>
              <w:rPr>
                <w:rFonts w:ascii="Times New Roman" w:eastAsia="MS MinNew Roman" w:hAnsi="Times New Roman"/>
                <w:lang w:val="en-US"/>
              </w:rPr>
            </w:pPr>
          </w:p>
          <w:p w14:paraId="58E0A8CA"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1/12 (8.33%)</w:t>
            </w:r>
          </w:p>
          <w:p w14:paraId="3DB8201B"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0/12 (0%)</w:t>
            </w:r>
          </w:p>
          <w:p w14:paraId="5BB473AA"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4/12 (33.3%)</w:t>
            </w:r>
          </w:p>
          <w:p w14:paraId="34C62204"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1/12 (8.33%)</w:t>
            </w:r>
          </w:p>
          <w:p w14:paraId="3013C474"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6/12 (50%)</w:t>
            </w:r>
          </w:p>
          <w:p w14:paraId="0164572F"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 xml:space="preserve">     247.3 ± 60.3</w:t>
            </w:r>
          </w:p>
          <w:p w14:paraId="01714CAB"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 xml:space="preserve">     107.4 ± 48.2</w:t>
            </w:r>
          </w:p>
          <w:p w14:paraId="7296DE23"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 xml:space="preserve">     146 ± 49</w:t>
            </w:r>
          </w:p>
          <w:p w14:paraId="20D4DBE3"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 xml:space="preserve">     88.6 ± 20.3</w:t>
            </w:r>
          </w:p>
        </w:tc>
        <w:tc>
          <w:tcPr>
            <w:tcW w:w="2282" w:type="dxa"/>
          </w:tcPr>
          <w:p w14:paraId="210465AA" w14:textId="77777777" w:rsidR="00B96269" w:rsidRPr="004455E3" w:rsidRDefault="00B96269" w:rsidP="00B96269">
            <w:pPr>
              <w:rPr>
                <w:rFonts w:ascii="Times New Roman" w:eastAsia="MS MinNew Roman" w:hAnsi="Times New Roman"/>
              </w:rPr>
            </w:pPr>
          </w:p>
          <w:p w14:paraId="40BCE833"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1/68  (1.47%)</w:t>
            </w:r>
          </w:p>
          <w:p w14:paraId="2A24C445"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2/68 (2.94%)</w:t>
            </w:r>
          </w:p>
          <w:p w14:paraId="5F8A5971"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30/68</w:t>
            </w:r>
            <w:r>
              <w:rPr>
                <w:rFonts w:ascii="Times New Roman" w:eastAsia="MS MinNew Roman" w:hAnsi="Times New Roman"/>
              </w:rPr>
              <w:t xml:space="preserve"> (44.1%)</w:t>
            </w:r>
          </w:p>
          <w:p w14:paraId="59961DB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30/68 (44.1%)</w:t>
            </w:r>
          </w:p>
          <w:p w14:paraId="6EFFC5C2"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22/68 (32.35%)</w:t>
            </w:r>
          </w:p>
          <w:p w14:paraId="6552851B"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 xml:space="preserve">     240.4 ±48.6</w:t>
            </w:r>
          </w:p>
          <w:p w14:paraId="29C950B9"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 xml:space="preserve">     94.5 ± 44.4</w:t>
            </w:r>
          </w:p>
          <w:p w14:paraId="2B2AA2F9"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 xml:space="preserve">     152.2 ± 42.1</w:t>
            </w:r>
          </w:p>
          <w:p w14:paraId="1DBAF52A"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 xml:space="preserve">     82.1 ± 19.7</w:t>
            </w:r>
          </w:p>
        </w:tc>
        <w:tc>
          <w:tcPr>
            <w:tcW w:w="2280" w:type="dxa"/>
          </w:tcPr>
          <w:p w14:paraId="285C0368" w14:textId="77777777" w:rsidR="00B96269" w:rsidRPr="004455E3" w:rsidRDefault="00B96269" w:rsidP="00B96269">
            <w:pPr>
              <w:rPr>
                <w:rFonts w:ascii="Times New Roman" w:eastAsia="MS MinNew Roman" w:hAnsi="Times New Roman"/>
              </w:rPr>
            </w:pPr>
          </w:p>
          <w:p w14:paraId="6CFB7AA1" w14:textId="77777777" w:rsidR="00B96269" w:rsidRPr="004455E3" w:rsidRDefault="00B96269" w:rsidP="00B96269">
            <w:pPr>
              <w:rPr>
                <w:rFonts w:ascii="Times New Roman" w:eastAsia="MS MinNew Roman" w:hAnsi="Times New Roman"/>
              </w:rPr>
            </w:pPr>
            <w:r>
              <w:rPr>
                <w:rFonts w:ascii="Times New Roman" w:eastAsia="MS MinNew Roman" w:hAnsi="Times New Roman"/>
              </w:rPr>
              <w:t>0.16</w:t>
            </w:r>
          </w:p>
          <w:p w14:paraId="069C6821" w14:textId="77777777" w:rsidR="00B96269" w:rsidRPr="004455E3" w:rsidRDefault="00B96269" w:rsidP="00B96269">
            <w:pPr>
              <w:rPr>
                <w:rFonts w:ascii="Times New Roman" w:eastAsia="MS MinNew Roman" w:hAnsi="Times New Roman"/>
              </w:rPr>
            </w:pPr>
            <w:r>
              <w:rPr>
                <w:rFonts w:ascii="Times New Roman" w:eastAsia="MS MinNew Roman" w:hAnsi="Times New Roman"/>
              </w:rPr>
              <w:t>0.547</w:t>
            </w:r>
          </w:p>
          <w:p w14:paraId="3953745C"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0.543</w:t>
            </w:r>
          </w:p>
          <w:p w14:paraId="51A3B401" w14:textId="77777777" w:rsidR="00B96269" w:rsidRPr="00430144" w:rsidRDefault="00B96269" w:rsidP="00B96269">
            <w:pPr>
              <w:rPr>
                <w:rFonts w:ascii="Times New Roman" w:eastAsia="MS MinNew Roman" w:hAnsi="Times New Roman"/>
                <w:color w:val="FF0000"/>
              </w:rPr>
            </w:pPr>
            <w:r w:rsidRPr="00430144">
              <w:rPr>
                <w:rFonts w:ascii="Times New Roman" w:eastAsia="MS MinNew Roman" w:hAnsi="Times New Roman"/>
                <w:color w:val="FF0000"/>
              </w:rPr>
              <w:t>0.0189</w:t>
            </w:r>
          </w:p>
          <w:p w14:paraId="103D6840"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0.326</w:t>
            </w:r>
          </w:p>
          <w:p w14:paraId="1ED52995"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0.359</w:t>
            </w:r>
          </w:p>
          <w:p w14:paraId="72A8F3CC"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0.361</w:t>
            </w:r>
          </w:p>
          <w:p w14:paraId="569DBB90"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0.847</w:t>
            </w:r>
          </w:p>
          <w:p w14:paraId="7C317739" w14:textId="77777777" w:rsidR="00B96269" w:rsidRPr="00430144" w:rsidRDefault="00B96269" w:rsidP="00B96269">
            <w:pPr>
              <w:rPr>
                <w:rFonts w:ascii="Times New Roman" w:eastAsia="MS MinNew Roman" w:hAnsi="Times New Roman"/>
                <w:color w:val="FF0000"/>
              </w:rPr>
            </w:pPr>
            <w:r w:rsidRPr="00430144">
              <w:rPr>
                <w:rFonts w:ascii="Times New Roman" w:eastAsia="MS MinNew Roman" w:hAnsi="Times New Roman"/>
                <w:color w:val="FF0000"/>
              </w:rPr>
              <w:t>0.039</w:t>
            </w:r>
          </w:p>
        </w:tc>
      </w:tr>
      <w:tr w:rsidR="00B96269" w:rsidRPr="004455E3" w14:paraId="1B9E6933" w14:textId="77777777" w:rsidTr="00B96269">
        <w:tc>
          <w:tcPr>
            <w:tcW w:w="2442" w:type="dxa"/>
          </w:tcPr>
          <w:p w14:paraId="36032346" w14:textId="76D748B9" w:rsidR="006E50AB" w:rsidRDefault="001B0E55" w:rsidP="00B96269">
            <w:pPr>
              <w:rPr>
                <w:rFonts w:ascii="Times New Roman" w:eastAsia="MS MinNew Roman" w:hAnsi="Times New Roman"/>
                <w:u w:val="single"/>
              </w:rPr>
            </w:pPr>
            <w:r>
              <w:rPr>
                <w:rFonts w:ascii="Times New Roman" w:eastAsia="MS MinNew Roman" w:hAnsi="Times New Roman"/>
                <w:u w:val="single"/>
              </w:rPr>
              <w:t>Inhaled</w:t>
            </w:r>
          </w:p>
          <w:p w14:paraId="752D6D98" w14:textId="316D0880" w:rsidR="00B96269" w:rsidRPr="004455E3" w:rsidRDefault="00B96269" w:rsidP="00B96269">
            <w:pPr>
              <w:rPr>
                <w:rFonts w:ascii="Times New Roman" w:eastAsia="MS MinNew Roman" w:hAnsi="Times New Roman"/>
                <w:u w:val="single"/>
              </w:rPr>
            </w:pPr>
            <w:r w:rsidRPr="004455E3">
              <w:rPr>
                <w:rFonts w:ascii="Times New Roman" w:eastAsia="MS MinNew Roman" w:hAnsi="Times New Roman"/>
                <w:u w:val="single"/>
              </w:rPr>
              <w:t>Corticosteroids</w:t>
            </w:r>
          </w:p>
        </w:tc>
        <w:tc>
          <w:tcPr>
            <w:tcW w:w="2278" w:type="dxa"/>
          </w:tcPr>
          <w:p w14:paraId="6AD24BAA"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8/12 (66.6%)</w:t>
            </w:r>
          </w:p>
        </w:tc>
        <w:tc>
          <w:tcPr>
            <w:tcW w:w="2282" w:type="dxa"/>
          </w:tcPr>
          <w:p w14:paraId="20ADA4E2"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48/68 (70.6%)</w:t>
            </w:r>
          </w:p>
        </w:tc>
        <w:tc>
          <w:tcPr>
            <w:tcW w:w="2280" w:type="dxa"/>
          </w:tcPr>
          <w:p w14:paraId="409B29C6"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0.745</w:t>
            </w:r>
          </w:p>
        </w:tc>
      </w:tr>
      <w:tr w:rsidR="00B96269" w:rsidRPr="004455E3" w14:paraId="6747F86A" w14:textId="77777777" w:rsidTr="00B96269">
        <w:tc>
          <w:tcPr>
            <w:tcW w:w="2442" w:type="dxa"/>
          </w:tcPr>
          <w:p w14:paraId="27367BF5" w14:textId="77777777" w:rsidR="00B96269" w:rsidRPr="004455E3" w:rsidRDefault="00B96269" w:rsidP="00B96269">
            <w:pPr>
              <w:rPr>
                <w:rFonts w:ascii="Times New Roman" w:hAnsi="Times New Roman"/>
                <w:color w:val="000000"/>
                <w:kern w:val="24"/>
                <w:u w:val="single"/>
                <w:lang w:val="en-US"/>
              </w:rPr>
            </w:pPr>
            <w:r w:rsidRPr="004455E3">
              <w:rPr>
                <w:rFonts w:ascii="Times New Roman" w:hAnsi="Times New Roman"/>
                <w:color w:val="000000"/>
                <w:kern w:val="24"/>
                <w:u w:val="single"/>
                <w:lang w:val="en-US"/>
              </w:rPr>
              <w:t>Systemic therapy</w:t>
            </w:r>
          </w:p>
          <w:p w14:paraId="703E22D8" w14:textId="77777777" w:rsidR="00B96269" w:rsidRPr="004455E3" w:rsidRDefault="00B96269" w:rsidP="00B96269">
            <w:pPr>
              <w:rPr>
                <w:rFonts w:ascii="Times New Roman" w:hAnsi="Times New Roman"/>
                <w:color w:val="000000"/>
                <w:kern w:val="24"/>
                <w:lang w:val="en-US"/>
              </w:rPr>
            </w:pPr>
            <w:r w:rsidRPr="004455E3">
              <w:rPr>
                <w:rFonts w:ascii="Times New Roman" w:hAnsi="Times New Roman"/>
                <w:color w:val="000000"/>
                <w:kern w:val="24"/>
                <w:lang w:val="en-US"/>
              </w:rPr>
              <w:t>Roflumilast</w:t>
            </w:r>
          </w:p>
          <w:p w14:paraId="1ACBA531" w14:textId="77777777" w:rsidR="00B96269" w:rsidRPr="004455E3" w:rsidRDefault="00B96269" w:rsidP="00B96269">
            <w:pPr>
              <w:rPr>
                <w:rFonts w:ascii="Times New Roman" w:hAnsi="Times New Roman"/>
                <w:color w:val="000000"/>
                <w:kern w:val="24"/>
                <w:lang w:val="en-US"/>
              </w:rPr>
            </w:pPr>
            <w:r w:rsidRPr="004455E3">
              <w:rPr>
                <w:rFonts w:ascii="Times New Roman" w:hAnsi="Times New Roman"/>
                <w:color w:val="000000"/>
                <w:kern w:val="24"/>
                <w:lang w:val="en-US"/>
              </w:rPr>
              <w:t>Prednisolon</w:t>
            </w:r>
          </w:p>
          <w:p w14:paraId="118D11DC" w14:textId="77777777" w:rsidR="00B96269" w:rsidRPr="004455E3" w:rsidRDefault="00B96269" w:rsidP="00B96269">
            <w:pPr>
              <w:rPr>
                <w:rFonts w:ascii="Times New Roman" w:hAnsi="Times New Roman"/>
                <w:color w:val="000000"/>
                <w:kern w:val="24"/>
                <w:lang w:val="en-US"/>
              </w:rPr>
            </w:pPr>
            <w:r w:rsidRPr="004455E3">
              <w:rPr>
                <w:rFonts w:ascii="Times New Roman" w:hAnsi="Times New Roman"/>
                <w:color w:val="000000"/>
                <w:kern w:val="24"/>
                <w:lang w:val="en-US"/>
              </w:rPr>
              <w:t>Azithromycin</w:t>
            </w:r>
          </w:p>
          <w:p w14:paraId="6BF2DC37" w14:textId="77777777" w:rsidR="00B96269" w:rsidRPr="004455E3" w:rsidRDefault="00B96269" w:rsidP="00B96269">
            <w:pPr>
              <w:rPr>
                <w:rFonts w:ascii="Times New Roman" w:eastAsia="MS MinNew Roman" w:hAnsi="Times New Roman"/>
                <w:u w:val="single"/>
                <w:lang w:val="en-US"/>
              </w:rPr>
            </w:pPr>
            <w:r w:rsidRPr="004455E3">
              <w:rPr>
                <w:rFonts w:ascii="Times New Roman" w:hAnsi="Times New Roman"/>
                <w:color w:val="000000"/>
                <w:kern w:val="24"/>
                <w:lang w:val="en-US"/>
              </w:rPr>
              <w:t>Theophyllin</w:t>
            </w:r>
          </w:p>
        </w:tc>
        <w:tc>
          <w:tcPr>
            <w:tcW w:w="2278" w:type="dxa"/>
          </w:tcPr>
          <w:p w14:paraId="5EF72C21" w14:textId="77777777" w:rsidR="00B96269" w:rsidRPr="004455E3" w:rsidRDefault="00B96269" w:rsidP="00B96269">
            <w:pPr>
              <w:rPr>
                <w:rFonts w:ascii="Times New Roman" w:hAnsi="Times New Roman"/>
                <w:color w:val="000000"/>
                <w:kern w:val="24"/>
                <w:lang w:val="en-US"/>
              </w:rPr>
            </w:pPr>
          </w:p>
          <w:p w14:paraId="4B64DB75"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4/12 (33.3%)</w:t>
            </w:r>
          </w:p>
          <w:p w14:paraId="7743FFC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7/12 (58.3%)</w:t>
            </w:r>
          </w:p>
          <w:p w14:paraId="06B955AF"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2/12 (16.67%)</w:t>
            </w:r>
          </w:p>
          <w:p w14:paraId="0F18D7F2"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3/12 (25%)</w:t>
            </w:r>
          </w:p>
          <w:p w14:paraId="47210953" w14:textId="77777777" w:rsidR="00B96269" w:rsidRPr="004455E3" w:rsidRDefault="00B96269" w:rsidP="00B96269">
            <w:pPr>
              <w:rPr>
                <w:rFonts w:ascii="Times New Roman" w:eastAsia="MS MinNew Roman" w:hAnsi="Times New Roman"/>
              </w:rPr>
            </w:pPr>
          </w:p>
        </w:tc>
        <w:tc>
          <w:tcPr>
            <w:tcW w:w="2282" w:type="dxa"/>
          </w:tcPr>
          <w:p w14:paraId="596F87A6" w14:textId="77777777" w:rsidR="00B96269" w:rsidRPr="004455E3" w:rsidRDefault="00B96269" w:rsidP="00B96269">
            <w:pPr>
              <w:rPr>
                <w:rFonts w:ascii="Times New Roman" w:eastAsia="MS MinNew Roman" w:hAnsi="Times New Roman"/>
              </w:rPr>
            </w:pPr>
          </w:p>
          <w:p w14:paraId="26B3C49F"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24/68 (35.3%)</w:t>
            </w:r>
          </w:p>
          <w:p w14:paraId="598ACF04"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24/68 (35.3%)</w:t>
            </w:r>
          </w:p>
          <w:p w14:paraId="3D34C2B1"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9/68 (13.2%)</w:t>
            </w:r>
          </w:p>
          <w:p w14:paraId="2C1DCBE8"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5/68 (7.4%)</w:t>
            </w:r>
          </w:p>
        </w:tc>
        <w:tc>
          <w:tcPr>
            <w:tcW w:w="2280" w:type="dxa"/>
          </w:tcPr>
          <w:p w14:paraId="0E244153" w14:textId="77777777" w:rsidR="00B96269" w:rsidRPr="004455E3" w:rsidRDefault="00B96269" w:rsidP="00B96269">
            <w:pPr>
              <w:rPr>
                <w:rFonts w:ascii="Times New Roman" w:hAnsi="Times New Roman"/>
                <w:color w:val="000000"/>
                <w:kern w:val="24"/>
                <w:highlight w:val="yellow"/>
              </w:rPr>
            </w:pPr>
          </w:p>
          <w:p w14:paraId="1FEACFEA" w14:textId="77777777" w:rsidR="00B96269" w:rsidRPr="004455E3" w:rsidRDefault="00B96269" w:rsidP="00B96269">
            <w:pPr>
              <w:rPr>
                <w:rFonts w:ascii="Times New Roman" w:hAnsi="Times New Roman"/>
                <w:kern w:val="24"/>
              </w:rPr>
            </w:pPr>
            <w:r>
              <w:rPr>
                <w:rFonts w:ascii="Times New Roman" w:hAnsi="Times New Roman"/>
                <w:kern w:val="24"/>
              </w:rPr>
              <w:t>0.9</w:t>
            </w:r>
          </w:p>
          <w:p w14:paraId="0E3717C8" w14:textId="77777777" w:rsidR="00B96269" w:rsidRPr="004455E3" w:rsidRDefault="00B96269" w:rsidP="00B96269">
            <w:pPr>
              <w:rPr>
                <w:rFonts w:ascii="Times New Roman" w:hAnsi="Times New Roman"/>
                <w:kern w:val="24"/>
              </w:rPr>
            </w:pPr>
            <w:r w:rsidRPr="004455E3">
              <w:rPr>
                <w:rFonts w:ascii="Times New Roman" w:hAnsi="Times New Roman"/>
                <w:kern w:val="24"/>
              </w:rPr>
              <w:t>0.198</w:t>
            </w:r>
          </w:p>
          <w:p w14:paraId="729809FA" w14:textId="77777777" w:rsidR="00B96269" w:rsidRPr="004455E3" w:rsidRDefault="00B96269" w:rsidP="00B96269">
            <w:pPr>
              <w:rPr>
                <w:rFonts w:ascii="Times New Roman" w:hAnsi="Times New Roman"/>
                <w:kern w:val="24"/>
              </w:rPr>
            </w:pPr>
            <w:r w:rsidRPr="004455E3">
              <w:rPr>
                <w:rFonts w:ascii="Times New Roman" w:hAnsi="Times New Roman"/>
                <w:kern w:val="24"/>
              </w:rPr>
              <w:t>0.667</w:t>
            </w:r>
          </w:p>
          <w:p w14:paraId="4DC3B01C" w14:textId="77777777" w:rsidR="00B96269" w:rsidRPr="004455E3" w:rsidRDefault="00B96269" w:rsidP="00B96269">
            <w:pPr>
              <w:rPr>
                <w:rFonts w:ascii="Times New Roman" w:eastAsia="MS MinNew Roman" w:hAnsi="Times New Roman"/>
              </w:rPr>
            </w:pPr>
            <w:r w:rsidRPr="004455E3">
              <w:rPr>
                <w:rFonts w:ascii="Times New Roman" w:hAnsi="Times New Roman"/>
                <w:kern w:val="24"/>
              </w:rPr>
              <w:t>0.094</w:t>
            </w:r>
          </w:p>
        </w:tc>
      </w:tr>
      <w:tr w:rsidR="00B96269" w:rsidRPr="004455E3" w14:paraId="51EFEC46" w14:textId="77777777" w:rsidTr="00B96269">
        <w:tc>
          <w:tcPr>
            <w:tcW w:w="2442" w:type="dxa"/>
          </w:tcPr>
          <w:p w14:paraId="4F11D6F8" w14:textId="77777777" w:rsidR="00B96269" w:rsidRPr="004455E3" w:rsidRDefault="00B96269" w:rsidP="00B96269">
            <w:pPr>
              <w:rPr>
                <w:rFonts w:ascii="Times New Roman" w:eastAsia="MS MinNew Roman" w:hAnsi="Times New Roman"/>
              </w:rPr>
            </w:pPr>
            <w:r>
              <w:rPr>
                <w:rFonts w:ascii="Times New Roman" w:eastAsia="MS MinNew Roman" w:hAnsi="Times New Roman"/>
              </w:rPr>
              <w:t>Pulmonary rehabilitation</w:t>
            </w:r>
            <w:r w:rsidRPr="004455E3">
              <w:rPr>
                <w:rFonts w:ascii="Times New Roman" w:eastAsia="MS MinNew Roman" w:hAnsi="Times New Roman"/>
              </w:rPr>
              <w:t xml:space="preserve"> within 3 years</w:t>
            </w:r>
          </w:p>
        </w:tc>
        <w:tc>
          <w:tcPr>
            <w:tcW w:w="2278" w:type="dxa"/>
          </w:tcPr>
          <w:p w14:paraId="7A70C779"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10/12 (83.3%)</w:t>
            </w:r>
          </w:p>
        </w:tc>
        <w:tc>
          <w:tcPr>
            <w:tcW w:w="2282" w:type="dxa"/>
          </w:tcPr>
          <w:p w14:paraId="53A175E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42/49 (85.7%)</w:t>
            </w:r>
          </w:p>
        </w:tc>
        <w:tc>
          <w:tcPr>
            <w:tcW w:w="2280" w:type="dxa"/>
          </w:tcPr>
          <w:p w14:paraId="7435E06F"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0.59</w:t>
            </w:r>
          </w:p>
        </w:tc>
      </w:tr>
      <w:tr w:rsidR="00B96269" w:rsidRPr="004455E3" w14:paraId="28F6960B" w14:textId="77777777" w:rsidTr="00B96269">
        <w:tc>
          <w:tcPr>
            <w:tcW w:w="2442" w:type="dxa"/>
          </w:tcPr>
          <w:p w14:paraId="7C480D45" w14:textId="77777777" w:rsidR="00B96269" w:rsidRPr="004455E3" w:rsidRDefault="00B96269" w:rsidP="00B96269">
            <w:pPr>
              <w:rPr>
                <w:rFonts w:ascii="Times New Roman" w:eastAsia="MS MinNew Roman" w:hAnsi="Times New Roman"/>
                <w:u w:val="single"/>
                <w:lang w:val="en-US"/>
              </w:rPr>
            </w:pPr>
            <w:r w:rsidRPr="004455E3">
              <w:rPr>
                <w:rFonts w:ascii="Times New Roman" w:eastAsia="MS MinNew Roman" w:hAnsi="Times New Roman"/>
                <w:u w:val="single"/>
                <w:lang w:val="en-US"/>
              </w:rPr>
              <w:t>Lung function</w:t>
            </w:r>
          </w:p>
          <w:p w14:paraId="73321A15"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FEV</w:t>
            </w:r>
            <w:r w:rsidRPr="004455E3">
              <w:rPr>
                <w:rFonts w:ascii="Times New Roman" w:eastAsia="MS MinNew Roman" w:hAnsi="Times New Roman"/>
                <w:vertAlign w:val="subscript"/>
                <w:lang w:val="en-US"/>
              </w:rPr>
              <w:t>1</w:t>
            </w:r>
            <w:r w:rsidRPr="004455E3">
              <w:rPr>
                <w:rFonts w:ascii="Times New Roman" w:eastAsia="MS MinNew Roman" w:hAnsi="Times New Roman"/>
                <w:lang w:val="en-US"/>
              </w:rPr>
              <w:t xml:space="preserve"> (L)</w:t>
            </w:r>
          </w:p>
          <w:p w14:paraId="641F87F2"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FEV</w:t>
            </w:r>
            <w:r w:rsidRPr="004455E3">
              <w:rPr>
                <w:rFonts w:ascii="Times New Roman" w:eastAsia="MS MinNew Roman" w:hAnsi="Times New Roman"/>
                <w:vertAlign w:val="subscript"/>
                <w:lang w:val="en-US"/>
              </w:rPr>
              <w:t xml:space="preserve">1 </w:t>
            </w:r>
            <w:r w:rsidRPr="004455E3">
              <w:rPr>
                <w:rFonts w:ascii="Times New Roman" w:eastAsia="MS MinNew Roman" w:hAnsi="Times New Roman"/>
                <w:lang w:val="en-US"/>
              </w:rPr>
              <w:t>(% pred)</w:t>
            </w:r>
          </w:p>
          <w:p w14:paraId="28AF338B"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VC</w:t>
            </w:r>
            <w:r>
              <w:rPr>
                <w:rFonts w:ascii="Times New Roman" w:eastAsia="MS MinNew Roman" w:hAnsi="Times New Roman"/>
                <w:lang w:val="en-US"/>
              </w:rPr>
              <w:t xml:space="preserve"> (%pred)</w:t>
            </w:r>
          </w:p>
          <w:p w14:paraId="64593329"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TLC</w:t>
            </w:r>
            <w:r>
              <w:rPr>
                <w:rFonts w:ascii="Times New Roman" w:eastAsia="MS MinNew Roman" w:hAnsi="Times New Roman"/>
                <w:lang w:val="en-US"/>
              </w:rPr>
              <w:t xml:space="preserve"> (% pred)</w:t>
            </w:r>
          </w:p>
          <w:p w14:paraId="4D0C99AA" w14:textId="77777777" w:rsidR="00B96269" w:rsidRPr="004455E3" w:rsidRDefault="00B96269" w:rsidP="00B96269">
            <w:pPr>
              <w:rPr>
                <w:rFonts w:ascii="Times New Roman" w:eastAsia="MS MinNew Roman" w:hAnsi="Times New Roman"/>
                <w:lang w:val="en-US"/>
              </w:rPr>
            </w:pPr>
            <w:r w:rsidRPr="004455E3">
              <w:rPr>
                <w:rFonts w:ascii="Times New Roman" w:eastAsia="MS MinNew Roman" w:hAnsi="Times New Roman"/>
                <w:lang w:val="en-US"/>
              </w:rPr>
              <w:t>DLCO</w:t>
            </w:r>
            <w:r>
              <w:rPr>
                <w:rFonts w:ascii="Times New Roman" w:eastAsia="MS MinNew Roman" w:hAnsi="Times New Roman"/>
                <w:lang w:val="en-US"/>
              </w:rPr>
              <w:t xml:space="preserve"> (% pred) </w:t>
            </w:r>
          </w:p>
          <w:p w14:paraId="776FEC91" w14:textId="77777777" w:rsidR="00B96269" w:rsidRPr="004455E3" w:rsidRDefault="00B96269" w:rsidP="00B96269">
            <w:pPr>
              <w:rPr>
                <w:rFonts w:ascii="Times New Roman" w:eastAsia="MS MinNew Roman" w:hAnsi="Times New Roman"/>
                <w:vertAlign w:val="subscript"/>
                <w:lang w:val="en-US"/>
              </w:rPr>
            </w:pPr>
            <w:r w:rsidRPr="004455E3">
              <w:rPr>
                <w:rFonts w:ascii="Times New Roman" w:eastAsia="MS MinNew Roman" w:hAnsi="Times New Roman"/>
                <w:lang w:val="en-US"/>
              </w:rPr>
              <w:t>pO</w:t>
            </w:r>
            <w:r w:rsidRPr="004455E3">
              <w:rPr>
                <w:rFonts w:ascii="Times New Roman" w:eastAsia="MS MinNew Roman" w:hAnsi="Times New Roman"/>
                <w:vertAlign w:val="subscript"/>
                <w:lang w:val="en-US"/>
              </w:rPr>
              <w:t>2</w:t>
            </w:r>
            <w:r>
              <w:rPr>
                <w:rFonts w:ascii="Times New Roman" w:eastAsia="MS MinNew Roman" w:hAnsi="Times New Roman"/>
                <w:lang w:val="en-US"/>
              </w:rPr>
              <w:t xml:space="preserve"> (mmHg)</w:t>
            </w:r>
          </w:p>
          <w:p w14:paraId="1BD36067" w14:textId="77777777" w:rsidR="00B96269" w:rsidRPr="00B9731E" w:rsidRDefault="00B96269" w:rsidP="00B96269">
            <w:pPr>
              <w:rPr>
                <w:rFonts w:ascii="Times New Roman" w:eastAsia="MS MinNew Roman" w:hAnsi="Times New Roman"/>
                <w:vertAlign w:val="subscript"/>
                <w:lang w:val="en-US"/>
              </w:rPr>
            </w:pPr>
            <w:r w:rsidRPr="004455E3">
              <w:rPr>
                <w:rFonts w:ascii="Times New Roman" w:eastAsia="MS MinNew Roman" w:hAnsi="Times New Roman"/>
                <w:lang w:val="en-US"/>
              </w:rPr>
              <w:t>pCO</w:t>
            </w:r>
            <w:r w:rsidRPr="004455E3">
              <w:rPr>
                <w:rFonts w:ascii="Times New Roman" w:eastAsia="MS MinNew Roman" w:hAnsi="Times New Roman"/>
                <w:vertAlign w:val="subscript"/>
                <w:lang w:val="en-US"/>
              </w:rPr>
              <w:t xml:space="preserve">2 </w:t>
            </w:r>
            <w:r>
              <w:rPr>
                <w:rFonts w:ascii="Times New Roman" w:eastAsia="MS MinNew Roman" w:hAnsi="Times New Roman"/>
                <w:vertAlign w:val="subscript"/>
                <w:lang w:val="en-US"/>
              </w:rPr>
              <w:t>(</w:t>
            </w:r>
            <w:r>
              <w:rPr>
                <w:rFonts w:ascii="Times New Roman" w:eastAsia="MS MinNew Roman" w:hAnsi="Times New Roman"/>
                <w:lang w:val="en-US"/>
              </w:rPr>
              <w:t>mmHg)</w:t>
            </w:r>
          </w:p>
        </w:tc>
        <w:tc>
          <w:tcPr>
            <w:tcW w:w="2278" w:type="dxa"/>
          </w:tcPr>
          <w:p w14:paraId="17260E49" w14:textId="77777777" w:rsidR="00B96269" w:rsidRPr="004455E3" w:rsidRDefault="00B96269" w:rsidP="00B96269">
            <w:pPr>
              <w:rPr>
                <w:rFonts w:ascii="Times New Roman" w:eastAsia="MS MinNew Roman" w:hAnsi="Times New Roman"/>
                <w:lang w:val="en-US"/>
              </w:rPr>
            </w:pPr>
          </w:p>
          <w:p w14:paraId="29FEC935"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0.52 ± 0.1</w:t>
            </w:r>
          </w:p>
          <w:p w14:paraId="2E79C30F"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21.2 ± 4.67</w:t>
            </w:r>
          </w:p>
          <w:p w14:paraId="103CD0E6"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 xml:space="preserve">51.67 ± 13.2 </w:t>
            </w:r>
          </w:p>
          <w:p w14:paraId="0826AEBF"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135.67 ± 19.9</w:t>
            </w:r>
          </w:p>
          <w:p w14:paraId="4F0A88C9"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20.67 ± 7.3</w:t>
            </w:r>
          </w:p>
          <w:p w14:paraId="622E7816"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49.4 ± 9.3</w:t>
            </w:r>
          </w:p>
          <w:p w14:paraId="2BC1C181"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44.67 ± 7.63</w:t>
            </w:r>
          </w:p>
        </w:tc>
        <w:tc>
          <w:tcPr>
            <w:tcW w:w="2282" w:type="dxa"/>
          </w:tcPr>
          <w:p w14:paraId="43293FB7" w14:textId="77777777" w:rsidR="00B96269" w:rsidRPr="004455E3" w:rsidRDefault="00B96269" w:rsidP="00B96269">
            <w:pPr>
              <w:rPr>
                <w:rFonts w:ascii="Times New Roman" w:eastAsia="MS MinNew Roman" w:hAnsi="Times New Roman"/>
              </w:rPr>
            </w:pPr>
          </w:p>
          <w:p w14:paraId="207E1EC2"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0.63 ± 0.21</w:t>
            </w:r>
          </w:p>
          <w:p w14:paraId="216EB2B3"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21.1 ± 5.81</w:t>
            </w:r>
          </w:p>
          <w:p w14:paraId="2ECA35A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49.0 ± 16.9</w:t>
            </w:r>
          </w:p>
          <w:p w14:paraId="1E79ED9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140.1 ± 24.1</w:t>
            </w:r>
          </w:p>
          <w:p w14:paraId="469D699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27.3 ± 13.2</w:t>
            </w:r>
          </w:p>
          <w:p w14:paraId="1FE9941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52.6 ± 8.3</w:t>
            </w:r>
          </w:p>
          <w:p w14:paraId="5EE3DB79"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43.7 ± 6.5</w:t>
            </w:r>
          </w:p>
        </w:tc>
        <w:tc>
          <w:tcPr>
            <w:tcW w:w="2280" w:type="dxa"/>
          </w:tcPr>
          <w:p w14:paraId="6667A0F9" w14:textId="77777777" w:rsidR="00B96269" w:rsidRPr="004455E3" w:rsidRDefault="00B96269" w:rsidP="00B96269">
            <w:pPr>
              <w:rPr>
                <w:rFonts w:ascii="Times New Roman" w:eastAsia="MS MinNew Roman" w:hAnsi="Times New Roman"/>
              </w:rPr>
            </w:pPr>
          </w:p>
          <w:p w14:paraId="30975F81"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0.104</w:t>
            </w:r>
          </w:p>
          <w:p w14:paraId="3A3792AF"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0.85</w:t>
            </w:r>
          </w:p>
          <w:p w14:paraId="01030D9C"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0.338</w:t>
            </w:r>
          </w:p>
          <w:p w14:paraId="6D2DB877"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0.499</w:t>
            </w:r>
          </w:p>
          <w:p w14:paraId="0E0AA02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0.41</w:t>
            </w:r>
          </w:p>
          <w:p w14:paraId="48AF8F6D"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0.617</w:t>
            </w:r>
          </w:p>
          <w:p w14:paraId="121E2177"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0.925</w:t>
            </w:r>
          </w:p>
        </w:tc>
      </w:tr>
      <w:tr w:rsidR="00B96269" w:rsidRPr="004455E3" w14:paraId="50E1A32D" w14:textId="77777777" w:rsidTr="00B96269">
        <w:tc>
          <w:tcPr>
            <w:tcW w:w="2442" w:type="dxa"/>
          </w:tcPr>
          <w:p w14:paraId="16E6E63C"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6MWD</w:t>
            </w:r>
            <w:r>
              <w:rPr>
                <w:rFonts w:ascii="Times New Roman" w:eastAsia="MS MinNew Roman" w:hAnsi="Times New Roman"/>
              </w:rPr>
              <w:t xml:space="preserve"> (m)</w:t>
            </w:r>
          </w:p>
        </w:tc>
        <w:tc>
          <w:tcPr>
            <w:tcW w:w="2278" w:type="dxa"/>
          </w:tcPr>
          <w:p w14:paraId="331B5527"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230.4 ± 106.4</w:t>
            </w:r>
          </w:p>
        </w:tc>
        <w:tc>
          <w:tcPr>
            <w:tcW w:w="2282" w:type="dxa"/>
          </w:tcPr>
          <w:p w14:paraId="3A9E8C57"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250.2 ± 115.6</w:t>
            </w:r>
          </w:p>
        </w:tc>
        <w:tc>
          <w:tcPr>
            <w:tcW w:w="2280" w:type="dxa"/>
          </w:tcPr>
          <w:p w14:paraId="6F7AB0E8"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0.546</w:t>
            </w:r>
          </w:p>
        </w:tc>
      </w:tr>
      <w:tr w:rsidR="00B96269" w:rsidRPr="004455E3" w14:paraId="4F2A2F65" w14:textId="77777777" w:rsidTr="00B96269">
        <w:tc>
          <w:tcPr>
            <w:tcW w:w="2442" w:type="dxa"/>
          </w:tcPr>
          <w:p w14:paraId="7B3DC897" w14:textId="77777777" w:rsidR="00B96269" w:rsidRPr="00F20AB1" w:rsidRDefault="00B96269" w:rsidP="00B96269">
            <w:pPr>
              <w:rPr>
                <w:rFonts w:ascii="Times New Roman" w:eastAsia="MS MinNew Roman" w:hAnsi="Times New Roman"/>
                <w:lang w:val="en-US"/>
              </w:rPr>
            </w:pPr>
            <w:r w:rsidRPr="00F20AB1">
              <w:rPr>
                <w:rFonts w:ascii="Times New Roman" w:eastAsia="MS MinNew Roman" w:hAnsi="Times New Roman"/>
                <w:lang w:val="en-US"/>
              </w:rPr>
              <w:t>Frequent exacerbation</w:t>
            </w:r>
          </w:p>
          <w:p w14:paraId="0C45417E" w14:textId="77777777" w:rsidR="00B96269" w:rsidRPr="00F20AB1" w:rsidRDefault="00B96269" w:rsidP="00B96269">
            <w:pPr>
              <w:rPr>
                <w:rFonts w:ascii="Times New Roman" w:eastAsia="MS MinNew Roman" w:hAnsi="Times New Roman"/>
                <w:lang w:val="en-US"/>
              </w:rPr>
            </w:pPr>
            <w:r w:rsidRPr="00F20AB1">
              <w:rPr>
                <w:rFonts w:ascii="Times New Roman" w:eastAsia="MS MinNew Roman" w:hAnsi="Times New Roman"/>
                <w:lang w:val="en-US"/>
              </w:rPr>
              <w:t>With NIV</w:t>
            </w:r>
          </w:p>
          <w:p w14:paraId="57EE4355" w14:textId="77777777" w:rsidR="00B96269" w:rsidRPr="00F20AB1" w:rsidRDefault="00B96269" w:rsidP="00B96269">
            <w:pPr>
              <w:rPr>
                <w:rFonts w:ascii="Times New Roman" w:eastAsia="MS MinNew Roman" w:hAnsi="Times New Roman"/>
                <w:lang w:val="en-US"/>
              </w:rPr>
            </w:pPr>
            <w:r w:rsidRPr="00F20AB1">
              <w:rPr>
                <w:rFonts w:ascii="Times New Roman" w:eastAsia="MS MinNew Roman" w:hAnsi="Times New Roman"/>
                <w:lang w:val="en-US"/>
              </w:rPr>
              <w:t>With ICU</w:t>
            </w:r>
          </w:p>
        </w:tc>
        <w:tc>
          <w:tcPr>
            <w:tcW w:w="2278" w:type="dxa"/>
          </w:tcPr>
          <w:p w14:paraId="6A99F56F" w14:textId="77777777" w:rsidR="00B96269" w:rsidRPr="00F20AB1" w:rsidRDefault="00B96269" w:rsidP="00B96269">
            <w:pPr>
              <w:rPr>
                <w:rFonts w:ascii="Times New Roman" w:eastAsia="MS MinNew Roman" w:hAnsi="Times New Roman"/>
              </w:rPr>
            </w:pPr>
            <w:r w:rsidRPr="00F20AB1">
              <w:rPr>
                <w:rFonts w:ascii="Times New Roman" w:eastAsia="MS MinNew Roman" w:hAnsi="Times New Roman"/>
              </w:rPr>
              <w:t>10/12 (83.3%)</w:t>
            </w:r>
          </w:p>
          <w:p w14:paraId="2F699032" w14:textId="77777777" w:rsidR="00B96269" w:rsidRPr="00F20AB1" w:rsidRDefault="00B96269" w:rsidP="00B96269">
            <w:pPr>
              <w:rPr>
                <w:rFonts w:ascii="Times New Roman" w:eastAsia="MS MinNew Roman" w:hAnsi="Times New Roman"/>
              </w:rPr>
            </w:pPr>
            <w:r w:rsidRPr="00F20AB1">
              <w:rPr>
                <w:rFonts w:ascii="Times New Roman" w:eastAsia="MS MinNew Roman" w:hAnsi="Times New Roman"/>
              </w:rPr>
              <w:t>7/12 (58.3%)</w:t>
            </w:r>
          </w:p>
          <w:p w14:paraId="7FCDA514" w14:textId="77777777" w:rsidR="00B96269" w:rsidRPr="00F20AB1" w:rsidRDefault="00B96269" w:rsidP="00B96269">
            <w:pPr>
              <w:rPr>
                <w:rFonts w:ascii="Times New Roman" w:eastAsia="MS MinNew Roman" w:hAnsi="Times New Roman"/>
              </w:rPr>
            </w:pPr>
            <w:r w:rsidRPr="00F20AB1">
              <w:rPr>
                <w:rFonts w:ascii="Times New Roman" w:eastAsia="MS MinNew Roman" w:hAnsi="Times New Roman"/>
              </w:rPr>
              <w:t>6/12 (50%)</w:t>
            </w:r>
          </w:p>
        </w:tc>
        <w:tc>
          <w:tcPr>
            <w:tcW w:w="2282" w:type="dxa"/>
          </w:tcPr>
          <w:p w14:paraId="0F42E515" w14:textId="77777777" w:rsidR="00B96269" w:rsidRPr="00F20AB1" w:rsidRDefault="00B96269" w:rsidP="00B96269">
            <w:pPr>
              <w:rPr>
                <w:rFonts w:ascii="Times New Roman" w:eastAsia="MS MinNew Roman" w:hAnsi="Times New Roman"/>
              </w:rPr>
            </w:pPr>
            <w:r w:rsidRPr="00F20AB1">
              <w:rPr>
                <w:rFonts w:ascii="Times New Roman" w:eastAsia="MS MinNew Roman" w:hAnsi="Times New Roman"/>
              </w:rPr>
              <w:t>44/68 (64.7%)</w:t>
            </w:r>
          </w:p>
          <w:p w14:paraId="145B1100" w14:textId="77777777" w:rsidR="00B96269" w:rsidRPr="00F20AB1" w:rsidRDefault="00B96269" w:rsidP="00B96269">
            <w:pPr>
              <w:rPr>
                <w:rFonts w:ascii="Times New Roman" w:eastAsia="MS MinNew Roman" w:hAnsi="Times New Roman"/>
              </w:rPr>
            </w:pPr>
            <w:r w:rsidRPr="00F20AB1">
              <w:rPr>
                <w:rFonts w:ascii="Times New Roman" w:eastAsia="MS MinNew Roman" w:hAnsi="Times New Roman"/>
              </w:rPr>
              <w:t>13/38 (34.2%)</w:t>
            </w:r>
          </w:p>
          <w:p w14:paraId="04A7F396" w14:textId="77777777" w:rsidR="00B96269" w:rsidRPr="00F20AB1" w:rsidRDefault="00B96269" w:rsidP="00B96269">
            <w:pPr>
              <w:rPr>
                <w:rFonts w:ascii="Times New Roman" w:eastAsia="MS MinNew Roman" w:hAnsi="Times New Roman"/>
              </w:rPr>
            </w:pPr>
            <w:r w:rsidRPr="00F20AB1">
              <w:rPr>
                <w:rFonts w:ascii="Times New Roman" w:eastAsia="MS MinNew Roman" w:hAnsi="Times New Roman"/>
              </w:rPr>
              <w:t>10/39 (25.6%)</w:t>
            </w:r>
          </w:p>
        </w:tc>
        <w:tc>
          <w:tcPr>
            <w:tcW w:w="2280" w:type="dxa"/>
          </w:tcPr>
          <w:p w14:paraId="3A387904" w14:textId="77777777" w:rsidR="00B96269" w:rsidRPr="00F20AB1" w:rsidRDefault="00B96269" w:rsidP="00B96269">
            <w:pPr>
              <w:rPr>
                <w:rFonts w:ascii="Times New Roman" w:eastAsia="MS MinNew Roman" w:hAnsi="Times New Roman"/>
              </w:rPr>
            </w:pPr>
            <w:r w:rsidRPr="00F20AB1">
              <w:rPr>
                <w:rFonts w:ascii="Times New Roman" w:eastAsia="MS MinNew Roman" w:hAnsi="Times New Roman"/>
              </w:rPr>
              <w:t>0.261</w:t>
            </w:r>
          </w:p>
          <w:p w14:paraId="238758C9" w14:textId="77777777" w:rsidR="00B96269" w:rsidRPr="00430144" w:rsidRDefault="00B96269" w:rsidP="00B96269">
            <w:pPr>
              <w:rPr>
                <w:rFonts w:ascii="Times New Roman" w:eastAsia="MS MinNew Roman" w:hAnsi="Times New Roman"/>
                <w:color w:val="FF0000"/>
              </w:rPr>
            </w:pPr>
            <w:r w:rsidRPr="00430144">
              <w:rPr>
                <w:rFonts w:ascii="Times New Roman" w:eastAsia="MS MinNew Roman" w:hAnsi="Times New Roman"/>
                <w:color w:val="FF0000"/>
              </w:rPr>
              <w:t>0.00496</w:t>
            </w:r>
          </w:p>
          <w:p w14:paraId="1A65D1B1" w14:textId="77777777" w:rsidR="00B96269" w:rsidRPr="00F20AB1" w:rsidRDefault="00B96269" w:rsidP="00B96269">
            <w:pPr>
              <w:rPr>
                <w:rFonts w:ascii="Times New Roman" w:eastAsia="MS MinNew Roman" w:hAnsi="Times New Roman"/>
                <w:color w:val="FF0000"/>
              </w:rPr>
            </w:pPr>
            <w:r w:rsidRPr="00430144">
              <w:rPr>
                <w:rFonts w:ascii="Times New Roman" w:eastAsia="MS MinNew Roman" w:hAnsi="Times New Roman"/>
                <w:color w:val="FF0000"/>
              </w:rPr>
              <w:t>0.0368</w:t>
            </w:r>
          </w:p>
        </w:tc>
      </w:tr>
      <w:tr w:rsidR="00B96269" w:rsidRPr="004455E3" w14:paraId="4FA9896C" w14:textId="77777777" w:rsidTr="00B96269">
        <w:tc>
          <w:tcPr>
            <w:tcW w:w="2442" w:type="dxa"/>
          </w:tcPr>
          <w:p w14:paraId="20690318" w14:textId="77777777" w:rsidR="00B96269" w:rsidRPr="00612FB0" w:rsidRDefault="00B96269" w:rsidP="00B96269">
            <w:pPr>
              <w:rPr>
                <w:rFonts w:ascii="Times New Roman" w:eastAsia="MS MinNew Roman" w:hAnsi="Times New Roman"/>
              </w:rPr>
            </w:pPr>
            <w:r w:rsidRPr="00612FB0">
              <w:rPr>
                <w:rFonts w:ascii="Times New Roman" w:eastAsia="MS MinNew Roman" w:hAnsi="Times New Roman"/>
              </w:rPr>
              <w:t>PH</w:t>
            </w:r>
          </w:p>
          <w:p w14:paraId="77A87B8B" w14:textId="77777777" w:rsidR="00B96269" w:rsidRPr="00612FB0" w:rsidRDefault="00B96269" w:rsidP="00B96269">
            <w:pPr>
              <w:rPr>
                <w:rFonts w:ascii="Times New Roman" w:eastAsia="MS MinNew Roman" w:hAnsi="Times New Roman"/>
              </w:rPr>
            </w:pPr>
            <w:r w:rsidRPr="00612FB0">
              <w:rPr>
                <w:rFonts w:ascii="Times New Roman" w:eastAsia="MS MinNew Roman" w:hAnsi="Times New Roman"/>
              </w:rPr>
              <w:t>mPAP</w:t>
            </w:r>
            <w:r>
              <w:rPr>
                <w:rFonts w:ascii="Times New Roman" w:eastAsia="MS MinNew Roman" w:hAnsi="Times New Roman"/>
              </w:rPr>
              <w:t xml:space="preserve"> (mmHg)</w:t>
            </w:r>
          </w:p>
        </w:tc>
        <w:tc>
          <w:tcPr>
            <w:tcW w:w="2278" w:type="dxa"/>
          </w:tcPr>
          <w:p w14:paraId="15987CCF" w14:textId="77777777" w:rsidR="00B96269" w:rsidRPr="00612FB0" w:rsidRDefault="00B96269" w:rsidP="00B96269">
            <w:pPr>
              <w:rPr>
                <w:rFonts w:ascii="Times New Roman" w:eastAsia="MS MinNew Roman" w:hAnsi="Times New Roman"/>
              </w:rPr>
            </w:pPr>
            <w:r w:rsidRPr="00612FB0">
              <w:rPr>
                <w:rFonts w:ascii="Times New Roman" w:eastAsia="MS MinNew Roman" w:hAnsi="Times New Roman"/>
              </w:rPr>
              <w:t>4/12 (33.3%)</w:t>
            </w:r>
          </w:p>
          <w:p w14:paraId="15F8C7AD" w14:textId="77777777" w:rsidR="00B96269" w:rsidRPr="00612FB0" w:rsidRDefault="00B96269" w:rsidP="00B96269">
            <w:pPr>
              <w:rPr>
                <w:rFonts w:ascii="Times New Roman" w:eastAsia="MS MinNew Roman" w:hAnsi="Times New Roman"/>
              </w:rPr>
            </w:pPr>
            <w:r w:rsidRPr="00612FB0">
              <w:rPr>
                <w:rFonts w:ascii="Times New Roman" w:eastAsia="MS MinNew Roman" w:hAnsi="Times New Roman"/>
              </w:rPr>
              <w:t>26.1 ± 12.1</w:t>
            </w:r>
          </w:p>
        </w:tc>
        <w:tc>
          <w:tcPr>
            <w:tcW w:w="2282" w:type="dxa"/>
          </w:tcPr>
          <w:p w14:paraId="0410ED5A" w14:textId="77777777" w:rsidR="00B96269" w:rsidRPr="00612FB0" w:rsidRDefault="00B96269" w:rsidP="00B96269">
            <w:pPr>
              <w:rPr>
                <w:rFonts w:ascii="Times New Roman" w:eastAsia="MS MinNew Roman" w:hAnsi="Times New Roman"/>
              </w:rPr>
            </w:pPr>
            <w:r w:rsidRPr="00612FB0">
              <w:rPr>
                <w:rFonts w:ascii="Times New Roman" w:eastAsia="MS MinNew Roman" w:hAnsi="Times New Roman"/>
              </w:rPr>
              <w:t>17/55 (30.9%)</w:t>
            </w:r>
          </w:p>
          <w:p w14:paraId="186E3D56" w14:textId="77777777" w:rsidR="00B96269" w:rsidRPr="00612FB0" w:rsidRDefault="00B96269" w:rsidP="00B96269">
            <w:pPr>
              <w:rPr>
                <w:rFonts w:ascii="Times New Roman" w:eastAsia="MS MinNew Roman" w:hAnsi="Times New Roman"/>
              </w:rPr>
            </w:pPr>
            <w:r w:rsidRPr="00612FB0">
              <w:rPr>
                <w:rFonts w:ascii="Times New Roman" w:eastAsia="MS MinNew Roman" w:hAnsi="Times New Roman"/>
              </w:rPr>
              <w:t>23.1 ± 5.94</w:t>
            </w:r>
          </w:p>
        </w:tc>
        <w:tc>
          <w:tcPr>
            <w:tcW w:w="2280" w:type="dxa"/>
          </w:tcPr>
          <w:p w14:paraId="5833C317" w14:textId="77777777" w:rsidR="00B96269" w:rsidRPr="00612FB0" w:rsidRDefault="00B96269" w:rsidP="00B96269">
            <w:pPr>
              <w:rPr>
                <w:rFonts w:ascii="Times New Roman" w:eastAsia="MS MinNew Roman" w:hAnsi="Times New Roman"/>
              </w:rPr>
            </w:pPr>
            <w:r w:rsidRPr="00612FB0">
              <w:rPr>
                <w:rFonts w:ascii="Times New Roman" w:eastAsia="MS MinNew Roman" w:hAnsi="Times New Roman"/>
              </w:rPr>
              <w:t>0.87</w:t>
            </w:r>
          </w:p>
          <w:p w14:paraId="54D021B2" w14:textId="77777777" w:rsidR="00B96269" w:rsidRPr="00612FB0" w:rsidRDefault="00B96269" w:rsidP="00B96269">
            <w:pPr>
              <w:rPr>
                <w:rFonts w:ascii="Times New Roman" w:eastAsia="MS MinNew Roman" w:hAnsi="Times New Roman"/>
              </w:rPr>
            </w:pPr>
            <w:r w:rsidRPr="00612FB0">
              <w:rPr>
                <w:rFonts w:ascii="Times New Roman" w:eastAsia="MS MinNew Roman" w:hAnsi="Times New Roman"/>
              </w:rPr>
              <w:t>0.802</w:t>
            </w:r>
          </w:p>
        </w:tc>
      </w:tr>
      <w:tr w:rsidR="00B96269" w:rsidRPr="004455E3" w14:paraId="141A150B" w14:textId="77777777" w:rsidTr="00B96269">
        <w:tc>
          <w:tcPr>
            <w:tcW w:w="2442" w:type="dxa"/>
          </w:tcPr>
          <w:p w14:paraId="3609D352"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Sputum bacteria</w:t>
            </w:r>
          </w:p>
        </w:tc>
        <w:tc>
          <w:tcPr>
            <w:tcW w:w="2278" w:type="dxa"/>
          </w:tcPr>
          <w:p w14:paraId="31FCB786"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5/8 (62.5%)</w:t>
            </w:r>
          </w:p>
        </w:tc>
        <w:tc>
          <w:tcPr>
            <w:tcW w:w="2282" w:type="dxa"/>
          </w:tcPr>
          <w:p w14:paraId="47195523" w14:textId="77777777" w:rsidR="00B96269" w:rsidRPr="004455E3" w:rsidRDefault="00B96269" w:rsidP="00B96269">
            <w:pPr>
              <w:rPr>
                <w:rFonts w:ascii="Times New Roman" w:eastAsia="MS MinNew Roman" w:hAnsi="Times New Roman"/>
              </w:rPr>
            </w:pPr>
            <w:r w:rsidRPr="004455E3">
              <w:rPr>
                <w:rFonts w:ascii="Times New Roman" w:eastAsia="MS MinNew Roman" w:hAnsi="Times New Roman"/>
              </w:rPr>
              <w:t>25/39 (64.1%)</w:t>
            </w:r>
          </w:p>
        </w:tc>
        <w:tc>
          <w:tcPr>
            <w:tcW w:w="2280" w:type="dxa"/>
          </w:tcPr>
          <w:p w14:paraId="31E4082B" w14:textId="77777777" w:rsidR="00B96269" w:rsidRPr="004455E3" w:rsidRDefault="00B96269" w:rsidP="00B96269">
            <w:pPr>
              <w:rPr>
                <w:rFonts w:ascii="Times New Roman" w:eastAsia="MS MinNew Roman" w:hAnsi="Times New Roman"/>
              </w:rPr>
            </w:pPr>
            <w:r>
              <w:rPr>
                <w:rFonts w:ascii="Times New Roman" w:eastAsia="MS MinNew Roman" w:hAnsi="Times New Roman"/>
              </w:rPr>
              <w:t>0.93</w:t>
            </w:r>
          </w:p>
        </w:tc>
      </w:tr>
      <w:tr w:rsidR="00197CF7" w:rsidRPr="004455E3" w14:paraId="7D386EEC" w14:textId="77777777" w:rsidTr="00B96269">
        <w:tc>
          <w:tcPr>
            <w:tcW w:w="2442" w:type="dxa"/>
          </w:tcPr>
          <w:p w14:paraId="01FEC8EC" w14:textId="77777777" w:rsidR="00290598" w:rsidRDefault="00197CF7" w:rsidP="000D7054">
            <w:pPr>
              <w:rPr>
                <w:rFonts w:ascii="Times New Roman" w:eastAsia="MS MinNew Roman" w:hAnsi="Times New Roman"/>
              </w:rPr>
            </w:pPr>
            <w:r>
              <w:rPr>
                <w:rFonts w:ascii="Times New Roman" w:eastAsia="MS MinNew Roman" w:hAnsi="Times New Roman"/>
              </w:rPr>
              <w:t xml:space="preserve">Blood </w:t>
            </w:r>
            <w:r w:rsidR="000D7054">
              <w:rPr>
                <w:rFonts w:ascii="Times New Roman" w:eastAsia="MS MinNew Roman" w:hAnsi="Times New Roman"/>
              </w:rPr>
              <w:t xml:space="preserve">eosinophils </w:t>
            </w:r>
            <w:r w:rsidR="00290598">
              <w:rPr>
                <w:rFonts w:ascii="Times New Roman" w:eastAsia="MS MinNew Roman" w:hAnsi="Times New Roman"/>
              </w:rPr>
              <w:t>absolute (</w:t>
            </w:r>
            <w:r w:rsidR="00430144">
              <w:rPr>
                <w:rFonts w:ascii="Times New Roman" w:eastAsia="MS MinNew Roman" w:hAnsi="Times New Roman"/>
              </w:rPr>
              <w:t>cells</w:t>
            </w:r>
            <w:r w:rsidR="00EA386B">
              <w:rPr>
                <w:rFonts w:ascii="Times New Roman" w:eastAsia="MS MinNew Roman" w:hAnsi="Times New Roman"/>
              </w:rPr>
              <w:t>/</w:t>
            </w:r>
            <w:r w:rsidR="00EA386B">
              <w:rPr>
                <w:rFonts w:ascii="Times New Roman" w:hAnsi="Times New Roman"/>
                <w:color w:val="000000"/>
                <w:kern w:val="24"/>
              </w:rPr>
              <w:t>µ</w:t>
            </w:r>
            <w:r w:rsidR="00EA386B">
              <w:rPr>
                <w:rFonts w:ascii="Times New Roman" w:eastAsia="MS MinNew Roman" w:hAnsi="Times New Roman"/>
              </w:rPr>
              <w:t>l)</w:t>
            </w:r>
            <w:r w:rsidR="00290598">
              <w:rPr>
                <w:rFonts w:ascii="Times New Roman" w:eastAsia="MS MinNew Roman" w:hAnsi="Times New Roman"/>
              </w:rPr>
              <w:t xml:space="preserve"> </w:t>
            </w:r>
          </w:p>
          <w:p w14:paraId="2AE895FA" w14:textId="51263A67" w:rsidR="00290598" w:rsidRPr="00290598" w:rsidRDefault="00290598" w:rsidP="00290598">
            <w:pPr>
              <w:spacing w:line="360" w:lineRule="auto"/>
              <w:contextualSpacing/>
              <w:rPr>
                <w:rFonts w:ascii="Times New Roman" w:hAnsi="Times New Roman"/>
              </w:rPr>
            </w:pPr>
            <w:r>
              <w:rPr>
                <w:rFonts w:ascii="Times New Roman" w:hAnsi="Times New Roman"/>
                <w:color w:val="000000"/>
                <w:kern w:val="24"/>
              </w:rPr>
              <w:lastRenderedPageBreak/>
              <w:t xml:space="preserve">Blood or sputum  eosinophilia </w:t>
            </w:r>
            <w:r w:rsidRPr="004455E3">
              <w:rPr>
                <w:rFonts w:ascii="Times New Roman" w:hAnsi="Times New Roman"/>
                <w:color w:val="000000"/>
                <w:kern w:val="24"/>
              </w:rPr>
              <w:t>≥ 2%</w:t>
            </w:r>
          </w:p>
        </w:tc>
        <w:tc>
          <w:tcPr>
            <w:tcW w:w="2278" w:type="dxa"/>
          </w:tcPr>
          <w:p w14:paraId="520AF39C" w14:textId="77777777" w:rsidR="00290598" w:rsidRDefault="00290598" w:rsidP="00B96269">
            <w:pPr>
              <w:rPr>
                <w:rFonts w:ascii="Times New Roman" w:eastAsia="MS MinNew Roman" w:hAnsi="Times New Roman"/>
              </w:rPr>
            </w:pPr>
          </w:p>
          <w:p w14:paraId="7F73BED1" w14:textId="77777777" w:rsidR="00197CF7" w:rsidRDefault="00EA386B" w:rsidP="00B96269">
            <w:pPr>
              <w:rPr>
                <w:rFonts w:ascii="Times New Roman" w:eastAsia="MS MinNew Roman" w:hAnsi="Times New Roman"/>
              </w:rPr>
            </w:pPr>
            <w:r>
              <w:rPr>
                <w:rFonts w:ascii="Times New Roman" w:eastAsia="MS MinNew Roman" w:hAnsi="Times New Roman"/>
              </w:rPr>
              <w:t xml:space="preserve">206.4 </w:t>
            </w:r>
            <w:r w:rsidR="00197CF7">
              <w:rPr>
                <w:rFonts w:ascii="Times New Roman" w:eastAsia="MS MinNew Roman" w:hAnsi="Times New Roman"/>
              </w:rPr>
              <w:t xml:space="preserve"> </w:t>
            </w:r>
            <w:r w:rsidR="00197CF7" w:rsidRPr="004455E3">
              <w:rPr>
                <w:rFonts w:ascii="Times New Roman" w:eastAsia="MS MinNew Roman" w:hAnsi="Times New Roman"/>
              </w:rPr>
              <w:t>±</w:t>
            </w:r>
            <w:r>
              <w:rPr>
                <w:rFonts w:ascii="Times New Roman" w:eastAsia="MS MinNew Roman" w:hAnsi="Times New Roman"/>
              </w:rPr>
              <w:t xml:space="preserve"> 155</w:t>
            </w:r>
            <w:r w:rsidR="00197CF7">
              <w:rPr>
                <w:rFonts w:ascii="Times New Roman" w:eastAsia="MS MinNew Roman" w:hAnsi="Times New Roman"/>
              </w:rPr>
              <w:t>.6</w:t>
            </w:r>
          </w:p>
          <w:p w14:paraId="37CE6CDD" w14:textId="3DFAF958" w:rsidR="00290598" w:rsidRPr="004455E3" w:rsidRDefault="00290598" w:rsidP="00B96269">
            <w:pPr>
              <w:rPr>
                <w:rFonts w:ascii="Times New Roman" w:eastAsia="MS MinNew Roman" w:hAnsi="Times New Roman"/>
              </w:rPr>
            </w:pPr>
            <w:r>
              <w:rPr>
                <w:rFonts w:ascii="Times New Roman" w:eastAsia="MS MinNew Roman" w:hAnsi="Times New Roman"/>
              </w:rPr>
              <w:lastRenderedPageBreak/>
              <w:t>8/12 (66</w:t>
            </w:r>
            <w:r w:rsidRPr="00290598">
              <w:rPr>
                <w:rFonts w:ascii="Times New Roman" w:eastAsia="MS MinNew Roman" w:hAnsi="Times New Roman"/>
              </w:rPr>
              <w:t>.</w:t>
            </w:r>
            <w:r>
              <w:rPr>
                <w:rFonts w:ascii="Times New Roman" w:eastAsia="MS MinNew Roman" w:hAnsi="Times New Roman"/>
              </w:rPr>
              <w:t xml:space="preserve">7%) </w:t>
            </w:r>
          </w:p>
        </w:tc>
        <w:tc>
          <w:tcPr>
            <w:tcW w:w="2282" w:type="dxa"/>
          </w:tcPr>
          <w:p w14:paraId="09307AEC" w14:textId="77777777" w:rsidR="00290598" w:rsidRDefault="00290598" w:rsidP="00B96269">
            <w:pPr>
              <w:rPr>
                <w:rFonts w:ascii="Times New Roman" w:eastAsia="MS MinNew Roman" w:hAnsi="Times New Roman"/>
              </w:rPr>
            </w:pPr>
          </w:p>
          <w:p w14:paraId="5B01069E" w14:textId="77777777" w:rsidR="00197CF7" w:rsidRDefault="00197CF7" w:rsidP="00B96269">
            <w:pPr>
              <w:rPr>
                <w:rFonts w:ascii="Times New Roman" w:eastAsia="MS MinNew Roman" w:hAnsi="Times New Roman"/>
              </w:rPr>
            </w:pPr>
            <w:r>
              <w:rPr>
                <w:rFonts w:ascii="Times New Roman" w:eastAsia="MS MinNew Roman" w:hAnsi="Times New Roman"/>
              </w:rPr>
              <w:t xml:space="preserve">185.3 </w:t>
            </w:r>
            <w:r w:rsidRPr="004455E3">
              <w:rPr>
                <w:rFonts w:ascii="Times New Roman" w:eastAsia="MS MinNew Roman" w:hAnsi="Times New Roman"/>
              </w:rPr>
              <w:t>±</w:t>
            </w:r>
            <w:r w:rsidR="00EA386B">
              <w:rPr>
                <w:rFonts w:ascii="Times New Roman" w:eastAsia="MS MinNew Roman" w:hAnsi="Times New Roman"/>
              </w:rPr>
              <w:t xml:space="preserve"> 161.3</w:t>
            </w:r>
          </w:p>
          <w:p w14:paraId="05333A59" w14:textId="329666BE" w:rsidR="00290598" w:rsidRPr="004455E3" w:rsidRDefault="00290598" w:rsidP="00B96269">
            <w:pPr>
              <w:rPr>
                <w:rFonts w:ascii="Times New Roman" w:eastAsia="MS MinNew Roman" w:hAnsi="Times New Roman"/>
              </w:rPr>
            </w:pPr>
            <w:r>
              <w:rPr>
                <w:rFonts w:ascii="Times New Roman" w:eastAsia="MS MinNew Roman" w:hAnsi="Times New Roman"/>
              </w:rPr>
              <w:lastRenderedPageBreak/>
              <w:t>40/68 (58</w:t>
            </w:r>
            <w:r w:rsidRPr="00290598">
              <w:rPr>
                <w:rFonts w:ascii="Times New Roman" w:eastAsia="MS MinNew Roman" w:hAnsi="Times New Roman"/>
              </w:rPr>
              <w:t>.</w:t>
            </w:r>
            <w:r>
              <w:rPr>
                <w:rFonts w:ascii="Times New Roman" w:eastAsia="MS MinNew Roman" w:hAnsi="Times New Roman"/>
              </w:rPr>
              <w:t>8%)</w:t>
            </w:r>
          </w:p>
        </w:tc>
        <w:tc>
          <w:tcPr>
            <w:tcW w:w="2280" w:type="dxa"/>
          </w:tcPr>
          <w:p w14:paraId="23E85BA5" w14:textId="77777777" w:rsidR="00290598" w:rsidRDefault="00290598" w:rsidP="00B96269">
            <w:pPr>
              <w:rPr>
                <w:rFonts w:ascii="Times New Roman" w:eastAsia="MS MinNew Roman" w:hAnsi="Times New Roman"/>
              </w:rPr>
            </w:pPr>
          </w:p>
          <w:p w14:paraId="45E72783" w14:textId="77777777" w:rsidR="00197CF7" w:rsidRDefault="0080110C" w:rsidP="00B96269">
            <w:pPr>
              <w:rPr>
                <w:rFonts w:ascii="Times New Roman" w:eastAsia="MS MinNew Roman" w:hAnsi="Times New Roman"/>
              </w:rPr>
            </w:pPr>
            <w:r>
              <w:rPr>
                <w:rFonts w:ascii="Times New Roman" w:eastAsia="MS MinNew Roman" w:hAnsi="Times New Roman"/>
              </w:rPr>
              <w:t>0</w:t>
            </w:r>
            <w:r w:rsidRPr="0080110C">
              <w:rPr>
                <w:rFonts w:ascii="Times New Roman" w:eastAsia="MS MinNew Roman" w:hAnsi="Times New Roman"/>
              </w:rPr>
              <w:t>.</w:t>
            </w:r>
            <w:r>
              <w:rPr>
                <w:rFonts w:ascii="Times New Roman" w:eastAsia="MS MinNew Roman" w:hAnsi="Times New Roman"/>
              </w:rPr>
              <w:t>7029</w:t>
            </w:r>
          </w:p>
          <w:p w14:paraId="19521691" w14:textId="37F7F100" w:rsidR="00EF732D" w:rsidRDefault="00EF732D" w:rsidP="00B96269">
            <w:pPr>
              <w:rPr>
                <w:rFonts w:ascii="Times New Roman" w:eastAsia="MS MinNew Roman" w:hAnsi="Times New Roman"/>
              </w:rPr>
            </w:pPr>
            <w:r>
              <w:rPr>
                <w:rFonts w:ascii="Times New Roman" w:eastAsia="MS MinNew Roman" w:hAnsi="Times New Roman"/>
              </w:rPr>
              <w:lastRenderedPageBreak/>
              <w:t>0</w:t>
            </w:r>
            <w:r w:rsidRPr="00EF732D">
              <w:rPr>
                <w:rFonts w:ascii="Times New Roman" w:eastAsia="MS MinNew Roman" w:hAnsi="Times New Roman"/>
              </w:rPr>
              <w:t>.</w:t>
            </w:r>
            <w:r>
              <w:rPr>
                <w:rFonts w:ascii="Times New Roman" w:eastAsia="MS MinNew Roman" w:hAnsi="Times New Roman"/>
              </w:rPr>
              <w:t>61</w:t>
            </w:r>
          </w:p>
        </w:tc>
      </w:tr>
    </w:tbl>
    <w:p w14:paraId="58FD5FDE" w14:textId="269739D8" w:rsidR="00EF732D" w:rsidRPr="00EF732D" w:rsidRDefault="00EF732D" w:rsidP="00B96269">
      <w:pPr>
        <w:spacing w:line="480" w:lineRule="auto"/>
        <w:rPr>
          <w:rFonts w:ascii="Times New Roman" w:hAnsi="Times New Roman"/>
        </w:rPr>
      </w:pPr>
      <w:r>
        <w:rPr>
          <w:rFonts w:ascii="Times New Roman" w:hAnsi="Times New Roman"/>
        </w:rPr>
        <w:lastRenderedPageBreak/>
        <w:t xml:space="preserve">Figures denote mean </w:t>
      </w:r>
      <w:r w:rsidRPr="00BC1BCC">
        <w:rPr>
          <w:rFonts w:ascii="Times New Roman" w:hAnsi="Times New Roman"/>
          <w:lang w:val="en-US"/>
        </w:rPr>
        <w:t>± SD</w:t>
      </w:r>
      <w:r>
        <w:rPr>
          <w:rFonts w:ascii="Times New Roman" w:hAnsi="Times New Roman"/>
        </w:rPr>
        <w:t xml:space="preserve"> values</w:t>
      </w:r>
    </w:p>
    <w:p w14:paraId="45C322EA" w14:textId="00722070" w:rsidR="00B96269" w:rsidRPr="0039303D" w:rsidRDefault="00B96269" w:rsidP="00B96269">
      <w:pPr>
        <w:spacing w:line="480" w:lineRule="auto"/>
        <w:rPr>
          <w:rFonts w:ascii="Times New Roman" w:hAnsi="Times New Roman"/>
          <w:sz w:val="20"/>
          <w:szCs w:val="20"/>
          <w:lang w:val="en-GB"/>
        </w:rPr>
      </w:pPr>
      <w:r w:rsidRPr="0039303D">
        <w:rPr>
          <w:rFonts w:ascii="Times New Roman" w:hAnsi="Times New Roman"/>
          <w:sz w:val="20"/>
          <w:szCs w:val="20"/>
          <w:lang w:val="en-US"/>
        </w:rPr>
        <w:t xml:space="preserve">CVD = cerebrovascular disease, CHD = coronary heart disease, TG = triglyceride, LDL = low density lipoprotein, HDL = high density lipoprotein, </w:t>
      </w:r>
      <w:r w:rsidRPr="0039303D">
        <w:rPr>
          <w:rFonts w:ascii="Times New Roman" w:hAnsi="Times New Roman"/>
          <w:sz w:val="20"/>
          <w:szCs w:val="20"/>
          <w:lang w:val="en-GB"/>
        </w:rPr>
        <w:t>FEV</w:t>
      </w:r>
      <w:r w:rsidRPr="0039303D">
        <w:rPr>
          <w:rFonts w:ascii="Times New Roman" w:eastAsia="MS MinNew Roman" w:hAnsi="Times New Roman"/>
          <w:sz w:val="20"/>
          <w:szCs w:val="20"/>
          <w:vertAlign w:val="subscript"/>
          <w:lang w:val="en-GB"/>
        </w:rPr>
        <w:t>1</w:t>
      </w:r>
      <w:r w:rsidRPr="0039303D">
        <w:rPr>
          <w:rFonts w:ascii="Times New Roman" w:eastAsia="MS MinNew Roman" w:hAnsi="Times New Roman"/>
          <w:sz w:val="20"/>
          <w:szCs w:val="20"/>
          <w:lang w:val="en-GB"/>
        </w:rPr>
        <w:t xml:space="preserve"> = forced expiratory volume</w:t>
      </w:r>
      <w:r w:rsidR="000D7054">
        <w:rPr>
          <w:rFonts w:ascii="Times New Roman" w:eastAsia="MS MinNew Roman" w:hAnsi="Times New Roman"/>
          <w:sz w:val="20"/>
          <w:szCs w:val="20"/>
          <w:lang w:val="en-GB"/>
        </w:rPr>
        <w:t xml:space="preserve"> </w:t>
      </w:r>
      <w:r w:rsidRPr="0039303D">
        <w:rPr>
          <w:rFonts w:ascii="Times New Roman" w:eastAsia="MS MinNew Roman" w:hAnsi="Times New Roman"/>
          <w:sz w:val="20"/>
          <w:szCs w:val="20"/>
          <w:lang w:val="en-GB"/>
        </w:rPr>
        <w:t>in 1 second, VC = vital capacity, RV = residual volume, TLC = total lung capacity, DLCO = diffusion capacity of the lung for carbon monoxide pO</w:t>
      </w:r>
      <w:r w:rsidRPr="0039303D">
        <w:rPr>
          <w:rFonts w:ascii="Times New Roman" w:eastAsia="MS MinNew Roman" w:hAnsi="Times New Roman"/>
          <w:sz w:val="20"/>
          <w:szCs w:val="20"/>
          <w:vertAlign w:val="subscript"/>
          <w:lang w:val="en-GB"/>
        </w:rPr>
        <w:t>2</w:t>
      </w:r>
      <w:r w:rsidRPr="0039303D">
        <w:rPr>
          <w:rFonts w:ascii="Times New Roman" w:eastAsia="MS MinNew Roman" w:hAnsi="Times New Roman"/>
          <w:sz w:val="20"/>
          <w:szCs w:val="20"/>
          <w:lang w:val="en-GB"/>
        </w:rPr>
        <w:t xml:space="preserve"> = partial pressure of oxygen, pCO</w:t>
      </w:r>
      <w:r w:rsidRPr="0039303D">
        <w:rPr>
          <w:rFonts w:ascii="Times New Roman" w:eastAsia="MS MinNew Roman" w:hAnsi="Times New Roman"/>
          <w:sz w:val="20"/>
          <w:szCs w:val="20"/>
          <w:vertAlign w:val="subscript"/>
          <w:lang w:val="en-GB"/>
        </w:rPr>
        <w:t>2</w:t>
      </w:r>
      <w:r w:rsidRPr="0039303D">
        <w:rPr>
          <w:rFonts w:ascii="Times New Roman" w:eastAsia="MS MinNew Roman" w:hAnsi="Times New Roman"/>
          <w:sz w:val="20"/>
          <w:szCs w:val="20"/>
          <w:lang w:val="en-GB"/>
        </w:rPr>
        <w:t xml:space="preserve"> = partial pressure of carbon dioxide</w:t>
      </w:r>
      <w:r w:rsidRPr="0039303D">
        <w:rPr>
          <w:rFonts w:ascii="Times New Roman" w:hAnsi="Times New Roman"/>
          <w:sz w:val="20"/>
          <w:szCs w:val="20"/>
          <w:lang w:val="en-GB"/>
        </w:rPr>
        <w:t xml:space="preserve">, </w:t>
      </w:r>
      <w:r w:rsidRPr="0039303D">
        <w:rPr>
          <w:rFonts w:ascii="Times New Roman" w:hAnsi="Times New Roman"/>
          <w:sz w:val="20"/>
          <w:szCs w:val="20"/>
          <w:lang w:val="en-US"/>
        </w:rPr>
        <w:t>NIV = non-invasive ventilation, ICU = intensive care unit, PH = pulmonary hypertension, mPAP = mean pulmonary artery pressure</w:t>
      </w:r>
    </w:p>
    <w:p w14:paraId="35531379" w14:textId="77777777" w:rsidR="000D7054" w:rsidRDefault="000D7054" w:rsidP="00E128A0">
      <w:pPr>
        <w:spacing w:line="480" w:lineRule="auto"/>
        <w:rPr>
          <w:rFonts w:ascii="Times New Roman" w:hAnsi="Times New Roman"/>
          <w:lang w:val="en-US"/>
        </w:rPr>
      </w:pPr>
    </w:p>
    <w:p w14:paraId="48EC59B5" w14:textId="7A26603B" w:rsidR="00E128A0" w:rsidRPr="00634CC4" w:rsidRDefault="005F00A6" w:rsidP="00E128A0">
      <w:pPr>
        <w:spacing w:line="480" w:lineRule="auto"/>
        <w:rPr>
          <w:rFonts w:ascii="Times New Roman" w:hAnsi="Times New Roman"/>
          <w:lang w:val="en-US"/>
        </w:rPr>
      </w:pPr>
      <w:r>
        <w:rPr>
          <w:rFonts w:ascii="Times New Roman" w:hAnsi="Times New Roman"/>
          <w:lang w:val="en-US"/>
        </w:rPr>
        <w:t>Patients</w:t>
      </w:r>
      <w:r w:rsidRPr="00654F5F">
        <w:rPr>
          <w:rFonts w:ascii="Times New Roman" w:hAnsi="Times New Roman"/>
          <w:lang w:val="en-US"/>
        </w:rPr>
        <w:t xml:space="preserve"> with </w:t>
      </w:r>
      <w:r>
        <w:rPr>
          <w:rFonts w:ascii="Times New Roman" w:hAnsi="Times New Roman"/>
          <w:lang w:val="en-US"/>
        </w:rPr>
        <w:t>ACO</w:t>
      </w:r>
      <w:r w:rsidRPr="00654F5F">
        <w:rPr>
          <w:rFonts w:ascii="Times New Roman" w:hAnsi="Times New Roman"/>
          <w:lang w:val="en-US"/>
        </w:rPr>
        <w:t xml:space="preserve"> had a significantly higher BMI (p = 0.014)</w:t>
      </w:r>
      <w:r>
        <w:rPr>
          <w:rFonts w:ascii="Times New Roman" w:hAnsi="Times New Roman"/>
          <w:lang w:val="en-US"/>
        </w:rPr>
        <w:t xml:space="preserve"> and were less likely to suffer from CHD (p</w:t>
      </w:r>
      <w:r w:rsidR="000D7054">
        <w:rPr>
          <w:rFonts w:ascii="Times New Roman" w:hAnsi="Times New Roman"/>
          <w:lang w:val="en-US"/>
        </w:rPr>
        <w:t xml:space="preserve"> </w:t>
      </w:r>
      <w:r>
        <w:rPr>
          <w:rFonts w:ascii="Times New Roman" w:hAnsi="Times New Roman"/>
          <w:lang w:val="en-US"/>
        </w:rPr>
        <w:t>= 0.018)</w:t>
      </w:r>
      <w:r w:rsidRPr="00654F5F">
        <w:rPr>
          <w:rFonts w:ascii="Times New Roman" w:hAnsi="Times New Roman"/>
          <w:lang w:val="en-US"/>
        </w:rPr>
        <w:t>. There were no significant differences in lung function</w:t>
      </w:r>
      <w:r>
        <w:rPr>
          <w:rFonts w:ascii="Times New Roman" w:hAnsi="Times New Roman"/>
          <w:lang w:val="en-US"/>
        </w:rPr>
        <w:t xml:space="preserve"> or therapy</w:t>
      </w:r>
      <w:r w:rsidRPr="00654F5F">
        <w:rPr>
          <w:rFonts w:ascii="Times New Roman" w:hAnsi="Times New Roman"/>
          <w:lang w:val="en-US"/>
        </w:rPr>
        <w:t xml:space="preserve"> in patients with ACO compared to those with COPD alone. </w:t>
      </w:r>
      <w:r w:rsidR="00E128A0">
        <w:rPr>
          <w:rFonts w:ascii="Times New Roman" w:hAnsi="Times New Roman"/>
          <w:lang w:val="en-US"/>
        </w:rPr>
        <w:t>The</w:t>
      </w:r>
      <w:r w:rsidR="00414A4B">
        <w:rPr>
          <w:rFonts w:ascii="Times New Roman" w:hAnsi="Times New Roman"/>
          <w:lang w:val="en-US"/>
        </w:rPr>
        <w:t xml:space="preserve"> overall</w:t>
      </w:r>
      <w:r w:rsidR="00E128A0">
        <w:rPr>
          <w:rFonts w:ascii="Times New Roman" w:hAnsi="Times New Roman"/>
          <w:lang w:val="en-US"/>
        </w:rPr>
        <w:t xml:space="preserve"> prevalence of pulmonary hypertension (defined as </w:t>
      </w:r>
      <w:r w:rsidR="00E128A0" w:rsidRPr="00654F5F">
        <w:rPr>
          <w:rFonts w:ascii="Times New Roman" w:hAnsi="Times New Roman"/>
          <w:lang w:val="en-US"/>
        </w:rPr>
        <w:t xml:space="preserve">mean pulmonary arterial pressure (mPAP) of </w:t>
      </w:r>
      <w:r w:rsidR="00E128A0" w:rsidRPr="008341AC">
        <w:rPr>
          <w:rFonts w:ascii="Times New Roman" w:hAnsi="Times New Roman"/>
          <w:lang w:val="en-US"/>
        </w:rPr>
        <w:t>≥</w:t>
      </w:r>
      <w:r w:rsidR="00E128A0" w:rsidRPr="00654F5F">
        <w:rPr>
          <w:rFonts w:ascii="Times New Roman" w:hAnsi="Times New Roman"/>
          <w:lang w:val="en-US"/>
        </w:rPr>
        <w:t xml:space="preserve"> </w:t>
      </w:r>
      <w:r w:rsidR="00E128A0">
        <w:rPr>
          <w:rFonts w:ascii="Times New Roman" w:hAnsi="Times New Roman"/>
          <w:lang w:val="en-US"/>
        </w:rPr>
        <w:t xml:space="preserve">25 mmHg at right heart catheter) was </w:t>
      </w:r>
      <w:r w:rsidR="00E128A0" w:rsidRPr="00654F5F">
        <w:rPr>
          <w:rFonts w:ascii="Times New Roman" w:hAnsi="Times New Roman"/>
          <w:lang w:val="en-US"/>
        </w:rPr>
        <w:t>31.8% (21/66)</w:t>
      </w:r>
      <w:r w:rsidR="00E128A0">
        <w:rPr>
          <w:rFonts w:ascii="Times New Roman" w:hAnsi="Times New Roman"/>
          <w:lang w:val="en-US"/>
        </w:rPr>
        <w:t xml:space="preserve"> with a mean pulmonary artery pressure of </w:t>
      </w:r>
      <w:r w:rsidR="00E128A0" w:rsidRPr="00565E2E">
        <w:rPr>
          <w:rFonts w:ascii="Times New Roman" w:hAnsi="Times New Roman"/>
          <w:lang w:val="en-US"/>
        </w:rPr>
        <w:t>32</w:t>
      </w:r>
      <w:r w:rsidR="00E128A0" w:rsidRPr="00565E2E">
        <w:rPr>
          <w:rFonts w:ascii="Times New Roman" w:hAnsi="Times New Roman"/>
        </w:rPr>
        <w:sym w:font="Symbol" w:char="F0B1"/>
      </w:r>
      <w:r w:rsidR="00E128A0" w:rsidRPr="00565E2E">
        <w:rPr>
          <w:rFonts w:ascii="Times New Roman" w:hAnsi="Times New Roman"/>
          <w:lang w:val="en-US"/>
        </w:rPr>
        <w:t>7mmHg</w:t>
      </w:r>
      <w:r w:rsidR="00E128A0">
        <w:rPr>
          <w:rFonts w:ascii="Times New Roman" w:hAnsi="Times New Roman"/>
          <w:lang w:val="en-US"/>
        </w:rPr>
        <w:t xml:space="preserve">. </w:t>
      </w:r>
      <w:r w:rsidR="00E128A0" w:rsidRPr="00654F5F">
        <w:rPr>
          <w:rFonts w:ascii="Times New Roman" w:hAnsi="Times New Roman"/>
          <w:lang w:val="en-US"/>
        </w:rPr>
        <w:t>All patients had a lu</w:t>
      </w:r>
      <w:r w:rsidR="00E128A0">
        <w:rPr>
          <w:rFonts w:ascii="Times New Roman" w:hAnsi="Times New Roman"/>
          <w:lang w:val="en-US"/>
        </w:rPr>
        <w:t>ng per</w:t>
      </w:r>
      <w:r w:rsidR="00E128A0" w:rsidRPr="00654F5F">
        <w:rPr>
          <w:rFonts w:ascii="Times New Roman" w:hAnsi="Times New Roman"/>
          <w:lang w:val="en-US"/>
        </w:rPr>
        <w:t xml:space="preserve">fusion scan and </w:t>
      </w:r>
      <w:r w:rsidR="001B3596">
        <w:rPr>
          <w:rFonts w:ascii="Times New Roman" w:hAnsi="Times New Roman"/>
          <w:lang w:val="en-US"/>
        </w:rPr>
        <w:t>HRCT t</w:t>
      </w:r>
      <w:r w:rsidR="00E128A0" w:rsidRPr="00654F5F">
        <w:rPr>
          <w:rFonts w:ascii="Times New Roman" w:hAnsi="Times New Roman"/>
          <w:lang w:val="en-US"/>
        </w:rPr>
        <w:t>horax with no evidence of pulmonary embolism or chronic thromboembo</w:t>
      </w:r>
      <w:r w:rsidR="00E128A0">
        <w:rPr>
          <w:rFonts w:ascii="Times New Roman" w:hAnsi="Times New Roman"/>
          <w:lang w:val="en-US"/>
        </w:rPr>
        <w:t xml:space="preserve">lic pulmonary hypertension. </w:t>
      </w:r>
      <w:r w:rsidR="00B831B3">
        <w:rPr>
          <w:rFonts w:ascii="Times New Roman" w:hAnsi="Times New Roman"/>
          <w:lang w:val="en-US"/>
        </w:rPr>
        <w:t xml:space="preserve">There was no significant difference in the </w:t>
      </w:r>
      <w:r w:rsidR="00E128A0">
        <w:rPr>
          <w:rFonts w:ascii="Times New Roman" w:hAnsi="Times New Roman"/>
          <w:lang w:val="en-US"/>
        </w:rPr>
        <w:t>presence of pulmonary hypertension</w:t>
      </w:r>
      <w:r w:rsidR="00B831B3">
        <w:rPr>
          <w:rFonts w:ascii="Times New Roman" w:hAnsi="Times New Roman"/>
          <w:lang w:val="en-US"/>
        </w:rPr>
        <w:t xml:space="preserve"> in patients with ACO compared to COPD alone and </w:t>
      </w:r>
      <w:r w:rsidR="006341AA">
        <w:rPr>
          <w:rFonts w:ascii="Times New Roman" w:hAnsi="Times New Roman"/>
          <w:lang w:val="en-US"/>
        </w:rPr>
        <w:t>neither did it have</w:t>
      </w:r>
      <w:r w:rsidR="00B831B3">
        <w:rPr>
          <w:rFonts w:ascii="Times New Roman" w:hAnsi="Times New Roman"/>
          <w:lang w:val="en-US"/>
        </w:rPr>
        <w:t xml:space="preserve"> a significant </w:t>
      </w:r>
      <w:r w:rsidR="001B0E55">
        <w:rPr>
          <w:rFonts w:ascii="Times New Roman" w:hAnsi="Times New Roman"/>
          <w:lang w:val="en-US"/>
        </w:rPr>
        <w:t>influence</w:t>
      </w:r>
      <w:r w:rsidR="00B831B3">
        <w:rPr>
          <w:rFonts w:ascii="Times New Roman" w:hAnsi="Times New Roman"/>
          <w:lang w:val="en-US"/>
        </w:rPr>
        <w:t xml:space="preserve"> on the exacerbation rate. </w:t>
      </w:r>
      <w:r w:rsidR="00290598">
        <w:rPr>
          <w:rFonts w:ascii="Times New Roman" w:eastAsia="Times New Roman" w:hAnsi="Times New Roman"/>
          <w:color w:val="222222"/>
          <w:shd w:val="clear" w:color="auto" w:fill="FFFFFF"/>
        </w:rPr>
        <w:t>There was no significant difference between the mean blood eosinophil levels in patients with ACO compared to those</w:t>
      </w:r>
      <w:r w:rsidR="00EF732D">
        <w:rPr>
          <w:rFonts w:ascii="Times New Roman" w:eastAsia="Times New Roman" w:hAnsi="Times New Roman"/>
          <w:color w:val="222222"/>
          <w:shd w:val="clear" w:color="auto" w:fill="FFFFFF"/>
        </w:rPr>
        <w:t xml:space="preserve"> with COPD alone, nevertheless the majority of patients with ACO (</w:t>
      </w:r>
      <w:r w:rsidR="00290598">
        <w:rPr>
          <w:rFonts w:ascii="Times New Roman" w:eastAsia="Times New Roman" w:hAnsi="Times New Roman"/>
          <w:color w:val="222222"/>
          <w:shd w:val="clear" w:color="auto" w:fill="FFFFFF"/>
        </w:rPr>
        <w:t>8</w:t>
      </w:r>
      <w:r w:rsidR="00EF732D">
        <w:rPr>
          <w:rFonts w:ascii="Times New Roman" w:eastAsia="Times New Roman" w:hAnsi="Times New Roman"/>
          <w:color w:val="222222"/>
          <w:shd w:val="clear" w:color="auto" w:fill="FFFFFF"/>
        </w:rPr>
        <w:t>/12)</w:t>
      </w:r>
      <w:r w:rsidR="00290598">
        <w:rPr>
          <w:rFonts w:ascii="Times New Roman" w:eastAsia="Times New Roman" w:hAnsi="Times New Roman"/>
          <w:color w:val="222222"/>
          <w:shd w:val="clear" w:color="auto" w:fill="FFFFFF"/>
        </w:rPr>
        <w:t xml:space="preserve"> </w:t>
      </w:r>
      <w:r w:rsidR="00EF732D">
        <w:rPr>
          <w:rFonts w:ascii="Times New Roman" w:eastAsia="Times New Roman" w:hAnsi="Times New Roman"/>
          <w:color w:val="222222"/>
          <w:shd w:val="clear" w:color="auto" w:fill="FFFFFF"/>
        </w:rPr>
        <w:t>showed</w:t>
      </w:r>
      <w:r w:rsidR="00290598">
        <w:rPr>
          <w:rFonts w:ascii="Times New Roman" w:eastAsia="Times New Roman" w:hAnsi="Times New Roman"/>
          <w:color w:val="222222"/>
          <w:shd w:val="clear" w:color="auto" w:fill="FFFFFF"/>
        </w:rPr>
        <w:t xml:space="preserve"> either serum or sputum eosinophil levels of </w:t>
      </w:r>
      <w:r w:rsidR="00290598" w:rsidRPr="004455E3">
        <w:rPr>
          <w:rFonts w:ascii="Times New Roman" w:hAnsi="Times New Roman"/>
          <w:color w:val="000000"/>
          <w:kern w:val="24"/>
        </w:rPr>
        <w:t xml:space="preserve">≥ </w:t>
      </w:r>
      <w:r w:rsidR="00290598">
        <w:rPr>
          <w:rFonts w:ascii="Times New Roman" w:eastAsia="Times New Roman" w:hAnsi="Times New Roman"/>
          <w:color w:val="222222"/>
          <w:shd w:val="clear" w:color="auto" w:fill="FFFFFF"/>
        </w:rPr>
        <w:t xml:space="preserve"> 2%.</w:t>
      </w:r>
    </w:p>
    <w:p w14:paraId="63C416ED" w14:textId="6576A3A1" w:rsidR="00897DB5" w:rsidRDefault="001B0E55" w:rsidP="00FA3BC4">
      <w:pPr>
        <w:spacing w:line="480" w:lineRule="auto"/>
        <w:rPr>
          <w:rFonts w:ascii="Times New Roman" w:hAnsi="Times New Roman"/>
          <w:lang w:val="en-US"/>
        </w:rPr>
      </w:pPr>
      <w:r>
        <w:rPr>
          <w:rFonts w:ascii="Times New Roman" w:hAnsi="Times New Roman"/>
          <w:lang w:val="en-US"/>
        </w:rPr>
        <w:t>T</w:t>
      </w:r>
      <w:r w:rsidRPr="00654F5F">
        <w:rPr>
          <w:rFonts w:ascii="Times New Roman" w:hAnsi="Times New Roman"/>
          <w:lang w:val="en-US"/>
        </w:rPr>
        <w:t xml:space="preserve">here appears to be more </w:t>
      </w:r>
      <w:r>
        <w:rPr>
          <w:rFonts w:ascii="Times New Roman" w:hAnsi="Times New Roman"/>
          <w:lang w:val="en-US"/>
        </w:rPr>
        <w:t xml:space="preserve">patients with </w:t>
      </w:r>
      <w:r w:rsidRPr="00654F5F">
        <w:rPr>
          <w:rFonts w:ascii="Times New Roman" w:hAnsi="Times New Roman"/>
          <w:lang w:val="en-US"/>
        </w:rPr>
        <w:t>frequent exacerbations in the group with ACO</w:t>
      </w:r>
      <w:r>
        <w:rPr>
          <w:rFonts w:ascii="Times New Roman" w:hAnsi="Times New Roman"/>
          <w:lang w:val="en-US"/>
        </w:rPr>
        <w:t xml:space="preserve"> compared to COPD alone, however this difference was not statistically significant</w:t>
      </w:r>
      <w:r w:rsidRPr="00654F5F">
        <w:rPr>
          <w:rFonts w:ascii="Times New Roman" w:hAnsi="Times New Roman"/>
          <w:lang w:val="en-US"/>
        </w:rPr>
        <w:t>.</w:t>
      </w:r>
      <w:r w:rsidR="005F00A6" w:rsidRPr="00654F5F">
        <w:rPr>
          <w:rFonts w:ascii="Times New Roman" w:hAnsi="Times New Roman"/>
          <w:lang w:val="en-US"/>
        </w:rPr>
        <w:t xml:space="preserve"> Patients fulfilling the criteria for ACO reported significantly more severe exacerbations with the need for NIV or ICU (p &lt; 0.05) than those with COPD alone.  </w:t>
      </w:r>
    </w:p>
    <w:p w14:paraId="44C4581C" w14:textId="77777777" w:rsidR="00A96617" w:rsidRDefault="00A96617" w:rsidP="008D2FC3">
      <w:pPr>
        <w:spacing w:line="480" w:lineRule="auto"/>
        <w:rPr>
          <w:rFonts w:ascii="Times New Roman" w:hAnsi="Times New Roman"/>
          <w:color w:val="000000"/>
          <w:u w:val="single"/>
          <w:lang w:val="en-US"/>
        </w:rPr>
      </w:pPr>
    </w:p>
    <w:p w14:paraId="54D6200E" w14:textId="77777777" w:rsidR="002E4CA4" w:rsidRDefault="002E4CA4" w:rsidP="008D2FC3">
      <w:pPr>
        <w:spacing w:line="480" w:lineRule="auto"/>
        <w:rPr>
          <w:rFonts w:ascii="Times New Roman" w:hAnsi="Times New Roman"/>
          <w:b/>
          <w:lang w:val="en-US"/>
        </w:rPr>
      </w:pPr>
    </w:p>
    <w:p w14:paraId="0E3F6159" w14:textId="77777777" w:rsidR="005F00A6" w:rsidRDefault="005F00A6" w:rsidP="008D2FC3">
      <w:pPr>
        <w:spacing w:line="480" w:lineRule="auto"/>
        <w:rPr>
          <w:rFonts w:ascii="Times New Roman" w:hAnsi="Times New Roman"/>
          <w:b/>
          <w:lang w:val="en-US"/>
        </w:rPr>
      </w:pPr>
      <w:r w:rsidRPr="00654F5F">
        <w:rPr>
          <w:rFonts w:ascii="Times New Roman" w:hAnsi="Times New Roman"/>
          <w:b/>
          <w:lang w:val="en-US"/>
        </w:rPr>
        <w:lastRenderedPageBreak/>
        <w:t>Discussion</w:t>
      </w:r>
    </w:p>
    <w:p w14:paraId="30864EE7" w14:textId="406831A4" w:rsidR="005F00A6" w:rsidRPr="00CC3FE7" w:rsidRDefault="005F00A6" w:rsidP="008D2FC3">
      <w:pPr>
        <w:spacing w:line="480" w:lineRule="auto"/>
        <w:rPr>
          <w:rFonts w:ascii="Times New Roman" w:hAnsi="Times New Roman"/>
          <w:lang w:val="en-US"/>
        </w:rPr>
      </w:pPr>
      <w:r w:rsidRPr="00654F5F">
        <w:rPr>
          <w:rFonts w:ascii="Times New Roman" w:hAnsi="Times New Roman"/>
          <w:lang w:val="en-US"/>
        </w:rPr>
        <w:t>The studied group</w:t>
      </w:r>
      <w:r w:rsidR="00897DB5">
        <w:rPr>
          <w:rFonts w:ascii="Times New Roman" w:hAnsi="Times New Roman"/>
          <w:lang w:val="en-US"/>
        </w:rPr>
        <w:t xml:space="preserve"> of COPD patients</w:t>
      </w:r>
      <w:r w:rsidRPr="00654F5F">
        <w:rPr>
          <w:rFonts w:ascii="Times New Roman" w:hAnsi="Times New Roman"/>
          <w:lang w:val="en-US"/>
        </w:rPr>
        <w:t xml:space="preserve"> had severe airway obstruction with a mean FEV</w:t>
      </w:r>
      <w:r w:rsidRPr="00654F5F">
        <w:rPr>
          <w:rFonts w:ascii="Times New Roman" w:hAnsi="Times New Roman"/>
          <w:vertAlign w:val="subscript"/>
          <w:lang w:val="en-US"/>
        </w:rPr>
        <w:t xml:space="preserve">1 </w:t>
      </w:r>
      <w:r w:rsidRPr="00654F5F">
        <w:rPr>
          <w:rFonts w:ascii="Times New Roman" w:hAnsi="Times New Roman"/>
          <w:lang w:val="en-US"/>
        </w:rPr>
        <w:t xml:space="preserve">of </w:t>
      </w:r>
      <w:r>
        <w:rPr>
          <w:rFonts w:ascii="Times New Roman" w:hAnsi="Times New Roman"/>
          <w:lang w:val="en-US"/>
        </w:rPr>
        <w:t>less than</w:t>
      </w:r>
      <w:r w:rsidRPr="00654F5F">
        <w:rPr>
          <w:rFonts w:ascii="Times New Roman" w:hAnsi="Times New Roman"/>
          <w:lang w:val="en-US"/>
        </w:rPr>
        <w:t xml:space="preserve"> </w:t>
      </w:r>
      <w:r w:rsidR="001B3596">
        <w:rPr>
          <w:rFonts w:ascii="Times New Roman" w:hAnsi="Times New Roman"/>
          <w:lang w:val="en-US"/>
        </w:rPr>
        <w:t>1 liter</w:t>
      </w:r>
      <w:r w:rsidRPr="00654F5F">
        <w:rPr>
          <w:rFonts w:ascii="Times New Roman" w:hAnsi="Times New Roman"/>
          <w:lang w:val="en-US"/>
        </w:rPr>
        <w:t xml:space="preserve"> </w:t>
      </w:r>
      <w:r>
        <w:rPr>
          <w:rFonts w:ascii="Times New Roman" w:hAnsi="Times New Roman"/>
          <w:lang w:val="en-GB"/>
        </w:rPr>
        <w:t>and marked hypoxemia. Data on diffusion capacity was limited due to the inability of patients to carry out the test</w:t>
      </w:r>
      <w:r w:rsidR="001B3596">
        <w:rPr>
          <w:rFonts w:ascii="Times New Roman" w:hAnsi="Times New Roman"/>
          <w:lang w:val="en-GB"/>
        </w:rPr>
        <w:t>,</w:t>
      </w:r>
      <w:r>
        <w:rPr>
          <w:rFonts w:ascii="Times New Roman" w:hAnsi="Times New Roman"/>
          <w:lang w:val="en-GB"/>
        </w:rPr>
        <w:t xml:space="preserve"> but</w:t>
      </w:r>
      <w:r w:rsidR="001B3596">
        <w:rPr>
          <w:rFonts w:ascii="Times New Roman" w:hAnsi="Times New Roman"/>
          <w:lang w:val="en-GB"/>
        </w:rPr>
        <w:t xml:space="preserve"> nevertheless</w:t>
      </w:r>
      <w:r>
        <w:rPr>
          <w:rFonts w:ascii="Times New Roman" w:hAnsi="Times New Roman"/>
          <w:lang w:val="en-GB"/>
        </w:rPr>
        <w:t xml:space="preserve"> showed a severe reduction. Furthermore, the group had a considerable functional limitation as measured by the 6MWD. </w:t>
      </w:r>
      <w:r w:rsidRPr="00654F5F">
        <w:rPr>
          <w:rFonts w:ascii="Times New Roman" w:hAnsi="Times New Roman"/>
          <w:lang w:val="en-US"/>
        </w:rPr>
        <w:t>As most</w:t>
      </w:r>
      <w:r>
        <w:rPr>
          <w:rFonts w:ascii="Times New Roman" w:hAnsi="Times New Roman"/>
          <w:lang w:val="en-US"/>
        </w:rPr>
        <w:t xml:space="preserve"> study </w:t>
      </w:r>
      <w:r w:rsidRPr="00654F5F">
        <w:rPr>
          <w:rFonts w:ascii="Times New Roman" w:hAnsi="Times New Roman"/>
          <w:lang w:val="en-US"/>
        </w:rPr>
        <w:t xml:space="preserve">patients enrolled were </w:t>
      </w:r>
      <w:r>
        <w:rPr>
          <w:rFonts w:ascii="Times New Roman" w:hAnsi="Times New Roman"/>
          <w:lang w:val="en-US"/>
        </w:rPr>
        <w:t xml:space="preserve">referred for </w:t>
      </w:r>
      <w:r w:rsidRPr="00654F5F">
        <w:rPr>
          <w:rFonts w:ascii="Times New Roman" w:hAnsi="Times New Roman"/>
          <w:lang w:val="en-US"/>
        </w:rPr>
        <w:t xml:space="preserve">evaluation for lung transplantation, this enabled a detailed examination of a group of patients with the severest form of the disease during a stable phase of their illness. </w:t>
      </w:r>
    </w:p>
    <w:p w14:paraId="2B8DB6E8" w14:textId="73E0FE15" w:rsidR="005F00A6" w:rsidRPr="00654F5F" w:rsidRDefault="005F00A6" w:rsidP="008D2FC3">
      <w:pPr>
        <w:spacing w:line="480" w:lineRule="auto"/>
        <w:rPr>
          <w:rFonts w:ascii="Times New Roman" w:hAnsi="Times New Roman"/>
          <w:lang w:val="en-US"/>
        </w:rPr>
      </w:pPr>
      <w:r w:rsidRPr="00654F5F">
        <w:rPr>
          <w:rFonts w:ascii="Times New Roman" w:hAnsi="Times New Roman"/>
          <w:lang w:val="en-US"/>
        </w:rPr>
        <w:t xml:space="preserve">A large proportion of patients (67.5%) reported frequent exacerbations, despite intensive inhaled bronchodilator therapy often in combination with systemic </w:t>
      </w:r>
      <w:r w:rsidR="009C3F18">
        <w:rPr>
          <w:rFonts w:ascii="Times New Roman" w:hAnsi="Times New Roman"/>
          <w:lang w:val="en-US"/>
        </w:rPr>
        <w:t>cortico</w:t>
      </w:r>
      <w:r w:rsidRPr="00654F5F">
        <w:rPr>
          <w:rFonts w:ascii="Times New Roman" w:hAnsi="Times New Roman"/>
          <w:lang w:val="en-US"/>
        </w:rPr>
        <w:t>steroids, a</w:t>
      </w:r>
      <w:r w:rsidR="00452CA7">
        <w:rPr>
          <w:rFonts w:ascii="Times New Roman" w:hAnsi="Times New Roman"/>
          <w:lang w:val="en-US"/>
        </w:rPr>
        <w:t>n oral phosphodiesterase 4 - (</w:t>
      </w:r>
      <w:r w:rsidRPr="00654F5F">
        <w:rPr>
          <w:rFonts w:ascii="Times New Roman" w:hAnsi="Times New Roman"/>
          <w:lang w:val="en-US"/>
        </w:rPr>
        <w:t>PDE4</w:t>
      </w:r>
      <w:r w:rsidR="00452CA7">
        <w:rPr>
          <w:rFonts w:ascii="Times New Roman" w:hAnsi="Times New Roman"/>
          <w:lang w:val="en-US"/>
        </w:rPr>
        <w:t>)</w:t>
      </w:r>
      <w:r w:rsidRPr="00654F5F">
        <w:rPr>
          <w:rFonts w:ascii="Times New Roman" w:hAnsi="Times New Roman"/>
          <w:lang w:val="en-US"/>
        </w:rPr>
        <w:t xml:space="preserve"> inhibitor, or</w:t>
      </w:r>
      <w:r>
        <w:rPr>
          <w:rFonts w:ascii="Times New Roman" w:hAnsi="Times New Roman"/>
          <w:lang w:val="en-US"/>
        </w:rPr>
        <w:t xml:space="preserve"> A</w:t>
      </w:r>
      <w:r w:rsidRPr="00654F5F">
        <w:rPr>
          <w:rFonts w:ascii="Times New Roman" w:hAnsi="Times New Roman"/>
          <w:lang w:val="en-US"/>
        </w:rPr>
        <w:t>zithromycin as well as recent in-patient cardio-pulmonary rehabilitation in more than half the group. This shows that there is a need for additional treatment in this group.</w:t>
      </w:r>
    </w:p>
    <w:p w14:paraId="76AEA497" w14:textId="75F318DE" w:rsidR="005F00A6" w:rsidRPr="00B96269" w:rsidRDefault="005F00A6" w:rsidP="001478AA">
      <w:pPr>
        <w:widowControl w:val="0"/>
        <w:autoSpaceDE w:val="0"/>
        <w:autoSpaceDN w:val="0"/>
        <w:adjustRightInd w:val="0"/>
        <w:spacing w:after="240" w:line="480" w:lineRule="auto"/>
        <w:rPr>
          <w:rFonts w:ascii="Times New Roman" w:hAnsi="Times New Roman"/>
          <w:lang w:val="en-US"/>
        </w:rPr>
      </w:pPr>
      <w:r>
        <w:rPr>
          <w:rFonts w:ascii="Times New Roman" w:hAnsi="Times New Roman"/>
          <w:lang w:val="en-US"/>
        </w:rPr>
        <w:t>The key finding of this study is</w:t>
      </w:r>
      <w:r w:rsidRPr="00654F5F">
        <w:rPr>
          <w:rFonts w:ascii="Times New Roman" w:hAnsi="Times New Roman"/>
          <w:lang w:val="en-US"/>
        </w:rPr>
        <w:t xml:space="preserve"> that </w:t>
      </w:r>
      <w:r>
        <w:rPr>
          <w:rFonts w:ascii="Times New Roman" w:hAnsi="Times New Roman"/>
          <w:lang w:val="en-US"/>
        </w:rPr>
        <w:t>patients</w:t>
      </w:r>
      <w:r w:rsidRPr="00654F5F">
        <w:rPr>
          <w:rFonts w:ascii="Times New Roman" w:hAnsi="Times New Roman"/>
          <w:lang w:val="en-US"/>
        </w:rPr>
        <w:t xml:space="preserve"> fulfill</w:t>
      </w:r>
      <w:r>
        <w:rPr>
          <w:rFonts w:ascii="Times New Roman" w:hAnsi="Times New Roman"/>
          <w:lang w:val="en-US"/>
        </w:rPr>
        <w:t>ing</w:t>
      </w:r>
      <w:r w:rsidRPr="00654F5F">
        <w:rPr>
          <w:rFonts w:ascii="Times New Roman" w:hAnsi="Times New Roman"/>
          <w:lang w:val="en-US"/>
        </w:rPr>
        <w:t xml:space="preserve"> the criteria for </w:t>
      </w:r>
      <w:r>
        <w:rPr>
          <w:rFonts w:ascii="Times New Roman" w:hAnsi="Times New Roman"/>
          <w:lang w:val="en-US"/>
        </w:rPr>
        <w:t>ACO</w:t>
      </w:r>
      <w:r w:rsidRPr="00654F5F">
        <w:rPr>
          <w:rFonts w:ascii="Times New Roman" w:hAnsi="Times New Roman"/>
          <w:lang w:val="en-US"/>
        </w:rPr>
        <w:t xml:space="preserve"> were significantly more likely to have more severe exacerbations, requiring the use of NIV or treatment on the ICU. This </w:t>
      </w:r>
      <w:r>
        <w:rPr>
          <w:rFonts w:ascii="Times New Roman" w:hAnsi="Times New Roman"/>
          <w:lang w:val="en-US"/>
        </w:rPr>
        <w:t xml:space="preserve">result supports the finding of </w:t>
      </w:r>
      <w:r w:rsidR="0009146C">
        <w:rPr>
          <w:rFonts w:ascii="Times New Roman" w:hAnsi="Times New Roman"/>
          <w:lang w:val="en-US"/>
        </w:rPr>
        <w:t>recent</w:t>
      </w:r>
      <w:r>
        <w:rPr>
          <w:rFonts w:ascii="Times New Roman" w:hAnsi="Times New Roman"/>
          <w:lang w:val="en-US"/>
        </w:rPr>
        <w:t xml:space="preserve"> studies, that these </w:t>
      </w:r>
      <w:r w:rsidRPr="00654F5F">
        <w:rPr>
          <w:rFonts w:ascii="Times New Roman" w:hAnsi="Times New Roman"/>
          <w:lang w:val="en-US"/>
        </w:rPr>
        <w:t xml:space="preserve">patients have more </w:t>
      </w:r>
      <w:r w:rsidR="00A5417F">
        <w:rPr>
          <w:rFonts w:ascii="Times New Roman" w:hAnsi="Times New Roman"/>
          <w:lang w:val="en-US"/>
        </w:rPr>
        <w:t>exacerbations</w:t>
      </w:r>
      <w:r w:rsidR="009C3F18">
        <w:rPr>
          <w:rFonts w:ascii="Times New Roman" w:hAnsi="Times New Roman"/>
          <w:lang w:val="en-US"/>
        </w:rPr>
        <w:t xml:space="preserve"> and therefore potentially a more severe form of the disease</w:t>
      </w:r>
      <w:r w:rsidR="009579D9">
        <w:rPr>
          <w:rFonts w:ascii="Times New Roman" w:hAnsi="Times New Roman"/>
          <w:lang w:val="en-US"/>
        </w:rPr>
        <w:t xml:space="preserve"> </w:t>
      </w:r>
      <w:r w:rsidR="00897DB5">
        <w:rPr>
          <w:rFonts w:ascii="Times New Roman" w:hAnsi="Times New Roman"/>
          <w:lang w:val="en-US"/>
        </w:rPr>
        <w:fldChar w:fldCharType="begin" w:fldLock="1"/>
      </w:r>
      <w:r w:rsidR="0045083D">
        <w:rPr>
          <w:rFonts w:ascii="Times New Roman" w:hAnsi="Times New Roman"/>
          <w:lang w:val="en-US"/>
        </w:rPr>
        <w:instrText>ADDIN CSL_CITATION {"citationItems":[{"id":"ITEM-1","itemData":{"DOI":"10.1164/rccm.201509-1869OC","ISSN":"15354970","PMID":"26641631","abstract":"RATIONALE Whether high blood eosinophils are associated with chronic obstructive pulmonary disease (COPD) exacerbations among individuals with COPD in the general population is largely unknown. OBJECTIVES To test the hypothesis that high blood eosinophils predict COPD exacerbations. METHODS Among 81,668 individuals in the Copenhagen General Population Study, we examined 7,225 with COPD based on spirometry. We recorded blood eosinophils at baseline and future COPD exacerbations longitudinally, defined as moderate (short-course treatment with systemic corticosteroids) or severe (hospitalization). We also assessed exacerbation risk in a subgroup of 203 individuals with clinical COPD, defined as participants with a smoking history of at least 10 pack-years, FEV1 less than 70% of predicted value, and at least one moderate or severe exacerbation in the year before baseline. MEASUREMENTS AND MAIN RESULTS During a median of 3.3 years of follow-up (range, 0.03-8.1), 1,439 severe and 2,864 moderate COPD exacerbations were recorded. Among all participants with COPD, blood eosinophils above versus below 0.34 × 10(9) cells per liter had multivariable-adjusted incidence rate ratios of 1.76 (95% confidence interval, 1.56-1.99) for severe exacerbations and 1.15 (1.05-1.27) for moderate exacerbations. Corresponding values in those with clinical COPD were 3.21 (2.49-4.14) and 1.69 (1.40-2.04). In contrast, using a cutpoint of 2% for blood eosinophils, the risk of exacerbations was increased for severe exacerbations only among individuals with clinical COPD and not in individuals in the broader population. CONCLUSIONS Among individuals with COPD in the general population, increased blood eosinophil levels above 0.34 × 10(9) cells per liter were associated with a 1.76-fold increased risk of severe exacerbations.","author":[{"dropping-particle":"","family":"Vedel-Krogh","given":"Signe","non-dropping-particle":"","parse-names":false,"suffix":""},{"dropping-particle":"","family":"Nielsen","given":"Sune F.","non-dropping-particle":"","parse-names":false,"suffix":""},{"dropping-particle":"","family":"Lange","given":"Peter","non-dropping-particle":"","parse-names":false,"suffix":""},{"dropping-particle":"","family":"Vestbo","given":"Jørgen","non-dropping-particle":"","parse-names":false,"suffix":""},{"dropping-particle":"","family":"Nordestgaard","given":"Børge G.","non-dropping-particle":"","parse-names":false,"suffix":""}],"container-title":"American Journal of Respiratory and Critical Care Medicine","id":"ITEM-1","issued":{"date-parts":[["2016"]]},"title":"Blood eosinophils and exacerbations in chronic obstructive pulmonary disease: The copenhagen general population study","type":"article-journal"},"uris":["http://www.mendeley.com/documents/?uuid=02d445a1-b930-3f2a-9e60-de0a5b1291cd"]},{"id":"ITEM-2","itemData":{"DOI":"10.1016/j.chest.2016.10.003","ISBN":"1931-3543 (Electronic) 0012-3692 (Linking)","ISSN":"19313543","PMID":"27746201","abstract":"Background A subset of patients with COPD demonstrates eosinophilic inflammation either in their sputum or blood. Previous studies regarding the association between increased blood eosinophil levels and poor readmission outcomes are conflicting. The goal of this study was to investigate outcomes following severe COPD exacerbations in patients with higher blood eosinophil levels. Methods With an observational study design, data on hospitalizations for severe COPD exacerbation were retrospectively gathered. Patient health data previous to and up to 1 year following the index hospitalization were included. Patients were stratified into the eosinophilic group if the blood eosinophil level on admission was ≥ 200 cells/μL and/or ≥ 2% of the total WBC count. Clinical outcomes were 12-month COPD-related readmission, 12-month all-cause readmission, length of stay, and time to COPD-related readmission. These outcomes were analyzed by using logistic, negative binomial, and Cox regression models. Results A total of 167 patients were included; 55 had eosinophilia. Eosinophilia was associated with an increased risk of 12-month COPD-related readmission (OR, 3.59 [95% CI, 1.65-7.82]; P = .0013), an increased risk of 12-month all-cause readmission (2.32 [95% CI, 1.10-4.92]; P = .0277), and a shorter time to first COPD-related readmission (hazard ratio, 2.74 [1.56-4.83]; P = .0005). The length of stay was not statistically different between eosinophilic and noneosinophilic patients. Sensitivity analyses using different eosinophilia definitions revealed a proportional increase in effect size with increasing eosinophil cell count definitions for predicting 12-month readmissions. Conclusions Blood eosinophil levels can be used as a biomarker in severe COPD exacerbations for predicting higher readmission rates.","author":[{"dropping-particle":"","family":"Couillard","given":"Simon","non-dropping-particle":"","parse-names":false,"suffix":""},{"dropping-particle":"","family":"Larivée","given":"Pierre","non-dropping-particle":"","parse-names":false,"suffix":""},{"dropping-particle":"","family":"Courteau","given":"Josiane","non-dropping-particle":"","parse-names":false,"suffix":""},{"dropping-particle":"","family":"Vanasse","given":"Alain","non-dropping-particle":"","parse-names":false,"suffix":""}],"container-title":"Chest","id":"ITEM-2","issue":"2","issued":{"date-parts":[["2017"]]},"page":"366-373","title":"Eosinophils in COPD Exacerbations Are Associated With Increased Readmissions","type":"article-journal","volume":"151"},"uris":["http://www.mendeley.com/documents/?uuid=fc17c67f-f8bf-4684-8298-55fea6f17fa5"]}],"mendeley":{"formattedCitation":"[3,26]","manualFormatting":"[4,25]","plainTextFormattedCitation":"[3,26]","previouslyFormattedCitation":"[3], [26]"},"properties":{"noteIndex":0},"schema":"https://github.com/citation-style-language/schema/raw/master/csl-citation.json"}</w:instrText>
      </w:r>
      <w:r w:rsidR="00897DB5">
        <w:rPr>
          <w:rFonts w:ascii="Times New Roman" w:hAnsi="Times New Roman"/>
          <w:lang w:val="en-US"/>
        </w:rPr>
        <w:fldChar w:fldCharType="separate"/>
      </w:r>
      <w:r w:rsidR="00EB4871">
        <w:rPr>
          <w:rFonts w:ascii="Times New Roman" w:hAnsi="Times New Roman"/>
          <w:noProof/>
          <w:lang w:val="en-US"/>
        </w:rPr>
        <w:t>[4,</w:t>
      </w:r>
      <w:r w:rsidR="00A85742" w:rsidRPr="00A85742">
        <w:rPr>
          <w:rFonts w:ascii="Times New Roman" w:hAnsi="Times New Roman"/>
          <w:noProof/>
          <w:lang w:val="en-US"/>
        </w:rPr>
        <w:t>25]</w:t>
      </w:r>
      <w:r w:rsidR="00897DB5">
        <w:rPr>
          <w:rFonts w:ascii="Times New Roman" w:hAnsi="Times New Roman"/>
          <w:lang w:val="en-US"/>
        </w:rPr>
        <w:fldChar w:fldCharType="end"/>
      </w:r>
      <w:r w:rsidR="00897DB5">
        <w:rPr>
          <w:rFonts w:ascii="Times New Roman" w:hAnsi="Times New Roman"/>
          <w:lang w:val="en-US"/>
        </w:rPr>
        <w:t xml:space="preserve">. </w:t>
      </w:r>
    </w:p>
    <w:p w14:paraId="4CADF995" w14:textId="6FE9229A" w:rsidR="00F31360" w:rsidRPr="00D61A15" w:rsidRDefault="005F00A6" w:rsidP="00D61A15">
      <w:pPr>
        <w:widowControl w:val="0"/>
        <w:autoSpaceDE w:val="0"/>
        <w:autoSpaceDN w:val="0"/>
        <w:adjustRightInd w:val="0"/>
        <w:spacing w:after="240" w:line="480" w:lineRule="auto"/>
        <w:rPr>
          <w:rFonts w:ascii="Times" w:hAnsi="Times" w:cs="Times"/>
          <w:color w:val="FF0000"/>
          <w:lang w:val="en-US"/>
        </w:rPr>
      </w:pPr>
      <w:r w:rsidRPr="00654F5F">
        <w:rPr>
          <w:rFonts w:ascii="Times New Roman" w:hAnsi="Times New Roman"/>
          <w:lang w:val="en-US"/>
        </w:rPr>
        <w:t>We found</w:t>
      </w:r>
      <w:r>
        <w:rPr>
          <w:rFonts w:ascii="Times New Roman" w:hAnsi="Times New Roman"/>
          <w:lang w:val="en-US"/>
        </w:rPr>
        <w:t xml:space="preserve"> a</w:t>
      </w:r>
      <w:r w:rsidRPr="00654F5F">
        <w:rPr>
          <w:rFonts w:ascii="Times New Roman" w:hAnsi="Times New Roman"/>
          <w:lang w:val="en-US"/>
        </w:rPr>
        <w:t xml:space="preserve"> high percentage with self-reported history of atopy</w:t>
      </w:r>
      <w:r>
        <w:rPr>
          <w:rFonts w:ascii="Times New Roman" w:hAnsi="Times New Roman"/>
          <w:lang w:val="en-US"/>
        </w:rPr>
        <w:t xml:space="preserve"> </w:t>
      </w:r>
      <w:r w:rsidRPr="00654F5F">
        <w:rPr>
          <w:rFonts w:ascii="Times New Roman" w:hAnsi="Times New Roman"/>
          <w:color w:val="000000"/>
          <w:kern w:val="24"/>
          <w:lang w:val="en-US"/>
        </w:rPr>
        <w:t>and an even higher number with evid</w:t>
      </w:r>
      <w:r>
        <w:rPr>
          <w:rFonts w:ascii="Times New Roman" w:hAnsi="Times New Roman"/>
          <w:color w:val="000000"/>
          <w:kern w:val="24"/>
          <w:lang w:val="en-US"/>
        </w:rPr>
        <w:t xml:space="preserve">ence for allergen sensitization. </w:t>
      </w:r>
      <w:r w:rsidRPr="00654F5F">
        <w:rPr>
          <w:rFonts w:ascii="Times New Roman" w:hAnsi="Times New Roman"/>
          <w:color w:val="000000"/>
          <w:kern w:val="24"/>
          <w:lang w:val="en-US"/>
        </w:rPr>
        <w:t xml:space="preserve">Data on </w:t>
      </w:r>
      <w:r w:rsidR="00F63AFE">
        <w:rPr>
          <w:rFonts w:ascii="Times New Roman" w:hAnsi="Times New Roman"/>
          <w:color w:val="000000"/>
          <w:kern w:val="24"/>
          <w:lang w:val="en-US"/>
        </w:rPr>
        <w:t>airflow</w:t>
      </w:r>
      <w:r w:rsidRPr="00654F5F">
        <w:rPr>
          <w:rFonts w:ascii="Times New Roman" w:hAnsi="Times New Roman"/>
          <w:color w:val="000000"/>
          <w:kern w:val="24"/>
          <w:lang w:val="en-US"/>
        </w:rPr>
        <w:t xml:space="preserve"> reversibility</w:t>
      </w:r>
      <w:r w:rsidR="00F63AFE">
        <w:rPr>
          <w:rFonts w:ascii="Times New Roman" w:hAnsi="Times New Roman"/>
          <w:color w:val="000000"/>
          <w:kern w:val="24"/>
          <w:lang w:val="en-US"/>
        </w:rPr>
        <w:t xml:space="preserve"> following bronchodilator thera</w:t>
      </w:r>
      <w:r w:rsidR="00AA7827">
        <w:rPr>
          <w:rFonts w:ascii="Times New Roman" w:hAnsi="Times New Roman"/>
          <w:color w:val="000000"/>
          <w:kern w:val="24"/>
          <w:lang w:val="en-US"/>
        </w:rPr>
        <w:t>p</w:t>
      </w:r>
      <w:r w:rsidR="00F63AFE">
        <w:rPr>
          <w:rFonts w:ascii="Times New Roman" w:hAnsi="Times New Roman"/>
          <w:color w:val="000000"/>
          <w:kern w:val="24"/>
          <w:lang w:val="en-US"/>
        </w:rPr>
        <w:t>y</w:t>
      </w:r>
      <w:r w:rsidRPr="00654F5F">
        <w:rPr>
          <w:rFonts w:ascii="Times New Roman" w:hAnsi="Times New Roman"/>
          <w:color w:val="000000"/>
          <w:kern w:val="24"/>
          <w:lang w:val="en-US"/>
        </w:rPr>
        <w:t xml:space="preserve"> show</w:t>
      </w:r>
      <w:r>
        <w:rPr>
          <w:rFonts w:ascii="Times New Roman" w:hAnsi="Times New Roman"/>
          <w:color w:val="000000"/>
          <w:kern w:val="24"/>
          <w:lang w:val="en-US"/>
        </w:rPr>
        <w:t>s</w:t>
      </w:r>
      <w:r w:rsidRPr="00654F5F">
        <w:rPr>
          <w:rFonts w:ascii="Times New Roman" w:hAnsi="Times New Roman"/>
          <w:color w:val="000000"/>
          <w:kern w:val="24"/>
          <w:lang w:val="en-US"/>
        </w:rPr>
        <w:t xml:space="preserve"> </w:t>
      </w:r>
      <w:r>
        <w:rPr>
          <w:rFonts w:ascii="Times New Roman" w:hAnsi="Times New Roman"/>
          <w:color w:val="000000"/>
          <w:kern w:val="24"/>
          <w:lang w:val="en-US"/>
        </w:rPr>
        <w:t xml:space="preserve">only </w:t>
      </w:r>
      <w:r w:rsidRPr="00654F5F">
        <w:rPr>
          <w:rFonts w:ascii="Times New Roman" w:hAnsi="Times New Roman"/>
          <w:color w:val="000000"/>
          <w:kern w:val="24"/>
          <w:lang w:val="en-US"/>
        </w:rPr>
        <w:t>a</w:t>
      </w:r>
      <w:r>
        <w:rPr>
          <w:rFonts w:ascii="Times New Roman" w:hAnsi="Times New Roman"/>
          <w:color w:val="000000"/>
          <w:kern w:val="24"/>
          <w:lang w:val="en-US"/>
        </w:rPr>
        <w:t xml:space="preserve"> small number of patients to have true reversibility with</w:t>
      </w:r>
      <w:r w:rsidRPr="00654F5F">
        <w:rPr>
          <w:rFonts w:ascii="Times New Roman" w:hAnsi="Times New Roman"/>
          <w:color w:val="000000"/>
          <w:kern w:val="24"/>
          <w:lang w:val="en-US"/>
        </w:rPr>
        <w:t xml:space="preserve"> </w:t>
      </w:r>
      <w:r>
        <w:rPr>
          <w:rFonts w:ascii="Times New Roman" w:hAnsi="Times New Roman"/>
          <w:color w:val="000000"/>
          <w:kern w:val="24"/>
          <w:lang w:val="en-US"/>
        </w:rPr>
        <w:t>both a BDR of &gt;12% as well as a</w:t>
      </w:r>
      <w:r w:rsidRPr="00654F5F">
        <w:rPr>
          <w:rFonts w:ascii="Times New Roman" w:hAnsi="Times New Roman"/>
          <w:color w:val="000000"/>
          <w:kern w:val="24"/>
          <w:lang w:val="en-US"/>
        </w:rPr>
        <w:t xml:space="preserve"> </w:t>
      </w:r>
      <w:r>
        <w:rPr>
          <w:rFonts w:ascii="Times New Roman" w:hAnsi="Times New Roman"/>
          <w:color w:val="000000"/>
          <w:kern w:val="24"/>
          <w:lang w:val="en-US"/>
        </w:rPr>
        <w:t>rise of &gt; 200ml</w:t>
      </w:r>
      <w:r w:rsidRPr="00654F5F">
        <w:rPr>
          <w:rFonts w:ascii="Times New Roman" w:hAnsi="Times New Roman"/>
          <w:color w:val="000000"/>
          <w:kern w:val="24"/>
          <w:lang w:val="en-US"/>
        </w:rPr>
        <w:t>.</w:t>
      </w:r>
      <w:r>
        <w:rPr>
          <w:rFonts w:ascii="Times New Roman" w:hAnsi="Times New Roman"/>
          <w:color w:val="000000"/>
          <w:kern w:val="24"/>
          <w:lang w:val="en-US"/>
        </w:rPr>
        <w:t xml:space="preserve"> One weakness of this study is that the data on reversibility is incomplete. However, </w:t>
      </w:r>
      <w:r w:rsidR="00243898">
        <w:rPr>
          <w:rFonts w:ascii="Times New Roman" w:hAnsi="Times New Roman"/>
          <w:color w:val="000000"/>
          <w:kern w:val="24"/>
          <w:lang w:val="en-US"/>
        </w:rPr>
        <w:t>to some degree,</w:t>
      </w:r>
      <w:r>
        <w:rPr>
          <w:rFonts w:ascii="Times New Roman" w:hAnsi="Times New Roman"/>
          <w:color w:val="000000"/>
          <w:kern w:val="24"/>
          <w:lang w:val="en-US"/>
        </w:rPr>
        <w:t xml:space="preserve"> reversibility </w:t>
      </w:r>
      <w:r w:rsidR="00F63AFE">
        <w:rPr>
          <w:rFonts w:ascii="Times New Roman" w:hAnsi="Times New Roman"/>
          <w:color w:val="000000"/>
          <w:kern w:val="24"/>
          <w:lang w:val="en-US"/>
        </w:rPr>
        <w:t>is a well-</w:t>
      </w:r>
      <w:r w:rsidR="00243898">
        <w:rPr>
          <w:rFonts w:ascii="Times New Roman" w:hAnsi="Times New Roman"/>
          <w:color w:val="000000"/>
          <w:kern w:val="24"/>
          <w:lang w:val="en-US"/>
        </w:rPr>
        <w:t xml:space="preserve">known feature in both COPD and asthma and </w:t>
      </w:r>
      <w:r w:rsidR="00F63AFE">
        <w:rPr>
          <w:rFonts w:ascii="Times New Roman" w:hAnsi="Times New Roman"/>
          <w:color w:val="000000"/>
          <w:kern w:val="24"/>
          <w:lang w:val="en-US"/>
        </w:rPr>
        <w:t>consequentially does</w:t>
      </w:r>
      <w:r>
        <w:rPr>
          <w:rFonts w:ascii="Times New Roman" w:hAnsi="Times New Roman"/>
          <w:color w:val="000000"/>
          <w:kern w:val="24"/>
          <w:lang w:val="en-US"/>
        </w:rPr>
        <w:t xml:space="preserve"> not seem to be the most important </w:t>
      </w:r>
      <w:r w:rsidR="0009146C">
        <w:rPr>
          <w:rFonts w:ascii="Times New Roman" w:hAnsi="Times New Roman"/>
          <w:color w:val="000000"/>
          <w:kern w:val="24"/>
          <w:lang w:val="en-US"/>
        </w:rPr>
        <w:t>factor</w:t>
      </w:r>
      <w:r>
        <w:rPr>
          <w:rFonts w:ascii="Times New Roman" w:hAnsi="Times New Roman"/>
          <w:color w:val="000000"/>
          <w:kern w:val="24"/>
          <w:lang w:val="en-US"/>
        </w:rPr>
        <w:t xml:space="preserve"> in </w:t>
      </w:r>
      <w:r w:rsidR="00243898">
        <w:rPr>
          <w:rFonts w:ascii="Times New Roman" w:hAnsi="Times New Roman"/>
          <w:color w:val="000000"/>
          <w:kern w:val="24"/>
          <w:lang w:val="en-US"/>
        </w:rPr>
        <w:t xml:space="preserve">distinguishing </w:t>
      </w:r>
      <w:r w:rsidR="00B96269">
        <w:rPr>
          <w:rFonts w:ascii="Times New Roman" w:hAnsi="Times New Roman"/>
          <w:color w:val="000000"/>
          <w:kern w:val="24"/>
          <w:lang w:val="en-US"/>
        </w:rPr>
        <w:t>ACO in</w:t>
      </w:r>
      <w:r>
        <w:rPr>
          <w:rFonts w:ascii="Times New Roman" w:hAnsi="Times New Roman"/>
          <w:color w:val="000000"/>
          <w:kern w:val="24"/>
          <w:lang w:val="en-US"/>
        </w:rPr>
        <w:t xml:space="preserve"> patients with severe COPD.</w:t>
      </w:r>
      <w:r w:rsidR="00E969A0">
        <w:rPr>
          <w:rFonts w:ascii="Times New Roman" w:hAnsi="Times New Roman"/>
          <w:color w:val="000000"/>
          <w:kern w:val="24"/>
          <w:lang w:val="en-US"/>
        </w:rPr>
        <w:t xml:space="preserve"> </w:t>
      </w:r>
      <w:r w:rsidR="00E969A0">
        <w:rPr>
          <w:rFonts w:ascii="Times New Roman" w:hAnsi="Times New Roman"/>
          <w:lang w:val="en-US"/>
        </w:rPr>
        <w:t>Additionally, it</w:t>
      </w:r>
      <w:r w:rsidR="00E969A0" w:rsidRPr="00654F5F">
        <w:rPr>
          <w:rFonts w:ascii="Times New Roman" w:hAnsi="Times New Roman"/>
          <w:lang w:val="en-US"/>
        </w:rPr>
        <w:t xml:space="preserve"> has been described that in cohorts with an FEV</w:t>
      </w:r>
      <w:r w:rsidR="00E969A0" w:rsidRPr="00654F5F">
        <w:rPr>
          <w:rFonts w:ascii="Times New Roman" w:hAnsi="Times New Roman"/>
          <w:vertAlign w:val="subscript"/>
          <w:lang w:val="en-US"/>
        </w:rPr>
        <w:t xml:space="preserve">1 </w:t>
      </w:r>
      <w:r w:rsidR="00E969A0" w:rsidRPr="00654F5F">
        <w:rPr>
          <w:rFonts w:ascii="Times New Roman" w:hAnsi="Times New Roman"/>
          <w:lang w:val="en-US"/>
        </w:rPr>
        <w:t>&lt;1L, a BDR of 200ml is hard to achieve</w:t>
      </w:r>
      <w:r w:rsidR="00E969A0">
        <w:rPr>
          <w:rFonts w:ascii="Times New Roman" w:hAnsi="Times New Roman"/>
          <w:lang w:val="en-US"/>
        </w:rPr>
        <w:t xml:space="preserve"> </w:t>
      </w:r>
      <w:r w:rsidR="00E969A0">
        <w:rPr>
          <w:rFonts w:ascii="Times New Roman" w:hAnsi="Times New Roman"/>
          <w:lang w:val="en-US"/>
        </w:rPr>
        <w:fldChar w:fldCharType="begin" w:fldLock="1"/>
      </w:r>
      <w:r w:rsidR="00350022">
        <w:rPr>
          <w:rFonts w:ascii="Times New Roman" w:hAnsi="Times New Roman"/>
          <w:lang w:val="en-US"/>
        </w:rPr>
        <w:instrText>ADDIN CSL_CITATION {"citationItems":[{"id":"ITEM-1","itemData":{"DOI":"10.4046/trd.2017.80.1.11","ISSN":"1738-3536","abstract":"Approximately one in four patients with chronic obstructive pulmonary disease (COPD) have asthmatic features consisting of wheezing, airway hyper-responsiveness or atopy. The Global initiative for Asthma/Globalinitiative for chronic Obstructive Lung Disease committee recently labelled these patients as having asthma-COPD overlap syndrome or ACOS. ACOS also encompasses patients with asthma, ≥40 years of age, who have been cigarette smokers (more than 5–10 pack years) or have had significant biomass exposure, and demonstrate persistent airflow limitation defined as a post-bronchodilator forced expiratory volume in 1 second (FEV(1))/forced vital capacity of &lt;70%. Data over the past 30 years indicate that patients with ACOS have greater burden of symptoms including dyspnea and cough and show higher risk of COPD exacerbations and hospitalizations than those with pure COPD or pure asthma. Patients with ACOS also have increased risk of rapid FEV(1) decline and COPD mortality. Paradoxically, experimental evidence to support therapeutic decisions in ACOS patients is lacking because traditionally, patients with ACOS have been systematically excluded from therapeutic COPD and asthma trials to maintain homogeneity of the study population. In this study, we summarize the current understanding of ACOS, focusing on definitions, epidemiology and patient prognosis.","author":[{"dropping-particle":"","family":"Sin","given":"Don D","non-dropping-particle":"","parse-names":false,"suffix":""}],"container-title":"Tuberculosis and Respiratory Diseases","id":"ITEM-1","issue":"1","issued":{"date-parts":[["2017","1"]]},"page":"11-20","publisher":"The Korean Academy of Tuberculosis and Respiratory Diseases","title":"Asthma-COPD Overlap Syndrome: What We Know and What We Don't","type":"article-journal","volume":"80"},"uris":["http://www.mendeley.com/documents/?uuid=bd6ec545-054e-37c6-a773-bacbf47346c8"]}],"mendeley":{"formattedCitation":"[25]","plainTextFormattedCitation":"[25]","previouslyFormattedCitation":"[25]"},"properties":{"noteIndex":0},"schema":"https://github.com/citation-style-language/schema/raw/master/csl-citation.json"}</w:instrText>
      </w:r>
      <w:r w:rsidR="00E969A0">
        <w:rPr>
          <w:rFonts w:ascii="Times New Roman" w:hAnsi="Times New Roman"/>
          <w:lang w:val="en-US"/>
        </w:rPr>
        <w:fldChar w:fldCharType="separate"/>
      </w:r>
      <w:r w:rsidR="00350022" w:rsidRPr="00350022">
        <w:rPr>
          <w:rFonts w:ascii="Times New Roman" w:hAnsi="Times New Roman"/>
          <w:noProof/>
          <w:lang w:val="en-US"/>
        </w:rPr>
        <w:t>[25]</w:t>
      </w:r>
      <w:r w:rsidR="00E969A0">
        <w:rPr>
          <w:rFonts w:ascii="Times New Roman" w:hAnsi="Times New Roman"/>
          <w:lang w:val="en-US"/>
        </w:rPr>
        <w:fldChar w:fldCharType="end"/>
      </w:r>
      <w:r w:rsidR="00E969A0">
        <w:rPr>
          <w:rFonts w:ascii="Times New Roman" w:hAnsi="Times New Roman"/>
          <w:lang w:val="en-US"/>
        </w:rPr>
        <w:t xml:space="preserve">, once again diminishing </w:t>
      </w:r>
      <w:r w:rsidR="00E969A0">
        <w:rPr>
          <w:rFonts w:ascii="Times New Roman" w:hAnsi="Times New Roman"/>
          <w:lang w:val="en-US"/>
        </w:rPr>
        <w:lastRenderedPageBreak/>
        <w:t>the importance of reversibility in this cohort</w:t>
      </w:r>
      <w:r w:rsidR="00E969A0" w:rsidRPr="00654F5F">
        <w:rPr>
          <w:rFonts w:ascii="Times New Roman" w:hAnsi="Times New Roman"/>
          <w:lang w:val="en-US"/>
        </w:rPr>
        <w:t xml:space="preserve">. </w:t>
      </w:r>
      <w:r w:rsidRPr="00654F5F">
        <w:rPr>
          <w:rFonts w:ascii="Times New Roman" w:hAnsi="Times New Roman"/>
          <w:color w:val="000000"/>
          <w:kern w:val="24"/>
          <w:lang w:val="en-US"/>
        </w:rPr>
        <w:t xml:space="preserve">It should </w:t>
      </w:r>
      <w:r>
        <w:rPr>
          <w:rFonts w:ascii="Times New Roman" w:hAnsi="Times New Roman"/>
          <w:color w:val="000000"/>
          <w:kern w:val="24"/>
          <w:lang w:val="en-US"/>
        </w:rPr>
        <w:t xml:space="preserve">however </w:t>
      </w:r>
      <w:r w:rsidRPr="00654F5F">
        <w:rPr>
          <w:rFonts w:ascii="Times New Roman" w:hAnsi="Times New Roman"/>
          <w:color w:val="000000"/>
          <w:kern w:val="24"/>
          <w:lang w:val="en-US"/>
        </w:rPr>
        <w:t>be noted, that regular inhaler therapy was not stopped prior to lung function testing</w:t>
      </w:r>
      <w:r w:rsidR="00E52CAF">
        <w:rPr>
          <w:rFonts w:ascii="Times New Roman" w:hAnsi="Times New Roman"/>
          <w:color w:val="000000"/>
          <w:kern w:val="24"/>
          <w:lang w:val="en-US"/>
        </w:rPr>
        <w:t xml:space="preserve"> </w:t>
      </w:r>
      <w:r w:rsidRPr="00654F5F">
        <w:rPr>
          <w:rFonts w:ascii="Times New Roman" w:hAnsi="Times New Roman"/>
          <w:color w:val="000000"/>
          <w:kern w:val="24"/>
          <w:lang w:val="en-US"/>
        </w:rPr>
        <w:t>and many patient</w:t>
      </w:r>
      <w:r w:rsidR="00E52CAF">
        <w:rPr>
          <w:rFonts w:ascii="Times New Roman" w:hAnsi="Times New Roman"/>
          <w:color w:val="000000"/>
          <w:kern w:val="24"/>
          <w:lang w:val="en-US"/>
        </w:rPr>
        <w:t>s</w:t>
      </w:r>
      <w:r w:rsidRPr="00654F5F">
        <w:rPr>
          <w:rFonts w:ascii="Times New Roman" w:hAnsi="Times New Roman"/>
          <w:color w:val="000000"/>
          <w:kern w:val="24"/>
          <w:lang w:val="en-US"/>
        </w:rPr>
        <w:t xml:space="preserve"> were under treatment with systemic corticosteroids on top of dual or triple i</w:t>
      </w:r>
      <w:r w:rsidR="00E52CAF">
        <w:rPr>
          <w:rFonts w:ascii="Times New Roman" w:hAnsi="Times New Roman"/>
          <w:color w:val="000000"/>
          <w:kern w:val="24"/>
          <w:lang w:val="en-US"/>
        </w:rPr>
        <w:t xml:space="preserve">nhaled </w:t>
      </w:r>
      <w:r w:rsidRPr="00654F5F">
        <w:rPr>
          <w:rFonts w:ascii="Times New Roman" w:hAnsi="Times New Roman"/>
          <w:color w:val="000000"/>
          <w:kern w:val="24"/>
          <w:lang w:val="en-US"/>
        </w:rPr>
        <w:t>bronchodilator therapy, so that possibly a higher number of patients may have</w:t>
      </w:r>
      <w:r w:rsidR="0009146C">
        <w:rPr>
          <w:rFonts w:ascii="Times New Roman" w:hAnsi="Times New Roman"/>
          <w:color w:val="000000"/>
          <w:kern w:val="24"/>
          <w:lang w:val="en-US"/>
        </w:rPr>
        <w:t xml:space="preserve"> partially reversible expiratory airflow reduction</w:t>
      </w:r>
      <w:r w:rsidRPr="00654F5F">
        <w:rPr>
          <w:rFonts w:ascii="Times New Roman" w:hAnsi="Times New Roman"/>
          <w:color w:val="000000"/>
          <w:kern w:val="24"/>
          <w:lang w:val="en-US"/>
        </w:rPr>
        <w:t>.</w:t>
      </w:r>
    </w:p>
    <w:p w14:paraId="39AC428C" w14:textId="4145D2DB" w:rsidR="005F00A6" w:rsidRDefault="005F00A6" w:rsidP="00057F06">
      <w:pPr>
        <w:widowControl w:val="0"/>
        <w:autoSpaceDE w:val="0"/>
        <w:autoSpaceDN w:val="0"/>
        <w:adjustRightInd w:val="0"/>
        <w:spacing w:after="240" w:line="480" w:lineRule="auto"/>
        <w:rPr>
          <w:rFonts w:ascii="Times New Roman" w:hAnsi="Times New Roman"/>
          <w:lang w:val="en-GB"/>
        </w:rPr>
      </w:pPr>
      <w:r>
        <w:rPr>
          <w:rFonts w:ascii="Times New Roman" w:hAnsi="Times New Roman"/>
          <w:lang w:val="en-US"/>
        </w:rPr>
        <w:t xml:space="preserve">As </w:t>
      </w:r>
      <w:r w:rsidRPr="00074C73">
        <w:rPr>
          <w:rFonts w:ascii="Times New Roman" w:hAnsi="Times New Roman"/>
          <w:lang w:val="en-GB"/>
        </w:rPr>
        <w:t xml:space="preserve">high eosinophil counts in COPD </w:t>
      </w:r>
      <w:r>
        <w:rPr>
          <w:rFonts w:ascii="Times New Roman" w:hAnsi="Times New Roman"/>
          <w:lang w:val="en-GB"/>
        </w:rPr>
        <w:t>are</w:t>
      </w:r>
      <w:r w:rsidRPr="00074C73">
        <w:rPr>
          <w:rFonts w:ascii="Times New Roman" w:hAnsi="Times New Roman"/>
          <w:lang w:val="en-GB"/>
        </w:rPr>
        <w:t xml:space="preserve"> a</w:t>
      </w:r>
      <w:r>
        <w:rPr>
          <w:rFonts w:ascii="Times New Roman" w:hAnsi="Times New Roman"/>
          <w:lang w:val="en-GB"/>
        </w:rPr>
        <w:t xml:space="preserve"> marker of</w:t>
      </w:r>
      <w:r w:rsidRPr="00074C73">
        <w:rPr>
          <w:rFonts w:ascii="Times New Roman" w:hAnsi="Times New Roman"/>
          <w:lang w:val="en-GB"/>
        </w:rPr>
        <w:t xml:space="preserve"> Th2 response, these patients are also more likely to </w:t>
      </w:r>
      <w:r w:rsidR="00897DB5">
        <w:rPr>
          <w:rFonts w:ascii="Times New Roman" w:hAnsi="Times New Roman"/>
          <w:lang w:val="en-GB"/>
        </w:rPr>
        <w:t>suffer from ACO</w:t>
      </w:r>
      <w:r w:rsidRPr="00074C73">
        <w:rPr>
          <w:rFonts w:ascii="Times New Roman" w:hAnsi="Times New Roman"/>
          <w:lang w:val="en-GB"/>
        </w:rPr>
        <w:t xml:space="preserve">. </w:t>
      </w:r>
      <w:r>
        <w:rPr>
          <w:rFonts w:ascii="Times New Roman" w:hAnsi="Times New Roman"/>
          <w:lang w:val="en-GB"/>
        </w:rPr>
        <w:t>58.7% of COPD patients showed a blood eosinophilia of ≥ 2%</w:t>
      </w:r>
      <w:r w:rsidR="00057F06">
        <w:rPr>
          <w:rFonts w:ascii="Times New Roman" w:hAnsi="Times New Roman"/>
          <w:lang w:val="en-GB"/>
        </w:rPr>
        <w:t xml:space="preserve"> </w:t>
      </w:r>
      <w:r w:rsidR="00B131C4">
        <w:rPr>
          <w:rFonts w:ascii="Times New Roman" w:hAnsi="Times New Roman"/>
          <w:lang w:val="en-GB"/>
        </w:rPr>
        <w:t xml:space="preserve">suggesting </w:t>
      </w:r>
      <w:r w:rsidR="00057F06">
        <w:rPr>
          <w:rFonts w:ascii="Times New Roman" w:hAnsi="Times New Roman"/>
          <w:lang w:val="en-GB"/>
        </w:rPr>
        <w:t xml:space="preserve">that this criterion </w:t>
      </w:r>
      <w:r w:rsidR="000100F2">
        <w:rPr>
          <w:rFonts w:ascii="Times New Roman" w:hAnsi="Times New Roman"/>
          <w:lang w:val="en-GB"/>
        </w:rPr>
        <w:t>is not suitable for use</w:t>
      </w:r>
      <w:r w:rsidR="00057F06">
        <w:rPr>
          <w:rFonts w:ascii="Times New Roman" w:hAnsi="Times New Roman"/>
          <w:lang w:val="en-GB"/>
        </w:rPr>
        <w:t xml:space="preserve"> </w:t>
      </w:r>
      <w:r w:rsidR="000100F2">
        <w:rPr>
          <w:rFonts w:ascii="Times New Roman" w:hAnsi="Times New Roman"/>
          <w:lang w:val="en-GB"/>
        </w:rPr>
        <w:t>alone in</w:t>
      </w:r>
      <w:r>
        <w:rPr>
          <w:rFonts w:ascii="Times New Roman" w:hAnsi="Times New Roman"/>
          <w:lang w:val="en-GB"/>
        </w:rPr>
        <w:t xml:space="preserve"> differentiating an asthma phenotype of any clinical relevance</w:t>
      </w:r>
      <w:r w:rsidR="00E969A0">
        <w:rPr>
          <w:rFonts w:ascii="Times New Roman" w:hAnsi="Times New Roman"/>
          <w:lang w:val="en-GB"/>
        </w:rPr>
        <w:t>.</w:t>
      </w:r>
      <w:r>
        <w:rPr>
          <w:rFonts w:ascii="Times New Roman" w:hAnsi="Times New Roman"/>
          <w:lang w:val="en-GB"/>
        </w:rPr>
        <w:t xml:space="preserve"> </w:t>
      </w:r>
    </w:p>
    <w:p w14:paraId="72E70C94" w14:textId="1F03FCC8" w:rsidR="00E969A0" w:rsidRDefault="005F00A6" w:rsidP="00E969A0">
      <w:pPr>
        <w:spacing w:line="480" w:lineRule="auto"/>
        <w:rPr>
          <w:rFonts w:ascii="Times New Roman" w:hAnsi="Times New Roman"/>
          <w:lang w:val="en-GB"/>
        </w:rPr>
      </w:pPr>
      <w:r w:rsidRPr="00654F5F">
        <w:rPr>
          <w:rFonts w:ascii="Times New Roman" w:hAnsi="Times New Roman"/>
          <w:lang w:val="en-US"/>
        </w:rPr>
        <w:t xml:space="preserve">The </w:t>
      </w:r>
      <w:r w:rsidR="000100F2">
        <w:rPr>
          <w:rFonts w:ascii="Times New Roman" w:hAnsi="Times New Roman"/>
          <w:lang w:val="en-US"/>
        </w:rPr>
        <w:t>analysis</w:t>
      </w:r>
      <w:r w:rsidRPr="00654F5F">
        <w:rPr>
          <w:rFonts w:ascii="Times New Roman" w:hAnsi="Times New Roman"/>
          <w:lang w:val="en-US"/>
        </w:rPr>
        <w:t xml:space="preserve"> of induced sputum in this study enabled a closer examination of the type of inflammation taking place in this cohort of patients with very severe COPD, </w:t>
      </w:r>
      <w:r>
        <w:rPr>
          <w:rFonts w:ascii="Times New Roman" w:hAnsi="Times New Roman"/>
          <w:lang w:val="en-US"/>
        </w:rPr>
        <w:t xml:space="preserve">which is not performed </w:t>
      </w:r>
      <w:r w:rsidRPr="00654F5F">
        <w:rPr>
          <w:rFonts w:ascii="Times New Roman" w:hAnsi="Times New Roman"/>
          <w:lang w:val="en-US"/>
        </w:rPr>
        <w:t>in routine clinical practice</w:t>
      </w:r>
      <w:r>
        <w:rPr>
          <w:rFonts w:ascii="Times New Roman" w:hAnsi="Times New Roman"/>
          <w:lang w:val="en-US"/>
        </w:rPr>
        <w:t>.</w:t>
      </w:r>
      <w:r w:rsidRPr="00654F5F">
        <w:rPr>
          <w:rFonts w:ascii="Times New Roman" w:hAnsi="Times New Roman"/>
          <w:lang w:val="en-US"/>
        </w:rPr>
        <w:t xml:space="preserve"> </w:t>
      </w:r>
      <w:r>
        <w:rPr>
          <w:rFonts w:ascii="Times New Roman" w:hAnsi="Times New Roman"/>
          <w:lang w:val="en-GB"/>
        </w:rPr>
        <w:t xml:space="preserve">The correlation between sputum and blood eosinophilia </w:t>
      </w:r>
      <w:r w:rsidR="00C00CA9">
        <w:rPr>
          <w:rFonts w:ascii="Times New Roman" w:hAnsi="Times New Roman"/>
          <w:lang w:val="en-GB"/>
        </w:rPr>
        <w:t>was moderate</w:t>
      </w:r>
      <w:r>
        <w:rPr>
          <w:rFonts w:ascii="Times New Roman" w:hAnsi="Times New Roman"/>
          <w:lang w:val="en-GB"/>
        </w:rPr>
        <w:t xml:space="preserve"> and comparable to previously known figures for correlation in this field</w:t>
      </w:r>
      <w:r w:rsidR="009579D9">
        <w:rPr>
          <w:rFonts w:ascii="Times New Roman" w:hAnsi="Times New Roman"/>
          <w:lang w:val="en-GB"/>
        </w:rPr>
        <w:t xml:space="preserve"> </w:t>
      </w:r>
      <w:r w:rsidR="0046389D">
        <w:rPr>
          <w:rFonts w:ascii="Times New Roman" w:hAnsi="Times New Roman"/>
          <w:lang w:val="en-GB"/>
        </w:rPr>
        <w:fldChar w:fldCharType="begin" w:fldLock="1"/>
      </w:r>
      <w:r w:rsidR="0045083D">
        <w:rPr>
          <w:rFonts w:ascii="Times New Roman" w:hAnsi="Times New Roman"/>
          <w:lang w:val="en-GB"/>
        </w:rPr>
        <w:instrText>ADDIN CSL_CITATION {"citationItems":[{"id":"ITEM-1","itemData":{"DOI":"10.1186/1471-2466-13-11","ISSN":"1471-2466","abstract":"BACKGROUND: Phenotyping asthma according to airway inflammation allows identification of responders to targeted therapy. Induced sputum is technically demanding. We aimed to identify predictors of sputum inflammatory phenotypes according to easily available clinical characteristics. METHODS: This retrospective study was conducted in 508 asthmatics with successful sputum induction recruited from the University Asthma Clinic of Liege. Receiver-operating characteristic (ROC) curve and multiple logistic regression analysis were used to assess the relationship between sputum eosinophil or neutrophil count and a set of covariates. Equations predicting sputum eosinophils and neutrophils were then validated in an independent group of asthmatics. RESULTS: Eosinophilic (≥3%) and neutrophilic (≥76%) airway inflammation were observed in 46% and 18% of patients respectively. Predictors of sputum eosinophilia ≥3% were high blood eosinophils, FE(NO) and IgE level and low FEV(1)/FVC. The derived equation was validated with a Cohen’s kappa coefficient of 0.59 (p &lt; 0.0001). ROC curves showed a cut-off value of 220/mm(3) (AUC = 0.79, p &lt; 0.0001) or 3% (AUC = 0.81, p &lt; 0.0001) for blood eosinophils to identify sputum eosinophilia ≥3%. Independent predictors of sputum neutrophilia were advanced age and high FRC but not blood neutrophil count. CONCLUSION: Eosinophilic and paucigranulocytic asthma are the dominant inflammatory phenotypes. Blood eosinophils provide a practical alternative to predict sputum eosinophilia but sputum neutrophil count is poorly related to blood neutrophils.","author":[{"dropping-particle":"","family":"Schleich","given":"Florence N","non-dropping-particle":"","parse-names":false,"suffix":""},{"dropping-particle":"","family":"Manise","given":"Maité","non-dropping-particle":"","parse-names":false,"suffix":""},{"dropping-particle":"","family":"Sele","given":"Jocelyne","non-dropping-particle":"","parse-names":false,"suffix":""},{"dropping-particle":"","family":"Henket","given":"Monique","non-dropping-particle":"","parse-names":false,"suffix":""},{"dropping-particle":"","family":"Seidel","given":"Laurence","non-dropping-particle":"","parse-names":false,"suffix":""},{"dropping-particle":"","family":"Louis","given":"Renaud","non-dropping-particle":"","parse-names":false,"suffix":""}],"container-title":"BMC Pulmonary Medicine","id":"ITEM-1","issued":{"date-parts":[["2013"]]},"page":"11","publisher":"BioMed Central","title":"Distribution of sputum cellular phenotype in a large asthma cohort: predicting factors for eosinophilic vs neutrophilic inflammation","type":"article-journal","volume":"13"},"uris":["http://www.mendeley.com/documents/?uuid=c0dcf156-cdbd-3820-b45b-b20d5b9b1243"]},{"id":"ITEM-2","itemData":{"abstract":"Background Monitoring sputum eosinophils in asthma predicts exacerbations and improves management of asthma. Thus far, blood eosinophils and FENO show contradictory results in predicting eosinophilic airway inflammation. More recently, serum periostin was proposed as a novel biomarker for eosinophilic inflammation. Objectives Quantifying the mutual relationships of blood eosinophils, FENO, and serum periostin with sputum eosinophils by external validation in two independent cohorts across various severities of asthma. Methods The first cohort consisted of 110 patients with mild to moderate asthma (external validation cohort). The replication cohort consisted of 37 patients with moderate to severe asthma. Both cohorts were evaluated cross-sectionally. Sputum was induced for the assessment of eosinophils. In parallel, blood eosinophil counts, serum periostin concentrations and FENO were assessed. The diagnostic accuracy of these markers to identify eosinophilic asthma (sputum eosinophils ≥3%) was calculated using receiver operating characteristics area under the curve (ROC AUC). Results In the external validation cohort, ROC AUC for blood eosinophils was 89% (p&amp;amp;lt;0.001) and for FENO level 78% (p&amp;amp;lt;0.001) to detect sputum eosinophilia ≥3%. Serum periostin was not able to distinguish eosinophilic from non-eosinophilic airway inflammation (ROC AUC=55%, p=0.44). When combining these three variables, no improvement was seen. The diagnostic value of blood eosinophils was confirmed in the replication cohort (ROC AUC 85%, p&amp;amp;lt;0.001). Conclusions In patients with mild to moderate asthma, as well as patients with more severe asthma, blood eosinophils had the highest accuracy in the identification of sputum eosinophilia in asthma. The use of blood eosinophils can facilitate individualised treatment and management of asthma. Trial registration NTR1846 and NTR2364.","author":[{"dropping-particle":"","family":"Wagener","given":"A H","non-dropping-particle":"","parse-names":false,"suffix":""},{"dropping-particle":"","family":"Nijs","given":"S B","non-dropping-particle":"de","parse-names":false,"suffix":""},{"dropping-particle":"","family":"Lutter","given":"R","non-dropping-particle":"","parse-names":false,"suffix":""},{"dropping-particle":"","family":"Sousa","given":"A R","non-dropping-particle":"","parse-names":false,"suffix":""},{"dropping-particle":"","family":"Weersink","given":"E J M","non-dropping-particle":"","parse-names":false,"suffix":""},{"dropping-particle":"","family":"Bel","given":"E H","non-dropping-particle":"","parse-names":false,"suffix":""},{"dropping-particle":"","family":"Sterk","given":"P J","non-dropping-particle":"","parse-names":false,"suffix":""}],"container-title":"Thorax","id":"ITEM-2","issue":"2","issued":{"date-parts":[["2015","2","1"]]},"page":"115","title":"External validation of blood eosinophils, FE&amp;lt;sub&amp;gt;NO&amp;lt;/sub&amp;gt; and serum periostin as surrogates for sputum eosinophils in asthma","type":"article-journal","volume":"70"},"uris":["http://www.mendeley.com/documents/?uuid=bc94f68b-44df-330c-8557-196ce0f59f8f"]}],"mendeley":{"formattedCitation":"[18,27]","manualFormatting":"[18,26]","plainTextFormattedCitation":"[18,27]","previouslyFormattedCitation":"[18], [27]"},"properties":{"noteIndex":0},"schema":"https://github.com/citation-style-language/schema/raw/master/csl-citation.json"}</w:instrText>
      </w:r>
      <w:r w:rsidR="0046389D">
        <w:rPr>
          <w:rFonts w:ascii="Times New Roman" w:hAnsi="Times New Roman"/>
          <w:lang w:val="en-GB"/>
        </w:rPr>
        <w:fldChar w:fldCharType="separate"/>
      </w:r>
      <w:r w:rsidR="00EB4871">
        <w:rPr>
          <w:rFonts w:ascii="Times New Roman" w:hAnsi="Times New Roman"/>
          <w:noProof/>
          <w:lang w:val="en-GB"/>
        </w:rPr>
        <w:t>[18,</w:t>
      </w:r>
      <w:r w:rsidR="00A85742" w:rsidRPr="00A85742">
        <w:rPr>
          <w:rFonts w:ascii="Times New Roman" w:hAnsi="Times New Roman"/>
          <w:noProof/>
          <w:lang w:val="en-GB"/>
        </w:rPr>
        <w:t>26]</w:t>
      </w:r>
      <w:r w:rsidR="0046389D">
        <w:rPr>
          <w:rFonts w:ascii="Times New Roman" w:hAnsi="Times New Roman"/>
          <w:lang w:val="en-GB"/>
        </w:rPr>
        <w:fldChar w:fldCharType="end"/>
      </w:r>
      <w:r w:rsidR="00F63AFE">
        <w:rPr>
          <w:rFonts w:ascii="Times New Roman" w:hAnsi="Times New Roman"/>
          <w:lang w:val="en-GB"/>
        </w:rPr>
        <w:t>. There were however cases of severe sputum eosinophilia without a correlating serum eosinophilia, so that some cases of eosinophilic COPD may be missed, when looking at serum eosinophilia alone.</w:t>
      </w:r>
      <w:r w:rsidR="00E969A0">
        <w:rPr>
          <w:rFonts w:ascii="Times New Roman" w:hAnsi="Times New Roman"/>
          <w:lang w:val="en-GB"/>
        </w:rPr>
        <w:t xml:space="preserve"> </w:t>
      </w:r>
    </w:p>
    <w:p w14:paraId="2081C08A" w14:textId="0C4D499C" w:rsidR="005F00A6" w:rsidRDefault="00E969A0" w:rsidP="007C57A6">
      <w:pPr>
        <w:spacing w:line="480" w:lineRule="auto"/>
        <w:rPr>
          <w:rFonts w:ascii="Times New Roman" w:hAnsi="Times New Roman"/>
          <w:lang w:val="en-GB"/>
        </w:rPr>
      </w:pPr>
      <w:r>
        <w:rPr>
          <w:rFonts w:ascii="Times New Roman" w:hAnsi="Times New Roman"/>
          <w:lang w:val="en-GB"/>
        </w:rPr>
        <w:t xml:space="preserve">Generally, the number of patients with positive allergy tests and sputum and blood eosinophilia is high, </w:t>
      </w:r>
      <w:r w:rsidR="0009146C">
        <w:rPr>
          <w:rFonts w:ascii="Times New Roman" w:hAnsi="Times New Roman"/>
          <w:lang w:val="en-GB"/>
        </w:rPr>
        <w:t>despite the fact</w:t>
      </w:r>
      <w:r>
        <w:rPr>
          <w:rFonts w:ascii="Times New Roman" w:hAnsi="Times New Roman"/>
          <w:lang w:val="en-GB"/>
        </w:rPr>
        <w:t xml:space="preserve"> that a relevant number of patients were taking systemic corticosteroids. </w:t>
      </w:r>
    </w:p>
    <w:p w14:paraId="3463E6C6" w14:textId="0693B4CF" w:rsidR="005F00A6" w:rsidRPr="00F0415B" w:rsidRDefault="005F00A6" w:rsidP="007C57A6">
      <w:pPr>
        <w:spacing w:line="480" w:lineRule="auto"/>
        <w:rPr>
          <w:rFonts w:ascii="Times New Roman" w:hAnsi="Times New Roman"/>
          <w:lang w:val="en-US"/>
        </w:rPr>
      </w:pPr>
      <w:r>
        <w:rPr>
          <w:rFonts w:ascii="Times New Roman" w:hAnsi="Times New Roman"/>
          <w:lang w:val="en-GB"/>
        </w:rPr>
        <w:t>Mild PH was commonly found</w:t>
      </w:r>
      <w:r w:rsidR="00F63AFE">
        <w:rPr>
          <w:rFonts w:ascii="Times New Roman" w:hAnsi="Times New Roman"/>
          <w:lang w:val="en-GB"/>
        </w:rPr>
        <w:t xml:space="preserve"> at right-heart catheterization</w:t>
      </w:r>
      <w:r>
        <w:rPr>
          <w:rFonts w:ascii="Times New Roman" w:hAnsi="Times New Roman"/>
          <w:lang w:val="en-GB"/>
        </w:rPr>
        <w:t xml:space="preserve"> and is comparable to data known in this field </w:t>
      </w:r>
      <w:r w:rsidR="0046389D">
        <w:rPr>
          <w:rFonts w:ascii="Times New Roman" w:hAnsi="Times New Roman"/>
          <w:lang w:val="en-GB"/>
        </w:rPr>
        <w:fldChar w:fldCharType="begin" w:fldLock="1"/>
      </w:r>
      <w:r w:rsidR="0045083D">
        <w:rPr>
          <w:rFonts w:ascii="Times New Roman" w:hAnsi="Times New Roman"/>
          <w:lang w:val="en-GB"/>
        </w:rPr>
        <w:instrText>ADDIN CSL_CITATION {"citationItems":[{"id":"ITEM-1","itemData":{"DOI":"10.1378/chest.10-0087","ISSN":"0012-3692","abstract":"Pulmonary hypertension (PH) associated with parenchymal lung diseases is one of the most common forms of PH. Studies in patients with advanced COPD and hypoxemia have shown a very high prevalence of PH; however, prevalence in mild and moderate COPD is not known. Typical hemodynamic abnormalities include mild-to-moderate elevations in pulmonary artery pressure (PAP) and pulmonary vascular resistance with a preserved cardiac output. A small proportion (&lt; 5%) of patients may have significant elevations in PAP (mean PAP &gt; 35-40 mm Hg) in the presence of mild airflow limitation and are believed to have disproportionate PH. COPD-associated PH has significant clinical implications because it can produce functional limitation and has a negative impact on prognosis. Doppler echocardiography is the best noninvasive test, but noninvasive methods used for diagnosis are prone to error and cannot be relied on when making or refuting the diagnosis of PH. All patients require right-sided heart catheterization if treatment with PH-specific medications is contemplated. The most important steps in managing these patients are: (1) confirm the diagnosis; (2) optimize COPD management; (3) rule out comorbidities; (4) assess and treat hypoxemia; and (5) enroll the patient in pulmonary rehabilitation, if indicated. In patients with PH and advanced airflow limitation, lung transplantation offers the best opportunity for long-term benefit. The role of PH-specific medications remains poorly defined and requires further study but may be considered in patients with disproportionate PH","author":[{"dropping-particle":"","family":"Minai","given":"Omar A","non-dropping-particle":"","parse-names":false,"suffix":""},{"dropping-particle":"","family":"Chaouat","given":"Ari","non-dropping-particle":"","parse-names":false,"suffix":""},{"dropping-particle":"","family":"Adnot","given":"Serge","non-dropping-particle":"","parse-names":false,"suffix":""}],"container-title":"CHEST","id":"ITEM-1","issue":"6","issued":{"date-parts":[["2010","6","1"]]},"note":"doi: 10.1378/chest.10-0087","page":"39S-51S","publisher":"Elsevier","title":"Pulmonary Hypertension in COPD: Epidemiology, Significance, and Management","type":"article-journal","volume":"137"},"uris":["http://www.mendeley.com/documents/?uuid=96577e83-ad10-3af6-9e01-e5f8864ace5a"]},{"id":"ITEM-2","itemData":{"ISSN":"08677077","PMID":"23744170","abstract":"Pulmonary hypertension (PH) is a common complication of advanced chronic obstructive pulmonary disease (COPD) and is defined by a mean pulmonary artery pressure (PAP) ≥ 25 mm Hg at rest in the supine position. Owing to its frequency, COPD is a common cause of PH; in fact, it is the second most frequent cause of PH, just after left heart diseases. PH is due to the elevation of pulmonary vascular resistance, which is caused by functional and morphological factors, chronic alveolar hypoxia being the most important. In COPD PH is generally mild to moderate, PAP usually ranging between 25 and 35 mm Hg in a stable state of the disease. A small proportion of COPD patients may present a severe or \"disproportionate\" PH with a resting PAP &gt; 35-40 mm Hg. The prognosis is particularly poor in these patients. In COPD PH worsens during exercise, sleep and severe exacerbations of the disease, and these acute increases in afterload may favour the development of right heart failure. The diagnosis of PH relies on Doppler echocardiography, and right heart catheterization is needed in a minority of patients. Treatment of PH in COPD relies on long-term oxygen therapy (≥ 16h/day) which generally stabilizes or at least attenuates the progression of PH. Vasodilator drugs, which are commonly used in idiopathic pulmonary arterial hypertension, have rarely been used in COPD, and we lack studies in this field. Patients with severe PH should be referred to a specialist PH centre where the possibility of inclusion in a controlled clinical trial should be considered.","author":[{"dropping-particle":"","family":"Weitzenblum","given":"Emmanuel","non-dropping-particle":"","parse-names":false,"suffix":""},{"dropping-particle":"","family":"Chaouat","given":"Ari","non-dropping-particle":"","parse-names":false,"suffix":""},{"dropping-particle":"","family":"Kessler","given":"Romain","non-dropping-particle":"","parse-names":false,"suffix":""}],"container-title":"Pneumonologia i Alergologia Polska","id":"ITEM-2","issued":{"date-parts":[["2013"]]},"title":"Pulmonary hypertension in chronic obstructive pulmonary disease","type":"article-journal"},"uris":["http://www.mendeley.com/documents/?uuid=2f276615-f99a-36de-8ea3-74408e465755"]}],"mendeley":{"formattedCitation":"[28,29]","manualFormatting":"[27,28]","plainTextFormattedCitation":"[28,29]","previouslyFormattedCitation":"[28], [29]"},"properties":{"noteIndex":0},"schema":"https://github.com/citation-style-language/schema/raw/master/csl-citation.json"}</w:instrText>
      </w:r>
      <w:r w:rsidR="0046389D">
        <w:rPr>
          <w:rFonts w:ascii="Times New Roman" w:hAnsi="Times New Roman"/>
          <w:lang w:val="en-GB"/>
        </w:rPr>
        <w:fldChar w:fldCharType="separate"/>
      </w:r>
      <w:r w:rsidR="00EB4871">
        <w:rPr>
          <w:rFonts w:ascii="Times New Roman" w:hAnsi="Times New Roman"/>
          <w:noProof/>
          <w:lang w:val="en-GB"/>
        </w:rPr>
        <w:t>[27,</w:t>
      </w:r>
      <w:r w:rsidR="00A85742" w:rsidRPr="00A85742">
        <w:rPr>
          <w:rFonts w:ascii="Times New Roman" w:hAnsi="Times New Roman"/>
          <w:noProof/>
          <w:lang w:val="en-GB"/>
        </w:rPr>
        <w:t>28]</w:t>
      </w:r>
      <w:r w:rsidR="0046389D">
        <w:rPr>
          <w:rFonts w:ascii="Times New Roman" w:hAnsi="Times New Roman"/>
          <w:lang w:val="en-GB"/>
        </w:rPr>
        <w:fldChar w:fldCharType="end"/>
      </w:r>
      <w:r w:rsidR="00F63AFE">
        <w:rPr>
          <w:rFonts w:ascii="Times New Roman" w:hAnsi="Times New Roman"/>
          <w:lang w:val="en-GB"/>
        </w:rPr>
        <w:t xml:space="preserve">. </w:t>
      </w:r>
    </w:p>
    <w:p w14:paraId="6BD5BD3B" w14:textId="4D248B2A" w:rsidR="00452CA7" w:rsidRDefault="002E0E7D" w:rsidP="008D2FC3">
      <w:pPr>
        <w:spacing w:line="480" w:lineRule="auto"/>
        <w:rPr>
          <w:rFonts w:ascii="Times New Roman" w:hAnsi="Times New Roman"/>
          <w:lang w:val="en-US"/>
        </w:rPr>
      </w:pPr>
      <w:r w:rsidRPr="00517395">
        <w:rPr>
          <w:rFonts w:ascii="Times New Roman" w:hAnsi="Times New Roman"/>
        </w:rPr>
        <w:t xml:space="preserve">COPD patients with asthma overlap features as well as relevant eosinophilia represent a treatable trait </w:t>
      </w:r>
      <w:r w:rsidR="009108A5" w:rsidRPr="00517395">
        <w:rPr>
          <w:rFonts w:ascii="Times New Roman" w:hAnsi="Times New Roman"/>
        </w:rPr>
        <w:t>that may stand to benefit from targeted therapy.</w:t>
      </w:r>
      <w:r w:rsidR="00C00EB1">
        <w:rPr>
          <w:rFonts w:ascii="Times New Roman" w:hAnsi="Times New Roman"/>
        </w:rPr>
        <w:t xml:space="preserve"> </w:t>
      </w:r>
      <w:r w:rsidR="005F00A6">
        <w:rPr>
          <w:rFonts w:ascii="Times New Roman" w:hAnsi="Times New Roman"/>
          <w:lang w:val="en-US"/>
        </w:rPr>
        <w:t>This study conducted a</w:t>
      </w:r>
      <w:r w:rsidR="005F00A6" w:rsidRPr="00654F5F">
        <w:rPr>
          <w:rFonts w:ascii="Times New Roman" w:hAnsi="Times New Roman"/>
          <w:lang w:val="en-US"/>
        </w:rPr>
        <w:t xml:space="preserve"> careful analysis of patients with severe COPD</w:t>
      </w:r>
      <w:r w:rsidR="005F00A6">
        <w:rPr>
          <w:rFonts w:ascii="Times New Roman" w:hAnsi="Times New Roman"/>
          <w:lang w:val="en-US"/>
        </w:rPr>
        <w:t xml:space="preserve"> in a real-life setting and </w:t>
      </w:r>
      <w:r w:rsidR="005F00A6" w:rsidRPr="00654F5F">
        <w:rPr>
          <w:rFonts w:ascii="Times New Roman" w:hAnsi="Times New Roman"/>
          <w:lang w:val="en-US"/>
        </w:rPr>
        <w:t>highlight</w:t>
      </w:r>
      <w:r w:rsidR="005F00A6">
        <w:rPr>
          <w:rFonts w:ascii="Times New Roman" w:hAnsi="Times New Roman"/>
          <w:lang w:val="en-US"/>
        </w:rPr>
        <w:t>s</w:t>
      </w:r>
      <w:r w:rsidR="005F00A6" w:rsidRPr="00654F5F">
        <w:rPr>
          <w:rFonts w:ascii="Times New Roman" w:hAnsi="Times New Roman"/>
          <w:lang w:val="en-US"/>
        </w:rPr>
        <w:t xml:space="preserve"> </w:t>
      </w:r>
      <w:r w:rsidR="005F00A6">
        <w:rPr>
          <w:rFonts w:ascii="Times New Roman" w:hAnsi="Times New Roman"/>
          <w:lang w:val="en-US"/>
        </w:rPr>
        <w:t xml:space="preserve">a subgroup of </w:t>
      </w:r>
      <w:r w:rsidR="005F00A6" w:rsidRPr="00654F5F">
        <w:rPr>
          <w:rFonts w:ascii="Times New Roman" w:hAnsi="Times New Roman"/>
          <w:lang w:val="en-US"/>
        </w:rPr>
        <w:t xml:space="preserve">patients </w:t>
      </w:r>
      <w:r w:rsidR="005F00A6">
        <w:rPr>
          <w:rFonts w:ascii="Times New Roman" w:hAnsi="Times New Roman"/>
          <w:lang w:val="en-US"/>
        </w:rPr>
        <w:t xml:space="preserve">with </w:t>
      </w:r>
      <w:r>
        <w:rPr>
          <w:rFonts w:ascii="Times New Roman" w:hAnsi="Times New Roman"/>
          <w:lang w:val="en-US"/>
        </w:rPr>
        <w:t xml:space="preserve">asthma features </w:t>
      </w:r>
      <w:r w:rsidR="005F00A6" w:rsidRPr="00654F5F">
        <w:rPr>
          <w:rFonts w:ascii="Times New Roman" w:hAnsi="Times New Roman"/>
          <w:lang w:val="en-US"/>
        </w:rPr>
        <w:t xml:space="preserve">who </w:t>
      </w:r>
      <w:r w:rsidR="005F00A6">
        <w:rPr>
          <w:rFonts w:ascii="Times New Roman" w:hAnsi="Times New Roman"/>
          <w:lang w:val="en-US"/>
        </w:rPr>
        <w:t xml:space="preserve">are more at risk of severe exacerbation with all its known </w:t>
      </w:r>
      <w:r w:rsidR="005F00A6">
        <w:rPr>
          <w:rFonts w:ascii="Times New Roman" w:hAnsi="Times New Roman"/>
          <w:lang w:val="en-US"/>
        </w:rPr>
        <w:lastRenderedPageBreak/>
        <w:t>consequences; a group worthy of a potential trial with a rescue therapy with a biological agent and largely overseen in studies to date (the mean FEV</w:t>
      </w:r>
      <w:r w:rsidR="005F00A6" w:rsidRPr="00654F5F">
        <w:rPr>
          <w:rFonts w:ascii="Times New Roman" w:hAnsi="Times New Roman"/>
          <w:vertAlign w:val="subscript"/>
          <w:lang w:val="en-US"/>
        </w:rPr>
        <w:t>1</w:t>
      </w:r>
      <w:r w:rsidR="005F00A6">
        <w:rPr>
          <w:rFonts w:ascii="Times New Roman" w:hAnsi="Times New Roman"/>
          <w:lang w:val="en-US"/>
        </w:rPr>
        <w:t xml:space="preserve"> was 1.2L in the phase 3 METREX and METREO trials testing Mepolizumab in eosinophilic COPD</w:t>
      </w:r>
      <w:r w:rsidR="00AE192B">
        <w:rPr>
          <w:rFonts w:ascii="Times New Roman" w:hAnsi="Times New Roman"/>
          <w:lang w:val="en-US"/>
        </w:rPr>
        <w:t>)</w:t>
      </w:r>
      <w:r w:rsidR="0046186F">
        <w:rPr>
          <w:rFonts w:ascii="Times New Roman" w:hAnsi="Times New Roman"/>
          <w:lang w:val="en-US"/>
        </w:rPr>
        <w:t xml:space="preserve"> </w:t>
      </w:r>
      <w:r w:rsidR="0046186F">
        <w:rPr>
          <w:rFonts w:ascii="Times New Roman" w:hAnsi="Times New Roman"/>
          <w:lang w:val="en-US"/>
        </w:rPr>
        <w:fldChar w:fldCharType="begin" w:fldLock="1"/>
      </w:r>
      <w:r w:rsidR="00350022">
        <w:rPr>
          <w:rFonts w:ascii="Times New Roman" w:hAnsi="Times New Roman"/>
          <w:lang w:val="en-US"/>
        </w:rPr>
        <w:instrText>ADDIN CSL_CITATION {"citationItems":[{"id":"ITEM-1","itemData":{"DOI":"10.1056/NEJMoa1708208","ISSN":"0028-4793","author":[{"dropping-particle":"","family":"Pavord","given":"Ian D","non-dropping-particle":"","parse-names":false,"suffix":""},{"dropping-particle":"","family":"Chanez","given":"Pascal","non-dropping-particle":"","parse-names":false,"suffix":""},{"dropping-particle":"","family":"Criner","given":"Gerard J","non-dropping-particle":"","parse-names":false,"suffix":""},{"dropping-particle":"","family":"Kerstjens","given":"Huib A M","non-dropping-particle":"","parse-names":false,"suffix":""},{"dropping-particle":"","family":"Korn","given":"Stephanie","non-dropping-particle":"","parse-names":false,"suffix":""},{"dropping-particle":"","family":"Lugogo","given":"Njira","non-dropping-particle":"","parse-names":false,"suffix":""},{"dropping-particle":"","family":"Martinot","given":"Jean-Benoit","non-dropping-particle":"","parse-names":false,"suffix":""},{"dropping-particle":"","family":"Sagara","given":"Hironori","non-dropping-particle":"","parse-names":false,"suffix":""},{"dropping-particle":"","family":"Albers","given":"Frank C","non-dropping-particle":"","parse-names":false,"suffix":""},{"dropping-particle":"","family":"Bradford","given":"Eric S","non-dropping-particle":"","parse-names":false,"suffix":""},{"dropping-particle":"","family":"Harris","given":"Stephanie S","non-dropping-particle":"","parse-names":false,"suffix":""},{"dropping-particle":"","family":"Mayer","given":"Bhabita","non-dropping-particle":"","parse-names":false,"suffix":""},{"dropping-particle":"","family":"Rubin","given":"David B","non-dropping-particle":"","parse-names":false,"suffix":""},{"dropping-particle":"","family":"Yancey","given":"Steven W","non-dropping-particle":"","parse-names":false,"suffix":""},{"dropping-particle":"","family":"Sciurba","given":"Frank C","non-dropping-particle":"","parse-names":false,"suffix":""}],"container-title":"New England Journal of Medicine","id":"ITEM-1","issue":"17","issued":{"date-parts":[["2017","9","11"]]},"note":"doi: 10.1056/NEJMoa1708208","page":"1613-1629","publisher":"Massachusetts Medical Society","title":"Mepolizumab for Eosinophilic Chronic Obstructive Pulmonary Disease","type":"article-journal","volume":"377"},"uris":["http://www.mendeley.com/documents/?uuid=649d371a-858c-343b-a5db-66b80375a02b"]}],"mendeley":{"formattedCitation":"[16]","plainTextFormattedCitation":"[16]","previouslyFormattedCitation":"[16]"},"properties":{"noteIndex":0},"schema":"https://github.com/citation-style-language/schema/raw/master/csl-citation.json"}</w:instrText>
      </w:r>
      <w:r w:rsidR="0046186F">
        <w:rPr>
          <w:rFonts w:ascii="Times New Roman" w:hAnsi="Times New Roman"/>
          <w:lang w:val="en-US"/>
        </w:rPr>
        <w:fldChar w:fldCharType="separate"/>
      </w:r>
      <w:r w:rsidR="00A85742" w:rsidRPr="00A85742">
        <w:rPr>
          <w:rFonts w:ascii="Times New Roman" w:hAnsi="Times New Roman"/>
          <w:noProof/>
          <w:lang w:val="en-US"/>
        </w:rPr>
        <w:t>[16]</w:t>
      </w:r>
      <w:r w:rsidR="0046186F">
        <w:rPr>
          <w:rFonts w:ascii="Times New Roman" w:hAnsi="Times New Roman"/>
          <w:lang w:val="en-US"/>
        </w:rPr>
        <w:fldChar w:fldCharType="end"/>
      </w:r>
      <w:r w:rsidR="005F00A6">
        <w:rPr>
          <w:rFonts w:ascii="Times New Roman" w:hAnsi="Times New Roman"/>
          <w:lang w:val="en-US"/>
        </w:rPr>
        <w:t xml:space="preserve">.  </w:t>
      </w:r>
    </w:p>
    <w:p w14:paraId="0DFBBA22" w14:textId="77777777" w:rsidR="000F7C4C" w:rsidRPr="000F7C4C" w:rsidRDefault="000F7C4C" w:rsidP="008D2FC3">
      <w:pPr>
        <w:spacing w:line="480" w:lineRule="auto"/>
        <w:rPr>
          <w:rFonts w:ascii="Times New Roman" w:hAnsi="Times New Roman"/>
          <w:lang w:val="en-US"/>
        </w:rPr>
      </w:pPr>
    </w:p>
    <w:p w14:paraId="67653492" w14:textId="77777777" w:rsidR="005F00A6" w:rsidRPr="00654F5F" w:rsidRDefault="005F00A6" w:rsidP="008D2FC3">
      <w:pPr>
        <w:spacing w:line="480" w:lineRule="auto"/>
        <w:rPr>
          <w:rFonts w:ascii="Times New Roman" w:hAnsi="Times New Roman"/>
          <w:b/>
          <w:lang w:val="en-US"/>
        </w:rPr>
      </w:pPr>
      <w:r w:rsidRPr="00654F5F">
        <w:rPr>
          <w:rFonts w:ascii="Times New Roman" w:hAnsi="Times New Roman"/>
          <w:b/>
          <w:lang w:val="en-US"/>
        </w:rPr>
        <w:t>Conclusion</w:t>
      </w:r>
    </w:p>
    <w:p w14:paraId="5B124B53" w14:textId="7A74E608" w:rsidR="0093488E" w:rsidRDefault="005F00A6" w:rsidP="008D2FC3">
      <w:pPr>
        <w:spacing w:line="480" w:lineRule="auto"/>
        <w:rPr>
          <w:rFonts w:ascii="Times New Roman" w:hAnsi="Times New Roman"/>
          <w:lang w:val="en-US"/>
        </w:rPr>
      </w:pPr>
      <w:r w:rsidRPr="00654F5F">
        <w:rPr>
          <w:rFonts w:ascii="Times New Roman" w:hAnsi="Times New Roman"/>
          <w:color w:val="000000"/>
          <w:shd w:val="clear" w:color="auto" w:fill="FFFFFF"/>
          <w:lang w:val="en-US"/>
        </w:rPr>
        <w:t>Asthma features such as airway reversibility, allergen sensitization and blood and sput</w:t>
      </w:r>
      <w:r>
        <w:rPr>
          <w:rFonts w:ascii="Times New Roman" w:hAnsi="Times New Roman"/>
          <w:color w:val="000000"/>
          <w:shd w:val="clear" w:color="auto" w:fill="FFFFFF"/>
          <w:lang w:val="en-US"/>
        </w:rPr>
        <w:t>u</w:t>
      </w:r>
      <w:r w:rsidRPr="00654F5F">
        <w:rPr>
          <w:rFonts w:ascii="Times New Roman" w:hAnsi="Times New Roman"/>
          <w:color w:val="000000"/>
          <w:shd w:val="clear" w:color="auto" w:fill="FFFFFF"/>
          <w:lang w:val="en-US"/>
        </w:rPr>
        <w:t xml:space="preserve">m eosinophilia are common findings in severe COPD patients but levels of clinical relevance need to be determined. Patients with </w:t>
      </w:r>
      <w:r>
        <w:rPr>
          <w:rFonts w:ascii="Times New Roman" w:hAnsi="Times New Roman"/>
          <w:color w:val="000000"/>
          <w:shd w:val="clear" w:color="auto" w:fill="FFFFFF"/>
          <w:lang w:val="en-US"/>
        </w:rPr>
        <w:t>ACO</w:t>
      </w:r>
      <w:r w:rsidRPr="00654F5F">
        <w:rPr>
          <w:rFonts w:ascii="Times New Roman" w:hAnsi="Times New Roman"/>
          <w:color w:val="000000"/>
          <w:shd w:val="clear" w:color="auto" w:fill="FFFFFF"/>
          <w:lang w:val="en-US"/>
        </w:rPr>
        <w:t xml:space="preserve"> are</w:t>
      </w:r>
      <w:r w:rsidRPr="008341AC">
        <w:rPr>
          <w:rFonts w:ascii="Times New Roman" w:hAnsi="Times New Roman"/>
          <w:color w:val="000000"/>
          <w:shd w:val="clear" w:color="auto" w:fill="FFFFFF"/>
          <w:lang w:val="en-US"/>
        </w:rPr>
        <w:t> </w:t>
      </w:r>
      <w:r w:rsidRPr="00654F5F">
        <w:rPr>
          <w:rFonts w:ascii="Times New Roman" w:hAnsi="Times New Roman"/>
          <w:color w:val="000000"/>
          <w:shd w:val="clear" w:color="auto" w:fill="FFFFFF"/>
          <w:lang w:val="en-US"/>
        </w:rPr>
        <w:t>more likely to have severe exacerbation</w:t>
      </w:r>
      <w:r>
        <w:rPr>
          <w:rFonts w:ascii="Times New Roman" w:hAnsi="Times New Roman"/>
          <w:color w:val="000000"/>
          <w:shd w:val="clear" w:color="auto" w:fill="FFFFFF"/>
          <w:lang w:val="en-US"/>
        </w:rPr>
        <w:t>s</w:t>
      </w:r>
      <w:r w:rsidRPr="00654F5F">
        <w:rPr>
          <w:rFonts w:ascii="Times New Roman" w:hAnsi="Times New Roman"/>
          <w:color w:val="000000"/>
          <w:shd w:val="clear" w:color="auto" w:fill="FFFFFF"/>
          <w:lang w:val="en-US"/>
        </w:rPr>
        <w:t xml:space="preserve"> despite optimal therapy. Given this, a future role for anti-IgE or anti-IL5 therapy</w:t>
      </w:r>
      <w:r w:rsidRPr="008341AC">
        <w:rPr>
          <w:rFonts w:ascii="Times New Roman" w:hAnsi="Times New Roman"/>
          <w:color w:val="000000"/>
          <w:shd w:val="clear" w:color="auto" w:fill="FFFFFF"/>
          <w:lang w:val="en-US"/>
        </w:rPr>
        <w:t> </w:t>
      </w:r>
      <w:r>
        <w:rPr>
          <w:rFonts w:ascii="Times New Roman" w:hAnsi="Times New Roman"/>
          <w:color w:val="000000"/>
          <w:shd w:val="clear" w:color="auto" w:fill="FFFFFF"/>
          <w:lang w:val="en-US"/>
        </w:rPr>
        <w:t>needs to be considered in this group</w:t>
      </w:r>
      <w:r w:rsidRPr="00654F5F">
        <w:rPr>
          <w:rFonts w:ascii="Times New Roman" w:hAnsi="Times New Roman"/>
          <w:color w:val="000000"/>
          <w:shd w:val="clear" w:color="auto" w:fill="FFFFFF"/>
          <w:lang w:val="en-US"/>
        </w:rPr>
        <w:t>.</w:t>
      </w:r>
    </w:p>
    <w:p w14:paraId="5FD6D0DA" w14:textId="77777777" w:rsidR="001A610D" w:rsidRDefault="001A610D" w:rsidP="001A610D">
      <w:pPr>
        <w:rPr>
          <w:rFonts w:ascii="Times New Roman" w:hAnsi="Times New Roman"/>
          <w:b/>
          <w:lang w:val="en-GB"/>
        </w:rPr>
      </w:pPr>
    </w:p>
    <w:p w14:paraId="3F3B663E" w14:textId="77777777" w:rsidR="001A610D" w:rsidRPr="00ED5062" w:rsidRDefault="001A610D" w:rsidP="001A610D">
      <w:pPr>
        <w:rPr>
          <w:rFonts w:ascii="Times New Roman" w:hAnsi="Times New Roman"/>
          <w:b/>
          <w:lang w:val="en-GB"/>
        </w:rPr>
      </w:pPr>
      <w:r w:rsidRPr="00ED5062">
        <w:rPr>
          <w:rFonts w:ascii="Times New Roman" w:hAnsi="Times New Roman"/>
          <w:b/>
          <w:lang w:val="en-GB"/>
        </w:rPr>
        <w:t>Acknowledgments</w:t>
      </w:r>
    </w:p>
    <w:p w14:paraId="64CE38CE" w14:textId="77777777" w:rsidR="001A610D" w:rsidRPr="00ED5062" w:rsidRDefault="001A610D" w:rsidP="001A610D">
      <w:pPr>
        <w:rPr>
          <w:rFonts w:ascii="Times New Roman" w:hAnsi="Times New Roman"/>
          <w:lang w:val="en-US"/>
        </w:rPr>
      </w:pPr>
    </w:p>
    <w:p w14:paraId="64EC5107" w14:textId="2872F4E5" w:rsidR="0093488E" w:rsidRDefault="001A610D" w:rsidP="0043248C">
      <w:pPr>
        <w:spacing w:line="480" w:lineRule="auto"/>
        <w:jc w:val="both"/>
        <w:rPr>
          <w:rFonts w:ascii="Times New Roman" w:hAnsi="Times New Roman"/>
          <w:lang w:val="en-GB"/>
        </w:rPr>
      </w:pPr>
      <w:r w:rsidRPr="006E78EE">
        <w:rPr>
          <w:rFonts w:ascii="Times New Roman" w:hAnsi="Times New Roman"/>
          <w:lang w:val="en-US"/>
        </w:rPr>
        <w:t>CN serves as guarantor of the paper, taking responsibility for the integrity of the work as a whole, from incept</w:t>
      </w:r>
      <w:r w:rsidR="00452CA7">
        <w:rPr>
          <w:rFonts w:ascii="Times New Roman" w:hAnsi="Times New Roman"/>
          <w:lang w:val="en-US"/>
        </w:rPr>
        <w:t>ion</w:t>
      </w:r>
      <w:r w:rsidRPr="006E78EE">
        <w:rPr>
          <w:rFonts w:ascii="Times New Roman" w:hAnsi="Times New Roman"/>
          <w:lang w:val="en-US"/>
        </w:rPr>
        <w:t xml:space="preserve"> on to published article. SM, JS, JB, MF and CN contributed to the study concept and design. SM, JS, JB, DM, GL, PA and HV performed data acquisition. SM, NK, KM, PP, MF and CN contributed to analysis and interpretation of data. </w:t>
      </w:r>
      <w:r w:rsidR="00452CA7">
        <w:rPr>
          <w:rFonts w:ascii="Times New Roman" w:hAnsi="Times New Roman"/>
          <w:lang w:val="en-US"/>
        </w:rPr>
        <w:t xml:space="preserve">SM, </w:t>
      </w:r>
      <w:r w:rsidRPr="006E78EE">
        <w:rPr>
          <w:rFonts w:ascii="Times New Roman" w:hAnsi="Times New Roman"/>
          <w:lang w:val="en-US"/>
        </w:rPr>
        <w:t xml:space="preserve">KM, </w:t>
      </w:r>
      <w:r w:rsidR="0043248C" w:rsidRPr="006E78EE">
        <w:rPr>
          <w:rFonts w:ascii="Times New Roman" w:hAnsi="Times New Roman"/>
          <w:lang w:val="en-US"/>
        </w:rPr>
        <w:t>NK, GL, AK</w:t>
      </w:r>
      <w:r w:rsidRPr="006E78EE">
        <w:rPr>
          <w:rFonts w:ascii="Times New Roman" w:hAnsi="Times New Roman"/>
          <w:lang w:val="en-US"/>
        </w:rPr>
        <w:t xml:space="preserve">, </w:t>
      </w:r>
      <w:r w:rsidR="0043248C" w:rsidRPr="006E78EE">
        <w:rPr>
          <w:rFonts w:ascii="Times New Roman" w:hAnsi="Times New Roman"/>
          <w:lang w:val="en-US"/>
        </w:rPr>
        <w:t xml:space="preserve">JB </w:t>
      </w:r>
      <w:r w:rsidRPr="006E78EE">
        <w:rPr>
          <w:rFonts w:ascii="Times New Roman" w:hAnsi="Times New Roman"/>
          <w:lang w:val="en-US"/>
        </w:rPr>
        <w:t xml:space="preserve">and </w:t>
      </w:r>
      <w:r w:rsidR="0043248C" w:rsidRPr="006E78EE">
        <w:rPr>
          <w:rFonts w:ascii="Times New Roman" w:hAnsi="Times New Roman"/>
          <w:lang w:val="en-US"/>
        </w:rPr>
        <w:t>CN</w:t>
      </w:r>
      <w:r w:rsidRPr="006E78EE">
        <w:rPr>
          <w:rFonts w:ascii="Times New Roman" w:hAnsi="Times New Roman"/>
          <w:lang w:val="en-US"/>
        </w:rPr>
        <w:t xml:space="preserve"> drafted the submitted article. All authors revised the manuscript critically for important intellectual content</w:t>
      </w:r>
      <w:r w:rsidRPr="006E78EE">
        <w:rPr>
          <w:rFonts w:ascii="Times New Roman" w:hAnsi="Times New Roman"/>
          <w:lang w:val="en-GB"/>
        </w:rPr>
        <w:t xml:space="preserve"> and have provided final approval of the version to be published;</w:t>
      </w:r>
      <w:r w:rsidRPr="00ED5062">
        <w:rPr>
          <w:rFonts w:ascii="Times New Roman" w:hAnsi="Times New Roman"/>
          <w:lang w:val="en-GB"/>
        </w:rPr>
        <w:t xml:space="preserve"> </w:t>
      </w:r>
    </w:p>
    <w:p w14:paraId="2069BAE2" w14:textId="77777777" w:rsidR="0043248C" w:rsidRPr="006E78EE" w:rsidRDefault="0043248C" w:rsidP="0043248C">
      <w:pPr>
        <w:spacing w:line="480" w:lineRule="auto"/>
        <w:jc w:val="both"/>
        <w:rPr>
          <w:rFonts w:ascii="Times New Roman" w:hAnsi="Times New Roman"/>
          <w:lang w:val="en-GB"/>
        </w:rPr>
      </w:pPr>
    </w:p>
    <w:p w14:paraId="38E4778A" w14:textId="01CD6121" w:rsidR="005F00A6" w:rsidRPr="006E78EE" w:rsidRDefault="00A85742" w:rsidP="008D2FC3">
      <w:pPr>
        <w:spacing w:line="480" w:lineRule="auto"/>
        <w:rPr>
          <w:rFonts w:ascii="Times New Roman" w:hAnsi="Times New Roman"/>
          <w:b/>
          <w:lang w:val="en-US"/>
        </w:rPr>
      </w:pPr>
      <w:r w:rsidRPr="006E78EE">
        <w:rPr>
          <w:rFonts w:ascii="Times New Roman" w:hAnsi="Times New Roman"/>
          <w:b/>
          <w:lang w:val="en-US"/>
        </w:rPr>
        <w:t>References</w:t>
      </w:r>
    </w:p>
    <w:p w14:paraId="2E61AF57" w14:textId="7EC972B6" w:rsidR="0045083D" w:rsidRPr="0045083D" w:rsidRDefault="0046186F" w:rsidP="0045083D">
      <w:pPr>
        <w:widowControl w:val="0"/>
        <w:autoSpaceDE w:val="0"/>
        <w:autoSpaceDN w:val="0"/>
        <w:adjustRightInd w:val="0"/>
        <w:ind w:left="640" w:hanging="640"/>
        <w:rPr>
          <w:rFonts w:ascii="Times New Roman" w:hAnsi="Times New Roman"/>
          <w:noProof/>
        </w:rPr>
      </w:pPr>
      <w:r>
        <w:rPr>
          <w:rFonts w:ascii="Times New Roman" w:hAnsi="Times New Roman"/>
          <w:lang w:val="en-US"/>
        </w:rPr>
        <w:fldChar w:fldCharType="begin" w:fldLock="1"/>
      </w:r>
      <w:r>
        <w:rPr>
          <w:rFonts w:ascii="Times New Roman" w:hAnsi="Times New Roman"/>
          <w:lang w:val="en-US"/>
        </w:rPr>
        <w:instrText xml:space="preserve">ADDIN Mendeley Bibliography CSL_BIBLIOGRAPHY </w:instrText>
      </w:r>
      <w:r>
        <w:rPr>
          <w:rFonts w:ascii="Times New Roman" w:hAnsi="Times New Roman"/>
          <w:lang w:val="en-US"/>
        </w:rPr>
        <w:fldChar w:fldCharType="separate"/>
      </w:r>
      <w:r w:rsidR="0045083D" w:rsidRPr="0045083D">
        <w:rPr>
          <w:rFonts w:ascii="Times New Roman" w:hAnsi="Times New Roman"/>
          <w:noProof/>
        </w:rPr>
        <w:t>[1]</w:t>
      </w:r>
      <w:r w:rsidR="0045083D" w:rsidRPr="0045083D">
        <w:rPr>
          <w:rFonts w:ascii="Times New Roman" w:hAnsi="Times New Roman"/>
          <w:noProof/>
        </w:rPr>
        <w:tab/>
        <w:t>Global Initiative</w:t>
      </w:r>
      <w:r w:rsidR="0045083D">
        <w:rPr>
          <w:rFonts w:ascii="Times New Roman" w:hAnsi="Times New Roman"/>
          <w:noProof/>
        </w:rPr>
        <w:t xml:space="preserve"> for Chronic Obstructive Lung D</w:t>
      </w:r>
      <w:r w:rsidR="0045083D" w:rsidRPr="0045083D">
        <w:rPr>
          <w:rFonts w:ascii="Times New Roman" w:hAnsi="Times New Roman"/>
          <w:noProof/>
        </w:rPr>
        <w:t>isease</w:t>
      </w:r>
      <w:r w:rsidR="0045083D">
        <w:rPr>
          <w:rFonts w:ascii="Times New Roman" w:hAnsi="Times New Roman"/>
          <w:noProof/>
        </w:rPr>
        <w:t xml:space="preserve">. Global Strategy for the Diagnosis, Management, and Prevention of Chronic Obstructive Pulmonary Disease 2017 Report. </w:t>
      </w:r>
      <w:r w:rsidR="0045083D" w:rsidRPr="0045083D">
        <w:rPr>
          <w:rFonts w:ascii="Times New Roman" w:hAnsi="Times New Roman"/>
          <w:noProof/>
        </w:rPr>
        <w:t>www.goldcopd.org.</w:t>
      </w:r>
    </w:p>
    <w:p w14:paraId="74907013"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w:t>
      </w:r>
      <w:r w:rsidRPr="0045083D">
        <w:rPr>
          <w:rFonts w:ascii="Times New Roman" w:hAnsi="Times New Roman"/>
          <w:noProof/>
        </w:rPr>
        <w:tab/>
        <w:t>R. Siva, R.H. Green, C.E. Brightling, M. Shelley, B. Hargadon, S. McKenna, W. Monteiro, M. Berry, D. Parker, A.J. Wardlaw, I.D. Pavord, Eosinophilic airway inflammation and exacerbations of COPD: A randomised controlled trial, Eur. Respir. J. (2007). doi:10.1183/09031936.00146306.</w:t>
      </w:r>
    </w:p>
    <w:p w14:paraId="64287014"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[3]</w:t>
      </w:r>
      <w:r w:rsidRPr="0045083D">
        <w:rPr>
          <w:rFonts w:ascii="Times New Roman" w:hAnsi="Times New Roman"/>
          <w:noProof/>
        </w:rPr>
        <w:tab/>
        <w:t xml:space="preserve">S. Vedel-Krogh, S.F. Nielsen, P. Lange, J. Vestbo, B.G. Nordestgaard, Blood eosinophils and exacerbations in chronic obstructive pulmonary disease: The copenhagen general population study, Am. J. Respir. Crit. Care Med. (2016). </w:t>
      </w:r>
      <w:r w:rsidRPr="0045083D">
        <w:rPr>
          <w:rFonts w:ascii="Times New Roman" w:hAnsi="Times New Roman"/>
          <w:noProof/>
        </w:rPr>
        <w:lastRenderedPageBreak/>
        <w:t>doi:10.1164/rccm.201509-1869OC.</w:t>
      </w:r>
    </w:p>
    <w:p w14:paraId="7E608DBF"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[4]</w:t>
      </w:r>
      <w:r w:rsidRPr="0045083D">
        <w:rPr>
          <w:rFonts w:ascii="Times New Roman" w:hAnsi="Times New Roman"/>
          <w:noProof/>
        </w:rPr>
        <w:tab/>
        <w:t>M. Bafadhel, S. McKenna, S. Terry, V. Mistry, M. Pancholi, P. Venge, D.A. Lomas, M.R. Barer, S.L. Johnston, I.D. Pavord, C.E. Brightling, Blood Eosinophils to Direct Corticosteroid Treatment of Exacerbations of Chronic Obstructive Pulmonary Disease: A Randomized Placebo-Controlled Trial, Am. J. Respir. Crit. Care Med. 186 (2012) 48–55. doi:10.1164/rccm.201108-1553OC.</w:t>
      </w:r>
    </w:p>
    <w:p w14:paraId="592ADA76"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[5]</w:t>
      </w:r>
      <w:r w:rsidRPr="0045083D">
        <w:rPr>
          <w:rFonts w:ascii="Times New Roman" w:hAnsi="Times New Roman"/>
          <w:noProof/>
        </w:rPr>
        <w:tab/>
        <w:t>S. Pascoe, N. Locantore, M.T. Dransfield, N.C. Barnes, I.D. Pavord, Blood eosinophil counts, exacerbations, and response to the addition of inhaled fluticasone furoate to vilanterol in patients with chronic obstructive pulmonary disease: a secondary analysis of data from two parallel randomised controlled trials, Lancet Respir. Med. 3 (2015) 435–442. doi:10.1016/S2213-2600(15)00106-X.</w:t>
      </w:r>
    </w:p>
    <w:p w14:paraId="5C0BC74B"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[6]</w:t>
      </w:r>
      <w:r w:rsidRPr="0045083D">
        <w:rPr>
          <w:rFonts w:ascii="Times New Roman" w:hAnsi="Times New Roman"/>
          <w:noProof/>
        </w:rPr>
        <w:tab/>
        <w:t>R. Leigh, M.M.M. Pizzichini, M.M. Morris, F. Maltais, F.E. Hargreave, E. Pizzichini, Stable COPD: predicting benefit from high-dose inhaled corticosteroid treatment, Eur. Respir. J. 27 (2006) 964. http://erj.ersjournals.com/content/27/5/964.abstract.</w:t>
      </w:r>
    </w:p>
    <w:p w14:paraId="4AE96DB3" w14:textId="4E44E21D"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[7]</w:t>
      </w:r>
      <w:r w:rsidRPr="0045083D">
        <w:rPr>
          <w:rFonts w:ascii="Times New Roman" w:hAnsi="Times New Roman"/>
          <w:noProof/>
        </w:rPr>
        <w:tab/>
        <w:t>C. Sorino, C. Pedone, N. Scichilone, Fifteen-year mortality</w:t>
      </w:r>
      <w:r>
        <w:rPr>
          <w:rFonts w:ascii="Times New Roman" w:hAnsi="Times New Roman"/>
          <w:noProof/>
        </w:rPr>
        <w:t xml:space="preserve"> of patients with asthma-</w:t>
      </w:r>
      <w:r w:rsidRPr="0045083D">
        <w:rPr>
          <w:rFonts w:ascii="Times New Roman" w:hAnsi="Times New Roman"/>
          <w:noProof/>
        </w:rPr>
        <w:t>COPD overlap syndrome, Eur. J. Intern. Med. 34 (2016) 72–77. doi:10.1016/j.ejim.2016.06.020.</w:t>
      </w:r>
    </w:p>
    <w:p w14:paraId="7822439E"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[8]</w:t>
      </w:r>
      <w:r w:rsidRPr="0045083D">
        <w:rPr>
          <w:rFonts w:ascii="Times New Roman" w:hAnsi="Times New Roman"/>
          <w:noProof/>
        </w:rPr>
        <w:tab/>
        <w:t>H.J. Park, M.K. Byun, H.J. Kim, C.M. Ahn, J.H. Lee, K.-C. Shin, S.-T. Uh, S.W. Ra, K.-H. Yoo, K.S. Jung, Asthma-COPD Overlap Shows Favorable Clinical Outcomes Compared to Pure COPD in a Korean COPD Cohort, Allergy. Asthma Immunol. Res. 9 (2017) 431–437. doi:10.4168/aair.2017.9.5.431.</w:t>
      </w:r>
    </w:p>
    <w:p w14:paraId="516A8AB6" w14:textId="77777777" w:rsidR="00B301DE" w:rsidRPr="00B301DE" w:rsidRDefault="0045083D" w:rsidP="00B301DE">
      <w:pPr>
        <w:ind w:left="640" w:hanging="640"/>
        <w:rPr>
          <w:rFonts w:ascii="Times" w:eastAsia="Times New Roman" w:hAnsi="Times"/>
          <w:sz w:val="20"/>
          <w:szCs w:val="20"/>
        </w:rPr>
      </w:pPr>
      <w:r w:rsidRPr="0045083D">
        <w:rPr>
          <w:rFonts w:ascii="Times New Roman" w:hAnsi="Times New Roman"/>
          <w:noProof/>
        </w:rPr>
        <w:t>[9]</w:t>
      </w:r>
      <w:r w:rsidRPr="0045083D">
        <w:rPr>
          <w:rFonts w:ascii="Times New Roman" w:hAnsi="Times New Roman"/>
          <w:noProof/>
        </w:rPr>
        <w:tab/>
        <w:t xml:space="preserve">D. Singh, U. Kolsum, C.E. Brightling, N. Locantore, A. Agusti, R. Tal-Singer, Eosinophilic inflammation in COPD: prevalence and clinical characteristics, </w:t>
      </w:r>
    </w:p>
    <w:p w14:paraId="5588EB33" w14:textId="54D3374C" w:rsidR="0045083D" w:rsidRPr="0045083D" w:rsidRDefault="00B301DE" w:rsidP="00B301DE">
      <w:pPr>
        <w:widowControl w:val="0"/>
        <w:autoSpaceDE w:val="0"/>
        <w:autoSpaceDN w:val="0"/>
        <w:adjustRightInd w:val="0"/>
        <w:ind w:left="640"/>
        <w:rPr>
          <w:rFonts w:ascii="Times New Roman" w:hAnsi="Times New Roman"/>
          <w:noProof/>
        </w:rPr>
      </w:pPr>
      <w:r w:rsidRPr="00B301DE">
        <w:rPr>
          <w:rFonts w:ascii="Times New Roman" w:hAnsi="Times New Roman"/>
          <w:noProof/>
        </w:rPr>
        <w:t>Eur Resp</w:t>
      </w:r>
      <w:r>
        <w:rPr>
          <w:rFonts w:ascii="Times New Roman" w:hAnsi="Times New Roman"/>
          <w:noProof/>
        </w:rPr>
        <w:t>ir J. 2014 Dec;44(6):1697-700  </w:t>
      </w:r>
      <w:r w:rsidRPr="00B301DE">
        <w:rPr>
          <w:rFonts w:ascii="Times New Roman" w:hAnsi="Times New Roman"/>
          <w:noProof/>
        </w:rPr>
        <w:t>P</w:t>
      </w:r>
      <w:r w:rsidR="0045083D" w:rsidRPr="0045083D">
        <w:rPr>
          <w:rFonts w:ascii="Times New Roman" w:hAnsi="Times New Roman"/>
          <w:noProof/>
        </w:rPr>
        <w:t>http://erj.ersjournals.com/content/early/2014/10/16/09031936.00162414.abstract.</w:t>
      </w:r>
    </w:p>
    <w:p w14:paraId="00B3E576" w14:textId="604ED1B6" w:rsidR="0045083D" w:rsidRPr="0045083D" w:rsidRDefault="0045083D" w:rsidP="0045083D">
      <w:pPr>
        <w:widowControl w:val="0"/>
        <w:autoSpaceDE w:val="0"/>
        <w:autoSpaceDN w:val="0"/>
        <w:adjustRightInd w:val="0"/>
        <w:ind w:left="640" w:hanging="640"/>
        <w:rPr>
          <w:rFonts w:ascii="Times New Roman" w:hAnsi="Times New Roman"/>
          <w:noProof/>
        </w:rPr>
      </w:pPr>
      <w:r>
        <w:rPr>
          <w:rFonts w:ascii="Times New Roman" w:hAnsi="Times New Roman"/>
          <w:noProof/>
        </w:rPr>
        <w:t>[10]</w:t>
      </w:r>
      <w:r>
        <w:rPr>
          <w:rFonts w:ascii="Times New Roman" w:hAnsi="Times New Roman"/>
          <w:noProof/>
        </w:rPr>
        <w:tab/>
        <w:t>2018 GINA Report Global Strategy for Asthma Management and Prevention</w:t>
      </w:r>
      <w:r w:rsidRPr="0045083D">
        <w:rPr>
          <w:rFonts w:ascii="Times New Roman" w:hAnsi="Times New Roman"/>
          <w:noProof/>
        </w:rPr>
        <w:t>.</w:t>
      </w:r>
    </w:p>
    <w:p w14:paraId="1076A2DB"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[11]</w:t>
      </w:r>
      <w:r w:rsidRPr="0045083D">
        <w:rPr>
          <w:rFonts w:ascii="Times New Roman" w:hAnsi="Times New Roman"/>
          <w:noProof/>
        </w:rPr>
        <w:tab/>
        <w:t>M. Barrecheguren, M. Román-Rodríguez, M. Miravitlles, Is a previous diagnosis of asthma a reliable criterion for asthma–COPD overlap syndrome in a patient with COPD?, Int. J. Chron. Obstruct. Pulmon. Dis. 10 (2015) 1745–1752. doi:10.2147/COPD.S87025.</w:t>
      </w:r>
    </w:p>
    <w:p w14:paraId="32526DDF"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[12]</w:t>
      </w:r>
      <w:r w:rsidRPr="0045083D">
        <w:rPr>
          <w:rFonts w:ascii="Times New Roman" w:hAnsi="Times New Roman"/>
          <w:noProof/>
        </w:rPr>
        <w:tab/>
        <w:t>J.F. Donohue, N. Herje, G. Crater, K. Rickard, Characterization of airway inflammation in patients with COPD using fractional exhaled nitric oxide levels: a pilot study, Int. J. Chron. Obstruct. Pulmon. Dis. 9 (2014) 745–751. doi:10.2147/COPD.S44552.</w:t>
      </w:r>
    </w:p>
    <w:p w14:paraId="1F4DDFD7"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[13]</w:t>
      </w:r>
      <w:r w:rsidRPr="0045083D">
        <w:rPr>
          <w:rFonts w:ascii="Times New Roman" w:hAnsi="Times New Roman"/>
          <w:noProof/>
        </w:rPr>
        <w:tab/>
        <w:t>F. Chen, X. Huang, Y. Liu, G. Lin, C. Xie, Importance of fractional exhaled nitric oxide in the differentiation of asthma–COPD overlap syndrome, asthma, and COPD, Int. J. Chron. Obstruct. Pulmon. Dis. 11 (2016) 2385–2390. doi:10.2147/COPD.S115378.</w:t>
      </w:r>
    </w:p>
    <w:p w14:paraId="0990F272"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[14]</w:t>
      </w:r>
      <w:r w:rsidRPr="0045083D">
        <w:rPr>
          <w:rFonts w:ascii="Times New Roman" w:hAnsi="Times New Roman"/>
          <w:noProof/>
        </w:rPr>
        <w:tab/>
        <w:t>D. Stănescu, A. Sanna, C. Veriter, S. Kostianev, P.G. Calcagni, L.M. Fabbri, P. Maestrelli, Airways obstruction, chronic expectoration, and rapid decline of FEV1 in smokers are associated with increased levels of sputum neutrophils., Thorax. 51 (1996) 267–271. http://www.ncbi.nlm.nih.gov/pmc/articles/PMC1090637/.</w:t>
      </w:r>
    </w:p>
    <w:p w14:paraId="18B1A525"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[15]</w:t>
      </w:r>
      <w:r w:rsidRPr="0045083D">
        <w:rPr>
          <w:rFonts w:ascii="Times New Roman" w:hAnsi="Times New Roman"/>
          <w:noProof/>
        </w:rPr>
        <w:tab/>
        <w:t>M. Bafadhel, I.D. Pavord, R.E.K. Russell, Eosinophils in COPD: just another biomarker?, Lancet Respir. Med. (2017). doi:10.1016/S2213-2600(17)30217-5.</w:t>
      </w:r>
    </w:p>
    <w:p w14:paraId="72192E3B"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[16]</w:t>
      </w:r>
      <w:r w:rsidRPr="0045083D">
        <w:rPr>
          <w:rFonts w:ascii="Times New Roman" w:hAnsi="Times New Roman"/>
          <w:noProof/>
        </w:rPr>
        <w:tab/>
        <w:t>I.D. Pavord, P. Chanez, G.J. Criner, H.A.M. Kerstjens, S. Korn, N. Lugogo, J.-B. Martinot, H. Sagara, F.C. Albers, E.S. Bradford, S.S. Harris, B. Mayer, D.B. Rubin, S.W. Yancey, F.C. Sciurba, Mepolizumab for Eosinophilic Chronic Obstructive Pulmonary Disease, N. Engl. J. Med. 377 (2017) 1613–1629. doi:10.1056/NEJMoa1708208.</w:t>
      </w:r>
    </w:p>
    <w:p w14:paraId="4B0F6EF4"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[17]</w:t>
      </w:r>
      <w:r w:rsidRPr="0045083D">
        <w:rPr>
          <w:rFonts w:ascii="Times New Roman" w:hAnsi="Times New Roman"/>
          <w:noProof/>
        </w:rPr>
        <w:tab/>
        <w:t xml:space="preserve">A.T. Hastie, F.J. Martinez, J.L. Curtis, C.M. Doerschuk, N.N. Hansel, S. Christenson, N. Putcha, V.E. Ortega, X. Li, R.G. Barr, E.E. Carretta, D.J. Couper, C.B. Cooper, </w:t>
      </w:r>
      <w:r w:rsidRPr="0045083D">
        <w:rPr>
          <w:rFonts w:ascii="Times New Roman" w:hAnsi="Times New Roman"/>
          <w:noProof/>
        </w:rPr>
        <w:lastRenderedPageBreak/>
        <w:t>E.A. Hoffman, R.E. Kanner, E. Kleerup, W.K. O’Neal, R. Paine III, S.P. Peters, N.E. Alexis, P.G. Woodruff, M.K. Han, D.A. Meyers, E.R. Bleecker, N.E. Alexis, W.H. Anderson, R.G. Barr, E.R. Bleecker, R.C. Boucher, R.P. Bowler, E.E. Carretta, S.A. Christenson, A.P. Comellas, C.B. Cooper, D.J. Couper, G.J. Criner, R.G. Crystal, J.L. Curtis, C.M. Doerschuk, M.T. Dransfield, C.M. Freeman, M.K. Han, N.N. Hansel, A.T. Hastie, E.A. Hoffman, R.J. Kaner, R.E. Kanner, E.C. Kleerup, J.A. Krishnan, L.M. LaVange, S.C. Lazarus, F.J. Martinez, D.A. Meyers, J.D. Newell Jr, E.C. Oelsner, W.K. O’Neal, R. Paine III, N. Putcha, S.I. Rennard, D.P. Tashkin, M.B. Scholand, J.M. Wells, R.A. Wise, P.G. Woodruff, Association of sputum and blood eosinophil concentrations with clinical measures of COPD severity: an analysis of the SPIROMICS cohort, Lancet Respir. Med. 5 (2017) 956–967. doi:10.1016/S2213-2600(17)30432-0.</w:t>
      </w:r>
    </w:p>
    <w:p w14:paraId="2A205CE2"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[18]</w:t>
      </w:r>
      <w:r w:rsidRPr="0045083D">
        <w:rPr>
          <w:rFonts w:ascii="Times New Roman" w:hAnsi="Times New Roman"/>
          <w:noProof/>
        </w:rPr>
        <w:tab/>
        <w:t>A.H. Wagener, S.B. de Nijs, R. Lutter, A.R. Sousa, E.J.M. Weersink, E.H. Bel, P.J. Sterk, External validation of blood eosinophils, FE&amp;lt;sub&amp;gt;NO&amp;lt;/sub&amp;gt; and serum periostin as surrogates for sputum eosinophils in asthma, Thorax. 70 (2015) 115. http://thorax.bmj.com/content/70/2/115.abstract.</w:t>
      </w:r>
    </w:p>
    <w:p w14:paraId="36982690"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[19]</w:t>
      </w:r>
      <w:r w:rsidRPr="0045083D">
        <w:rPr>
          <w:rFonts w:ascii="Times New Roman" w:hAnsi="Times New Roman"/>
          <w:noProof/>
        </w:rPr>
        <w:tab/>
        <w:t>M. Miravitlles, F.J. Alvarez-Gutierrez, M. Calle, C. Casanova, B.G. Cosio, A. López-Viña, L. Pérez de Llano, S. Quirce, M. Roman-Rodríguez, J.J. Soler-Cataluña, V. Plaza, Algorithm for identification of asthma–COPD overlap: consensus between the Spanish COPD and asthma guidelines, Eur. Respir. J. 49 (2017). http://erj.ersjournals.com/content/49/5/1700068.abstract.</w:t>
      </w:r>
    </w:p>
    <w:p w14:paraId="060C41B3"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[20]</w:t>
      </w:r>
      <w:r w:rsidRPr="0045083D">
        <w:rPr>
          <w:rFonts w:ascii="Times New Roman" w:hAnsi="Times New Roman"/>
          <w:noProof/>
        </w:rPr>
        <w:tab/>
        <w:t>A. Nuñez, M. Miravitlles, Diagnostic Criteria for the Asthma-COPD Overlap (ACO) Still Room for Improvement, Mini Rev. Int J Pul Res Sci. 1 (2017). doi:10.19080/IJOPRS.2017.01.555569.</w:t>
      </w:r>
    </w:p>
    <w:p w14:paraId="1F412C46"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[21]</w:t>
      </w:r>
      <w:r w:rsidRPr="0045083D">
        <w:rPr>
          <w:rFonts w:ascii="Times New Roman" w:hAnsi="Times New Roman"/>
          <w:noProof/>
        </w:rPr>
        <w:tab/>
        <w:t>D.D. Sin, M. Miravitlles, D.M. Mannino, J.B. Soriano, D. Price, B.R. Celli, J.M. Leung, Y. Nakano, H.Y. Park, P.A. Wark, M.E. Wechsler, What is asthma−COPD overlap syndrome? Towards a consensus definition from a round table discussion, Eur. Respir. J. 48 (2016) 664. http://erj.ersjournals.com/content/48/3/664.abstract.</w:t>
      </w:r>
    </w:p>
    <w:p w14:paraId="224C2E68" w14:textId="46F185D8"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[22]</w:t>
      </w:r>
      <w:r w:rsidRPr="0045083D">
        <w:rPr>
          <w:rFonts w:ascii="Times New Roman" w:hAnsi="Times New Roman"/>
          <w:noProof/>
        </w:rPr>
        <w:tab/>
        <w:t>E.H. Bel, A. ten Brinke, New Anti-Eosin</w:t>
      </w:r>
      <w:r>
        <w:rPr>
          <w:rFonts w:ascii="Times New Roman" w:hAnsi="Times New Roman"/>
          <w:noProof/>
        </w:rPr>
        <w:t xml:space="preserve">ophil Drugs for Asthma and </w:t>
      </w:r>
      <w:r w:rsidRPr="0045083D">
        <w:rPr>
          <w:rFonts w:ascii="Times New Roman" w:hAnsi="Times New Roman"/>
          <w:noProof/>
        </w:rPr>
        <w:t>COPD, Chest. 152 (2017) 1276–1282. doi:10.1016/j.chest.2017.05.019.</w:t>
      </w:r>
    </w:p>
    <w:p w14:paraId="5F9D0F5D"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[23]</w:t>
      </w:r>
      <w:r w:rsidRPr="0045083D">
        <w:rPr>
          <w:rFonts w:ascii="Times New Roman" w:hAnsi="Times New Roman"/>
          <w:noProof/>
        </w:rPr>
        <w:tab/>
        <w:t>I.D. Pavord, Biologics and chronic obstructive pulmonary disease, J. Allergy Clin. Immunol. (2018). doi:10.1016/j.jaci.2018.04.020.</w:t>
      </w:r>
    </w:p>
    <w:p w14:paraId="27635CD8" w14:textId="7134F003"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[24]</w:t>
      </w:r>
      <w:r w:rsidRPr="0045083D">
        <w:rPr>
          <w:rFonts w:ascii="Times New Roman" w:hAnsi="Times New Roman"/>
          <w:noProof/>
        </w:rPr>
        <w:tab/>
        <w:t xml:space="preserve">S. Maltby, P.G. Gibson, H. Powell, V.M. McDonald, Omalizumab Treatment Response in a Population With </w:t>
      </w:r>
      <w:r>
        <w:rPr>
          <w:rFonts w:ascii="Times New Roman" w:hAnsi="Times New Roman"/>
          <w:noProof/>
        </w:rPr>
        <w:t xml:space="preserve">Severe Allergic Asthma and </w:t>
      </w:r>
      <w:r w:rsidRPr="0045083D">
        <w:rPr>
          <w:rFonts w:ascii="Times New Roman" w:hAnsi="Times New Roman"/>
          <w:noProof/>
        </w:rPr>
        <w:t>Overlapping COPD, Chest. 151 (2017) 78–89. doi:10.1016/j.chest.2016.09.035.</w:t>
      </w:r>
    </w:p>
    <w:p w14:paraId="29EDA030"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[25]</w:t>
      </w:r>
      <w:r w:rsidRPr="0045083D">
        <w:rPr>
          <w:rFonts w:ascii="Times New Roman" w:hAnsi="Times New Roman"/>
          <w:noProof/>
        </w:rPr>
        <w:tab/>
        <w:t>D.D. Sin, Asthma-COPD Overlap Syndrome: What We Know and What We Don’t, Tuberc. Respir. Dis. (Seoul). 80 (2017) 11–20. doi:10.4046/trd.2017.80.1.11.</w:t>
      </w:r>
    </w:p>
    <w:p w14:paraId="1C27237D"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[26]</w:t>
      </w:r>
      <w:r w:rsidRPr="0045083D">
        <w:rPr>
          <w:rFonts w:ascii="Times New Roman" w:hAnsi="Times New Roman"/>
          <w:noProof/>
        </w:rPr>
        <w:tab/>
        <w:t>S. Couillard, P. Larivée, J. Courteau, A. Vanasse, Eosinophils in COPD Exacerbations Are Associated With Increased Readmissions, Chest. 151 (2017) 366–373. doi:10.1016/j.chest.2016.10.003.</w:t>
      </w:r>
    </w:p>
    <w:p w14:paraId="248921EB"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[27]</w:t>
      </w:r>
      <w:r w:rsidRPr="0045083D">
        <w:rPr>
          <w:rFonts w:ascii="Times New Roman" w:hAnsi="Times New Roman"/>
          <w:noProof/>
        </w:rPr>
        <w:tab/>
        <w:t>F.N. Schleich, M. Manise, J. Sele, M. Henket, L. Seidel, R. Louis, Distribution of sputum cellular phenotype in a large asthma cohort: predicting factors for eosinophilic vs neutrophilic inflammation, BMC Pulm. Med. 13 (2013) 11. doi:10.1186/1471-2466-13-11.</w:t>
      </w:r>
    </w:p>
    <w:p w14:paraId="3BE6EDFE" w14:textId="77777777"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[28]</w:t>
      </w:r>
      <w:r w:rsidRPr="0045083D">
        <w:rPr>
          <w:rFonts w:ascii="Times New Roman" w:hAnsi="Times New Roman"/>
          <w:noProof/>
        </w:rPr>
        <w:tab/>
        <w:t>O.A. Minai, A. Chaouat, S. Adnot, Pulmonary Hypertension in COPD: Epidemiology, Significance, and Management, Chest. 137 (2010) 39S–51S. doi:10.1378/chest.10-0087.</w:t>
      </w:r>
    </w:p>
    <w:p w14:paraId="2544F6E7" w14:textId="533A1E98" w:rsidR="0045083D" w:rsidRPr="0045083D" w:rsidRDefault="0045083D" w:rsidP="0045083D">
      <w:pPr>
        <w:widowControl w:val="0"/>
        <w:autoSpaceDE w:val="0"/>
        <w:autoSpaceDN w:val="0"/>
        <w:adjustRightInd w:val="0"/>
        <w:ind w:left="640" w:hanging="640"/>
        <w:rPr>
          <w:rFonts w:ascii="Times New Roman" w:hAnsi="Times New Roman"/>
          <w:noProof/>
        </w:rPr>
      </w:pPr>
      <w:r w:rsidRPr="0045083D">
        <w:rPr>
          <w:rFonts w:ascii="Times New Roman" w:hAnsi="Times New Roman"/>
          <w:noProof/>
        </w:rPr>
        <w:t>[29]</w:t>
      </w:r>
      <w:r w:rsidRPr="0045083D">
        <w:rPr>
          <w:rFonts w:ascii="Times New Roman" w:hAnsi="Times New Roman"/>
          <w:noProof/>
        </w:rPr>
        <w:tab/>
        <w:t xml:space="preserve">E. Weitzenblum, A. Chaouat, R. Kessler, Pulmonary hypertension in chronic obstructive pulmonary disease, </w:t>
      </w:r>
      <w:r w:rsidR="00B301DE">
        <w:rPr>
          <w:rFonts w:ascii="Times New Roman" w:hAnsi="Times New Roman"/>
          <w:noProof/>
        </w:rPr>
        <w:t>P</w:t>
      </w:r>
      <w:r w:rsidR="00B301DE" w:rsidRPr="00B301DE">
        <w:rPr>
          <w:rFonts w:ascii="Times New Roman" w:hAnsi="Times New Roman"/>
          <w:noProof/>
        </w:rPr>
        <w:t xml:space="preserve">neumonol Alergol </w:t>
      </w:r>
      <w:r w:rsidR="00B301DE">
        <w:rPr>
          <w:rFonts w:ascii="Times New Roman" w:hAnsi="Times New Roman"/>
          <w:noProof/>
        </w:rPr>
        <w:t>Pol. 2013;81(4):390-8.</w:t>
      </w:r>
    </w:p>
    <w:p w14:paraId="3ED73B04" w14:textId="6B8C2AD6" w:rsidR="005F00A6" w:rsidRPr="00274BBC" w:rsidRDefault="0046186F" w:rsidP="0045083D">
      <w:pPr>
        <w:widowControl w:val="0"/>
        <w:autoSpaceDE w:val="0"/>
        <w:autoSpaceDN w:val="0"/>
        <w:adjustRightInd w:val="0"/>
        <w:ind w:left="640" w:hanging="640"/>
        <w:rPr>
          <w:rFonts w:ascii="Times New Roman" w:hAnsi="Times New Roman"/>
          <w:lang w:val="en-US"/>
        </w:rPr>
      </w:pPr>
      <w:r>
        <w:rPr>
          <w:rFonts w:ascii="Times New Roman" w:hAnsi="Times New Roman"/>
          <w:lang w:val="en-US"/>
        </w:rPr>
        <w:fldChar w:fldCharType="end"/>
      </w:r>
    </w:p>
    <w:sectPr w:rsidR="005F00A6" w:rsidRPr="00274BBC" w:rsidSect="00374FEB">
      <w:footerReference w:type="even" r:id="rId10"/>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28C9E" w14:textId="77777777" w:rsidR="000F7C4C" w:rsidRDefault="000F7C4C" w:rsidP="005B2B25">
      <w:r>
        <w:separator/>
      </w:r>
    </w:p>
  </w:endnote>
  <w:endnote w:type="continuationSeparator" w:id="0">
    <w:p w14:paraId="391EEAC3" w14:textId="77777777" w:rsidR="000F7C4C" w:rsidRDefault="000F7C4C" w:rsidP="005B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New Roman">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ngs">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
    <w:altName w:val="MS Gothic"/>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2D8C3" w14:textId="77777777" w:rsidR="000F7C4C" w:rsidRDefault="000F7C4C" w:rsidP="00A4725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0FDFB6A" w14:textId="77777777" w:rsidR="000F7C4C" w:rsidRDefault="000F7C4C" w:rsidP="00A4725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69CA" w14:textId="77777777" w:rsidR="000F7C4C" w:rsidRDefault="000F7C4C" w:rsidP="00A4725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F2317">
      <w:rPr>
        <w:rStyle w:val="Seitenzahl"/>
        <w:noProof/>
      </w:rPr>
      <w:t>1</w:t>
    </w:r>
    <w:r>
      <w:rPr>
        <w:rStyle w:val="Seitenzahl"/>
      </w:rPr>
      <w:fldChar w:fldCharType="end"/>
    </w:r>
  </w:p>
  <w:p w14:paraId="67B07604" w14:textId="77777777" w:rsidR="000F7C4C" w:rsidRDefault="000F7C4C" w:rsidP="00A47257">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8025B" w14:textId="77777777" w:rsidR="000F7C4C" w:rsidRDefault="000F7C4C" w:rsidP="005B2B25">
      <w:r>
        <w:separator/>
      </w:r>
    </w:p>
  </w:footnote>
  <w:footnote w:type="continuationSeparator" w:id="0">
    <w:p w14:paraId="247C86C9" w14:textId="77777777" w:rsidR="000F7C4C" w:rsidRDefault="000F7C4C" w:rsidP="005B2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CC1"/>
    <w:multiLevelType w:val="multilevel"/>
    <w:tmpl w:val="F66A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4593A"/>
    <w:multiLevelType w:val="multilevel"/>
    <w:tmpl w:val="A38EFA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3D17732"/>
    <w:multiLevelType w:val="hybridMultilevel"/>
    <w:tmpl w:val="36A00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6A1AD3"/>
    <w:multiLevelType w:val="hybridMultilevel"/>
    <w:tmpl w:val="B45CE4E4"/>
    <w:lvl w:ilvl="0" w:tplc="A762E3C4">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C3B3943"/>
    <w:multiLevelType w:val="hybridMultilevel"/>
    <w:tmpl w:val="00DEA71C"/>
    <w:lvl w:ilvl="0" w:tplc="919692E8">
      <w:start w:val="1"/>
      <w:numFmt w:val="bullet"/>
      <w:lvlText w:val="•"/>
      <w:lvlJc w:val="left"/>
      <w:pPr>
        <w:tabs>
          <w:tab w:val="num" w:pos="720"/>
        </w:tabs>
        <w:ind w:left="720" w:hanging="360"/>
      </w:pPr>
      <w:rPr>
        <w:rFonts w:ascii="Arial" w:hAnsi="Arial" w:hint="default"/>
      </w:rPr>
    </w:lvl>
    <w:lvl w:ilvl="1" w:tplc="42FC2E26" w:tentative="1">
      <w:start w:val="1"/>
      <w:numFmt w:val="bullet"/>
      <w:lvlText w:val="•"/>
      <w:lvlJc w:val="left"/>
      <w:pPr>
        <w:tabs>
          <w:tab w:val="num" w:pos="1440"/>
        </w:tabs>
        <w:ind w:left="1440" w:hanging="360"/>
      </w:pPr>
      <w:rPr>
        <w:rFonts w:ascii="Arial" w:hAnsi="Arial" w:hint="default"/>
      </w:rPr>
    </w:lvl>
    <w:lvl w:ilvl="2" w:tplc="B2B8DDB4" w:tentative="1">
      <w:start w:val="1"/>
      <w:numFmt w:val="bullet"/>
      <w:lvlText w:val="•"/>
      <w:lvlJc w:val="left"/>
      <w:pPr>
        <w:tabs>
          <w:tab w:val="num" w:pos="2160"/>
        </w:tabs>
        <w:ind w:left="2160" w:hanging="360"/>
      </w:pPr>
      <w:rPr>
        <w:rFonts w:ascii="Arial" w:hAnsi="Arial" w:hint="default"/>
      </w:rPr>
    </w:lvl>
    <w:lvl w:ilvl="3" w:tplc="DB0CD804" w:tentative="1">
      <w:start w:val="1"/>
      <w:numFmt w:val="bullet"/>
      <w:lvlText w:val="•"/>
      <w:lvlJc w:val="left"/>
      <w:pPr>
        <w:tabs>
          <w:tab w:val="num" w:pos="2880"/>
        </w:tabs>
        <w:ind w:left="2880" w:hanging="360"/>
      </w:pPr>
      <w:rPr>
        <w:rFonts w:ascii="Arial" w:hAnsi="Arial" w:hint="default"/>
      </w:rPr>
    </w:lvl>
    <w:lvl w:ilvl="4" w:tplc="B84CED76" w:tentative="1">
      <w:start w:val="1"/>
      <w:numFmt w:val="bullet"/>
      <w:lvlText w:val="•"/>
      <w:lvlJc w:val="left"/>
      <w:pPr>
        <w:tabs>
          <w:tab w:val="num" w:pos="3600"/>
        </w:tabs>
        <w:ind w:left="3600" w:hanging="360"/>
      </w:pPr>
      <w:rPr>
        <w:rFonts w:ascii="Arial" w:hAnsi="Arial" w:hint="default"/>
      </w:rPr>
    </w:lvl>
    <w:lvl w:ilvl="5" w:tplc="70562B1A" w:tentative="1">
      <w:start w:val="1"/>
      <w:numFmt w:val="bullet"/>
      <w:lvlText w:val="•"/>
      <w:lvlJc w:val="left"/>
      <w:pPr>
        <w:tabs>
          <w:tab w:val="num" w:pos="4320"/>
        </w:tabs>
        <w:ind w:left="4320" w:hanging="360"/>
      </w:pPr>
      <w:rPr>
        <w:rFonts w:ascii="Arial" w:hAnsi="Arial" w:hint="default"/>
      </w:rPr>
    </w:lvl>
    <w:lvl w:ilvl="6" w:tplc="C96A88EE" w:tentative="1">
      <w:start w:val="1"/>
      <w:numFmt w:val="bullet"/>
      <w:lvlText w:val="•"/>
      <w:lvlJc w:val="left"/>
      <w:pPr>
        <w:tabs>
          <w:tab w:val="num" w:pos="5040"/>
        </w:tabs>
        <w:ind w:left="5040" w:hanging="360"/>
      </w:pPr>
      <w:rPr>
        <w:rFonts w:ascii="Arial" w:hAnsi="Arial" w:hint="default"/>
      </w:rPr>
    </w:lvl>
    <w:lvl w:ilvl="7" w:tplc="8272B0B4" w:tentative="1">
      <w:start w:val="1"/>
      <w:numFmt w:val="bullet"/>
      <w:lvlText w:val="•"/>
      <w:lvlJc w:val="left"/>
      <w:pPr>
        <w:tabs>
          <w:tab w:val="num" w:pos="5760"/>
        </w:tabs>
        <w:ind w:left="5760" w:hanging="360"/>
      </w:pPr>
      <w:rPr>
        <w:rFonts w:ascii="Arial" w:hAnsi="Arial" w:hint="default"/>
      </w:rPr>
    </w:lvl>
    <w:lvl w:ilvl="8" w:tplc="9B885B24" w:tentative="1">
      <w:start w:val="1"/>
      <w:numFmt w:val="bullet"/>
      <w:lvlText w:val="•"/>
      <w:lvlJc w:val="left"/>
      <w:pPr>
        <w:tabs>
          <w:tab w:val="num" w:pos="6480"/>
        </w:tabs>
        <w:ind w:left="6480" w:hanging="360"/>
      </w:pPr>
      <w:rPr>
        <w:rFonts w:ascii="Arial" w:hAnsi="Arial" w:hint="default"/>
      </w:rPr>
    </w:lvl>
  </w:abstractNum>
  <w:abstractNum w:abstractNumId="5">
    <w:nsid w:val="1D270931"/>
    <w:multiLevelType w:val="hybridMultilevel"/>
    <w:tmpl w:val="A8D0E408"/>
    <w:lvl w:ilvl="0" w:tplc="A7E69122">
      <w:start w:val="1"/>
      <w:numFmt w:val="bullet"/>
      <w:lvlText w:val="•"/>
      <w:lvlJc w:val="left"/>
      <w:pPr>
        <w:tabs>
          <w:tab w:val="num" w:pos="720"/>
        </w:tabs>
        <w:ind w:left="720" w:hanging="360"/>
      </w:pPr>
      <w:rPr>
        <w:rFonts w:ascii="Arial" w:hAnsi="Arial" w:hint="default"/>
      </w:rPr>
    </w:lvl>
    <w:lvl w:ilvl="1" w:tplc="2D18635A" w:tentative="1">
      <w:start w:val="1"/>
      <w:numFmt w:val="bullet"/>
      <w:lvlText w:val="•"/>
      <w:lvlJc w:val="left"/>
      <w:pPr>
        <w:tabs>
          <w:tab w:val="num" w:pos="1440"/>
        </w:tabs>
        <w:ind w:left="1440" w:hanging="360"/>
      </w:pPr>
      <w:rPr>
        <w:rFonts w:ascii="Arial" w:hAnsi="Arial" w:hint="default"/>
      </w:rPr>
    </w:lvl>
    <w:lvl w:ilvl="2" w:tplc="CA5A650E" w:tentative="1">
      <w:start w:val="1"/>
      <w:numFmt w:val="bullet"/>
      <w:lvlText w:val="•"/>
      <w:lvlJc w:val="left"/>
      <w:pPr>
        <w:tabs>
          <w:tab w:val="num" w:pos="2160"/>
        </w:tabs>
        <w:ind w:left="2160" w:hanging="360"/>
      </w:pPr>
      <w:rPr>
        <w:rFonts w:ascii="Arial" w:hAnsi="Arial" w:hint="default"/>
      </w:rPr>
    </w:lvl>
    <w:lvl w:ilvl="3" w:tplc="23781C0A" w:tentative="1">
      <w:start w:val="1"/>
      <w:numFmt w:val="bullet"/>
      <w:lvlText w:val="•"/>
      <w:lvlJc w:val="left"/>
      <w:pPr>
        <w:tabs>
          <w:tab w:val="num" w:pos="2880"/>
        </w:tabs>
        <w:ind w:left="2880" w:hanging="360"/>
      </w:pPr>
      <w:rPr>
        <w:rFonts w:ascii="Arial" w:hAnsi="Arial" w:hint="default"/>
      </w:rPr>
    </w:lvl>
    <w:lvl w:ilvl="4" w:tplc="072C6E86" w:tentative="1">
      <w:start w:val="1"/>
      <w:numFmt w:val="bullet"/>
      <w:lvlText w:val="•"/>
      <w:lvlJc w:val="left"/>
      <w:pPr>
        <w:tabs>
          <w:tab w:val="num" w:pos="3600"/>
        </w:tabs>
        <w:ind w:left="3600" w:hanging="360"/>
      </w:pPr>
      <w:rPr>
        <w:rFonts w:ascii="Arial" w:hAnsi="Arial" w:hint="default"/>
      </w:rPr>
    </w:lvl>
    <w:lvl w:ilvl="5" w:tplc="69E623B8" w:tentative="1">
      <w:start w:val="1"/>
      <w:numFmt w:val="bullet"/>
      <w:lvlText w:val="•"/>
      <w:lvlJc w:val="left"/>
      <w:pPr>
        <w:tabs>
          <w:tab w:val="num" w:pos="4320"/>
        </w:tabs>
        <w:ind w:left="4320" w:hanging="360"/>
      </w:pPr>
      <w:rPr>
        <w:rFonts w:ascii="Arial" w:hAnsi="Arial" w:hint="default"/>
      </w:rPr>
    </w:lvl>
    <w:lvl w:ilvl="6" w:tplc="CCBA8E5A" w:tentative="1">
      <w:start w:val="1"/>
      <w:numFmt w:val="bullet"/>
      <w:lvlText w:val="•"/>
      <w:lvlJc w:val="left"/>
      <w:pPr>
        <w:tabs>
          <w:tab w:val="num" w:pos="5040"/>
        </w:tabs>
        <w:ind w:left="5040" w:hanging="360"/>
      </w:pPr>
      <w:rPr>
        <w:rFonts w:ascii="Arial" w:hAnsi="Arial" w:hint="default"/>
      </w:rPr>
    </w:lvl>
    <w:lvl w:ilvl="7" w:tplc="AE22C5B8" w:tentative="1">
      <w:start w:val="1"/>
      <w:numFmt w:val="bullet"/>
      <w:lvlText w:val="•"/>
      <w:lvlJc w:val="left"/>
      <w:pPr>
        <w:tabs>
          <w:tab w:val="num" w:pos="5760"/>
        </w:tabs>
        <w:ind w:left="5760" w:hanging="360"/>
      </w:pPr>
      <w:rPr>
        <w:rFonts w:ascii="Arial" w:hAnsi="Arial" w:hint="default"/>
      </w:rPr>
    </w:lvl>
    <w:lvl w:ilvl="8" w:tplc="9DCAC75C" w:tentative="1">
      <w:start w:val="1"/>
      <w:numFmt w:val="bullet"/>
      <w:lvlText w:val="•"/>
      <w:lvlJc w:val="left"/>
      <w:pPr>
        <w:tabs>
          <w:tab w:val="num" w:pos="6480"/>
        </w:tabs>
        <w:ind w:left="6480" w:hanging="360"/>
      </w:pPr>
      <w:rPr>
        <w:rFonts w:ascii="Arial" w:hAnsi="Arial" w:hint="default"/>
      </w:rPr>
    </w:lvl>
  </w:abstractNum>
  <w:abstractNum w:abstractNumId="6">
    <w:nsid w:val="1D475126"/>
    <w:multiLevelType w:val="hybridMultilevel"/>
    <w:tmpl w:val="88862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23346A5"/>
    <w:multiLevelType w:val="hybridMultilevel"/>
    <w:tmpl w:val="D804D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E0A6C56"/>
    <w:multiLevelType w:val="hybridMultilevel"/>
    <w:tmpl w:val="CC0A4A88"/>
    <w:lvl w:ilvl="0" w:tplc="C498AAD8">
      <w:start w:val="1"/>
      <w:numFmt w:val="bullet"/>
      <w:lvlText w:val="•"/>
      <w:lvlJc w:val="left"/>
      <w:pPr>
        <w:tabs>
          <w:tab w:val="num" w:pos="720"/>
        </w:tabs>
        <w:ind w:left="720" w:hanging="360"/>
      </w:pPr>
      <w:rPr>
        <w:rFonts w:ascii="Arial" w:hAnsi="Arial" w:hint="default"/>
      </w:rPr>
    </w:lvl>
    <w:lvl w:ilvl="1" w:tplc="A074F8F4" w:tentative="1">
      <w:start w:val="1"/>
      <w:numFmt w:val="bullet"/>
      <w:lvlText w:val="•"/>
      <w:lvlJc w:val="left"/>
      <w:pPr>
        <w:tabs>
          <w:tab w:val="num" w:pos="1440"/>
        </w:tabs>
        <w:ind w:left="1440" w:hanging="360"/>
      </w:pPr>
      <w:rPr>
        <w:rFonts w:ascii="Arial" w:hAnsi="Arial" w:hint="default"/>
      </w:rPr>
    </w:lvl>
    <w:lvl w:ilvl="2" w:tplc="686674F4" w:tentative="1">
      <w:start w:val="1"/>
      <w:numFmt w:val="bullet"/>
      <w:lvlText w:val="•"/>
      <w:lvlJc w:val="left"/>
      <w:pPr>
        <w:tabs>
          <w:tab w:val="num" w:pos="2160"/>
        </w:tabs>
        <w:ind w:left="2160" w:hanging="360"/>
      </w:pPr>
      <w:rPr>
        <w:rFonts w:ascii="Arial" w:hAnsi="Arial" w:hint="default"/>
      </w:rPr>
    </w:lvl>
    <w:lvl w:ilvl="3" w:tplc="1E32CDB8" w:tentative="1">
      <w:start w:val="1"/>
      <w:numFmt w:val="bullet"/>
      <w:lvlText w:val="•"/>
      <w:lvlJc w:val="left"/>
      <w:pPr>
        <w:tabs>
          <w:tab w:val="num" w:pos="2880"/>
        </w:tabs>
        <w:ind w:left="2880" w:hanging="360"/>
      </w:pPr>
      <w:rPr>
        <w:rFonts w:ascii="Arial" w:hAnsi="Arial" w:hint="default"/>
      </w:rPr>
    </w:lvl>
    <w:lvl w:ilvl="4" w:tplc="C2746414" w:tentative="1">
      <w:start w:val="1"/>
      <w:numFmt w:val="bullet"/>
      <w:lvlText w:val="•"/>
      <w:lvlJc w:val="left"/>
      <w:pPr>
        <w:tabs>
          <w:tab w:val="num" w:pos="3600"/>
        </w:tabs>
        <w:ind w:left="3600" w:hanging="360"/>
      </w:pPr>
      <w:rPr>
        <w:rFonts w:ascii="Arial" w:hAnsi="Arial" w:hint="default"/>
      </w:rPr>
    </w:lvl>
    <w:lvl w:ilvl="5" w:tplc="E940CAF2" w:tentative="1">
      <w:start w:val="1"/>
      <w:numFmt w:val="bullet"/>
      <w:lvlText w:val="•"/>
      <w:lvlJc w:val="left"/>
      <w:pPr>
        <w:tabs>
          <w:tab w:val="num" w:pos="4320"/>
        </w:tabs>
        <w:ind w:left="4320" w:hanging="360"/>
      </w:pPr>
      <w:rPr>
        <w:rFonts w:ascii="Arial" w:hAnsi="Arial" w:hint="default"/>
      </w:rPr>
    </w:lvl>
    <w:lvl w:ilvl="6" w:tplc="57168168" w:tentative="1">
      <w:start w:val="1"/>
      <w:numFmt w:val="bullet"/>
      <w:lvlText w:val="•"/>
      <w:lvlJc w:val="left"/>
      <w:pPr>
        <w:tabs>
          <w:tab w:val="num" w:pos="5040"/>
        </w:tabs>
        <w:ind w:left="5040" w:hanging="360"/>
      </w:pPr>
      <w:rPr>
        <w:rFonts w:ascii="Arial" w:hAnsi="Arial" w:hint="default"/>
      </w:rPr>
    </w:lvl>
    <w:lvl w:ilvl="7" w:tplc="1C1CC384" w:tentative="1">
      <w:start w:val="1"/>
      <w:numFmt w:val="bullet"/>
      <w:lvlText w:val="•"/>
      <w:lvlJc w:val="left"/>
      <w:pPr>
        <w:tabs>
          <w:tab w:val="num" w:pos="5760"/>
        </w:tabs>
        <w:ind w:left="5760" w:hanging="360"/>
      </w:pPr>
      <w:rPr>
        <w:rFonts w:ascii="Arial" w:hAnsi="Arial" w:hint="default"/>
      </w:rPr>
    </w:lvl>
    <w:lvl w:ilvl="8" w:tplc="3C40B21A" w:tentative="1">
      <w:start w:val="1"/>
      <w:numFmt w:val="bullet"/>
      <w:lvlText w:val="•"/>
      <w:lvlJc w:val="left"/>
      <w:pPr>
        <w:tabs>
          <w:tab w:val="num" w:pos="6480"/>
        </w:tabs>
        <w:ind w:left="6480" w:hanging="360"/>
      </w:pPr>
      <w:rPr>
        <w:rFonts w:ascii="Arial" w:hAnsi="Arial" w:hint="default"/>
      </w:rPr>
    </w:lvl>
  </w:abstractNum>
  <w:abstractNum w:abstractNumId="9">
    <w:nsid w:val="30A02F15"/>
    <w:multiLevelType w:val="hybridMultilevel"/>
    <w:tmpl w:val="E0B62B2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3134634A"/>
    <w:multiLevelType w:val="multilevel"/>
    <w:tmpl w:val="8D9AB2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6731533"/>
    <w:multiLevelType w:val="hybridMultilevel"/>
    <w:tmpl w:val="3FCA9F40"/>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2">
    <w:nsid w:val="37405980"/>
    <w:multiLevelType w:val="hybridMultilevel"/>
    <w:tmpl w:val="BA4EE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D231ACB"/>
    <w:multiLevelType w:val="multilevel"/>
    <w:tmpl w:val="163C7A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16D2E5C"/>
    <w:multiLevelType w:val="hybridMultilevel"/>
    <w:tmpl w:val="3EDE2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BCB6CD3"/>
    <w:multiLevelType w:val="hybridMultilevel"/>
    <w:tmpl w:val="6C56AEF6"/>
    <w:lvl w:ilvl="0" w:tplc="BC42E3C0">
      <w:start w:val="1"/>
      <w:numFmt w:val="bullet"/>
      <w:lvlText w:val="•"/>
      <w:lvlJc w:val="left"/>
      <w:pPr>
        <w:tabs>
          <w:tab w:val="num" w:pos="720"/>
        </w:tabs>
        <w:ind w:left="720" w:hanging="360"/>
      </w:pPr>
      <w:rPr>
        <w:rFonts w:ascii="Arial" w:hAnsi="Arial" w:hint="default"/>
      </w:rPr>
    </w:lvl>
    <w:lvl w:ilvl="1" w:tplc="01AA2312" w:tentative="1">
      <w:start w:val="1"/>
      <w:numFmt w:val="bullet"/>
      <w:lvlText w:val="•"/>
      <w:lvlJc w:val="left"/>
      <w:pPr>
        <w:tabs>
          <w:tab w:val="num" w:pos="1440"/>
        </w:tabs>
        <w:ind w:left="1440" w:hanging="360"/>
      </w:pPr>
      <w:rPr>
        <w:rFonts w:ascii="Arial" w:hAnsi="Arial" w:hint="default"/>
      </w:rPr>
    </w:lvl>
    <w:lvl w:ilvl="2" w:tplc="DC88E280" w:tentative="1">
      <w:start w:val="1"/>
      <w:numFmt w:val="bullet"/>
      <w:lvlText w:val="•"/>
      <w:lvlJc w:val="left"/>
      <w:pPr>
        <w:tabs>
          <w:tab w:val="num" w:pos="2160"/>
        </w:tabs>
        <w:ind w:left="2160" w:hanging="360"/>
      </w:pPr>
      <w:rPr>
        <w:rFonts w:ascii="Arial" w:hAnsi="Arial" w:hint="default"/>
      </w:rPr>
    </w:lvl>
    <w:lvl w:ilvl="3" w:tplc="03F64162" w:tentative="1">
      <w:start w:val="1"/>
      <w:numFmt w:val="bullet"/>
      <w:lvlText w:val="•"/>
      <w:lvlJc w:val="left"/>
      <w:pPr>
        <w:tabs>
          <w:tab w:val="num" w:pos="2880"/>
        </w:tabs>
        <w:ind w:left="2880" w:hanging="360"/>
      </w:pPr>
      <w:rPr>
        <w:rFonts w:ascii="Arial" w:hAnsi="Arial" w:hint="default"/>
      </w:rPr>
    </w:lvl>
    <w:lvl w:ilvl="4" w:tplc="D7AA462A" w:tentative="1">
      <w:start w:val="1"/>
      <w:numFmt w:val="bullet"/>
      <w:lvlText w:val="•"/>
      <w:lvlJc w:val="left"/>
      <w:pPr>
        <w:tabs>
          <w:tab w:val="num" w:pos="3600"/>
        </w:tabs>
        <w:ind w:left="3600" w:hanging="360"/>
      </w:pPr>
      <w:rPr>
        <w:rFonts w:ascii="Arial" w:hAnsi="Arial" w:hint="default"/>
      </w:rPr>
    </w:lvl>
    <w:lvl w:ilvl="5" w:tplc="1DC20FC2" w:tentative="1">
      <w:start w:val="1"/>
      <w:numFmt w:val="bullet"/>
      <w:lvlText w:val="•"/>
      <w:lvlJc w:val="left"/>
      <w:pPr>
        <w:tabs>
          <w:tab w:val="num" w:pos="4320"/>
        </w:tabs>
        <w:ind w:left="4320" w:hanging="360"/>
      </w:pPr>
      <w:rPr>
        <w:rFonts w:ascii="Arial" w:hAnsi="Arial" w:hint="default"/>
      </w:rPr>
    </w:lvl>
    <w:lvl w:ilvl="6" w:tplc="0A6E8EEC" w:tentative="1">
      <w:start w:val="1"/>
      <w:numFmt w:val="bullet"/>
      <w:lvlText w:val="•"/>
      <w:lvlJc w:val="left"/>
      <w:pPr>
        <w:tabs>
          <w:tab w:val="num" w:pos="5040"/>
        </w:tabs>
        <w:ind w:left="5040" w:hanging="360"/>
      </w:pPr>
      <w:rPr>
        <w:rFonts w:ascii="Arial" w:hAnsi="Arial" w:hint="default"/>
      </w:rPr>
    </w:lvl>
    <w:lvl w:ilvl="7" w:tplc="7BC490B6" w:tentative="1">
      <w:start w:val="1"/>
      <w:numFmt w:val="bullet"/>
      <w:lvlText w:val="•"/>
      <w:lvlJc w:val="left"/>
      <w:pPr>
        <w:tabs>
          <w:tab w:val="num" w:pos="5760"/>
        </w:tabs>
        <w:ind w:left="5760" w:hanging="360"/>
      </w:pPr>
      <w:rPr>
        <w:rFonts w:ascii="Arial" w:hAnsi="Arial" w:hint="default"/>
      </w:rPr>
    </w:lvl>
    <w:lvl w:ilvl="8" w:tplc="362C9BA8" w:tentative="1">
      <w:start w:val="1"/>
      <w:numFmt w:val="bullet"/>
      <w:lvlText w:val="•"/>
      <w:lvlJc w:val="left"/>
      <w:pPr>
        <w:tabs>
          <w:tab w:val="num" w:pos="6480"/>
        </w:tabs>
        <w:ind w:left="6480" w:hanging="360"/>
      </w:pPr>
      <w:rPr>
        <w:rFonts w:ascii="Arial" w:hAnsi="Arial" w:hint="default"/>
      </w:rPr>
    </w:lvl>
  </w:abstractNum>
  <w:abstractNum w:abstractNumId="16">
    <w:nsid w:val="4D920DA7"/>
    <w:multiLevelType w:val="hybridMultilevel"/>
    <w:tmpl w:val="D8FE1E9C"/>
    <w:lvl w:ilvl="0" w:tplc="A85EA67E">
      <w:start w:val="1"/>
      <w:numFmt w:val="bullet"/>
      <w:lvlText w:val=""/>
      <w:lvlJc w:val="left"/>
      <w:pPr>
        <w:tabs>
          <w:tab w:val="num" w:pos="720"/>
        </w:tabs>
        <w:ind w:left="720" w:hanging="360"/>
      </w:pPr>
      <w:rPr>
        <w:rFonts w:ascii="Wingdings" w:hAnsi="Wingdings" w:hint="default"/>
      </w:rPr>
    </w:lvl>
    <w:lvl w:ilvl="1" w:tplc="D5CA22E0" w:tentative="1">
      <w:start w:val="1"/>
      <w:numFmt w:val="bullet"/>
      <w:lvlText w:val=""/>
      <w:lvlJc w:val="left"/>
      <w:pPr>
        <w:tabs>
          <w:tab w:val="num" w:pos="1440"/>
        </w:tabs>
        <w:ind w:left="1440" w:hanging="360"/>
      </w:pPr>
      <w:rPr>
        <w:rFonts w:ascii="Wingdings" w:hAnsi="Wingdings" w:hint="default"/>
      </w:rPr>
    </w:lvl>
    <w:lvl w:ilvl="2" w:tplc="53122EB6" w:tentative="1">
      <w:start w:val="1"/>
      <w:numFmt w:val="bullet"/>
      <w:lvlText w:val=""/>
      <w:lvlJc w:val="left"/>
      <w:pPr>
        <w:tabs>
          <w:tab w:val="num" w:pos="2160"/>
        </w:tabs>
        <w:ind w:left="2160" w:hanging="360"/>
      </w:pPr>
      <w:rPr>
        <w:rFonts w:ascii="Wingdings" w:hAnsi="Wingdings" w:hint="default"/>
      </w:rPr>
    </w:lvl>
    <w:lvl w:ilvl="3" w:tplc="48E6F7BC" w:tentative="1">
      <w:start w:val="1"/>
      <w:numFmt w:val="bullet"/>
      <w:lvlText w:val=""/>
      <w:lvlJc w:val="left"/>
      <w:pPr>
        <w:tabs>
          <w:tab w:val="num" w:pos="2880"/>
        </w:tabs>
        <w:ind w:left="2880" w:hanging="360"/>
      </w:pPr>
      <w:rPr>
        <w:rFonts w:ascii="Wingdings" w:hAnsi="Wingdings" w:hint="default"/>
      </w:rPr>
    </w:lvl>
    <w:lvl w:ilvl="4" w:tplc="6C8CD990" w:tentative="1">
      <w:start w:val="1"/>
      <w:numFmt w:val="bullet"/>
      <w:lvlText w:val=""/>
      <w:lvlJc w:val="left"/>
      <w:pPr>
        <w:tabs>
          <w:tab w:val="num" w:pos="3600"/>
        </w:tabs>
        <w:ind w:left="3600" w:hanging="360"/>
      </w:pPr>
      <w:rPr>
        <w:rFonts w:ascii="Wingdings" w:hAnsi="Wingdings" w:hint="default"/>
      </w:rPr>
    </w:lvl>
    <w:lvl w:ilvl="5" w:tplc="1B0ABFE0" w:tentative="1">
      <w:start w:val="1"/>
      <w:numFmt w:val="bullet"/>
      <w:lvlText w:val=""/>
      <w:lvlJc w:val="left"/>
      <w:pPr>
        <w:tabs>
          <w:tab w:val="num" w:pos="4320"/>
        </w:tabs>
        <w:ind w:left="4320" w:hanging="360"/>
      </w:pPr>
      <w:rPr>
        <w:rFonts w:ascii="Wingdings" w:hAnsi="Wingdings" w:hint="default"/>
      </w:rPr>
    </w:lvl>
    <w:lvl w:ilvl="6" w:tplc="64A21F34" w:tentative="1">
      <w:start w:val="1"/>
      <w:numFmt w:val="bullet"/>
      <w:lvlText w:val=""/>
      <w:lvlJc w:val="left"/>
      <w:pPr>
        <w:tabs>
          <w:tab w:val="num" w:pos="5040"/>
        </w:tabs>
        <w:ind w:left="5040" w:hanging="360"/>
      </w:pPr>
      <w:rPr>
        <w:rFonts w:ascii="Wingdings" w:hAnsi="Wingdings" w:hint="default"/>
      </w:rPr>
    </w:lvl>
    <w:lvl w:ilvl="7" w:tplc="7744F946" w:tentative="1">
      <w:start w:val="1"/>
      <w:numFmt w:val="bullet"/>
      <w:lvlText w:val=""/>
      <w:lvlJc w:val="left"/>
      <w:pPr>
        <w:tabs>
          <w:tab w:val="num" w:pos="5760"/>
        </w:tabs>
        <w:ind w:left="5760" w:hanging="360"/>
      </w:pPr>
      <w:rPr>
        <w:rFonts w:ascii="Wingdings" w:hAnsi="Wingdings" w:hint="default"/>
      </w:rPr>
    </w:lvl>
    <w:lvl w:ilvl="8" w:tplc="B39AB03A" w:tentative="1">
      <w:start w:val="1"/>
      <w:numFmt w:val="bullet"/>
      <w:lvlText w:val=""/>
      <w:lvlJc w:val="left"/>
      <w:pPr>
        <w:tabs>
          <w:tab w:val="num" w:pos="6480"/>
        </w:tabs>
        <w:ind w:left="6480" w:hanging="360"/>
      </w:pPr>
      <w:rPr>
        <w:rFonts w:ascii="Wingdings" w:hAnsi="Wingdings" w:hint="default"/>
      </w:rPr>
    </w:lvl>
  </w:abstractNum>
  <w:abstractNum w:abstractNumId="17">
    <w:nsid w:val="4E3E68BD"/>
    <w:multiLevelType w:val="hybridMultilevel"/>
    <w:tmpl w:val="B4CEC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5124E2D"/>
    <w:multiLevelType w:val="hybridMultilevel"/>
    <w:tmpl w:val="9A4275B8"/>
    <w:lvl w:ilvl="0" w:tplc="882A13E6">
      <w:start w:val="1"/>
      <w:numFmt w:val="bullet"/>
      <w:lvlText w:val=""/>
      <w:lvlJc w:val="left"/>
      <w:pPr>
        <w:tabs>
          <w:tab w:val="num" w:pos="720"/>
        </w:tabs>
        <w:ind w:left="720" w:hanging="360"/>
      </w:pPr>
      <w:rPr>
        <w:rFonts w:ascii="Wingdings" w:hAnsi="Wingdings" w:hint="default"/>
      </w:rPr>
    </w:lvl>
    <w:lvl w:ilvl="1" w:tplc="CAACC664" w:tentative="1">
      <w:start w:val="1"/>
      <w:numFmt w:val="bullet"/>
      <w:lvlText w:val=""/>
      <w:lvlJc w:val="left"/>
      <w:pPr>
        <w:tabs>
          <w:tab w:val="num" w:pos="1440"/>
        </w:tabs>
        <w:ind w:left="1440" w:hanging="360"/>
      </w:pPr>
      <w:rPr>
        <w:rFonts w:ascii="Wingdings" w:hAnsi="Wingdings" w:hint="default"/>
      </w:rPr>
    </w:lvl>
    <w:lvl w:ilvl="2" w:tplc="899C913E" w:tentative="1">
      <w:start w:val="1"/>
      <w:numFmt w:val="bullet"/>
      <w:lvlText w:val=""/>
      <w:lvlJc w:val="left"/>
      <w:pPr>
        <w:tabs>
          <w:tab w:val="num" w:pos="2160"/>
        </w:tabs>
        <w:ind w:left="2160" w:hanging="360"/>
      </w:pPr>
      <w:rPr>
        <w:rFonts w:ascii="Wingdings" w:hAnsi="Wingdings" w:hint="default"/>
      </w:rPr>
    </w:lvl>
    <w:lvl w:ilvl="3" w:tplc="64187D00" w:tentative="1">
      <w:start w:val="1"/>
      <w:numFmt w:val="bullet"/>
      <w:lvlText w:val=""/>
      <w:lvlJc w:val="left"/>
      <w:pPr>
        <w:tabs>
          <w:tab w:val="num" w:pos="2880"/>
        </w:tabs>
        <w:ind w:left="2880" w:hanging="360"/>
      </w:pPr>
      <w:rPr>
        <w:rFonts w:ascii="Wingdings" w:hAnsi="Wingdings" w:hint="default"/>
      </w:rPr>
    </w:lvl>
    <w:lvl w:ilvl="4" w:tplc="F12A9C7E" w:tentative="1">
      <w:start w:val="1"/>
      <w:numFmt w:val="bullet"/>
      <w:lvlText w:val=""/>
      <w:lvlJc w:val="left"/>
      <w:pPr>
        <w:tabs>
          <w:tab w:val="num" w:pos="3600"/>
        </w:tabs>
        <w:ind w:left="3600" w:hanging="360"/>
      </w:pPr>
      <w:rPr>
        <w:rFonts w:ascii="Wingdings" w:hAnsi="Wingdings" w:hint="default"/>
      </w:rPr>
    </w:lvl>
    <w:lvl w:ilvl="5" w:tplc="3202016E" w:tentative="1">
      <w:start w:val="1"/>
      <w:numFmt w:val="bullet"/>
      <w:lvlText w:val=""/>
      <w:lvlJc w:val="left"/>
      <w:pPr>
        <w:tabs>
          <w:tab w:val="num" w:pos="4320"/>
        </w:tabs>
        <w:ind w:left="4320" w:hanging="360"/>
      </w:pPr>
      <w:rPr>
        <w:rFonts w:ascii="Wingdings" w:hAnsi="Wingdings" w:hint="default"/>
      </w:rPr>
    </w:lvl>
    <w:lvl w:ilvl="6" w:tplc="508EB112" w:tentative="1">
      <w:start w:val="1"/>
      <w:numFmt w:val="bullet"/>
      <w:lvlText w:val=""/>
      <w:lvlJc w:val="left"/>
      <w:pPr>
        <w:tabs>
          <w:tab w:val="num" w:pos="5040"/>
        </w:tabs>
        <w:ind w:left="5040" w:hanging="360"/>
      </w:pPr>
      <w:rPr>
        <w:rFonts w:ascii="Wingdings" w:hAnsi="Wingdings" w:hint="default"/>
      </w:rPr>
    </w:lvl>
    <w:lvl w:ilvl="7" w:tplc="860CE57A" w:tentative="1">
      <w:start w:val="1"/>
      <w:numFmt w:val="bullet"/>
      <w:lvlText w:val=""/>
      <w:lvlJc w:val="left"/>
      <w:pPr>
        <w:tabs>
          <w:tab w:val="num" w:pos="5760"/>
        </w:tabs>
        <w:ind w:left="5760" w:hanging="360"/>
      </w:pPr>
      <w:rPr>
        <w:rFonts w:ascii="Wingdings" w:hAnsi="Wingdings" w:hint="default"/>
      </w:rPr>
    </w:lvl>
    <w:lvl w:ilvl="8" w:tplc="38AA5820" w:tentative="1">
      <w:start w:val="1"/>
      <w:numFmt w:val="bullet"/>
      <w:lvlText w:val=""/>
      <w:lvlJc w:val="left"/>
      <w:pPr>
        <w:tabs>
          <w:tab w:val="num" w:pos="6480"/>
        </w:tabs>
        <w:ind w:left="6480" w:hanging="360"/>
      </w:pPr>
      <w:rPr>
        <w:rFonts w:ascii="Wingdings" w:hAnsi="Wingdings" w:hint="default"/>
      </w:rPr>
    </w:lvl>
  </w:abstractNum>
  <w:abstractNum w:abstractNumId="19">
    <w:nsid w:val="57232080"/>
    <w:multiLevelType w:val="hybridMultilevel"/>
    <w:tmpl w:val="EEACDBFE"/>
    <w:lvl w:ilvl="0" w:tplc="A7E69122">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9165DB2"/>
    <w:multiLevelType w:val="hybridMultilevel"/>
    <w:tmpl w:val="ABA69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2C90B8F"/>
    <w:multiLevelType w:val="hybridMultilevel"/>
    <w:tmpl w:val="256AAF66"/>
    <w:lvl w:ilvl="0" w:tplc="6370440A">
      <w:start w:val="1"/>
      <w:numFmt w:val="bullet"/>
      <w:lvlText w:val="•"/>
      <w:lvlJc w:val="left"/>
      <w:pPr>
        <w:tabs>
          <w:tab w:val="num" w:pos="720"/>
        </w:tabs>
        <w:ind w:left="720" w:hanging="360"/>
      </w:pPr>
      <w:rPr>
        <w:rFonts w:ascii="Arial" w:hAnsi="Arial" w:hint="default"/>
      </w:rPr>
    </w:lvl>
    <w:lvl w:ilvl="1" w:tplc="978E89A0" w:tentative="1">
      <w:start w:val="1"/>
      <w:numFmt w:val="bullet"/>
      <w:lvlText w:val="•"/>
      <w:lvlJc w:val="left"/>
      <w:pPr>
        <w:tabs>
          <w:tab w:val="num" w:pos="1440"/>
        </w:tabs>
        <w:ind w:left="1440" w:hanging="360"/>
      </w:pPr>
      <w:rPr>
        <w:rFonts w:ascii="Arial" w:hAnsi="Arial" w:hint="default"/>
      </w:rPr>
    </w:lvl>
    <w:lvl w:ilvl="2" w:tplc="58E84798" w:tentative="1">
      <w:start w:val="1"/>
      <w:numFmt w:val="bullet"/>
      <w:lvlText w:val="•"/>
      <w:lvlJc w:val="left"/>
      <w:pPr>
        <w:tabs>
          <w:tab w:val="num" w:pos="2160"/>
        </w:tabs>
        <w:ind w:left="2160" w:hanging="360"/>
      </w:pPr>
      <w:rPr>
        <w:rFonts w:ascii="Arial" w:hAnsi="Arial" w:hint="default"/>
      </w:rPr>
    </w:lvl>
    <w:lvl w:ilvl="3" w:tplc="260CDFAE" w:tentative="1">
      <w:start w:val="1"/>
      <w:numFmt w:val="bullet"/>
      <w:lvlText w:val="•"/>
      <w:lvlJc w:val="left"/>
      <w:pPr>
        <w:tabs>
          <w:tab w:val="num" w:pos="2880"/>
        </w:tabs>
        <w:ind w:left="2880" w:hanging="360"/>
      </w:pPr>
      <w:rPr>
        <w:rFonts w:ascii="Arial" w:hAnsi="Arial" w:hint="default"/>
      </w:rPr>
    </w:lvl>
    <w:lvl w:ilvl="4" w:tplc="D2EAEEC6" w:tentative="1">
      <w:start w:val="1"/>
      <w:numFmt w:val="bullet"/>
      <w:lvlText w:val="•"/>
      <w:lvlJc w:val="left"/>
      <w:pPr>
        <w:tabs>
          <w:tab w:val="num" w:pos="3600"/>
        </w:tabs>
        <w:ind w:left="3600" w:hanging="360"/>
      </w:pPr>
      <w:rPr>
        <w:rFonts w:ascii="Arial" w:hAnsi="Arial" w:hint="default"/>
      </w:rPr>
    </w:lvl>
    <w:lvl w:ilvl="5" w:tplc="BE46FB1E" w:tentative="1">
      <w:start w:val="1"/>
      <w:numFmt w:val="bullet"/>
      <w:lvlText w:val="•"/>
      <w:lvlJc w:val="left"/>
      <w:pPr>
        <w:tabs>
          <w:tab w:val="num" w:pos="4320"/>
        </w:tabs>
        <w:ind w:left="4320" w:hanging="360"/>
      </w:pPr>
      <w:rPr>
        <w:rFonts w:ascii="Arial" w:hAnsi="Arial" w:hint="default"/>
      </w:rPr>
    </w:lvl>
    <w:lvl w:ilvl="6" w:tplc="3D2AED96" w:tentative="1">
      <w:start w:val="1"/>
      <w:numFmt w:val="bullet"/>
      <w:lvlText w:val="•"/>
      <w:lvlJc w:val="left"/>
      <w:pPr>
        <w:tabs>
          <w:tab w:val="num" w:pos="5040"/>
        </w:tabs>
        <w:ind w:left="5040" w:hanging="360"/>
      </w:pPr>
      <w:rPr>
        <w:rFonts w:ascii="Arial" w:hAnsi="Arial" w:hint="default"/>
      </w:rPr>
    </w:lvl>
    <w:lvl w:ilvl="7" w:tplc="11D43EFE" w:tentative="1">
      <w:start w:val="1"/>
      <w:numFmt w:val="bullet"/>
      <w:lvlText w:val="•"/>
      <w:lvlJc w:val="left"/>
      <w:pPr>
        <w:tabs>
          <w:tab w:val="num" w:pos="5760"/>
        </w:tabs>
        <w:ind w:left="5760" w:hanging="360"/>
      </w:pPr>
      <w:rPr>
        <w:rFonts w:ascii="Arial" w:hAnsi="Arial" w:hint="default"/>
      </w:rPr>
    </w:lvl>
    <w:lvl w:ilvl="8" w:tplc="FFDA09D2" w:tentative="1">
      <w:start w:val="1"/>
      <w:numFmt w:val="bullet"/>
      <w:lvlText w:val="•"/>
      <w:lvlJc w:val="left"/>
      <w:pPr>
        <w:tabs>
          <w:tab w:val="num" w:pos="6480"/>
        </w:tabs>
        <w:ind w:left="6480" w:hanging="360"/>
      </w:pPr>
      <w:rPr>
        <w:rFonts w:ascii="Arial" w:hAnsi="Arial" w:hint="default"/>
      </w:rPr>
    </w:lvl>
  </w:abstractNum>
  <w:abstractNum w:abstractNumId="22">
    <w:nsid w:val="668302B2"/>
    <w:multiLevelType w:val="hybridMultilevel"/>
    <w:tmpl w:val="2A72D692"/>
    <w:lvl w:ilvl="0" w:tplc="3306E14E">
      <w:start w:val="1"/>
      <w:numFmt w:val="bullet"/>
      <w:lvlText w:val="•"/>
      <w:lvlJc w:val="left"/>
      <w:pPr>
        <w:tabs>
          <w:tab w:val="num" w:pos="720"/>
        </w:tabs>
        <w:ind w:left="720" w:hanging="360"/>
      </w:pPr>
      <w:rPr>
        <w:rFonts w:ascii="Arial" w:hAnsi="Arial" w:hint="default"/>
      </w:rPr>
    </w:lvl>
    <w:lvl w:ilvl="1" w:tplc="FE1E7948" w:tentative="1">
      <w:start w:val="1"/>
      <w:numFmt w:val="bullet"/>
      <w:lvlText w:val="•"/>
      <w:lvlJc w:val="left"/>
      <w:pPr>
        <w:tabs>
          <w:tab w:val="num" w:pos="1440"/>
        </w:tabs>
        <w:ind w:left="1440" w:hanging="360"/>
      </w:pPr>
      <w:rPr>
        <w:rFonts w:ascii="Arial" w:hAnsi="Arial" w:hint="default"/>
      </w:rPr>
    </w:lvl>
    <w:lvl w:ilvl="2" w:tplc="1D1C02CA" w:tentative="1">
      <w:start w:val="1"/>
      <w:numFmt w:val="bullet"/>
      <w:lvlText w:val="•"/>
      <w:lvlJc w:val="left"/>
      <w:pPr>
        <w:tabs>
          <w:tab w:val="num" w:pos="2160"/>
        </w:tabs>
        <w:ind w:left="2160" w:hanging="360"/>
      </w:pPr>
      <w:rPr>
        <w:rFonts w:ascii="Arial" w:hAnsi="Arial" w:hint="default"/>
      </w:rPr>
    </w:lvl>
    <w:lvl w:ilvl="3" w:tplc="7BCE0EB0" w:tentative="1">
      <w:start w:val="1"/>
      <w:numFmt w:val="bullet"/>
      <w:lvlText w:val="•"/>
      <w:lvlJc w:val="left"/>
      <w:pPr>
        <w:tabs>
          <w:tab w:val="num" w:pos="2880"/>
        </w:tabs>
        <w:ind w:left="2880" w:hanging="360"/>
      </w:pPr>
      <w:rPr>
        <w:rFonts w:ascii="Arial" w:hAnsi="Arial" w:hint="default"/>
      </w:rPr>
    </w:lvl>
    <w:lvl w:ilvl="4" w:tplc="F88EE17E" w:tentative="1">
      <w:start w:val="1"/>
      <w:numFmt w:val="bullet"/>
      <w:lvlText w:val="•"/>
      <w:lvlJc w:val="left"/>
      <w:pPr>
        <w:tabs>
          <w:tab w:val="num" w:pos="3600"/>
        </w:tabs>
        <w:ind w:left="3600" w:hanging="360"/>
      </w:pPr>
      <w:rPr>
        <w:rFonts w:ascii="Arial" w:hAnsi="Arial" w:hint="default"/>
      </w:rPr>
    </w:lvl>
    <w:lvl w:ilvl="5" w:tplc="18BAE12C" w:tentative="1">
      <w:start w:val="1"/>
      <w:numFmt w:val="bullet"/>
      <w:lvlText w:val="•"/>
      <w:lvlJc w:val="left"/>
      <w:pPr>
        <w:tabs>
          <w:tab w:val="num" w:pos="4320"/>
        </w:tabs>
        <w:ind w:left="4320" w:hanging="360"/>
      </w:pPr>
      <w:rPr>
        <w:rFonts w:ascii="Arial" w:hAnsi="Arial" w:hint="default"/>
      </w:rPr>
    </w:lvl>
    <w:lvl w:ilvl="6" w:tplc="D084FE90" w:tentative="1">
      <w:start w:val="1"/>
      <w:numFmt w:val="bullet"/>
      <w:lvlText w:val="•"/>
      <w:lvlJc w:val="left"/>
      <w:pPr>
        <w:tabs>
          <w:tab w:val="num" w:pos="5040"/>
        </w:tabs>
        <w:ind w:left="5040" w:hanging="360"/>
      </w:pPr>
      <w:rPr>
        <w:rFonts w:ascii="Arial" w:hAnsi="Arial" w:hint="default"/>
      </w:rPr>
    </w:lvl>
    <w:lvl w:ilvl="7" w:tplc="7326152E" w:tentative="1">
      <w:start w:val="1"/>
      <w:numFmt w:val="bullet"/>
      <w:lvlText w:val="•"/>
      <w:lvlJc w:val="left"/>
      <w:pPr>
        <w:tabs>
          <w:tab w:val="num" w:pos="5760"/>
        </w:tabs>
        <w:ind w:left="5760" w:hanging="360"/>
      </w:pPr>
      <w:rPr>
        <w:rFonts w:ascii="Arial" w:hAnsi="Arial" w:hint="default"/>
      </w:rPr>
    </w:lvl>
    <w:lvl w:ilvl="8" w:tplc="F9DC2662" w:tentative="1">
      <w:start w:val="1"/>
      <w:numFmt w:val="bullet"/>
      <w:lvlText w:val="•"/>
      <w:lvlJc w:val="left"/>
      <w:pPr>
        <w:tabs>
          <w:tab w:val="num" w:pos="6480"/>
        </w:tabs>
        <w:ind w:left="6480" w:hanging="360"/>
      </w:pPr>
      <w:rPr>
        <w:rFonts w:ascii="Arial" w:hAnsi="Arial" w:hint="default"/>
      </w:rPr>
    </w:lvl>
  </w:abstractNum>
  <w:abstractNum w:abstractNumId="23">
    <w:nsid w:val="672244F6"/>
    <w:multiLevelType w:val="hybridMultilevel"/>
    <w:tmpl w:val="6D9C8184"/>
    <w:lvl w:ilvl="0" w:tplc="A762E3C4">
      <w:start w:val="1"/>
      <w:numFmt w:val="bullet"/>
      <w:lvlText w:val="•"/>
      <w:lvlJc w:val="left"/>
      <w:pPr>
        <w:tabs>
          <w:tab w:val="num" w:pos="720"/>
        </w:tabs>
        <w:ind w:left="720" w:hanging="360"/>
      </w:pPr>
      <w:rPr>
        <w:rFonts w:ascii="Arial" w:hAnsi="Arial" w:hint="default"/>
      </w:rPr>
    </w:lvl>
    <w:lvl w:ilvl="1" w:tplc="7C449DEA" w:tentative="1">
      <w:start w:val="1"/>
      <w:numFmt w:val="bullet"/>
      <w:lvlText w:val="•"/>
      <w:lvlJc w:val="left"/>
      <w:pPr>
        <w:tabs>
          <w:tab w:val="num" w:pos="1440"/>
        </w:tabs>
        <w:ind w:left="1440" w:hanging="360"/>
      </w:pPr>
      <w:rPr>
        <w:rFonts w:ascii="Arial" w:hAnsi="Arial" w:hint="default"/>
      </w:rPr>
    </w:lvl>
    <w:lvl w:ilvl="2" w:tplc="B23C467C" w:tentative="1">
      <w:start w:val="1"/>
      <w:numFmt w:val="bullet"/>
      <w:lvlText w:val="•"/>
      <w:lvlJc w:val="left"/>
      <w:pPr>
        <w:tabs>
          <w:tab w:val="num" w:pos="2160"/>
        </w:tabs>
        <w:ind w:left="2160" w:hanging="360"/>
      </w:pPr>
      <w:rPr>
        <w:rFonts w:ascii="Arial" w:hAnsi="Arial" w:hint="default"/>
      </w:rPr>
    </w:lvl>
    <w:lvl w:ilvl="3" w:tplc="569AC57C" w:tentative="1">
      <w:start w:val="1"/>
      <w:numFmt w:val="bullet"/>
      <w:lvlText w:val="•"/>
      <w:lvlJc w:val="left"/>
      <w:pPr>
        <w:tabs>
          <w:tab w:val="num" w:pos="2880"/>
        </w:tabs>
        <w:ind w:left="2880" w:hanging="360"/>
      </w:pPr>
      <w:rPr>
        <w:rFonts w:ascii="Arial" w:hAnsi="Arial" w:hint="default"/>
      </w:rPr>
    </w:lvl>
    <w:lvl w:ilvl="4" w:tplc="D72658BA" w:tentative="1">
      <w:start w:val="1"/>
      <w:numFmt w:val="bullet"/>
      <w:lvlText w:val="•"/>
      <w:lvlJc w:val="left"/>
      <w:pPr>
        <w:tabs>
          <w:tab w:val="num" w:pos="3600"/>
        </w:tabs>
        <w:ind w:left="3600" w:hanging="360"/>
      </w:pPr>
      <w:rPr>
        <w:rFonts w:ascii="Arial" w:hAnsi="Arial" w:hint="default"/>
      </w:rPr>
    </w:lvl>
    <w:lvl w:ilvl="5" w:tplc="4636E494" w:tentative="1">
      <w:start w:val="1"/>
      <w:numFmt w:val="bullet"/>
      <w:lvlText w:val="•"/>
      <w:lvlJc w:val="left"/>
      <w:pPr>
        <w:tabs>
          <w:tab w:val="num" w:pos="4320"/>
        </w:tabs>
        <w:ind w:left="4320" w:hanging="360"/>
      </w:pPr>
      <w:rPr>
        <w:rFonts w:ascii="Arial" w:hAnsi="Arial" w:hint="default"/>
      </w:rPr>
    </w:lvl>
    <w:lvl w:ilvl="6" w:tplc="A474A630" w:tentative="1">
      <w:start w:val="1"/>
      <w:numFmt w:val="bullet"/>
      <w:lvlText w:val="•"/>
      <w:lvlJc w:val="left"/>
      <w:pPr>
        <w:tabs>
          <w:tab w:val="num" w:pos="5040"/>
        </w:tabs>
        <w:ind w:left="5040" w:hanging="360"/>
      </w:pPr>
      <w:rPr>
        <w:rFonts w:ascii="Arial" w:hAnsi="Arial" w:hint="default"/>
      </w:rPr>
    </w:lvl>
    <w:lvl w:ilvl="7" w:tplc="EFEA7922" w:tentative="1">
      <w:start w:val="1"/>
      <w:numFmt w:val="bullet"/>
      <w:lvlText w:val="•"/>
      <w:lvlJc w:val="left"/>
      <w:pPr>
        <w:tabs>
          <w:tab w:val="num" w:pos="5760"/>
        </w:tabs>
        <w:ind w:left="5760" w:hanging="360"/>
      </w:pPr>
      <w:rPr>
        <w:rFonts w:ascii="Arial" w:hAnsi="Arial" w:hint="default"/>
      </w:rPr>
    </w:lvl>
    <w:lvl w:ilvl="8" w:tplc="B3B26138" w:tentative="1">
      <w:start w:val="1"/>
      <w:numFmt w:val="bullet"/>
      <w:lvlText w:val="•"/>
      <w:lvlJc w:val="left"/>
      <w:pPr>
        <w:tabs>
          <w:tab w:val="num" w:pos="6480"/>
        </w:tabs>
        <w:ind w:left="6480" w:hanging="360"/>
      </w:pPr>
      <w:rPr>
        <w:rFonts w:ascii="Arial" w:hAnsi="Arial" w:hint="default"/>
      </w:rPr>
    </w:lvl>
  </w:abstractNum>
  <w:abstractNum w:abstractNumId="24">
    <w:nsid w:val="68252EFC"/>
    <w:multiLevelType w:val="hybridMultilevel"/>
    <w:tmpl w:val="799AA840"/>
    <w:lvl w:ilvl="0" w:tplc="0952F9E2">
      <w:start w:val="1"/>
      <w:numFmt w:val="bullet"/>
      <w:lvlText w:val="•"/>
      <w:lvlJc w:val="left"/>
      <w:pPr>
        <w:tabs>
          <w:tab w:val="num" w:pos="720"/>
        </w:tabs>
        <w:ind w:left="720" w:hanging="360"/>
      </w:pPr>
      <w:rPr>
        <w:rFonts w:ascii="Arial" w:hAnsi="Arial" w:hint="default"/>
      </w:rPr>
    </w:lvl>
    <w:lvl w:ilvl="1" w:tplc="E72AD1D6" w:tentative="1">
      <w:start w:val="1"/>
      <w:numFmt w:val="bullet"/>
      <w:lvlText w:val="•"/>
      <w:lvlJc w:val="left"/>
      <w:pPr>
        <w:tabs>
          <w:tab w:val="num" w:pos="1440"/>
        </w:tabs>
        <w:ind w:left="1440" w:hanging="360"/>
      </w:pPr>
      <w:rPr>
        <w:rFonts w:ascii="Arial" w:hAnsi="Arial" w:hint="default"/>
      </w:rPr>
    </w:lvl>
    <w:lvl w:ilvl="2" w:tplc="B4243C46" w:tentative="1">
      <w:start w:val="1"/>
      <w:numFmt w:val="bullet"/>
      <w:lvlText w:val="•"/>
      <w:lvlJc w:val="left"/>
      <w:pPr>
        <w:tabs>
          <w:tab w:val="num" w:pos="2160"/>
        </w:tabs>
        <w:ind w:left="2160" w:hanging="360"/>
      </w:pPr>
      <w:rPr>
        <w:rFonts w:ascii="Arial" w:hAnsi="Arial" w:hint="default"/>
      </w:rPr>
    </w:lvl>
    <w:lvl w:ilvl="3" w:tplc="9BFA3A68" w:tentative="1">
      <w:start w:val="1"/>
      <w:numFmt w:val="bullet"/>
      <w:lvlText w:val="•"/>
      <w:lvlJc w:val="left"/>
      <w:pPr>
        <w:tabs>
          <w:tab w:val="num" w:pos="2880"/>
        </w:tabs>
        <w:ind w:left="2880" w:hanging="360"/>
      </w:pPr>
      <w:rPr>
        <w:rFonts w:ascii="Arial" w:hAnsi="Arial" w:hint="default"/>
      </w:rPr>
    </w:lvl>
    <w:lvl w:ilvl="4" w:tplc="32E62958" w:tentative="1">
      <w:start w:val="1"/>
      <w:numFmt w:val="bullet"/>
      <w:lvlText w:val="•"/>
      <w:lvlJc w:val="left"/>
      <w:pPr>
        <w:tabs>
          <w:tab w:val="num" w:pos="3600"/>
        </w:tabs>
        <w:ind w:left="3600" w:hanging="360"/>
      </w:pPr>
      <w:rPr>
        <w:rFonts w:ascii="Arial" w:hAnsi="Arial" w:hint="default"/>
      </w:rPr>
    </w:lvl>
    <w:lvl w:ilvl="5" w:tplc="70FAC6A2" w:tentative="1">
      <w:start w:val="1"/>
      <w:numFmt w:val="bullet"/>
      <w:lvlText w:val="•"/>
      <w:lvlJc w:val="left"/>
      <w:pPr>
        <w:tabs>
          <w:tab w:val="num" w:pos="4320"/>
        </w:tabs>
        <w:ind w:left="4320" w:hanging="360"/>
      </w:pPr>
      <w:rPr>
        <w:rFonts w:ascii="Arial" w:hAnsi="Arial" w:hint="default"/>
      </w:rPr>
    </w:lvl>
    <w:lvl w:ilvl="6" w:tplc="DA9C180E" w:tentative="1">
      <w:start w:val="1"/>
      <w:numFmt w:val="bullet"/>
      <w:lvlText w:val="•"/>
      <w:lvlJc w:val="left"/>
      <w:pPr>
        <w:tabs>
          <w:tab w:val="num" w:pos="5040"/>
        </w:tabs>
        <w:ind w:left="5040" w:hanging="360"/>
      </w:pPr>
      <w:rPr>
        <w:rFonts w:ascii="Arial" w:hAnsi="Arial" w:hint="default"/>
      </w:rPr>
    </w:lvl>
    <w:lvl w:ilvl="7" w:tplc="2634001C" w:tentative="1">
      <w:start w:val="1"/>
      <w:numFmt w:val="bullet"/>
      <w:lvlText w:val="•"/>
      <w:lvlJc w:val="left"/>
      <w:pPr>
        <w:tabs>
          <w:tab w:val="num" w:pos="5760"/>
        </w:tabs>
        <w:ind w:left="5760" w:hanging="360"/>
      </w:pPr>
      <w:rPr>
        <w:rFonts w:ascii="Arial" w:hAnsi="Arial" w:hint="default"/>
      </w:rPr>
    </w:lvl>
    <w:lvl w:ilvl="8" w:tplc="7FC8BB58" w:tentative="1">
      <w:start w:val="1"/>
      <w:numFmt w:val="bullet"/>
      <w:lvlText w:val="•"/>
      <w:lvlJc w:val="left"/>
      <w:pPr>
        <w:tabs>
          <w:tab w:val="num" w:pos="6480"/>
        </w:tabs>
        <w:ind w:left="6480" w:hanging="360"/>
      </w:pPr>
      <w:rPr>
        <w:rFonts w:ascii="Arial" w:hAnsi="Arial" w:hint="default"/>
      </w:rPr>
    </w:lvl>
  </w:abstractNum>
  <w:abstractNum w:abstractNumId="25">
    <w:nsid w:val="71715BCE"/>
    <w:multiLevelType w:val="hybridMultilevel"/>
    <w:tmpl w:val="23F6D600"/>
    <w:lvl w:ilvl="0" w:tplc="402EB93E">
      <w:numFmt w:val="bullet"/>
      <w:lvlText w:val=""/>
      <w:lvlJc w:val="left"/>
      <w:pPr>
        <w:ind w:left="720" w:hanging="360"/>
      </w:pPr>
      <w:rPr>
        <w:rFonts w:ascii="Wingdings" w:eastAsia="MS Min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67533FC"/>
    <w:multiLevelType w:val="hybridMultilevel"/>
    <w:tmpl w:val="F5FEA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B776579"/>
    <w:multiLevelType w:val="hybridMultilevel"/>
    <w:tmpl w:val="F4C03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CEE155D"/>
    <w:multiLevelType w:val="multilevel"/>
    <w:tmpl w:val="AD426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1"/>
  </w:num>
  <w:num w:numId="3">
    <w:abstractNumId w:val="8"/>
  </w:num>
  <w:num w:numId="4">
    <w:abstractNumId w:val="15"/>
  </w:num>
  <w:num w:numId="5">
    <w:abstractNumId w:val="23"/>
  </w:num>
  <w:num w:numId="6">
    <w:abstractNumId w:val="4"/>
  </w:num>
  <w:num w:numId="7">
    <w:abstractNumId w:val="18"/>
  </w:num>
  <w:num w:numId="8">
    <w:abstractNumId w:val="16"/>
  </w:num>
  <w:num w:numId="9">
    <w:abstractNumId w:val="22"/>
  </w:num>
  <w:num w:numId="10">
    <w:abstractNumId w:val="5"/>
  </w:num>
  <w:num w:numId="11">
    <w:abstractNumId w:val="17"/>
  </w:num>
  <w:num w:numId="12">
    <w:abstractNumId w:val="14"/>
  </w:num>
  <w:num w:numId="13">
    <w:abstractNumId w:val="11"/>
  </w:num>
  <w:num w:numId="14">
    <w:abstractNumId w:val="20"/>
  </w:num>
  <w:num w:numId="15">
    <w:abstractNumId w:val="2"/>
  </w:num>
  <w:num w:numId="16">
    <w:abstractNumId w:val="10"/>
  </w:num>
  <w:num w:numId="17">
    <w:abstractNumId w:val="3"/>
  </w:num>
  <w:num w:numId="18">
    <w:abstractNumId w:val="9"/>
  </w:num>
  <w:num w:numId="19">
    <w:abstractNumId w:val="1"/>
  </w:num>
  <w:num w:numId="20">
    <w:abstractNumId w:val="13"/>
  </w:num>
  <w:num w:numId="21">
    <w:abstractNumId w:val="28"/>
  </w:num>
  <w:num w:numId="22">
    <w:abstractNumId w:val="28"/>
    <w:lvlOverride w:ilvl="0">
      <w:lvl w:ilvl="0">
        <w:numFmt w:val="decimal"/>
        <w:lvlText w:val=""/>
        <w:lvlJc w:val="left"/>
        <w:rPr>
          <w:rFonts w:cs="Times New Roman"/>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3">
    <w:abstractNumId w:val="0"/>
  </w:num>
  <w:num w:numId="24">
    <w:abstractNumId w:val="19"/>
  </w:num>
  <w:num w:numId="25">
    <w:abstractNumId w:val="7"/>
  </w:num>
  <w:num w:numId="26">
    <w:abstractNumId w:val="26"/>
  </w:num>
  <w:num w:numId="27">
    <w:abstractNumId w:val="27"/>
  </w:num>
  <w:num w:numId="28">
    <w:abstractNumId w:val="6"/>
  </w:num>
  <w:num w:numId="29">
    <w:abstractNumId w:val="2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grammar="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C3"/>
    <w:rsid w:val="00004AAD"/>
    <w:rsid w:val="000100F2"/>
    <w:rsid w:val="000146DB"/>
    <w:rsid w:val="00016A6F"/>
    <w:rsid w:val="000303C2"/>
    <w:rsid w:val="00030CFC"/>
    <w:rsid w:val="00032719"/>
    <w:rsid w:val="00034A7F"/>
    <w:rsid w:val="00035B76"/>
    <w:rsid w:val="00037CA9"/>
    <w:rsid w:val="00045715"/>
    <w:rsid w:val="00046079"/>
    <w:rsid w:val="000468C4"/>
    <w:rsid w:val="00050211"/>
    <w:rsid w:val="00057F06"/>
    <w:rsid w:val="000615CA"/>
    <w:rsid w:val="000655E0"/>
    <w:rsid w:val="00072A6F"/>
    <w:rsid w:val="00074C73"/>
    <w:rsid w:val="000768A0"/>
    <w:rsid w:val="00080446"/>
    <w:rsid w:val="00084C47"/>
    <w:rsid w:val="0008625C"/>
    <w:rsid w:val="00090DB4"/>
    <w:rsid w:val="000910BE"/>
    <w:rsid w:val="0009146C"/>
    <w:rsid w:val="00091D7C"/>
    <w:rsid w:val="00091E72"/>
    <w:rsid w:val="000927BA"/>
    <w:rsid w:val="00097B07"/>
    <w:rsid w:val="000A320D"/>
    <w:rsid w:val="000A65C1"/>
    <w:rsid w:val="000B0263"/>
    <w:rsid w:val="000B0D06"/>
    <w:rsid w:val="000B6471"/>
    <w:rsid w:val="000C18A0"/>
    <w:rsid w:val="000C2393"/>
    <w:rsid w:val="000C3966"/>
    <w:rsid w:val="000C3BE8"/>
    <w:rsid w:val="000C3D0C"/>
    <w:rsid w:val="000D01B7"/>
    <w:rsid w:val="000D0E8F"/>
    <w:rsid w:val="000D1A85"/>
    <w:rsid w:val="000D24D2"/>
    <w:rsid w:val="000D43E1"/>
    <w:rsid w:val="000D6F3D"/>
    <w:rsid w:val="000D7054"/>
    <w:rsid w:val="000E3576"/>
    <w:rsid w:val="000F2061"/>
    <w:rsid w:val="000F2B78"/>
    <w:rsid w:val="000F625D"/>
    <w:rsid w:val="000F7C4C"/>
    <w:rsid w:val="001077EB"/>
    <w:rsid w:val="00116CCA"/>
    <w:rsid w:val="00117AD8"/>
    <w:rsid w:val="00125D83"/>
    <w:rsid w:val="00137A6F"/>
    <w:rsid w:val="001408EF"/>
    <w:rsid w:val="00142C13"/>
    <w:rsid w:val="00145B53"/>
    <w:rsid w:val="00145DEB"/>
    <w:rsid w:val="001478AA"/>
    <w:rsid w:val="00152A46"/>
    <w:rsid w:val="00156342"/>
    <w:rsid w:val="00160A6D"/>
    <w:rsid w:val="001624E5"/>
    <w:rsid w:val="00170014"/>
    <w:rsid w:val="00171B12"/>
    <w:rsid w:val="0018097E"/>
    <w:rsid w:val="00181B74"/>
    <w:rsid w:val="001848C2"/>
    <w:rsid w:val="00191FBF"/>
    <w:rsid w:val="00193D4A"/>
    <w:rsid w:val="001959B2"/>
    <w:rsid w:val="00195B0F"/>
    <w:rsid w:val="00197CF7"/>
    <w:rsid w:val="001A0E68"/>
    <w:rsid w:val="001A3222"/>
    <w:rsid w:val="001A49CA"/>
    <w:rsid w:val="001A610D"/>
    <w:rsid w:val="001B0C75"/>
    <w:rsid w:val="001B0E55"/>
    <w:rsid w:val="001B2948"/>
    <w:rsid w:val="001B3596"/>
    <w:rsid w:val="001B38F4"/>
    <w:rsid w:val="001C1E07"/>
    <w:rsid w:val="001C1E5F"/>
    <w:rsid w:val="001C4144"/>
    <w:rsid w:val="001C7873"/>
    <w:rsid w:val="001D0F01"/>
    <w:rsid w:val="001D2052"/>
    <w:rsid w:val="001D3950"/>
    <w:rsid w:val="001D4B86"/>
    <w:rsid w:val="001E0EBC"/>
    <w:rsid w:val="001E11B2"/>
    <w:rsid w:val="001E190D"/>
    <w:rsid w:val="001E1F4B"/>
    <w:rsid w:val="001E214A"/>
    <w:rsid w:val="001E37F2"/>
    <w:rsid w:val="001F0022"/>
    <w:rsid w:val="00205900"/>
    <w:rsid w:val="00205F74"/>
    <w:rsid w:val="00212778"/>
    <w:rsid w:val="00214DDB"/>
    <w:rsid w:val="00221A96"/>
    <w:rsid w:val="00221ACC"/>
    <w:rsid w:val="00227C90"/>
    <w:rsid w:val="00243898"/>
    <w:rsid w:val="00243961"/>
    <w:rsid w:val="002450CA"/>
    <w:rsid w:val="00251FBA"/>
    <w:rsid w:val="00265713"/>
    <w:rsid w:val="00274BBC"/>
    <w:rsid w:val="002766A3"/>
    <w:rsid w:val="00283D60"/>
    <w:rsid w:val="00285756"/>
    <w:rsid w:val="00287955"/>
    <w:rsid w:val="00290598"/>
    <w:rsid w:val="00297967"/>
    <w:rsid w:val="002A28AC"/>
    <w:rsid w:val="002A4CFF"/>
    <w:rsid w:val="002A5F56"/>
    <w:rsid w:val="002B0E0D"/>
    <w:rsid w:val="002B1B0E"/>
    <w:rsid w:val="002B2166"/>
    <w:rsid w:val="002B5B06"/>
    <w:rsid w:val="002B5F82"/>
    <w:rsid w:val="002B7501"/>
    <w:rsid w:val="002B7623"/>
    <w:rsid w:val="002C053A"/>
    <w:rsid w:val="002C0651"/>
    <w:rsid w:val="002C0F5B"/>
    <w:rsid w:val="002C435A"/>
    <w:rsid w:val="002C6BA5"/>
    <w:rsid w:val="002D0BA5"/>
    <w:rsid w:val="002D21BD"/>
    <w:rsid w:val="002D608D"/>
    <w:rsid w:val="002E0E7D"/>
    <w:rsid w:val="002E219E"/>
    <w:rsid w:val="002E3C0A"/>
    <w:rsid w:val="002E4CA4"/>
    <w:rsid w:val="002F4B12"/>
    <w:rsid w:val="002F7B95"/>
    <w:rsid w:val="003151AB"/>
    <w:rsid w:val="00315762"/>
    <w:rsid w:val="00323667"/>
    <w:rsid w:val="00331C12"/>
    <w:rsid w:val="0033302F"/>
    <w:rsid w:val="0033670C"/>
    <w:rsid w:val="00337E74"/>
    <w:rsid w:val="00340832"/>
    <w:rsid w:val="003438C6"/>
    <w:rsid w:val="00346055"/>
    <w:rsid w:val="00350022"/>
    <w:rsid w:val="00350271"/>
    <w:rsid w:val="003522FF"/>
    <w:rsid w:val="00353DC8"/>
    <w:rsid w:val="00355477"/>
    <w:rsid w:val="003563E5"/>
    <w:rsid w:val="003579D7"/>
    <w:rsid w:val="003601C0"/>
    <w:rsid w:val="00361667"/>
    <w:rsid w:val="00366D59"/>
    <w:rsid w:val="003723A9"/>
    <w:rsid w:val="00374A99"/>
    <w:rsid w:val="00374FEB"/>
    <w:rsid w:val="00381F31"/>
    <w:rsid w:val="00384CF3"/>
    <w:rsid w:val="00387429"/>
    <w:rsid w:val="00391C7F"/>
    <w:rsid w:val="0039303D"/>
    <w:rsid w:val="00393598"/>
    <w:rsid w:val="00394A71"/>
    <w:rsid w:val="003A06EC"/>
    <w:rsid w:val="003A0BB5"/>
    <w:rsid w:val="003A1678"/>
    <w:rsid w:val="003B55A0"/>
    <w:rsid w:val="003B6890"/>
    <w:rsid w:val="003C50ED"/>
    <w:rsid w:val="003C6EF5"/>
    <w:rsid w:val="003D459E"/>
    <w:rsid w:val="003D624E"/>
    <w:rsid w:val="003D7E70"/>
    <w:rsid w:val="003E2B92"/>
    <w:rsid w:val="003E3D41"/>
    <w:rsid w:val="003E757F"/>
    <w:rsid w:val="003F4092"/>
    <w:rsid w:val="00401694"/>
    <w:rsid w:val="00414A4B"/>
    <w:rsid w:val="004165BE"/>
    <w:rsid w:val="00417B72"/>
    <w:rsid w:val="00417C37"/>
    <w:rsid w:val="0042174C"/>
    <w:rsid w:val="00423674"/>
    <w:rsid w:val="00426A3D"/>
    <w:rsid w:val="00430144"/>
    <w:rsid w:val="0043248C"/>
    <w:rsid w:val="00433A92"/>
    <w:rsid w:val="00440322"/>
    <w:rsid w:val="004411AB"/>
    <w:rsid w:val="0044317F"/>
    <w:rsid w:val="004455E3"/>
    <w:rsid w:val="00447F25"/>
    <w:rsid w:val="0045083D"/>
    <w:rsid w:val="00451115"/>
    <w:rsid w:val="00452BC7"/>
    <w:rsid w:val="00452CA7"/>
    <w:rsid w:val="00454663"/>
    <w:rsid w:val="00456CF5"/>
    <w:rsid w:val="00460DDB"/>
    <w:rsid w:val="0046186F"/>
    <w:rsid w:val="004623A9"/>
    <w:rsid w:val="00462DF9"/>
    <w:rsid w:val="0046389D"/>
    <w:rsid w:val="00467DD5"/>
    <w:rsid w:val="0047199D"/>
    <w:rsid w:val="00472F72"/>
    <w:rsid w:val="00477640"/>
    <w:rsid w:val="0048013D"/>
    <w:rsid w:val="00485EBD"/>
    <w:rsid w:val="00496496"/>
    <w:rsid w:val="004A11BC"/>
    <w:rsid w:val="004A1ACC"/>
    <w:rsid w:val="004A3286"/>
    <w:rsid w:val="004A33FC"/>
    <w:rsid w:val="004A5741"/>
    <w:rsid w:val="004A7A41"/>
    <w:rsid w:val="004B304D"/>
    <w:rsid w:val="004C06A8"/>
    <w:rsid w:val="004C2E20"/>
    <w:rsid w:val="004C5A3E"/>
    <w:rsid w:val="004C7B64"/>
    <w:rsid w:val="004D329E"/>
    <w:rsid w:val="004E794D"/>
    <w:rsid w:val="004F2554"/>
    <w:rsid w:val="004F3118"/>
    <w:rsid w:val="004F3C47"/>
    <w:rsid w:val="00500289"/>
    <w:rsid w:val="00503A32"/>
    <w:rsid w:val="00513DDF"/>
    <w:rsid w:val="00514047"/>
    <w:rsid w:val="00514C82"/>
    <w:rsid w:val="00517395"/>
    <w:rsid w:val="005209E5"/>
    <w:rsid w:val="00522C79"/>
    <w:rsid w:val="00524B70"/>
    <w:rsid w:val="00525826"/>
    <w:rsid w:val="00530854"/>
    <w:rsid w:val="005350EF"/>
    <w:rsid w:val="005364F5"/>
    <w:rsid w:val="00540907"/>
    <w:rsid w:val="00546227"/>
    <w:rsid w:val="00554228"/>
    <w:rsid w:val="00557B08"/>
    <w:rsid w:val="0056191A"/>
    <w:rsid w:val="00565E2E"/>
    <w:rsid w:val="00567B1E"/>
    <w:rsid w:val="00572733"/>
    <w:rsid w:val="005756E4"/>
    <w:rsid w:val="00575B5D"/>
    <w:rsid w:val="00576E51"/>
    <w:rsid w:val="00590CE0"/>
    <w:rsid w:val="00595365"/>
    <w:rsid w:val="00595C08"/>
    <w:rsid w:val="005A0270"/>
    <w:rsid w:val="005A0534"/>
    <w:rsid w:val="005A1FFC"/>
    <w:rsid w:val="005A594F"/>
    <w:rsid w:val="005A65AF"/>
    <w:rsid w:val="005A79D9"/>
    <w:rsid w:val="005B2549"/>
    <w:rsid w:val="005B2B25"/>
    <w:rsid w:val="005B4D16"/>
    <w:rsid w:val="005C11FB"/>
    <w:rsid w:val="005C3145"/>
    <w:rsid w:val="005C5A05"/>
    <w:rsid w:val="005E6F71"/>
    <w:rsid w:val="005F00A6"/>
    <w:rsid w:val="00600E8E"/>
    <w:rsid w:val="00601E45"/>
    <w:rsid w:val="00607E64"/>
    <w:rsid w:val="00612B1A"/>
    <w:rsid w:val="00612FB0"/>
    <w:rsid w:val="00614CB8"/>
    <w:rsid w:val="00626558"/>
    <w:rsid w:val="006341AA"/>
    <w:rsid w:val="00634CC4"/>
    <w:rsid w:val="00637548"/>
    <w:rsid w:val="006401E0"/>
    <w:rsid w:val="006521F1"/>
    <w:rsid w:val="0065230D"/>
    <w:rsid w:val="00654F5F"/>
    <w:rsid w:val="00655B7C"/>
    <w:rsid w:val="0066071D"/>
    <w:rsid w:val="006624C1"/>
    <w:rsid w:val="00662F51"/>
    <w:rsid w:val="00663A84"/>
    <w:rsid w:val="00665DE7"/>
    <w:rsid w:val="00675F89"/>
    <w:rsid w:val="00676136"/>
    <w:rsid w:val="006800DF"/>
    <w:rsid w:val="00684866"/>
    <w:rsid w:val="00690317"/>
    <w:rsid w:val="0069064B"/>
    <w:rsid w:val="006A0233"/>
    <w:rsid w:val="006A3362"/>
    <w:rsid w:val="006A3FB8"/>
    <w:rsid w:val="006A4E31"/>
    <w:rsid w:val="006A74F4"/>
    <w:rsid w:val="006B093E"/>
    <w:rsid w:val="006B1EE7"/>
    <w:rsid w:val="006B21DB"/>
    <w:rsid w:val="006B47B7"/>
    <w:rsid w:val="006C2516"/>
    <w:rsid w:val="006C63B7"/>
    <w:rsid w:val="006D4728"/>
    <w:rsid w:val="006E2CC2"/>
    <w:rsid w:val="006E3181"/>
    <w:rsid w:val="006E4FD7"/>
    <w:rsid w:val="006E50AB"/>
    <w:rsid w:val="006E57A8"/>
    <w:rsid w:val="006E78EE"/>
    <w:rsid w:val="006E7FB4"/>
    <w:rsid w:val="006F0012"/>
    <w:rsid w:val="006F1A8C"/>
    <w:rsid w:val="007015C8"/>
    <w:rsid w:val="00705A54"/>
    <w:rsid w:val="007075B9"/>
    <w:rsid w:val="007154D9"/>
    <w:rsid w:val="0072049B"/>
    <w:rsid w:val="00722BBF"/>
    <w:rsid w:val="00731692"/>
    <w:rsid w:val="007323B6"/>
    <w:rsid w:val="00732D27"/>
    <w:rsid w:val="00740E11"/>
    <w:rsid w:val="00741566"/>
    <w:rsid w:val="00742383"/>
    <w:rsid w:val="00743DA3"/>
    <w:rsid w:val="007453FA"/>
    <w:rsid w:val="00745A93"/>
    <w:rsid w:val="0074723A"/>
    <w:rsid w:val="007476DA"/>
    <w:rsid w:val="00752101"/>
    <w:rsid w:val="00754B87"/>
    <w:rsid w:val="00755277"/>
    <w:rsid w:val="00755F51"/>
    <w:rsid w:val="00764626"/>
    <w:rsid w:val="007652BD"/>
    <w:rsid w:val="0077236C"/>
    <w:rsid w:val="007751DE"/>
    <w:rsid w:val="007813F6"/>
    <w:rsid w:val="00785570"/>
    <w:rsid w:val="00786168"/>
    <w:rsid w:val="0078768B"/>
    <w:rsid w:val="00792F12"/>
    <w:rsid w:val="007965BF"/>
    <w:rsid w:val="00796612"/>
    <w:rsid w:val="007A4EEE"/>
    <w:rsid w:val="007B2261"/>
    <w:rsid w:val="007B3334"/>
    <w:rsid w:val="007B3880"/>
    <w:rsid w:val="007B509A"/>
    <w:rsid w:val="007C14A9"/>
    <w:rsid w:val="007C52C8"/>
    <w:rsid w:val="007C57A6"/>
    <w:rsid w:val="007D043E"/>
    <w:rsid w:val="007D08A9"/>
    <w:rsid w:val="007D6EF5"/>
    <w:rsid w:val="007E23C3"/>
    <w:rsid w:val="007E45A7"/>
    <w:rsid w:val="007F1FB4"/>
    <w:rsid w:val="007F56AE"/>
    <w:rsid w:val="007F5F48"/>
    <w:rsid w:val="007F7696"/>
    <w:rsid w:val="0080110C"/>
    <w:rsid w:val="00804306"/>
    <w:rsid w:val="008151CB"/>
    <w:rsid w:val="00817048"/>
    <w:rsid w:val="0082034E"/>
    <w:rsid w:val="00821825"/>
    <w:rsid w:val="00822828"/>
    <w:rsid w:val="00826F92"/>
    <w:rsid w:val="00830343"/>
    <w:rsid w:val="008310B8"/>
    <w:rsid w:val="008341AC"/>
    <w:rsid w:val="00835672"/>
    <w:rsid w:val="00837885"/>
    <w:rsid w:val="008439E1"/>
    <w:rsid w:val="008525B3"/>
    <w:rsid w:val="00853325"/>
    <w:rsid w:val="00854DA5"/>
    <w:rsid w:val="008678C9"/>
    <w:rsid w:val="00867C34"/>
    <w:rsid w:val="008723A4"/>
    <w:rsid w:val="008766BD"/>
    <w:rsid w:val="00876B5B"/>
    <w:rsid w:val="00876DED"/>
    <w:rsid w:val="00877B96"/>
    <w:rsid w:val="008803FF"/>
    <w:rsid w:val="0088130D"/>
    <w:rsid w:val="008825D0"/>
    <w:rsid w:val="00885E37"/>
    <w:rsid w:val="00894BB9"/>
    <w:rsid w:val="00897DB5"/>
    <w:rsid w:val="008A19D5"/>
    <w:rsid w:val="008A4B6C"/>
    <w:rsid w:val="008B3801"/>
    <w:rsid w:val="008C1AD8"/>
    <w:rsid w:val="008C30AB"/>
    <w:rsid w:val="008C371E"/>
    <w:rsid w:val="008C464C"/>
    <w:rsid w:val="008C4967"/>
    <w:rsid w:val="008C61DE"/>
    <w:rsid w:val="008D18F0"/>
    <w:rsid w:val="008D2FC3"/>
    <w:rsid w:val="008D62B8"/>
    <w:rsid w:val="008D737D"/>
    <w:rsid w:val="008D75B7"/>
    <w:rsid w:val="008D7A15"/>
    <w:rsid w:val="008E6C06"/>
    <w:rsid w:val="008F520D"/>
    <w:rsid w:val="008F58E4"/>
    <w:rsid w:val="0090186F"/>
    <w:rsid w:val="0090304A"/>
    <w:rsid w:val="009045E2"/>
    <w:rsid w:val="00904A52"/>
    <w:rsid w:val="009108A5"/>
    <w:rsid w:val="009135AA"/>
    <w:rsid w:val="00916727"/>
    <w:rsid w:val="00917119"/>
    <w:rsid w:val="009231D0"/>
    <w:rsid w:val="00926008"/>
    <w:rsid w:val="009260F9"/>
    <w:rsid w:val="0093488E"/>
    <w:rsid w:val="00934CB0"/>
    <w:rsid w:val="00940ABE"/>
    <w:rsid w:val="00943988"/>
    <w:rsid w:val="0095151E"/>
    <w:rsid w:val="0095162E"/>
    <w:rsid w:val="00954420"/>
    <w:rsid w:val="009578F2"/>
    <w:rsid w:val="009579D9"/>
    <w:rsid w:val="00957A9B"/>
    <w:rsid w:val="00961A96"/>
    <w:rsid w:val="00961B3B"/>
    <w:rsid w:val="009730B9"/>
    <w:rsid w:val="00976C2D"/>
    <w:rsid w:val="00981F46"/>
    <w:rsid w:val="009820DF"/>
    <w:rsid w:val="0098655A"/>
    <w:rsid w:val="00990445"/>
    <w:rsid w:val="009906A4"/>
    <w:rsid w:val="009A53C3"/>
    <w:rsid w:val="009A60EB"/>
    <w:rsid w:val="009A68B8"/>
    <w:rsid w:val="009B0BC6"/>
    <w:rsid w:val="009B53E7"/>
    <w:rsid w:val="009B7525"/>
    <w:rsid w:val="009C3F18"/>
    <w:rsid w:val="009C5BAE"/>
    <w:rsid w:val="009C6E8C"/>
    <w:rsid w:val="009D3AB4"/>
    <w:rsid w:val="009D5218"/>
    <w:rsid w:val="009E53E9"/>
    <w:rsid w:val="009E7B09"/>
    <w:rsid w:val="009F2766"/>
    <w:rsid w:val="009F646A"/>
    <w:rsid w:val="009F6E2F"/>
    <w:rsid w:val="00A1506E"/>
    <w:rsid w:val="00A166B4"/>
    <w:rsid w:val="00A16F8E"/>
    <w:rsid w:val="00A200ED"/>
    <w:rsid w:val="00A23BA2"/>
    <w:rsid w:val="00A26A51"/>
    <w:rsid w:val="00A315AD"/>
    <w:rsid w:val="00A4004D"/>
    <w:rsid w:val="00A40FED"/>
    <w:rsid w:val="00A43BEA"/>
    <w:rsid w:val="00A44BD6"/>
    <w:rsid w:val="00A46F1E"/>
    <w:rsid w:val="00A47257"/>
    <w:rsid w:val="00A5417F"/>
    <w:rsid w:val="00A5457A"/>
    <w:rsid w:val="00A55FBC"/>
    <w:rsid w:val="00A61F28"/>
    <w:rsid w:val="00A62F5A"/>
    <w:rsid w:val="00A6460A"/>
    <w:rsid w:val="00A70024"/>
    <w:rsid w:val="00A71ABC"/>
    <w:rsid w:val="00A73C32"/>
    <w:rsid w:val="00A8525B"/>
    <w:rsid w:val="00A85742"/>
    <w:rsid w:val="00A86E17"/>
    <w:rsid w:val="00A96171"/>
    <w:rsid w:val="00A96617"/>
    <w:rsid w:val="00A9764B"/>
    <w:rsid w:val="00AA7827"/>
    <w:rsid w:val="00AB6310"/>
    <w:rsid w:val="00AC0EB4"/>
    <w:rsid w:val="00AC4A6B"/>
    <w:rsid w:val="00AD1046"/>
    <w:rsid w:val="00AD2166"/>
    <w:rsid w:val="00AD723C"/>
    <w:rsid w:val="00AD7C24"/>
    <w:rsid w:val="00AE192B"/>
    <w:rsid w:val="00AF475D"/>
    <w:rsid w:val="00AF77AB"/>
    <w:rsid w:val="00B01899"/>
    <w:rsid w:val="00B03FA1"/>
    <w:rsid w:val="00B04FAE"/>
    <w:rsid w:val="00B069A5"/>
    <w:rsid w:val="00B10A85"/>
    <w:rsid w:val="00B10B38"/>
    <w:rsid w:val="00B131C4"/>
    <w:rsid w:val="00B1342E"/>
    <w:rsid w:val="00B15C98"/>
    <w:rsid w:val="00B162D0"/>
    <w:rsid w:val="00B16345"/>
    <w:rsid w:val="00B17E7E"/>
    <w:rsid w:val="00B21766"/>
    <w:rsid w:val="00B239AF"/>
    <w:rsid w:val="00B301DE"/>
    <w:rsid w:val="00B33A66"/>
    <w:rsid w:val="00B354E2"/>
    <w:rsid w:val="00B362A4"/>
    <w:rsid w:val="00B36377"/>
    <w:rsid w:val="00B415F2"/>
    <w:rsid w:val="00B42583"/>
    <w:rsid w:val="00B442E1"/>
    <w:rsid w:val="00B455BB"/>
    <w:rsid w:val="00B50F24"/>
    <w:rsid w:val="00B52D47"/>
    <w:rsid w:val="00B537FF"/>
    <w:rsid w:val="00B579E2"/>
    <w:rsid w:val="00B61F58"/>
    <w:rsid w:val="00B7709B"/>
    <w:rsid w:val="00B77CE1"/>
    <w:rsid w:val="00B8283B"/>
    <w:rsid w:val="00B831B3"/>
    <w:rsid w:val="00B87B65"/>
    <w:rsid w:val="00B916F8"/>
    <w:rsid w:val="00B96269"/>
    <w:rsid w:val="00B9731E"/>
    <w:rsid w:val="00B97652"/>
    <w:rsid w:val="00B97FF5"/>
    <w:rsid w:val="00BA6BBE"/>
    <w:rsid w:val="00BB0051"/>
    <w:rsid w:val="00BB0E06"/>
    <w:rsid w:val="00BB2296"/>
    <w:rsid w:val="00BC1C09"/>
    <w:rsid w:val="00BC2512"/>
    <w:rsid w:val="00BC3F94"/>
    <w:rsid w:val="00BC4804"/>
    <w:rsid w:val="00BC4F64"/>
    <w:rsid w:val="00BC780B"/>
    <w:rsid w:val="00BD396C"/>
    <w:rsid w:val="00BD427B"/>
    <w:rsid w:val="00BE2B8D"/>
    <w:rsid w:val="00BE36AA"/>
    <w:rsid w:val="00BF3D80"/>
    <w:rsid w:val="00BF442B"/>
    <w:rsid w:val="00BF5022"/>
    <w:rsid w:val="00BF575C"/>
    <w:rsid w:val="00BF67A1"/>
    <w:rsid w:val="00C00CA9"/>
    <w:rsid w:val="00C00EB1"/>
    <w:rsid w:val="00C0533F"/>
    <w:rsid w:val="00C05B1C"/>
    <w:rsid w:val="00C112CF"/>
    <w:rsid w:val="00C1693F"/>
    <w:rsid w:val="00C2211B"/>
    <w:rsid w:val="00C2269C"/>
    <w:rsid w:val="00C36D44"/>
    <w:rsid w:val="00C43D33"/>
    <w:rsid w:val="00C47A4A"/>
    <w:rsid w:val="00C501A1"/>
    <w:rsid w:val="00C507DD"/>
    <w:rsid w:val="00C54676"/>
    <w:rsid w:val="00C54D91"/>
    <w:rsid w:val="00C56385"/>
    <w:rsid w:val="00C563ED"/>
    <w:rsid w:val="00C603F6"/>
    <w:rsid w:val="00C60AF5"/>
    <w:rsid w:val="00C6310F"/>
    <w:rsid w:val="00C6453A"/>
    <w:rsid w:val="00C7047B"/>
    <w:rsid w:val="00C719CC"/>
    <w:rsid w:val="00C73662"/>
    <w:rsid w:val="00C770D5"/>
    <w:rsid w:val="00C772A9"/>
    <w:rsid w:val="00C80744"/>
    <w:rsid w:val="00C80ADA"/>
    <w:rsid w:val="00C94F60"/>
    <w:rsid w:val="00CA0188"/>
    <w:rsid w:val="00CA30EA"/>
    <w:rsid w:val="00CA4CF2"/>
    <w:rsid w:val="00CA5BD2"/>
    <w:rsid w:val="00CA6C26"/>
    <w:rsid w:val="00CB2355"/>
    <w:rsid w:val="00CB5888"/>
    <w:rsid w:val="00CB5A6F"/>
    <w:rsid w:val="00CB72A9"/>
    <w:rsid w:val="00CC3FE7"/>
    <w:rsid w:val="00CC47F5"/>
    <w:rsid w:val="00CC6A12"/>
    <w:rsid w:val="00CD480F"/>
    <w:rsid w:val="00CD76C6"/>
    <w:rsid w:val="00CE5702"/>
    <w:rsid w:val="00CE5AF0"/>
    <w:rsid w:val="00CE6334"/>
    <w:rsid w:val="00CF2317"/>
    <w:rsid w:val="00CF4D71"/>
    <w:rsid w:val="00CF4D75"/>
    <w:rsid w:val="00CF60A5"/>
    <w:rsid w:val="00CF625D"/>
    <w:rsid w:val="00D068A6"/>
    <w:rsid w:val="00D07DB9"/>
    <w:rsid w:val="00D107B2"/>
    <w:rsid w:val="00D122C4"/>
    <w:rsid w:val="00D12DD2"/>
    <w:rsid w:val="00D174C4"/>
    <w:rsid w:val="00D20B3C"/>
    <w:rsid w:val="00D23E29"/>
    <w:rsid w:val="00D25535"/>
    <w:rsid w:val="00D357FE"/>
    <w:rsid w:val="00D36A40"/>
    <w:rsid w:val="00D41722"/>
    <w:rsid w:val="00D44BF5"/>
    <w:rsid w:val="00D46C15"/>
    <w:rsid w:val="00D524FA"/>
    <w:rsid w:val="00D56FEC"/>
    <w:rsid w:val="00D57E6C"/>
    <w:rsid w:val="00D61A15"/>
    <w:rsid w:val="00D61FBB"/>
    <w:rsid w:val="00D63EFE"/>
    <w:rsid w:val="00D643DA"/>
    <w:rsid w:val="00D67661"/>
    <w:rsid w:val="00D679AE"/>
    <w:rsid w:val="00D73E73"/>
    <w:rsid w:val="00D74415"/>
    <w:rsid w:val="00D7585C"/>
    <w:rsid w:val="00D778F6"/>
    <w:rsid w:val="00D81E1C"/>
    <w:rsid w:val="00D83948"/>
    <w:rsid w:val="00D909F8"/>
    <w:rsid w:val="00DA10DE"/>
    <w:rsid w:val="00DA6B03"/>
    <w:rsid w:val="00DB1A8F"/>
    <w:rsid w:val="00DB6D8F"/>
    <w:rsid w:val="00DC6319"/>
    <w:rsid w:val="00DC6516"/>
    <w:rsid w:val="00DD38D3"/>
    <w:rsid w:val="00DD61FB"/>
    <w:rsid w:val="00DE2A0B"/>
    <w:rsid w:val="00DE5F62"/>
    <w:rsid w:val="00E012FD"/>
    <w:rsid w:val="00E03B81"/>
    <w:rsid w:val="00E0699E"/>
    <w:rsid w:val="00E07A53"/>
    <w:rsid w:val="00E128A0"/>
    <w:rsid w:val="00E30891"/>
    <w:rsid w:val="00E33622"/>
    <w:rsid w:val="00E4119B"/>
    <w:rsid w:val="00E433BE"/>
    <w:rsid w:val="00E50569"/>
    <w:rsid w:val="00E51402"/>
    <w:rsid w:val="00E51A7E"/>
    <w:rsid w:val="00E5218F"/>
    <w:rsid w:val="00E52C09"/>
    <w:rsid w:val="00E52CAF"/>
    <w:rsid w:val="00E557A7"/>
    <w:rsid w:val="00E6486D"/>
    <w:rsid w:val="00E722B7"/>
    <w:rsid w:val="00E75283"/>
    <w:rsid w:val="00E75B6E"/>
    <w:rsid w:val="00E82FDD"/>
    <w:rsid w:val="00E8594A"/>
    <w:rsid w:val="00E925CA"/>
    <w:rsid w:val="00E92CFE"/>
    <w:rsid w:val="00E969A0"/>
    <w:rsid w:val="00EA1C47"/>
    <w:rsid w:val="00EA345F"/>
    <w:rsid w:val="00EA386B"/>
    <w:rsid w:val="00EB2DAC"/>
    <w:rsid w:val="00EB4066"/>
    <w:rsid w:val="00EB4871"/>
    <w:rsid w:val="00EB4B8C"/>
    <w:rsid w:val="00EC33DB"/>
    <w:rsid w:val="00EC4BCF"/>
    <w:rsid w:val="00EC5559"/>
    <w:rsid w:val="00ED37A5"/>
    <w:rsid w:val="00EE1561"/>
    <w:rsid w:val="00EE5EF1"/>
    <w:rsid w:val="00EE6320"/>
    <w:rsid w:val="00EE74FF"/>
    <w:rsid w:val="00EF732D"/>
    <w:rsid w:val="00F0415B"/>
    <w:rsid w:val="00F166DC"/>
    <w:rsid w:val="00F17270"/>
    <w:rsid w:val="00F20AB1"/>
    <w:rsid w:val="00F215C2"/>
    <w:rsid w:val="00F23639"/>
    <w:rsid w:val="00F237F9"/>
    <w:rsid w:val="00F24827"/>
    <w:rsid w:val="00F2772C"/>
    <w:rsid w:val="00F27CDC"/>
    <w:rsid w:val="00F31360"/>
    <w:rsid w:val="00F32E48"/>
    <w:rsid w:val="00F36DE2"/>
    <w:rsid w:val="00F41BE2"/>
    <w:rsid w:val="00F43F07"/>
    <w:rsid w:val="00F528FE"/>
    <w:rsid w:val="00F53DAB"/>
    <w:rsid w:val="00F55BDA"/>
    <w:rsid w:val="00F633E3"/>
    <w:rsid w:val="00F63AFE"/>
    <w:rsid w:val="00F64E9E"/>
    <w:rsid w:val="00F707A6"/>
    <w:rsid w:val="00F759E9"/>
    <w:rsid w:val="00F76D78"/>
    <w:rsid w:val="00F92775"/>
    <w:rsid w:val="00F94251"/>
    <w:rsid w:val="00FA0738"/>
    <w:rsid w:val="00FA3BC4"/>
    <w:rsid w:val="00FA4311"/>
    <w:rsid w:val="00FA647A"/>
    <w:rsid w:val="00FB2399"/>
    <w:rsid w:val="00FB7715"/>
    <w:rsid w:val="00FC150A"/>
    <w:rsid w:val="00FC1D90"/>
    <w:rsid w:val="00FC5660"/>
    <w:rsid w:val="00FD02AA"/>
    <w:rsid w:val="00FD61EB"/>
    <w:rsid w:val="00FE00DE"/>
    <w:rsid w:val="00FE3F8F"/>
    <w:rsid w:val="00FF1E07"/>
    <w:rsid w:val="00FF44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87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4BBC"/>
    <w:rPr>
      <w:sz w:val="24"/>
      <w:szCs w:val="24"/>
      <w:lang w:val="de-DE" w:eastAsia="de-DE"/>
    </w:rPr>
  </w:style>
  <w:style w:type="paragraph" w:styleId="berschrift1">
    <w:name w:val="heading 1"/>
    <w:basedOn w:val="Standard"/>
    <w:link w:val="berschrift1Zchn"/>
    <w:uiPriority w:val="99"/>
    <w:qFormat/>
    <w:rsid w:val="008F520D"/>
    <w:pPr>
      <w:spacing w:before="100" w:beforeAutospacing="1" w:after="100" w:afterAutospacing="1"/>
      <w:outlineLvl w:val="0"/>
    </w:pPr>
    <w:rPr>
      <w:rFonts w:ascii="Times" w:hAnsi="Times"/>
      <w:b/>
      <w:bCs/>
      <w:kern w:val="36"/>
      <w:sz w:val="48"/>
      <w:szCs w:val="48"/>
    </w:rPr>
  </w:style>
  <w:style w:type="paragraph" w:styleId="berschrift2">
    <w:name w:val="heading 2"/>
    <w:basedOn w:val="Standard"/>
    <w:next w:val="Standard"/>
    <w:link w:val="berschrift2Zchn"/>
    <w:uiPriority w:val="99"/>
    <w:qFormat/>
    <w:rsid w:val="00CA4CF2"/>
    <w:pPr>
      <w:keepNext/>
      <w:keepLines/>
      <w:spacing w:before="200"/>
      <w:outlineLvl w:val="1"/>
    </w:pPr>
    <w:rPr>
      <w:rFonts w:ascii="Calibri" w:eastAsia="MS Gothi" w:hAnsi="Calibri"/>
      <w:b/>
      <w:bCs/>
      <w:color w:val="4F81BD"/>
      <w:sz w:val="26"/>
      <w:szCs w:val="26"/>
    </w:rPr>
  </w:style>
  <w:style w:type="paragraph" w:styleId="berschrift3">
    <w:name w:val="heading 3"/>
    <w:basedOn w:val="Standard"/>
    <w:next w:val="Standard"/>
    <w:link w:val="berschrift3Zchn"/>
    <w:uiPriority w:val="99"/>
    <w:qFormat/>
    <w:rsid w:val="00CA4CF2"/>
    <w:pPr>
      <w:keepNext/>
      <w:keepLines/>
      <w:spacing w:before="200"/>
      <w:outlineLvl w:val="2"/>
    </w:pPr>
    <w:rPr>
      <w:rFonts w:ascii="Calibri" w:eastAsia="MS Gothi" w:hAnsi="Calibri"/>
      <w:b/>
      <w:bCs/>
      <w:color w:val="4F81BD"/>
    </w:rPr>
  </w:style>
  <w:style w:type="paragraph" w:styleId="berschrift4">
    <w:name w:val="heading 4"/>
    <w:basedOn w:val="Standard"/>
    <w:next w:val="Standard"/>
    <w:link w:val="berschrift4Zchn"/>
    <w:uiPriority w:val="99"/>
    <w:qFormat/>
    <w:locked/>
    <w:rsid w:val="00D524FA"/>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F520D"/>
    <w:rPr>
      <w:rFonts w:ascii="Times" w:hAnsi="Times" w:cs="Times New Roman"/>
      <w:b/>
      <w:bCs/>
      <w:kern w:val="36"/>
      <w:sz w:val="48"/>
      <w:szCs w:val="48"/>
    </w:rPr>
  </w:style>
  <w:style w:type="character" w:customStyle="1" w:styleId="berschrift2Zchn">
    <w:name w:val="Überschrift 2 Zchn"/>
    <w:basedOn w:val="Absatz-Standardschriftart"/>
    <w:link w:val="berschrift2"/>
    <w:uiPriority w:val="99"/>
    <w:semiHidden/>
    <w:locked/>
    <w:rsid w:val="00CA4CF2"/>
    <w:rPr>
      <w:rFonts w:ascii="Calibri" w:eastAsia="MS Gothi" w:hAnsi="Calibri" w:cs="Times New Roman"/>
      <w:b/>
      <w:bCs/>
      <w:color w:val="4F81BD"/>
      <w:sz w:val="26"/>
      <w:szCs w:val="26"/>
    </w:rPr>
  </w:style>
  <w:style w:type="character" w:customStyle="1" w:styleId="berschrift3Zchn">
    <w:name w:val="Überschrift 3 Zchn"/>
    <w:basedOn w:val="Absatz-Standardschriftart"/>
    <w:link w:val="berschrift3"/>
    <w:uiPriority w:val="99"/>
    <w:semiHidden/>
    <w:locked/>
    <w:rsid w:val="00CA4CF2"/>
    <w:rPr>
      <w:rFonts w:ascii="Calibri" w:eastAsia="MS Gothi" w:hAnsi="Calibri" w:cs="Times New Roman"/>
      <w:b/>
      <w:bCs/>
      <w:color w:val="4F81BD"/>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lang w:val="de-DE" w:eastAsia="de-DE"/>
    </w:rPr>
  </w:style>
  <w:style w:type="paragraph" w:styleId="StandardWeb">
    <w:name w:val="Normal (Web)"/>
    <w:basedOn w:val="Standard"/>
    <w:uiPriority w:val="99"/>
    <w:rsid w:val="005B2B25"/>
    <w:pPr>
      <w:spacing w:before="100" w:beforeAutospacing="1" w:after="100" w:afterAutospacing="1"/>
    </w:pPr>
    <w:rPr>
      <w:rFonts w:ascii="Times" w:hAnsi="Times"/>
      <w:sz w:val="20"/>
      <w:szCs w:val="20"/>
    </w:rPr>
  </w:style>
  <w:style w:type="paragraph" w:styleId="Listenabsatz">
    <w:name w:val="List Paragraph"/>
    <w:basedOn w:val="Standard"/>
    <w:uiPriority w:val="99"/>
    <w:qFormat/>
    <w:rsid w:val="005B2B25"/>
    <w:pPr>
      <w:ind w:left="720"/>
      <w:contextualSpacing/>
    </w:pPr>
    <w:rPr>
      <w:rFonts w:ascii="Times" w:hAnsi="Times"/>
      <w:sz w:val="20"/>
      <w:szCs w:val="20"/>
    </w:rPr>
  </w:style>
  <w:style w:type="paragraph" w:styleId="Kopfzeile">
    <w:name w:val="header"/>
    <w:basedOn w:val="Standard"/>
    <w:link w:val="KopfzeileZchn"/>
    <w:uiPriority w:val="99"/>
    <w:rsid w:val="005B2B25"/>
    <w:pPr>
      <w:tabs>
        <w:tab w:val="center" w:pos="4536"/>
        <w:tab w:val="right" w:pos="9072"/>
      </w:tabs>
    </w:pPr>
  </w:style>
  <w:style w:type="character" w:customStyle="1" w:styleId="KopfzeileZchn">
    <w:name w:val="Kopfzeile Zchn"/>
    <w:basedOn w:val="Absatz-Standardschriftart"/>
    <w:link w:val="Kopfzeile"/>
    <w:uiPriority w:val="99"/>
    <w:locked/>
    <w:rsid w:val="005B2B25"/>
    <w:rPr>
      <w:rFonts w:cs="Times New Roman"/>
    </w:rPr>
  </w:style>
  <w:style w:type="paragraph" w:styleId="Fuzeile">
    <w:name w:val="footer"/>
    <w:basedOn w:val="Standard"/>
    <w:link w:val="FuzeileZchn"/>
    <w:uiPriority w:val="99"/>
    <w:rsid w:val="005B2B25"/>
    <w:pPr>
      <w:tabs>
        <w:tab w:val="center" w:pos="4536"/>
        <w:tab w:val="right" w:pos="9072"/>
      </w:tabs>
    </w:pPr>
  </w:style>
  <w:style w:type="character" w:customStyle="1" w:styleId="FuzeileZchn">
    <w:name w:val="Fußzeile Zchn"/>
    <w:basedOn w:val="Absatz-Standardschriftart"/>
    <w:link w:val="Fuzeile"/>
    <w:uiPriority w:val="99"/>
    <w:locked/>
    <w:rsid w:val="005B2B25"/>
    <w:rPr>
      <w:rFonts w:cs="Times New Roman"/>
    </w:rPr>
  </w:style>
  <w:style w:type="table" w:styleId="HellesRaster">
    <w:name w:val="Light Grid"/>
    <w:basedOn w:val="NormaleTabelle"/>
    <w:uiPriority w:val="99"/>
    <w:rsid w:val="005B2B25"/>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MS Gothi"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MS Gothi"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 w:hAnsi="Calibri" w:cs="Times New Roman"/>
        <w:b/>
        <w:bCs/>
      </w:rPr>
    </w:tblStylePr>
    <w:tblStylePr w:type="lastCol">
      <w:rPr>
        <w:rFonts w:ascii="Calibri" w:eastAsia="MS Gothi"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ellenraster">
    <w:name w:val="Table Grid"/>
    <w:basedOn w:val="NormaleTabelle"/>
    <w:uiPriority w:val="99"/>
    <w:rsid w:val="005B2B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99"/>
    <w:rsid w:val="005B2B25"/>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Sprechblasentext">
    <w:name w:val="Balloon Text"/>
    <w:basedOn w:val="Standard"/>
    <w:link w:val="SprechblasentextZchn"/>
    <w:uiPriority w:val="99"/>
    <w:semiHidden/>
    <w:rsid w:val="0035027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350271"/>
    <w:rPr>
      <w:rFonts w:ascii="Lucida Grande" w:hAnsi="Lucida Grande" w:cs="Lucida Grande"/>
      <w:sz w:val="18"/>
      <w:szCs w:val="18"/>
    </w:rPr>
  </w:style>
  <w:style w:type="character" w:styleId="Hyperlink">
    <w:name w:val="Hyperlink"/>
    <w:basedOn w:val="Absatz-Standardschriftart"/>
    <w:uiPriority w:val="99"/>
    <w:semiHidden/>
    <w:rsid w:val="008F520D"/>
    <w:rPr>
      <w:rFonts w:cs="Times New Roman"/>
      <w:color w:val="0000FF"/>
      <w:u w:val="single"/>
    </w:rPr>
  </w:style>
  <w:style w:type="character" w:customStyle="1" w:styleId="highlight">
    <w:name w:val="highlight"/>
    <w:basedOn w:val="Absatz-Standardschriftart"/>
    <w:uiPriority w:val="99"/>
    <w:rsid w:val="008F520D"/>
    <w:rPr>
      <w:rFonts w:cs="Times New Roman"/>
    </w:rPr>
  </w:style>
  <w:style w:type="character" w:customStyle="1" w:styleId="apple-converted-space">
    <w:name w:val="apple-converted-space"/>
    <w:basedOn w:val="Absatz-Standardschriftart"/>
    <w:rsid w:val="008F520D"/>
    <w:rPr>
      <w:rFonts w:cs="Times New Roman"/>
    </w:rPr>
  </w:style>
  <w:style w:type="character" w:customStyle="1" w:styleId="cit">
    <w:name w:val="cit"/>
    <w:basedOn w:val="Absatz-Standardschriftart"/>
    <w:uiPriority w:val="99"/>
    <w:rsid w:val="008F520D"/>
    <w:rPr>
      <w:rFonts w:cs="Times New Roman"/>
    </w:rPr>
  </w:style>
  <w:style w:type="character" w:customStyle="1" w:styleId="fm-vol-iss-date">
    <w:name w:val="fm-vol-iss-date"/>
    <w:basedOn w:val="Absatz-Standardschriftart"/>
    <w:uiPriority w:val="99"/>
    <w:rsid w:val="008F520D"/>
    <w:rPr>
      <w:rFonts w:cs="Times New Roman"/>
    </w:rPr>
  </w:style>
  <w:style w:type="character" w:customStyle="1" w:styleId="doi">
    <w:name w:val="doi"/>
    <w:basedOn w:val="Absatz-Standardschriftart"/>
    <w:uiPriority w:val="99"/>
    <w:rsid w:val="008F520D"/>
    <w:rPr>
      <w:rFonts w:cs="Times New Roman"/>
    </w:rPr>
  </w:style>
  <w:style w:type="character" w:customStyle="1" w:styleId="fm-citation-ids-label">
    <w:name w:val="fm-citation-ids-label"/>
    <w:basedOn w:val="Absatz-Standardschriftart"/>
    <w:uiPriority w:val="99"/>
    <w:rsid w:val="008F520D"/>
    <w:rPr>
      <w:rFonts w:cs="Times New Roman"/>
    </w:rPr>
  </w:style>
  <w:style w:type="character" w:styleId="Hervorhebung">
    <w:name w:val="Emphasis"/>
    <w:basedOn w:val="Absatz-Standardschriftart"/>
    <w:uiPriority w:val="99"/>
    <w:qFormat/>
    <w:rsid w:val="000468C4"/>
    <w:rPr>
      <w:rFonts w:cs="Times New Roman"/>
      <w:i/>
      <w:iCs/>
    </w:rPr>
  </w:style>
  <w:style w:type="character" w:styleId="BesuchterHyperlink">
    <w:name w:val="FollowedHyperlink"/>
    <w:basedOn w:val="Absatz-Standardschriftart"/>
    <w:uiPriority w:val="99"/>
    <w:semiHidden/>
    <w:rsid w:val="00557B08"/>
    <w:rPr>
      <w:rFonts w:cs="Times New Roman"/>
      <w:color w:val="800080"/>
      <w:u w:val="single"/>
    </w:rPr>
  </w:style>
  <w:style w:type="character" w:customStyle="1" w:styleId="cit-auth">
    <w:name w:val="cit-auth"/>
    <w:basedOn w:val="Absatz-Standardschriftart"/>
    <w:uiPriority w:val="99"/>
    <w:rsid w:val="00557B08"/>
    <w:rPr>
      <w:rFonts w:cs="Times New Roman"/>
    </w:rPr>
  </w:style>
  <w:style w:type="character" w:customStyle="1" w:styleId="cit-name-surname">
    <w:name w:val="cit-name-surname"/>
    <w:basedOn w:val="Absatz-Standardschriftart"/>
    <w:uiPriority w:val="99"/>
    <w:rsid w:val="00557B08"/>
    <w:rPr>
      <w:rFonts w:cs="Times New Roman"/>
    </w:rPr>
  </w:style>
  <w:style w:type="character" w:customStyle="1" w:styleId="cit-name-given-names">
    <w:name w:val="cit-name-given-names"/>
    <w:basedOn w:val="Absatz-Standardschriftart"/>
    <w:uiPriority w:val="99"/>
    <w:rsid w:val="00557B08"/>
    <w:rPr>
      <w:rFonts w:cs="Times New Roman"/>
    </w:rPr>
  </w:style>
  <w:style w:type="character" w:customStyle="1" w:styleId="cit-etal">
    <w:name w:val="cit-etal"/>
    <w:basedOn w:val="Absatz-Standardschriftart"/>
    <w:uiPriority w:val="99"/>
    <w:rsid w:val="00557B08"/>
    <w:rPr>
      <w:rFonts w:cs="Times New Roman"/>
    </w:rPr>
  </w:style>
  <w:style w:type="character" w:styleId="HTMLZitat">
    <w:name w:val="HTML Cite"/>
    <w:basedOn w:val="Absatz-Standardschriftart"/>
    <w:uiPriority w:val="99"/>
    <w:semiHidden/>
    <w:rsid w:val="00557B08"/>
    <w:rPr>
      <w:rFonts w:cs="Times New Roman"/>
      <w:i/>
      <w:iCs/>
    </w:rPr>
  </w:style>
  <w:style w:type="character" w:customStyle="1" w:styleId="cit-article-title">
    <w:name w:val="cit-article-title"/>
    <w:basedOn w:val="Absatz-Standardschriftart"/>
    <w:uiPriority w:val="99"/>
    <w:rsid w:val="00557B08"/>
    <w:rPr>
      <w:rFonts w:cs="Times New Roman"/>
    </w:rPr>
  </w:style>
  <w:style w:type="character" w:customStyle="1" w:styleId="cit-pub-date">
    <w:name w:val="cit-pub-date"/>
    <w:basedOn w:val="Absatz-Standardschriftart"/>
    <w:uiPriority w:val="99"/>
    <w:rsid w:val="00557B08"/>
    <w:rPr>
      <w:rFonts w:cs="Times New Roman"/>
    </w:rPr>
  </w:style>
  <w:style w:type="character" w:customStyle="1" w:styleId="cit-vol">
    <w:name w:val="cit-vol"/>
    <w:basedOn w:val="Absatz-Standardschriftart"/>
    <w:uiPriority w:val="99"/>
    <w:rsid w:val="00557B08"/>
    <w:rPr>
      <w:rFonts w:cs="Times New Roman"/>
    </w:rPr>
  </w:style>
  <w:style w:type="character" w:customStyle="1" w:styleId="cit-fpage">
    <w:name w:val="cit-fpage"/>
    <w:basedOn w:val="Absatz-Standardschriftart"/>
    <w:uiPriority w:val="99"/>
    <w:rsid w:val="00557B08"/>
    <w:rPr>
      <w:rFonts w:cs="Times New Roman"/>
    </w:rPr>
  </w:style>
  <w:style w:type="character" w:customStyle="1" w:styleId="cit-lpage">
    <w:name w:val="cit-lpage"/>
    <w:basedOn w:val="Absatz-Standardschriftart"/>
    <w:uiPriority w:val="99"/>
    <w:rsid w:val="00557B08"/>
    <w:rPr>
      <w:rFonts w:cs="Times New Roman"/>
    </w:rPr>
  </w:style>
  <w:style w:type="character" w:customStyle="1" w:styleId="highwire-citation-authors">
    <w:name w:val="highwire-citation-authors"/>
    <w:basedOn w:val="Absatz-Standardschriftart"/>
    <w:uiPriority w:val="99"/>
    <w:rsid w:val="00557B08"/>
    <w:rPr>
      <w:rFonts w:cs="Times New Roman"/>
    </w:rPr>
  </w:style>
  <w:style w:type="character" w:customStyle="1" w:styleId="nlm-given-names">
    <w:name w:val="nlm-given-names"/>
    <w:basedOn w:val="Absatz-Standardschriftart"/>
    <w:uiPriority w:val="99"/>
    <w:rsid w:val="00557B08"/>
    <w:rPr>
      <w:rFonts w:cs="Times New Roman"/>
    </w:rPr>
  </w:style>
  <w:style w:type="character" w:customStyle="1" w:styleId="nlm-surname">
    <w:name w:val="nlm-surname"/>
    <w:basedOn w:val="Absatz-Standardschriftart"/>
    <w:uiPriority w:val="99"/>
    <w:rsid w:val="00557B08"/>
    <w:rPr>
      <w:rFonts w:cs="Times New Roman"/>
    </w:rPr>
  </w:style>
  <w:style w:type="character" w:customStyle="1" w:styleId="highwire-cite-metadata-journal">
    <w:name w:val="highwire-cite-metadata-journal"/>
    <w:basedOn w:val="Absatz-Standardschriftart"/>
    <w:uiPriority w:val="99"/>
    <w:rsid w:val="00557B08"/>
    <w:rPr>
      <w:rFonts w:cs="Times New Roman"/>
    </w:rPr>
  </w:style>
  <w:style w:type="character" w:customStyle="1" w:styleId="highwire-cite-metadata-date">
    <w:name w:val="highwire-cite-metadata-date"/>
    <w:basedOn w:val="Absatz-Standardschriftart"/>
    <w:uiPriority w:val="99"/>
    <w:rsid w:val="00557B08"/>
    <w:rPr>
      <w:rFonts w:cs="Times New Roman"/>
    </w:rPr>
  </w:style>
  <w:style w:type="character" w:customStyle="1" w:styleId="highwire-cite-metadata-volume">
    <w:name w:val="highwire-cite-metadata-volume"/>
    <w:basedOn w:val="Absatz-Standardschriftart"/>
    <w:uiPriority w:val="99"/>
    <w:rsid w:val="00557B08"/>
    <w:rPr>
      <w:rFonts w:cs="Times New Roman"/>
    </w:rPr>
  </w:style>
  <w:style w:type="character" w:customStyle="1" w:styleId="highwire-cite-metadata-pages">
    <w:name w:val="highwire-cite-metadata-pages"/>
    <w:basedOn w:val="Absatz-Standardschriftart"/>
    <w:uiPriority w:val="99"/>
    <w:rsid w:val="00557B08"/>
    <w:rPr>
      <w:rFonts w:cs="Times New Roman"/>
    </w:rPr>
  </w:style>
  <w:style w:type="character" w:customStyle="1" w:styleId="article-headermeta-info-label">
    <w:name w:val="article-header__meta-info-label"/>
    <w:basedOn w:val="Absatz-Standardschriftart"/>
    <w:uiPriority w:val="99"/>
    <w:rsid w:val="00CA4CF2"/>
    <w:rPr>
      <w:rFonts w:cs="Times New Roman"/>
    </w:rPr>
  </w:style>
  <w:style w:type="character" w:styleId="Fett">
    <w:name w:val="Strong"/>
    <w:basedOn w:val="Absatz-Standardschriftart"/>
    <w:uiPriority w:val="99"/>
    <w:qFormat/>
    <w:rsid w:val="00A96171"/>
    <w:rPr>
      <w:rFonts w:cs="Times New Roman"/>
      <w:b/>
      <w:bCs/>
    </w:rPr>
  </w:style>
  <w:style w:type="paragraph" w:customStyle="1" w:styleId="p">
    <w:name w:val="p"/>
    <w:basedOn w:val="Standard"/>
    <w:uiPriority w:val="99"/>
    <w:rsid w:val="00A96171"/>
    <w:pPr>
      <w:spacing w:before="100" w:beforeAutospacing="1" w:after="100" w:afterAutospacing="1"/>
    </w:pPr>
    <w:rPr>
      <w:rFonts w:ascii="Times" w:hAnsi="Times"/>
      <w:sz w:val="20"/>
      <w:szCs w:val="20"/>
    </w:rPr>
  </w:style>
  <w:style w:type="character" w:styleId="Kommentarzeichen">
    <w:name w:val="annotation reference"/>
    <w:basedOn w:val="Absatz-Standardschriftart"/>
    <w:uiPriority w:val="99"/>
    <w:semiHidden/>
    <w:rsid w:val="000D0E8F"/>
    <w:rPr>
      <w:rFonts w:cs="Times New Roman"/>
      <w:sz w:val="18"/>
      <w:szCs w:val="18"/>
    </w:rPr>
  </w:style>
  <w:style w:type="paragraph" w:styleId="Kommentartext">
    <w:name w:val="annotation text"/>
    <w:basedOn w:val="Standard"/>
    <w:link w:val="KommentartextZchn"/>
    <w:uiPriority w:val="99"/>
    <w:semiHidden/>
    <w:rsid w:val="000D0E8F"/>
  </w:style>
  <w:style w:type="character" w:customStyle="1" w:styleId="KommentartextZchn">
    <w:name w:val="Kommentartext Zchn"/>
    <w:basedOn w:val="Absatz-Standardschriftart"/>
    <w:link w:val="Kommentartext"/>
    <w:uiPriority w:val="99"/>
    <w:semiHidden/>
    <w:locked/>
    <w:rsid w:val="000D0E8F"/>
    <w:rPr>
      <w:rFonts w:cs="Times New Roman"/>
    </w:rPr>
  </w:style>
  <w:style w:type="paragraph" w:styleId="Kommentarthema">
    <w:name w:val="annotation subject"/>
    <w:basedOn w:val="Kommentartext"/>
    <w:next w:val="Kommentartext"/>
    <w:link w:val="KommentarthemaZchn"/>
    <w:uiPriority w:val="99"/>
    <w:semiHidden/>
    <w:rsid w:val="000D0E8F"/>
    <w:rPr>
      <w:b/>
      <w:bCs/>
      <w:sz w:val="20"/>
      <w:szCs w:val="20"/>
    </w:rPr>
  </w:style>
  <w:style w:type="character" w:customStyle="1" w:styleId="KommentarthemaZchn">
    <w:name w:val="Kommentarthema Zchn"/>
    <w:basedOn w:val="KommentartextZchn"/>
    <w:link w:val="Kommentarthema"/>
    <w:uiPriority w:val="99"/>
    <w:semiHidden/>
    <w:locked/>
    <w:rsid w:val="000D0E8F"/>
    <w:rPr>
      <w:rFonts w:cs="Times New Roman"/>
      <w:b/>
      <w:bCs/>
      <w:sz w:val="20"/>
      <w:szCs w:val="20"/>
    </w:rPr>
  </w:style>
  <w:style w:type="paragraph" w:styleId="Dokumentstruktur">
    <w:name w:val="Document Map"/>
    <w:basedOn w:val="Standard"/>
    <w:link w:val="DokumentstrukturZchn"/>
    <w:uiPriority w:val="99"/>
    <w:semiHidden/>
    <w:rsid w:val="00E07A53"/>
    <w:rPr>
      <w:rFonts w:ascii="Times New Roman" w:hAnsi="Times New Roman"/>
    </w:rPr>
  </w:style>
  <w:style w:type="character" w:customStyle="1" w:styleId="DokumentstrukturZchn">
    <w:name w:val="Dokumentstruktur Zchn"/>
    <w:basedOn w:val="Absatz-Standardschriftart"/>
    <w:link w:val="Dokumentstruktur"/>
    <w:uiPriority w:val="99"/>
    <w:semiHidden/>
    <w:locked/>
    <w:rsid w:val="00E07A53"/>
    <w:rPr>
      <w:rFonts w:ascii="Times New Roman" w:hAnsi="Times New Roman" w:cs="Times New Roman"/>
    </w:rPr>
  </w:style>
  <w:style w:type="paragraph" w:styleId="berarbeitung">
    <w:name w:val="Revision"/>
    <w:hidden/>
    <w:uiPriority w:val="99"/>
    <w:semiHidden/>
    <w:rsid w:val="00D46C15"/>
    <w:rPr>
      <w:sz w:val="24"/>
      <w:szCs w:val="24"/>
      <w:lang w:val="de-DE" w:eastAsia="de-DE"/>
    </w:rPr>
  </w:style>
  <w:style w:type="character" w:customStyle="1" w:styleId="sc">
    <w:name w:val="sc"/>
    <w:basedOn w:val="Absatz-Standardschriftart"/>
    <w:uiPriority w:val="99"/>
    <w:rsid w:val="0095151E"/>
    <w:rPr>
      <w:rFonts w:cs="Times New Roman"/>
    </w:rPr>
  </w:style>
  <w:style w:type="character" w:customStyle="1" w:styleId="ui-dialog-title">
    <w:name w:val="ui-dialog-title"/>
    <w:basedOn w:val="Absatz-Standardschriftart"/>
    <w:uiPriority w:val="99"/>
    <w:rsid w:val="0095151E"/>
    <w:rPr>
      <w:rFonts w:cs="Times New Roman"/>
    </w:rPr>
  </w:style>
  <w:style w:type="character" w:customStyle="1" w:styleId="highwire-citation-authorfirst">
    <w:name w:val="highwire-citation-author first"/>
    <w:basedOn w:val="Absatz-Standardschriftart"/>
    <w:uiPriority w:val="99"/>
    <w:rsid w:val="0095151E"/>
    <w:rPr>
      <w:rFonts w:cs="Times New Roman"/>
    </w:rPr>
  </w:style>
  <w:style w:type="character" w:customStyle="1" w:styleId="highwire-citation-author">
    <w:name w:val="highwire-citation-author"/>
    <w:basedOn w:val="Absatz-Standardschriftart"/>
    <w:uiPriority w:val="99"/>
    <w:rsid w:val="0095151E"/>
    <w:rPr>
      <w:rFonts w:cs="Times New Roman"/>
    </w:rPr>
  </w:style>
  <w:style w:type="character" w:customStyle="1" w:styleId="highwire-cite-metadata-journalhighwire-cite-metadata">
    <w:name w:val="highwire-cite-metadata-journal highwire-cite-metadata"/>
    <w:basedOn w:val="Absatz-Standardschriftart"/>
    <w:uiPriority w:val="99"/>
    <w:rsid w:val="0095151E"/>
    <w:rPr>
      <w:rFonts w:cs="Times New Roman"/>
    </w:rPr>
  </w:style>
  <w:style w:type="character" w:customStyle="1" w:styleId="highwire-cite-metadata-datehighwire-cite-metadata">
    <w:name w:val="highwire-cite-metadata-date highwire-cite-metadata"/>
    <w:basedOn w:val="Absatz-Standardschriftart"/>
    <w:uiPriority w:val="99"/>
    <w:rsid w:val="0095151E"/>
    <w:rPr>
      <w:rFonts w:cs="Times New Roman"/>
    </w:rPr>
  </w:style>
  <w:style w:type="character" w:customStyle="1" w:styleId="highwire-cite-metadata-volumehighwire-cite-metadata">
    <w:name w:val="highwire-cite-metadata-volume highwire-cite-metadata"/>
    <w:basedOn w:val="Absatz-Standardschriftart"/>
    <w:uiPriority w:val="99"/>
    <w:rsid w:val="0095151E"/>
    <w:rPr>
      <w:rFonts w:cs="Times New Roman"/>
    </w:rPr>
  </w:style>
  <w:style w:type="character" w:customStyle="1" w:styleId="highwire-cite-metadata-issuehighwire-cite-metadata">
    <w:name w:val="highwire-cite-metadata-issue highwire-cite-metadata"/>
    <w:basedOn w:val="Absatz-Standardschriftart"/>
    <w:uiPriority w:val="99"/>
    <w:rsid w:val="0095151E"/>
    <w:rPr>
      <w:rFonts w:cs="Times New Roman"/>
    </w:rPr>
  </w:style>
  <w:style w:type="character" w:customStyle="1" w:styleId="highwire-cite-metadata-pageshighwire-cite-metadata">
    <w:name w:val="highwire-cite-metadata-pages highwire-cite-metadata"/>
    <w:basedOn w:val="Absatz-Standardschriftart"/>
    <w:uiPriority w:val="99"/>
    <w:rsid w:val="0095151E"/>
    <w:rPr>
      <w:rFonts w:cs="Times New Roman"/>
    </w:rPr>
  </w:style>
  <w:style w:type="character" w:customStyle="1" w:styleId="contribdegrees">
    <w:name w:val="contribdegrees"/>
    <w:basedOn w:val="Absatz-Standardschriftart"/>
    <w:uiPriority w:val="99"/>
    <w:rsid w:val="00E51402"/>
    <w:rPr>
      <w:rFonts w:cs="Times New Roman"/>
    </w:rPr>
  </w:style>
  <w:style w:type="character" w:customStyle="1" w:styleId="nlmxref-aff">
    <w:name w:val="nlm_xref-aff"/>
    <w:basedOn w:val="Absatz-Standardschriftart"/>
    <w:uiPriority w:val="99"/>
    <w:rsid w:val="00E51402"/>
    <w:rPr>
      <w:rFonts w:cs="Times New Roman"/>
    </w:rPr>
  </w:style>
  <w:style w:type="character" w:customStyle="1" w:styleId="volume">
    <w:name w:val="volume"/>
    <w:basedOn w:val="Absatz-Standardschriftart"/>
    <w:uiPriority w:val="99"/>
    <w:rsid w:val="00E51402"/>
    <w:rPr>
      <w:rFonts w:cs="Times New Roman"/>
    </w:rPr>
  </w:style>
  <w:style w:type="character" w:customStyle="1" w:styleId="issue">
    <w:name w:val="issue"/>
    <w:basedOn w:val="Absatz-Standardschriftart"/>
    <w:uiPriority w:val="99"/>
    <w:rsid w:val="00E51402"/>
    <w:rPr>
      <w:rFonts w:cs="Times New Roman"/>
    </w:rPr>
  </w:style>
  <w:style w:type="character" w:customStyle="1" w:styleId="Datum1">
    <w:name w:val="Datum1"/>
    <w:basedOn w:val="Absatz-Standardschriftart"/>
    <w:uiPriority w:val="99"/>
    <w:rsid w:val="00E51402"/>
    <w:rPr>
      <w:rFonts w:cs="Times New Roman"/>
    </w:rPr>
  </w:style>
  <w:style w:type="character" w:styleId="Seitenzahl">
    <w:name w:val="page number"/>
    <w:basedOn w:val="Absatz-Standardschriftart"/>
    <w:uiPriority w:val="99"/>
    <w:semiHidden/>
    <w:unhideWhenUsed/>
    <w:rsid w:val="00A47257"/>
  </w:style>
  <w:style w:type="character" w:customStyle="1" w:styleId="bibref">
    <w:name w:val="bibref"/>
    <w:basedOn w:val="Absatz-Standardschriftart"/>
    <w:rsid w:val="00F24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4BBC"/>
    <w:rPr>
      <w:sz w:val="24"/>
      <w:szCs w:val="24"/>
      <w:lang w:val="de-DE" w:eastAsia="de-DE"/>
    </w:rPr>
  </w:style>
  <w:style w:type="paragraph" w:styleId="berschrift1">
    <w:name w:val="heading 1"/>
    <w:basedOn w:val="Standard"/>
    <w:link w:val="berschrift1Zchn"/>
    <w:uiPriority w:val="99"/>
    <w:qFormat/>
    <w:rsid w:val="008F520D"/>
    <w:pPr>
      <w:spacing w:before="100" w:beforeAutospacing="1" w:after="100" w:afterAutospacing="1"/>
      <w:outlineLvl w:val="0"/>
    </w:pPr>
    <w:rPr>
      <w:rFonts w:ascii="Times" w:hAnsi="Times"/>
      <w:b/>
      <w:bCs/>
      <w:kern w:val="36"/>
      <w:sz w:val="48"/>
      <w:szCs w:val="48"/>
    </w:rPr>
  </w:style>
  <w:style w:type="paragraph" w:styleId="berschrift2">
    <w:name w:val="heading 2"/>
    <w:basedOn w:val="Standard"/>
    <w:next w:val="Standard"/>
    <w:link w:val="berschrift2Zchn"/>
    <w:uiPriority w:val="99"/>
    <w:qFormat/>
    <w:rsid w:val="00CA4CF2"/>
    <w:pPr>
      <w:keepNext/>
      <w:keepLines/>
      <w:spacing w:before="200"/>
      <w:outlineLvl w:val="1"/>
    </w:pPr>
    <w:rPr>
      <w:rFonts w:ascii="Calibri" w:eastAsia="MS Gothi" w:hAnsi="Calibri"/>
      <w:b/>
      <w:bCs/>
      <w:color w:val="4F81BD"/>
      <w:sz w:val="26"/>
      <w:szCs w:val="26"/>
    </w:rPr>
  </w:style>
  <w:style w:type="paragraph" w:styleId="berschrift3">
    <w:name w:val="heading 3"/>
    <w:basedOn w:val="Standard"/>
    <w:next w:val="Standard"/>
    <w:link w:val="berschrift3Zchn"/>
    <w:uiPriority w:val="99"/>
    <w:qFormat/>
    <w:rsid w:val="00CA4CF2"/>
    <w:pPr>
      <w:keepNext/>
      <w:keepLines/>
      <w:spacing w:before="200"/>
      <w:outlineLvl w:val="2"/>
    </w:pPr>
    <w:rPr>
      <w:rFonts w:ascii="Calibri" w:eastAsia="MS Gothi" w:hAnsi="Calibri"/>
      <w:b/>
      <w:bCs/>
      <w:color w:val="4F81BD"/>
    </w:rPr>
  </w:style>
  <w:style w:type="paragraph" w:styleId="berschrift4">
    <w:name w:val="heading 4"/>
    <w:basedOn w:val="Standard"/>
    <w:next w:val="Standard"/>
    <w:link w:val="berschrift4Zchn"/>
    <w:uiPriority w:val="99"/>
    <w:qFormat/>
    <w:locked/>
    <w:rsid w:val="00D524FA"/>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F520D"/>
    <w:rPr>
      <w:rFonts w:ascii="Times" w:hAnsi="Times" w:cs="Times New Roman"/>
      <w:b/>
      <w:bCs/>
      <w:kern w:val="36"/>
      <w:sz w:val="48"/>
      <w:szCs w:val="48"/>
    </w:rPr>
  </w:style>
  <w:style w:type="character" w:customStyle="1" w:styleId="berschrift2Zchn">
    <w:name w:val="Überschrift 2 Zchn"/>
    <w:basedOn w:val="Absatz-Standardschriftart"/>
    <w:link w:val="berschrift2"/>
    <w:uiPriority w:val="99"/>
    <w:semiHidden/>
    <w:locked/>
    <w:rsid w:val="00CA4CF2"/>
    <w:rPr>
      <w:rFonts w:ascii="Calibri" w:eastAsia="MS Gothi" w:hAnsi="Calibri" w:cs="Times New Roman"/>
      <w:b/>
      <w:bCs/>
      <w:color w:val="4F81BD"/>
      <w:sz w:val="26"/>
      <w:szCs w:val="26"/>
    </w:rPr>
  </w:style>
  <w:style w:type="character" w:customStyle="1" w:styleId="berschrift3Zchn">
    <w:name w:val="Überschrift 3 Zchn"/>
    <w:basedOn w:val="Absatz-Standardschriftart"/>
    <w:link w:val="berschrift3"/>
    <w:uiPriority w:val="99"/>
    <w:semiHidden/>
    <w:locked/>
    <w:rsid w:val="00CA4CF2"/>
    <w:rPr>
      <w:rFonts w:ascii="Calibri" w:eastAsia="MS Gothi" w:hAnsi="Calibri" w:cs="Times New Roman"/>
      <w:b/>
      <w:bCs/>
      <w:color w:val="4F81BD"/>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lang w:val="de-DE" w:eastAsia="de-DE"/>
    </w:rPr>
  </w:style>
  <w:style w:type="paragraph" w:styleId="StandardWeb">
    <w:name w:val="Normal (Web)"/>
    <w:basedOn w:val="Standard"/>
    <w:uiPriority w:val="99"/>
    <w:rsid w:val="005B2B25"/>
    <w:pPr>
      <w:spacing w:before="100" w:beforeAutospacing="1" w:after="100" w:afterAutospacing="1"/>
    </w:pPr>
    <w:rPr>
      <w:rFonts w:ascii="Times" w:hAnsi="Times"/>
      <w:sz w:val="20"/>
      <w:szCs w:val="20"/>
    </w:rPr>
  </w:style>
  <w:style w:type="paragraph" w:styleId="Listenabsatz">
    <w:name w:val="List Paragraph"/>
    <w:basedOn w:val="Standard"/>
    <w:uiPriority w:val="99"/>
    <w:qFormat/>
    <w:rsid w:val="005B2B25"/>
    <w:pPr>
      <w:ind w:left="720"/>
      <w:contextualSpacing/>
    </w:pPr>
    <w:rPr>
      <w:rFonts w:ascii="Times" w:hAnsi="Times"/>
      <w:sz w:val="20"/>
      <w:szCs w:val="20"/>
    </w:rPr>
  </w:style>
  <w:style w:type="paragraph" w:styleId="Kopfzeile">
    <w:name w:val="header"/>
    <w:basedOn w:val="Standard"/>
    <w:link w:val="KopfzeileZchn"/>
    <w:uiPriority w:val="99"/>
    <w:rsid w:val="005B2B25"/>
    <w:pPr>
      <w:tabs>
        <w:tab w:val="center" w:pos="4536"/>
        <w:tab w:val="right" w:pos="9072"/>
      </w:tabs>
    </w:pPr>
  </w:style>
  <w:style w:type="character" w:customStyle="1" w:styleId="KopfzeileZchn">
    <w:name w:val="Kopfzeile Zchn"/>
    <w:basedOn w:val="Absatz-Standardschriftart"/>
    <w:link w:val="Kopfzeile"/>
    <w:uiPriority w:val="99"/>
    <w:locked/>
    <w:rsid w:val="005B2B25"/>
    <w:rPr>
      <w:rFonts w:cs="Times New Roman"/>
    </w:rPr>
  </w:style>
  <w:style w:type="paragraph" w:styleId="Fuzeile">
    <w:name w:val="footer"/>
    <w:basedOn w:val="Standard"/>
    <w:link w:val="FuzeileZchn"/>
    <w:uiPriority w:val="99"/>
    <w:rsid w:val="005B2B25"/>
    <w:pPr>
      <w:tabs>
        <w:tab w:val="center" w:pos="4536"/>
        <w:tab w:val="right" w:pos="9072"/>
      </w:tabs>
    </w:pPr>
  </w:style>
  <w:style w:type="character" w:customStyle="1" w:styleId="FuzeileZchn">
    <w:name w:val="Fußzeile Zchn"/>
    <w:basedOn w:val="Absatz-Standardschriftart"/>
    <w:link w:val="Fuzeile"/>
    <w:uiPriority w:val="99"/>
    <w:locked/>
    <w:rsid w:val="005B2B25"/>
    <w:rPr>
      <w:rFonts w:cs="Times New Roman"/>
    </w:rPr>
  </w:style>
  <w:style w:type="table" w:styleId="HellesRaster">
    <w:name w:val="Light Grid"/>
    <w:basedOn w:val="NormaleTabelle"/>
    <w:uiPriority w:val="99"/>
    <w:rsid w:val="005B2B25"/>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MS Gothi"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MS Gothi"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 w:hAnsi="Calibri" w:cs="Times New Roman"/>
        <w:b/>
        <w:bCs/>
      </w:rPr>
    </w:tblStylePr>
    <w:tblStylePr w:type="lastCol">
      <w:rPr>
        <w:rFonts w:ascii="Calibri" w:eastAsia="MS Gothi"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ellenraster">
    <w:name w:val="Table Grid"/>
    <w:basedOn w:val="NormaleTabelle"/>
    <w:uiPriority w:val="99"/>
    <w:rsid w:val="005B2B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99"/>
    <w:rsid w:val="005B2B25"/>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Sprechblasentext">
    <w:name w:val="Balloon Text"/>
    <w:basedOn w:val="Standard"/>
    <w:link w:val="SprechblasentextZchn"/>
    <w:uiPriority w:val="99"/>
    <w:semiHidden/>
    <w:rsid w:val="0035027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350271"/>
    <w:rPr>
      <w:rFonts w:ascii="Lucida Grande" w:hAnsi="Lucida Grande" w:cs="Lucida Grande"/>
      <w:sz w:val="18"/>
      <w:szCs w:val="18"/>
    </w:rPr>
  </w:style>
  <w:style w:type="character" w:styleId="Hyperlink">
    <w:name w:val="Hyperlink"/>
    <w:basedOn w:val="Absatz-Standardschriftart"/>
    <w:uiPriority w:val="99"/>
    <w:semiHidden/>
    <w:rsid w:val="008F520D"/>
    <w:rPr>
      <w:rFonts w:cs="Times New Roman"/>
      <w:color w:val="0000FF"/>
      <w:u w:val="single"/>
    </w:rPr>
  </w:style>
  <w:style w:type="character" w:customStyle="1" w:styleId="highlight">
    <w:name w:val="highlight"/>
    <w:basedOn w:val="Absatz-Standardschriftart"/>
    <w:uiPriority w:val="99"/>
    <w:rsid w:val="008F520D"/>
    <w:rPr>
      <w:rFonts w:cs="Times New Roman"/>
    </w:rPr>
  </w:style>
  <w:style w:type="character" w:customStyle="1" w:styleId="apple-converted-space">
    <w:name w:val="apple-converted-space"/>
    <w:basedOn w:val="Absatz-Standardschriftart"/>
    <w:rsid w:val="008F520D"/>
    <w:rPr>
      <w:rFonts w:cs="Times New Roman"/>
    </w:rPr>
  </w:style>
  <w:style w:type="character" w:customStyle="1" w:styleId="cit">
    <w:name w:val="cit"/>
    <w:basedOn w:val="Absatz-Standardschriftart"/>
    <w:uiPriority w:val="99"/>
    <w:rsid w:val="008F520D"/>
    <w:rPr>
      <w:rFonts w:cs="Times New Roman"/>
    </w:rPr>
  </w:style>
  <w:style w:type="character" w:customStyle="1" w:styleId="fm-vol-iss-date">
    <w:name w:val="fm-vol-iss-date"/>
    <w:basedOn w:val="Absatz-Standardschriftart"/>
    <w:uiPriority w:val="99"/>
    <w:rsid w:val="008F520D"/>
    <w:rPr>
      <w:rFonts w:cs="Times New Roman"/>
    </w:rPr>
  </w:style>
  <w:style w:type="character" w:customStyle="1" w:styleId="doi">
    <w:name w:val="doi"/>
    <w:basedOn w:val="Absatz-Standardschriftart"/>
    <w:uiPriority w:val="99"/>
    <w:rsid w:val="008F520D"/>
    <w:rPr>
      <w:rFonts w:cs="Times New Roman"/>
    </w:rPr>
  </w:style>
  <w:style w:type="character" w:customStyle="1" w:styleId="fm-citation-ids-label">
    <w:name w:val="fm-citation-ids-label"/>
    <w:basedOn w:val="Absatz-Standardschriftart"/>
    <w:uiPriority w:val="99"/>
    <w:rsid w:val="008F520D"/>
    <w:rPr>
      <w:rFonts w:cs="Times New Roman"/>
    </w:rPr>
  </w:style>
  <w:style w:type="character" w:styleId="Hervorhebung">
    <w:name w:val="Emphasis"/>
    <w:basedOn w:val="Absatz-Standardschriftart"/>
    <w:uiPriority w:val="99"/>
    <w:qFormat/>
    <w:rsid w:val="000468C4"/>
    <w:rPr>
      <w:rFonts w:cs="Times New Roman"/>
      <w:i/>
      <w:iCs/>
    </w:rPr>
  </w:style>
  <w:style w:type="character" w:styleId="BesuchterHyperlink">
    <w:name w:val="FollowedHyperlink"/>
    <w:basedOn w:val="Absatz-Standardschriftart"/>
    <w:uiPriority w:val="99"/>
    <w:semiHidden/>
    <w:rsid w:val="00557B08"/>
    <w:rPr>
      <w:rFonts w:cs="Times New Roman"/>
      <w:color w:val="800080"/>
      <w:u w:val="single"/>
    </w:rPr>
  </w:style>
  <w:style w:type="character" w:customStyle="1" w:styleId="cit-auth">
    <w:name w:val="cit-auth"/>
    <w:basedOn w:val="Absatz-Standardschriftart"/>
    <w:uiPriority w:val="99"/>
    <w:rsid w:val="00557B08"/>
    <w:rPr>
      <w:rFonts w:cs="Times New Roman"/>
    </w:rPr>
  </w:style>
  <w:style w:type="character" w:customStyle="1" w:styleId="cit-name-surname">
    <w:name w:val="cit-name-surname"/>
    <w:basedOn w:val="Absatz-Standardschriftart"/>
    <w:uiPriority w:val="99"/>
    <w:rsid w:val="00557B08"/>
    <w:rPr>
      <w:rFonts w:cs="Times New Roman"/>
    </w:rPr>
  </w:style>
  <w:style w:type="character" w:customStyle="1" w:styleId="cit-name-given-names">
    <w:name w:val="cit-name-given-names"/>
    <w:basedOn w:val="Absatz-Standardschriftart"/>
    <w:uiPriority w:val="99"/>
    <w:rsid w:val="00557B08"/>
    <w:rPr>
      <w:rFonts w:cs="Times New Roman"/>
    </w:rPr>
  </w:style>
  <w:style w:type="character" w:customStyle="1" w:styleId="cit-etal">
    <w:name w:val="cit-etal"/>
    <w:basedOn w:val="Absatz-Standardschriftart"/>
    <w:uiPriority w:val="99"/>
    <w:rsid w:val="00557B08"/>
    <w:rPr>
      <w:rFonts w:cs="Times New Roman"/>
    </w:rPr>
  </w:style>
  <w:style w:type="character" w:styleId="HTMLZitat">
    <w:name w:val="HTML Cite"/>
    <w:basedOn w:val="Absatz-Standardschriftart"/>
    <w:uiPriority w:val="99"/>
    <w:semiHidden/>
    <w:rsid w:val="00557B08"/>
    <w:rPr>
      <w:rFonts w:cs="Times New Roman"/>
      <w:i/>
      <w:iCs/>
    </w:rPr>
  </w:style>
  <w:style w:type="character" w:customStyle="1" w:styleId="cit-article-title">
    <w:name w:val="cit-article-title"/>
    <w:basedOn w:val="Absatz-Standardschriftart"/>
    <w:uiPriority w:val="99"/>
    <w:rsid w:val="00557B08"/>
    <w:rPr>
      <w:rFonts w:cs="Times New Roman"/>
    </w:rPr>
  </w:style>
  <w:style w:type="character" w:customStyle="1" w:styleId="cit-pub-date">
    <w:name w:val="cit-pub-date"/>
    <w:basedOn w:val="Absatz-Standardschriftart"/>
    <w:uiPriority w:val="99"/>
    <w:rsid w:val="00557B08"/>
    <w:rPr>
      <w:rFonts w:cs="Times New Roman"/>
    </w:rPr>
  </w:style>
  <w:style w:type="character" w:customStyle="1" w:styleId="cit-vol">
    <w:name w:val="cit-vol"/>
    <w:basedOn w:val="Absatz-Standardschriftart"/>
    <w:uiPriority w:val="99"/>
    <w:rsid w:val="00557B08"/>
    <w:rPr>
      <w:rFonts w:cs="Times New Roman"/>
    </w:rPr>
  </w:style>
  <w:style w:type="character" w:customStyle="1" w:styleId="cit-fpage">
    <w:name w:val="cit-fpage"/>
    <w:basedOn w:val="Absatz-Standardschriftart"/>
    <w:uiPriority w:val="99"/>
    <w:rsid w:val="00557B08"/>
    <w:rPr>
      <w:rFonts w:cs="Times New Roman"/>
    </w:rPr>
  </w:style>
  <w:style w:type="character" w:customStyle="1" w:styleId="cit-lpage">
    <w:name w:val="cit-lpage"/>
    <w:basedOn w:val="Absatz-Standardschriftart"/>
    <w:uiPriority w:val="99"/>
    <w:rsid w:val="00557B08"/>
    <w:rPr>
      <w:rFonts w:cs="Times New Roman"/>
    </w:rPr>
  </w:style>
  <w:style w:type="character" w:customStyle="1" w:styleId="highwire-citation-authors">
    <w:name w:val="highwire-citation-authors"/>
    <w:basedOn w:val="Absatz-Standardschriftart"/>
    <w:uiPriority w:val="99"/>
    <w:rsid w:val="00557B08"/>
    <w:rPr>
      <w:rFonts w:cs="Times New Roman"/>
    </w:rPr>
  </w:style>
  <w:style w:type="character" w:customStyle="1" w:styleId="nlm-given-names">
    <w:name w:val="nlm-given-names"/>
    <w:basedOn w:val="Absatz-Standardschriftart"/>
    <w:uiPriority w:val="99"/>
    <w:rsid w:val="00557B08"/>
    <w:rPr>
      <w:rFonts w:cs="Times New Roman"/>
    </w:rPr>
  </w:style>
  <w:style w:type="character" w:customStyle="1" w:styleId="nlm-surname">
    <w:name w:val="nlm-surname"/>
    <w:basedOn w:val="Absatz-Standardschriftart"/>
    <w:uiPriority w:val="99"/>
    <w:rsid w:val="00557B08"/>
    <w:rPr>
      <w:rFonts w:cs="Times New Roman"/>
    </w:rPr>
  </w:style>
  <w:style w:type="character" w:customStyle="1" w:styleId="highwire-cite-metadata-journal">
    <w:name w:val="highwire-cite-metadata-journal"/>
    <w:basedOn w:val="Absatz-Standardschriftart"/>
    <w:uiPriority w:val="99"/>
    <w:rsid w:val="00557B08"/>
    <w:rPr>
      <w:rFonts w:cs="Times New Roman"/>
    </w:rPr>
  </w:style>
  <w:style w:type="character" w:customStyle="1" w:styleId="highwire-cite-metadata-date">
    <w:name w:val="highwire-cite-metadata-date"/>
    <w:basedOn w:val="Absatz-Standardschriftart"/>
    <w:uiPriority w:val="99"/>
    <w:rsid w:val="00557B08"/>
    <w:rPr>
      <w:rFonts w:cs="Times New Roman"/>
    </w:rPr>
  </w:style>
  <w:style w:type="character" w:customStyle="1" w:styleId="highwire-cite-metadata-volume">
    <w:name w:val="highwire-cite-metadata-volume"/>
    <w:basedOn w:val="Absatz-Standardschriftart"/>
    <w:uiPriority w:val="99"/>
    <w:rsid w:val="00557B08"/>
    <w:rPr>
      <w:rFonts w:cs="Times New Roman"/>
    </w:rPr>
  </w:style>
  <w:style w:type="character" w:customStyle="1" w:styleId="highwire-cite-metadata-pages">
    <w:name w:val="highwire-cite-metadata-pages"/>
    <w:basedOn w:val="Absatz-Standardschriftart"/>
    <w:uiPriority w:val="99"/>
    <w:rsid w:val="00557B08"/>
    <w:rPr>
      <w:rFonts w:cs="Times New Roman"/>
    </w:rPr>
  </w:style>
  <w:style w:type="character" w:customStyle="1" w:styleId="article-headermeta-info-label">
    <w:name w:val="article-header__meta-info-label"/>
    <w:basedOn w:val="Absatz-Standardschriftart"/>
    <w:uiPriority w:val="99"/>
    <w:rsid w:val="00CA4CF2"/>
    <w:rPr>
      <w:rFonts w:cs="Times New Roman"/>
    </w:rPr>
  </w:style>
  <w:style w:type="character" w:styleId="Fett">
    <w:name w:val="Strong"/>
    <w:basedOn w:val="Absatz-Standardschriftart"/>
    <w:uiPriority w:val="99"/>
    <w:qFormat/>
    <w:rsid w:val="00A96171"/>
    <w:rPr>
      <w:rFonts w:cs="Times New Roman"/>
      <w:b/>
      <w:bCs/>
    </w:rPr>
  </w:style>
  <w:style w:type="paragraph" w:customStyle="1" w:styleId="p">
    <w:name w:val="p"/>
    <w:basedOn w:val="Standard"/>
    <w:uiPriority w:val="99"/>
    <w:rsid w:val="00A96171"/>
    <w:pPr>
      <w:spacing w:before="100" w:beforeAutospacing="1" w:after="100" w:afterAutospacing="1"/>
    </w:pPr>
    <w:rPr>
      <w:rFonts w:ascii="Times" w:hAnsi="Times"/>
      <w:sz w:val="20"/>
      <w:szCs w:val="20"/>
    </w:rPr>
  </w:style>
  <w:style w:type="character" w:styleId="Kommentarzeichen">
    <w:name w:val="annotation reference"/>
    <w:basedOn w:val="Absatz-Standardschriftart"/>
    <w:uiPriority w:val="99"/>
    <w:semiHidden/>
    <w:rsid w:val="000D0E8F"/>
    <w:rPr>
      <w:rFonts w:cs="Times New Roman"/>
      <w:sz w:val="18"/>
      <w:szCs w:val="18"/>
    </w:rPr>
  </w:style>
  <w:style w:type="paragraph" w:styleId="Kommentartext">
    <w:name w:val="annotation text"/>
    <w:basedOn w:val="Standard"/>
    <w:link w:val="KommentartextZchn"/>
    <w:uiPriority w:val="99"/>
    <w:semiHidden/>
    <w:rsid w:val="000D0E8F"/>
  </w:style>
  <w:style w:type="character" w:customStyle="1" w:styleId="KommentartextZchn">
    <w:name w:val="Kommentartext Zchn"/>
    <w:basedOn w:val="Absatz-Standardschriftart"/>
    <w:link w:val="Kommentartext"/>
    <w:uiPriority w:val="99"/>
    <w:semiHidden/>
    <w:locked/>
    <w:rsid w:val="000D0E8F"/>
    <w:rPr>
      <w:rFonts w:cs="Times New Roman"/>
    </w:rPr>
  </w:style>
  <w:style w:type="paragraph" w:styleId="Kommentarthema">
    <w:name w:val="annotation subject"/>
    <w:basedOn w:val="Kommentartext"/>
    <w:next w:val="Kommentartext"/>
    <w:link w:val="KommentarthemaZchn"/>
    <w:uiPriority w:val="99"/>
    <w:semiHidden/>
    <w:rsid w:val="000D0E8F"/>
    <w:rPr>
      <w:b/>
      <w:bCs/>
      <w:sz w:val="20"/>
      <w:szCs w:val="20"/>
    </w:rPr>
  </w:style>
  <w:style w:type="character" w:customStyle="1" w:styleId="KommentarthemaZchn">
    <w:name w:val="Kommentarthema Zchn"/>
    <w:basedOn w:val="KommentartextZchn"/>
    <w:link w:val="Kommentarthema"/>
    <w:uiPriority w:val="99"/>
    <w:semiHidden/>
    <w:locked/>
    <w:rsid w:val="000D0E8F"/>
    <w:rPr>
      <w:rFonts w:cs="Times New Roman"/>
      <w:b/>
      <w:bCs/>
      <w:sz w:val="20"/>
      <w:szCs w:val="20"/>
    </w:rPr>
  </w:style>
  <w:style w:type="paragraph" w:styleId="Dokumentstruktur">
    <w:name w:val="Document Map"/>
    <w:basedOn w:val="Standard"/>
    <w:link w:val="DokumentstrukturZchn"/>
    <w:uiPriority w:val="99"/>
    <w:semiHidden/>
    <w:rsid w:val="00E07A53"/>
    <w:rPr>
      <w:rFonts w:ascii="Times New Roman" w:hAnsi="Times New Roman"/>
    </w:rPr>
  </w:style>
  <w:style w:type="character" w:customStyle="1" w:styleId="DokumentstrukturZchn">
    <w:name w:val="Dokumentstruktur Zchn"/>
    <w:basedOn w:val="Absatz-Standardschriftart"/>
    <w:link w:val="Dokumentstruktur"/>
    <w:uiPriority w:val="99"/>
    <w:semiHidden/>
    <w:locked/>
    <w:rsid w:val="00E07A53"/>
    <w:rPr>
      <w:rFonts w:ascii="Times New Roman" w:hAnsi="Times New Roman" w:cs="Times New Roman"/>
    </w:rPr>
  </w:style>
  <w:style w:type="paragraph" w:styleId="berarbeitung">
    <w:name w:val="Revision"/>
    <w:hidden/>
    <w:uiPriority w:val="99"/>
    <w:semiHidden/>
    <w:rsid w:val="00D46C15"/>
    <w:rPr>
      <w:sz w:val="24"/>
      <w:szCs w:val="24"/>
      <w:lang w:val="de-DE" w:eastAsia="de-DE"/>
    </w:rPr>
  </w:style>
  <w:style w:type="character" w:customStyle="1" w:styleId="sc">
    <w:name w:val="sc"/>
    <w:basedOn w:val="Absatz-Standardschriftart"/>
    <w:uiPriority w:val="99"/>
    <w:rsid w:val="0095151E"/>
    <w:rPr>
      <w:rFonts w:cs="Times New Roman"/>
    </w:rPr>
  </w:style>
  <w:style w:type="character" w:customStyle="1" w:styleId="ui-dialog-title">
    <w:name w:val="ui-dialog-title"/>
    <w:basedOn w:val="Absatz-Standardschriftart"/>
    <w:uiPriority w:val="99"/>
    <w:rsid w:val="0095151E"/>
    <w:rPr>
      <w:rFonts w:cs="Times New Roman"/>
    </w:rPr>
  </w:style>
  <w:style w:type="character" w:customStyle="1" w:styleId="highwire-citation-authorfirst">
    <w:name w:val="highwire-citation-author first"/>
    <w:basedOn w:val="Absatz-Standardschriftart"/>
    <w:uiPriority w:val="99"/>
    <w:rsid w:val="0095151E"/>
    <w:rPr>
      <w:rFonts w:cs="Times New Roman"/>
    </w:rPr>
  </w:style>
  <w:style w:type="character" w:customStyle="1" w:styleId="highwire-citation-author">
    <w:name w:val="highwire-citation-author"/>
    <w:basedOn w:val="Absatz-Standardschriftart"/>
    <w:uiPriority w:val="99"/>
    <w:rsid w:val="0095151E"/>
    <w:rPr>
      <w:rFonts w:cs="Times New Roman"/>
    </w:rPr>
  </w:style>
  <w:style w:type="character" w:customStyle="1" w:styleId="highwire-cite-metadata-journalhighwire-cite-metadata">
    <w:name w:val="highwire-cite-metadata-journal highwire-cite-metadata"/>
    <w:basedOn w:val="Absatz-Standardschriftart"/>
    <w:uiPriority w:val="99"/>
    <w:rsid w:val="0095151E"/>
    <w:rPr>
      <w:rFonts w:cs="Times New Roman"/>
    </w:rPr>
  </w:style>
  <w:style w:type="character" w:customStyle="1" w:styleId="highwire-cite-metadata-datehighwire-cite-metadata">
    <w:name w:val="highwire-cite-metadata-date highwire-cite-metadata"/>
    <w:basedOn w:val="Absatz-Standardschriftart"/>
    <w:uiPriority w:val="99"/>
    <w:rsid w:val="0095151E"/>
    <w:rPr>
      <w:rFonts w:cs="Times New Roman"/>
    </w:rPr>
  </w:style>
  <w:style w:type="character" w:customStyle="1" w:styleId="highwire-cite-metadata-volumehighwire-cite-metadata">
    <w:name w:val="highwire-cite-metadata-volume highwire-cite-metadata"/>
    <w:basedOn w:val="Absatz-Standardschriftart"/>
    <w:uiPriority w:val="99"/>
    <w:rsid w:val="0095151E"/>
    <w:rPr>
      <w:rFonts w:cs="Times New Roman"/>
    </w:rPr>
  </w:style>
  <w:style w:type="character" w:customStyle="1" w:styleId="highwire-cite-metadata-issuehighwire-cite-metadata">
    <w:name w:val="highwire-cite-metadata-issue highwire-cite-metadata"/>
    <w:basedOn w:val="Absatz-Standardschriftart"/>
    <w:uiPriority w:val="99"/>
    <w:rsid w:val="0095151E"/>
    <w:rPr>
      <w:rFonts w:cs="Times New Roman"/>
    </w:rPr>
  </w:style>
  <w:style w:type="character" w:customStyle="1" w:styleId="highwire-cite-metadata-pageshighwire-cite-metadata">
    <w:name w:val="highwire-cite-metadata-pages highwire-cite-metadata"/>
    <w:basedOn w:val="Absatz-Standardschriftart"/>
    <w:uiPriority w:val="99"/>
    <w:rsid w:val="0095151E"/>
    <w:rPr>
      <w:rFonts w:cs="Times New Roman"/>
    </w:rPr>
  </w:style>
  <w:style w:type="character" w:customStyle="1" w:styleId="contribdegrees">
    <w:name w:val="contribdegrees"/>
    <w:basedOn w:val="Absatz-Standardschriftart"/>
    <w:uiPriority w:val="99"/>
    <w:rsid w:val="00E51402"/>
    <w:rPr>
      <w:rFonts w:cs="Times New Roman"/>
    </w:rPr>
  </w:style>
  <w:style w:type="character" w:customStyle="1" w:styleId="nlmxref-aff">
    <w:name w:val="nlm_xref-aff"/>
    <w:basedOn w:val="Absatz-Standardschriftart"/>
    <w:uiPriority w:val="99"/>
    <w:rsid w:val="00E51402"/>
    <w:rPr>
      <w:rFonts w:cs="Times New Roman"/>
    </w:rPr>
  </w:style>
  <w:style w:type="character" w:customStyle="1" w:styleId="volume">
    <w:name w:val="volume"/>
    <w:basedOn w:val="Absatz-Standardschriftart"/>
    <w:uiPriority w:val="99"/>
    <w:rsid w:val="00E51402"/>
    <w:rPr>
      <w:rFonts w:cs="Times New Roman"/>
    </w:rPr>
  </w:style>
  <w:style w:type="character" w:customStyle="1" w:styleId="issue">
    <w:name w:val="issue"/>
    <w:basedOn w:val="Absatz-Standardschriftart"/>
    <w:uiPriority w:val="99"/>
    <w:rsid w:val="00E51402"/>
    <w:rPr>
      <w:rFonts w:cs="Times New Roman"/>
    </w:rPr>
  </w:style>
  <w:style w:type="character" w:customStyle="1" w:styleId="Datum1">
    <w:name w:val="Datum1"/>
    <w:basedOn w:val="Absatz-Standardschriftart"/>
    <w:uiPriority w:val="99"/>
    <w:rsid w:val="00E51402"/>
    <w:rPr>
      <w:rFonts w:cs="Times New Roman"/>
    </w:rPr>
  </w:style>
  <w:style w:type="character" w:styleId="Seitenzahl">
    <w:name w:val="page number"/>
    <w:basedOn w:val="Absatz-Standardschriftart"/>
    <w:uiPriority w:val="99"/>
    <w:semiHidden/>
    <w:unhideWhenUsed/>
    <w:rsid w:val="00A47257"/>
  </w:style>
  <w:style w:type="character" w:customStyle="1" w:styleId="bibref">
    <w:name w:val="bibref"/>
    <w:basedOn w:val="Absatz-Standardschriftart"/>
    <w:rsid w:val="00F2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847">
      <w:bodyDiv w:val="1"/>
      <w:marLeft w:val="0"/>
      <w:marRight w:val="0"/>
      <w:marTop w:val="0"/>
      <w:marBottom w:val="0"/>
      <w:divBdr>
        <w:top w:val="none" w:sz="0" w:space="0" w:color="auto"/>
        <w:left w:val="none" w:sz="0" w:space="0" w:color="auto"/>
        <w:bottom w:val="none" w:sz="0" w:space="0" w:color="auto"/>
        <w:right w:val="none" w:sz="0" w:space="0" w:color="auto"/>
      </w:divBdr>
      <w:divsChild>
        <w:div w:id="83038159">
          <w:marLeft w:val="0"/>
          <w:marRight w:val="0"/>
          <w:marTop w:val="0"/>
          <w:marBottom w:val="0"/>
          <w:divBdr>
            <w:top w:val="none" w:sz="0" w:space="0" w:color="auto"/>
            <w:left w:val="none" w:sz="0" w:space="0" w:color="auto"/>
            <w:bottom w:val="none" w:sz="0" w:space="0" w:color="auto"/>
            <w:right w:val="none" w:sz="0" w:space="0" w:color="auto"/>
          </w:divBdr>
          <w:divsChild>
            <w:div w:id="70660199">
              <w:marLeft w:val="0"/>
              <w:marRight w:val="0"/>
              <w:marTop w:val="0"/>
              <w:marBottom w:val="0"/>
              <w:divBdr>
                <w:top w:val="none" w:sz="0" w:space="0" w:color="auto"/>
                <w:left w:val="none" w:sz="0" w:space="0" w:color="auto"/>
                <w:bottom w:val="none" w:sz="0" w:space="0" w:color="auto"/>
                <w:right w:val="none" w:sz="0" w:space="0" w:color="auto"/>
              </w:divBdr>
            </w:div>
          </w:divsChild>
        </w:div>
        <w:div w:id="5062991">
          <w:marLeft w:val="0"/>
          <w:marRight w:val="0"/>
          <w:marTop w:val="30"/>
          <w:marBottom w:val="0"/>
          <w:divBdr>
            <w:top w:val="none" w:sz="0" w:space="0" w:color="auto"/>
            <w:left w:val="none" w:sz="0" w:space="0" w:color="auto"/>
            <w:bottom w:val="none" w:sz="0" w:space="0" w:color="auto"/>
            <w:right w:val="none" w:sz="0" w:space="0" w:color="auto"/>
          </w:divBdr>
        </w:div>
      </w:divsChild>
    </w:div>
    <w:div w:id="126164296">
      <w:bodyDiv w:val="1"/>
      <w:marLeft w:val="0"/>
      <w:marRight w:val="0"/>
      <w:marTop w:val="0"/>
      <w:marBottom w:val="0"/>
      <w:divBdr>
        <w:top w:val="none" w:sz="0" w:space="0" w:color="auto"/>
        <w:left w:val="none" w:sz="0" w:space="0" w:color="auto"/>
        <w:bottom w:val="none" w:sz="0" w:space="0" w:color="auto"/>
        <w:right w:val="none" w:sz="0" w:space="0" w:color="auto"/>
      </w:divBdr>
    </w:div>
    <w:div w:id="332073093">
      <w:bodyDiv w:val="1"/>
      <w:marLeft w:val="0"/>
      <w:marRight w:val="0"/>
      <w:marTop w:val="0"/>
      <w:marBottom w:val="0"/>
      <w:divBdr>
        <w:top w:val="none" w:sz="0" w:space="0" w:color="auto"/>
        <w:left w:val="none" w:sz="0" w:space="0" w:color="auto"/>
        <w:bottom w:val="none" w:sz="0" w:space="0" w:color="auto"/>
        <w:right w:val="none" w:sz="0" w:space="0" w:color="auto"/>
      </w:divBdr>
    </w:div>
    <w:div w:id="383144782">
      <w:bodyDiv w:val="1"/>
      <w:marLeft w:val="0"/>
      <w:marRight w:val="0"/>
      <w:marTop w:val="0"/>
      <w:marBottom w:val="0"/>
      <w:divBdr>
        <w:top w:val="none" w:sz="0" w:space="0" w:color="auto"/>
        <w:left w:val="none" w:sz="0" w:space="0" w:color="auto"/>
        <w:bottom w:val="none" w:sz="0" w:space="0" w:color="auto"/>
        <w:right w:val="none" w:sz="0" w:space="0" w:color="auto"/>
      </w:divBdr>
    </w:div>
    <w:div w:id="652559986">
      <w:bodyDiv w:val="1"/>
      <w:marLeft w:val="0"/>
      <w:marRight w:val="0"/>
      <w:marTop w:val="0"/>
      <w:marBottom w:val="0"/>
      <w:divBdr>
        <w:top w:val="none" w:sz="0" w:space="0" w:color="auto"/>
        <w:left w:val="none" w:sz="0" w:space="0" w:color="auto"/>
        <w:bottom w:val="none" w:sz="0" w:space="0" w:color="auto"/>
        <w:right w:val="none" w:sz="0" w:space="0" w:color="auto"/>
      </w:divBdr>
    </w:div>
    <w:div w:id="755251562">
      <w:bodyDiv w:val="1"/>
      <w:marLeft w:val="0"/>
      <w:marRight w:val="0"/>
      <w:marTop w:val="0"/>
      <w:marBottom w:val="0"/>
      <w:divBdr>
        <w:top w:val="none" w:sz="0" w:space="0" w:color="auto"/>
        <w:left w:val="none" w:sz="0" w:space="0" w:color="auto"/>
        <w:bottom w:val="none" w:sz="0" w:space="0" w:color="auto"/>
        <w:right w:val="none" w:sz="0" w:space="0" w:color="auto"/>
      </w:divBdr>
    </w:div>
    <w:div w:id="790976929">
      <w:bodyDiv w:val="1"/>
      <w:marLeft w:val="0"/>
      <w:marRight w:val="0"/>
      <w:marTop w:val="0"/>
      <w:marBottom w:val="0"/>
      <w:divBdr>
        <w:top w:val="none" w:sz="0" w:space="0" w:color="auto"/>
        <w:left w:val="none" w:sz="0" w:space="0" w:color="auto"/>
        <w:bottom w:val="none" w:sz="0" w:space="0" w:color="auto"/>
        <w:right w:val="none" w:sz="0" w:space="0" w:color="auto"/>
      </w:divBdr>
    </w:div>
    <w:div w:id="854884301">
      <w:bodyDiv w:val="1"/>
      <w:marLeft w:val="0"/>
      <w:marRight w:val="0"/>
      <w:marTop w:val="0"/>
      <w:marBottom w:val="0"/>
      <w:divBdr>
        <w:top w:val="none" w:sz="0" w:space="0" w:color="auto"/>
        <w:left w:val="none" w:sz="0" w:space="0" w:color="auto"/>
        <w:bottom w:val="none" w:sz="0" w:space="0" w:color="auto"/>
        <w:right w:val="none" w:sz="0" w:space="0" w:color="auto"/>
      </w:divBdr>
    </w:div>
    <w:div w:id="956447351">
      <w:bodyDiv w:val="1"/>
      <w:marLeft w:val="0"/>
      <w:marRight w:val="0"/>
      <w:marTop w:val="0"/>
      <w:marBottom w:val="0"/>
      <w:divBdr>
        <w:top w:val="none" w:sz="0" w:space="0" w:color="auto"/>
        <w:left w:val="none" w:sz="0" w:space="0" w:color="auto"/>
        <w:bottom w:val="none" w:sz="0" w:space="0" w:color="auto"/>
        <w:right w:val="none" w:sz="0" w:space="0" w:color="auto"/>
      </w:divBdr>
    </w:div>
    <w:div w:id="1274628852">
      <w:bodyDiv w:val="1"/>
      <w:marLeft w:val="0"/>
      <w:marRight w:val="0"/>
      <w:marTop w:val="0"/>
      <w:marBottom w:val="0"/>
      <w:divBdr>
        <w:top w:val="none" w:sz="0" w:space="0" w:color="auto"/>
        <w:left w:val="none" w:sz="0" w:space="0" w:color="auto"/>
        <w:bottom w:val="none" w:sz="0" w:space="0" w:color="auto"/>
        <w:right w:val="none" w:sz="0" w:space="0" w:color="auto"/>
      </w:divBdr>
    </w:div>
    <w:div w:id="1357538533">
      <w:bodyDiv w:val="1"/>
      <w:marLeft w:val="0"/>
      <w:marRight w:val="0"/>
      <w:marTop w:val="0"/>
      <w:marBottom w:val="0"/>
      <w:divBdr>
        <w:top w:val="none" w:sz="0" w:space="0" w:color="auto"/>
        <w:left w:val="none" w:sz="0" w:space="0" w:color="auto"/>
        <w:bottom w:val="none" w:sz="0" w:space="0" w:color="auto"/>
        <w:right w:val="none" w:sz="0" w:space="0" w:color="auto"/>
      </w:divBdr>
    </w:div>
    <w:div w:id="1671061189">
      <w:bodyDiv w:val="1"/>
      <w:marLeft w:val="0"/>
      <w:marRight w:val="0"/>
      <w:marTop w:val="0"/>
      <w:marBottom w:val="0"/>
      <w:divBdr>
        <w:top w:val="none" w:sz="0" w:space="0" w:color="auto"/>
        <w:left w:val="none" w:sz="0" w:space="0" w:color="auto"/>
        <w:bottom w:val="none" w:sz="0" w:space="0" w:color="auto"/>
        <w:right w:val="none" w:sz="0" w:space="0" w:color="auto"/>
      </w:divBdr>
    </w:div>
    <w:div w:id="1709717696">
      <w:bodyDiv w:val="1"/>
      <w:marLeft w:val="0"/>
      <w:marRight w:val="0"/>
      <w:marTop w:val="0"/>
      <w:marBottom w:val="0"/>
      <w:divBdr>
        <w:top w:val="none" w:sz="0" w:space="0" w:color="auto"/>
        <w:left w:val="none" w:sz="0" w:space="0" w:color="auto"/>
        <w:bottom w:val="none" w:sz="0" w:space="0" w:color="auto"/>
        <w:right w:val="none" w:sz="0" w:space="0" w:color="auto"/>
      </w:divBdr>
    </w:div>
    <w:div w:id="1739590038">
      <w:bodyDiv w:val="1"/>
      <w:marLeft w:val="0"/>
      <w:marRight w:val="0"/>
      <w:marTop w:val="0"/>
      <w:marBottom w:val="0"/>
      <w:divBdr>
        <w:top w:val="none" w:sz="0" w:space="0" w:color="auto"/>
        <w:left w:val="none" w:sz="0" w:space="0" w:color="auto"/>
        <w:bottom w:val="none" w:sz="0" w:space="0" w:color="auto"/>
        <w:right w:val="none" w:sz="0" w:space="0" w:color="auto"/>
      </w:divBdr>
    </w:div>
    <w:div w:id="1746100075">
      <w:marLeft w:val="0"/>
      <w:marRight w:val="0"/>
      <w:marTop w:val="0"/>
      <w:marBottom w:val="0"/>
      <w:divBdr>
        <w:top w:val="none" w:sz="0" w:space="0" w:color="auto"/>
        <w:left w:val="none" w:sz="0" w:space="0" w:color="auto"/>
        <w:bottom w:val="none" w:sz="0" w:space="0" w:color="auto"/>
        <w:right w:val="none" w:sz="0" w:space="0" w:color="auto"/>
      </w:divBdr>
    </w:div>
    <w:div w:id="1746100076">
      <w:marLeft w:val="0"/>
      <w:marRight w:val="0"/>
      <w:marTop w:val="0"/>
      <w:marBottom w:val="0"/>
      <w:divBdr>
        <w:top w:val="none" w:sz="0" w:space="0" w:color="auto"/>
        <w:left w:val="none" w:sz="0" w:space="0" w:color="auto"/>
        <w:bottom w:val="none" w:sz="0" w:space="0" w:color="auto"/>
        <w:right w:val="none" w:sz="0" w:space="0" w:color="auto"/>
      </w:divBdr>
    </w:div>
    <w:div w:id="1746100077">
      <w:marLeft w:val="0"/>
      <w:marRight w:val="0"/>
      <w:marTop w:val="0"/>
      <w:marBottom w:val="0"/>
      <w:divBdr>
        <w:top w:val="none" w:sz="0" w:space="0" w:color="auto"/>
        <w:left w:val="none" w:sz="0" w:space="0" w:color="auto"/>
        <w:bottom w:val="none" w:sz="0" w:space="0" w:color="auto"/>
        <w:right w:val="none" w:sz="0" w:space="0" w:color="auto"/>
      </w:divBdr>
    </w:div>
    <w:div w:id="1746100080">
      <w:marLeft w:val="0"/>
      <w:marRight w:val="0"/>
      <w:marTop w:val="0"/>
      <w:marBottom w:val="0"/>
      <w:divBdr>
        <w:top w:val="none" w:sz="0" w:space="0" w:color="auto"/>
        <w:left w:val="none" w:sz="0" w:space="0" w:color="auto"/>
        <w:bottom w:val="none" w:sz="0" w:space="0" w:color="auto"/>
        <w:right w:val="none" w:sz="0" w:space="0" w:color="auto"/>
      </w:divBdr>
    </w:div>
    <w:div w:id="1746100081">
      <w:marLeft w:val="0"/>
      <w:marRight w:val="0"/>
      <w:marTop w:val="0"/>
      <w:marBottom w:val="0"/>
      <w:divBdr>
        <w:top w:val="none" w:sz="0" w:space="0" w:color="auto"/>
        <w:left w:val="none" w:sz="0" w:space="0" w:color="auto"/>
        <w:bottom w:val="none" w:sz="0" w:space="0" w:color="auto"/>
        <w:right w:val="none" w:sz="0" w:space="0" w:color="auto"/>
      </w:divBdr>
    </w:div>
    <w:div w:id="1746100083">
      <w:marLeft w:val="0"/>
      <w:marRight w:val="0"/>
      <w:marTop w:val="0"/>
      <w:marBottom w:val="0"/>
      <w:divBdr>
        <w:top w:val="none" w:sz="0" w:space="0" w:color="auto"/>
        <w:left w:val="none" w:sz="0" w:space="0" w:color="auto"/>
        <w:bottom w:val="none" w:sz="0" w:space="0" w:color="auto"/>
        <w:right w:val="none" w:sz="0" w:space="0" w:color="auto"/>
      </w:divBdr>
      <w:divsChild>
        <w:div w:id="1746100082">
          <w:marLeft w:val="446"/>
          <w:marRight w:val="0"/>
          <w:marTop w:val="120"/>
          <w:marBottom w:val="0"/>
          <w:divBdr>
            <w:top w:val="none" w:sz="0" w:space="0" w:color="auto"/>
            <w:left w:val="none" w:sz="0" w:space="0" w:color="auto"/>
            <w:bottom w:val="none" w:sz="0" w:space="0" w:color="auto"/>
            <w:right w:val="none" w:sz="0" w:space="0" w:color="auto"/>
          </w:divBdr>
        </w:div>
        <w:div w:id="1746100086">
          <w:marLeft w:val="446"/>
          <w:marRight w:val="0"/>
          <w:marTop w:val="120"/>
          <w:marBottom w:val="0"/>
          <w:divBdr>
            <w:top w:val="none" w:sz="0" w:space="0" w:color="auto"/>
            <w:left w:val="none" w:sz="0" w:space="0" w:color="auto"/>
            <w:bottom w:val="none" w:sz="0" w:space="0" w:color="auto"/>
            <w:right w:val="none" w:sz="0" w:space="0" w:color="auto"/>
          </w:divBdr>
        </w:div>
        <w:div w:id="1746100128">
          <w:marLeft w:val="446"/>
          <w:marRight w:val="0"/>
          <w:marTop w:val="120"/>
          <w:marBottom w:val="0"/>
          <w:divBdr>
            <w:top w:val="none" w:sz="0" w:space="0" w:color="auto"/>
            <w:left w:val="none" w:sz="0" w:space="0" w:color="auto"/>
            <w:bottom w:val="none" w:sz="0" w:space="0" w:color="auto"/>
            <w:right w:val="none" w:sz="0" w:space="0" w:color="auto"/>
          </w:divBdr>
        </w:div>
        <w:div w:id="1746100154">
          <w:marLeft w:val="446"/>
          <w:marRight w:val="0"/>
          <w:marTop w:val="120"/>
          <w:marBottom w:val="0"/>
          <w:divBdr>
            <w:top w:val="none" w:sz="0" w:space="0" w:color="auto"/>
            <w:left w:val="none" w:sz="0" w:space="0" w:color="auto"/>
            <w:bottom w:val="none" w:sz="0" w:space="0" w:color="auto"/>
            <w:right w:val="none" w:sz="0" w:space="0" w:color="auto"/>
          </w:divBdr>
        </w:div>
        <w:div w:id="1746100163">
          <w:marLeft w:val="446"/>
          <w:marRight w:val="0"/>
          <w:marTop w:val="120"/>
          <w:marBottom w:val="0"/>
          <w:divBdr>
            <w:top w:val="none" w:sz="0" w:space="0" w:color="auto"/>
            <w:left w:val="none" w:sz="0" w:space="0" w:color="auto"/>
            <w:bottom w:val="none" w:sz="0" w:space="0" w:color="auto"/>
            <w:right w:val="none" w:sz="0" w:space="0" w:color="auto"/>
          </w:divBdr>
        </w:div>
        <w:div w:id="1746100191">
          <w:marLeft w:val="446"/>
          <w:marRight w:val="0"/>
          <w:marTop w:val="120"/>
          <w:marBottom w:val="0"/>
          <w:divBdr>
            <w:top w:val="none" w:sz="0" w:space="0" w:color="auto"/>
            <w:left w:val="none" w:sz="0" w:space="0" w:color="auto"/>
            <w:bottom w:val="none" w:sz="0" w:space="0" w:color="auto"/>
            <w:right w:val="none" w:sz="0" w:space="0" w:color="auto"/>
          </w:divBdr>
        </w:div>
      </w:divsChild>
    </w:div>
    <w:div w:id="1746100088">
      <w:marLeft w:val="0"/>
      <w:marRight w:val="0"/>
      <w:marTop w:val="0"/>
      <w:marBottom w:val="0"/>
      <w:divBdr>
        <w:top w:val="none" w:sz="0" w:space="0" w:color="auto"/>
        <w:left w:val="none" w:sz="0" w:space="0" w:color="auto"/>
        <w:bottom w:val="none" w:sz="0" w:space="0" w:color="auto"/>
        <w:right w:val="none" w:sz="0" w:space="0" w:color="auto"/>
      </w:divBdr>
      <w:divsChild>
        <w:div w:id="1746100148">
          <w:marLeft w:val="0"/>
          <w:marRight w:val="0"/>
          <w:marTop w:val="0"/>
          <w:marBottom w:val="120"/>
          <w:divBdr>
            <w:top w:val="none" w:sz="0" w:space="0" w:color="auto"/>
            <w:left w:val="none" w:sz="0" w:space="0" w:color="auto"/>
            <w:bottom w:val="none" w:sz="0" w:space="0" w:color="auto"/>
            <w:right w:val="none" w:sz="0" w:space="0" w:color="auto"/>
          </w:divBdr>
          <w:divsChild>
            <w:div w:id="1746100092">
              <w:marLeft w:val="0"/>
              <w:marRight w:val="0"/>
              <w:marTop w:val="0"/>
              <w:marBottom w:val="0"/>
              <w:divBdr>
                <w:top w:val="single" w:sz="6" w:space="16" w:color="414141"/>
                <w:left w:val="single" w:sz="6" w:space="18" w:color="414141"/>
                <w:bottom w:val="single" w:sz="6" w:space="0" w:color="414141"/>
                <w:right w:val="single" w:sz="6" w:space="31" w:color="414141"/>
              </w:divBdr>
              <w:divsChild>
                <w:div w:id="1746100110">
                  <w:marLeft w:val="0"/>
                  <w:marRight w:val="0"/>
                  <w:marTop w:val="0"/>
                  <w:marBottom w:val="0"/>
                  <w:divBdr>
                    <w:top w:val="none" w:sz="0" w:space="0" w:color="auto"/>
                    <w:left w:val="none" w:sz="0" w:space="0" w:color="auto"/>
                    <w:bottom w:val="none" w:sz="0" w:space="0" w:color="auto"/>
                    <w:right w:val="none" w:sz="0" w:space="0" w:color="auto"/>
                  </w:divBdr>
                </w:div>
              </w:divsChild>
            </w:div>
            <w:div w:id="1746100106">
              <w:marLeft w:val="0"/>
              <w:marRight w:val="0"/>
              <w:marTop w:val="0"/>
              <w:marBottom w:val="0"/>
              <w:divBdr>
                <w:top w:val="single" w:sz="6" w:space="16" w:color="414141"/>
                <w:left w:val="single" w:sz="6" w:space="18" w:color="414141"/>
                <w:bottom w:val="single" w:sz="6" w:space="0" w:color="414141"/>
                <w:right w:val="single" w:sz="6" w:space="31" w:color="414141"/>
              </w:divBdr>
              <w:divsChild>
                <w:div w:id="1746100146">
                  <w:marLeft w:val="0"/>
                  <w:marRight w:val="0"/>
                  <w:marTop w:val="0"/>
                  <w:marBottom w:val="0"/>
                  <w:divBdr>
                    <w:top w:val="none" w:sz="0" w:space="0" w:color="auto"/>
                    <w:left w:val="none" w:sz="0" w:space="0" w:color="auto"/>
                    <w:bottom w:val="none" w:sz="0" w:space="0" w:color="auto"/>
                    <w:right w:val="none" w:sz="0" w:space="0" w:color="auto"/>
                  </w:divBdr>
                </w:div>
              </w:divsChild>
            </w:div>
            <w:div w:id="1746100173">
              <w:marLeft w:val="0"/>
              <w:marRight w:val="0"/>
              <w:marTop w:val="0"/>
              <w:marBottom w:val="0"/>
              <w:divBdr>
                <w:top w:val="single" w:sz="6" w:space="16" w:color="414141"/>
                <w:left w:val="single" w:sz="6" w:space="18" w:color="414141"/>
                <w:bottom w:val="single" w:sz="6" w:space="0" w:color="414141"/>
                <w:right w:val="single" w:sz="6" w:space="31" w:color="414141"/>
              </w:divBdr>
              <w:divsChild>
                <w:div w:id="17461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0186">
          <w:marLeft w:val="0"/>
          <w:marRight w:val="0"/>
          <w:marTop w:val="0"/>
          <w:marBottom w:val="0"/>
          <w:divBdr>
            <w:top w:val="none" w:sz="0" w:space="0" w:color="auto"/>
            <w:left w:val="none" w:sz="0" w:space="0" w:color="auto"/>
            <w:bottom w:val="none" w:sz="0" w:space="0" w:color="auto"/>
            <w:right w:val="none" w:sz="0" w:space="0" w:color="auto"/>
          </w:divBdr>
        </w:div>
      </w:divsChild>
    </w:div>
    <w:div w:id="1746100089">
      <w:marLeft w:val="0"/>
      <w:marRight w:val="0"/>
      <w:marTop w:val="0"/>
      <w:marBottom w:val="0"/>
      <w:divBdr>
        <w:top w:val="none" w:sz="0" w:space="0" w:color="auto"/>
        <w:left w:val="none" w:sz="0" w:space="0" w:color="auto"/>
        <w:bottom w:val="none" w:sz="0" w:space="0" w:color="auto"/>
        <w:right w:val="none" w:sz="0" w:space="0" w:color="auto"/>
      </w:divBdr>
    </w:div>
    <w:div w:id="1746100090">
      <w:marLeft w:val="0"/>
      <w:marRight w:val="0"/>
      <w:marTop w:val="0"/>
      <w:marBottom w:val="0"/>
      <w:divBdr>
        <w:top w:val="none" w:sz="0" w:space="0" w:color="auto"/>
        <w:left w:val="none" w:sz="0" w:space="0" w:color="auto"/>
        <w:bottom w:val="none" w:sz="0" w:space="0" w:color="auto"/>
        <w:right w:val="none" w:sz="0" w:space="0" w:color="auto"/>
      </w:divBdr>
    </w:div>
    <w:div w:id="1746100091">
      <w:marLeft w:val="0"/>
      <w:marRight w:val="0"/>
      <w:marTop w:val="0"/>
      <w:marBottom w:val="0"/>
      <w:divBdr>
        <w:top w:val="none" w:sz="0" w:space="0" w:color="auto"/>
        <w:left w:val="none" w:sz="0" w:space="0" w:color="auto"/>
        <w:bottom w:val="none" w:sz="0" w:space="0" w:color="auto"/>
        <w:right w:val="none" w:sz="0" w:space="0" w:color="auto"/>
      </w:divBdr>
    </w:div>
    <w:div w:id="1746100093">
      <w:marLeft w:val="0"/>
      <w:marRight w:val="0"/>
      <w:marTop w:val="0"/>
      <w:marBottom w:val="0"/>
      <w:divBdr>
        <w:top w:val="none" w:sz="0" w:space="0" w:color="auto"/>
        <w:left w:val="none" w:sz="0" w:space="0" w:color="auto"/>
        <w:bottom w:val="none" w:sz="0" w:space="0" w:color="auto"/>
        <w:right w:val="none" w:sz="0" w:space="0" w:color="auto"/>
      </w:divBdr>
    </w:div>
    <w:div w:id="1746100097">
      <w:marLeft w:val="0"/>
      <w:marRight w:val="0"/>
      <w:marTop w:val="0"/>
      <w:marBottom w:val="0"/>
      <w:divBdr>
        <w:top w:val="none" w:sz="0" w:space="0" w:color="auto"/>
        <w:left w:val="none" w:sz="0" w:space="0" w:color="auto"/>
        <w:bottom w:val="none" w:sz="0" w:space="0" w:color="auto"/>
        <w:right w:val="none" w:sz="0" w:space="0" w:color="auto"/>
      </w:divBdr>
    </w:div>
    <w:div w:id="1746100099">
      <w:marLeft w:val="0"/>
      <w:marRight w:val="0"/>
      <w:marTop w:val="0"/>
      <w:marBottom w:val="0"/>
      <w:divBdr>
        <w:top w:val="none" w:sz="0" w:space="0" w:color="auto"/>
        <w:left w:val="none" w:sz="0" w:space="0" w:color="auto"/>
        <w:bottom w:val="none" w:sz="0" w:space="0" w:color="auto"/>
        <w:right w:val="none" w:sz="0" w:space="0" w:color="auto"/>
      </w:divBdr>
    </w:div>
    <w:div w:id="1746100100">
      <w:marLeft w:val="0"/>
      <w:marRight w:val="0"/>
      <w:marTop w:val="0"/>
      <w:marBottom w:val="0"/>
      <w:divBdr>
        <w:top w:val="none" w:sz="0" w:space="0" w:color="auto"/>
        <w:left w:val="none" w:sz="0" w:space="0" w:color="auto"/>
        <w:bottom w:val="none" w:sz="0" w:space="0" w:color="auto"/>
        <w:right w:val="none" w:sz="0" w:space="0" w:color="auto"/>
      </w:divBdr>
    </w:div>
    <w:div w:id="1746100102">
      <w:marLeft w:val="0"/>
      <w:marRight w:val="0"/>
      <w:marTop w:val="0"/>
      <w:marBottom w:val="0"/>
      <w:divBdr>
        <w:top w:val="none" w:sz="0" w:space="0" w:color="auto"/>
        <w:left w:val="none" w:sz="0" w:space="0" w:color="auto"/>
        <w:bottom w:val="none" w:sz="0" w:space="0" w:color="auto"/>
        <w:right w:val="none" w:sz="0" w:space="0" w:color="auto"/>
      </w:divBdr>
    </w:div>
    <w:div w:id="1746100103">
      <w:marLeft w:val="0"/>
      <w:marRight w:val="0"/>
      <w:marTop w:val="0"/>
      <w:marBottom w:val="0"/>
      <w:divBdr>
        <w:top w:val="none" w:sz="0" w:space="0" w:color="auto"/>
        <w:left w:val="none" w:sz="0" w:space="0" w:color="auto"/>
        <w:bottom w:val="none" w:sz="0" w:space="0" w:color="auto"/>
        <w:right w:val="none" w:sz="0" w:space="0" w:color="auto"/>
      </w:divBdr>
    </w:div>
    <w:div w:id="1746100105">
      <w:marLeft w:val="0"/>
      <w:marRight w:val="0"/>
      <w:marTop w:val="0"/>
      <w:marBottom w:val="0"/>
      <w:divBdr>
        <w:top w:val="none" w:sz="0" w:space="0" w:color="auto"/>
        <w:left w:val="none" w:sz="0" w:space="0" w:color="auto"/>
        <w:bottom w:val="none" w:sz="0" w:space="0" w:color="auto"/>
        <w:right w:val="none" w:sz="0" w:space="0" w:color="auto"/>
      </w:divBdr>
    </w:div>
    <w:div w:id="1746100107">
      <w:marLeft w:val="0"/>
      <w:marRight w:val="0"/>
      <w:marTop w:val="0"/>
      <w:marBottom w:val="0"/>
      <w:divBdr>
        <w:top w:val="none" w:sz="0" w:space="0" w:color="auto"/>
        <w:left w:val="none" w:sz="0" w:space="0" w:color="auto"/>
        <w:bottom w:val="none" w:sz="0" w:space="0" w:color="auto"/>
        <w:right w:val="none" w:sz="0" w:space="0" w:color="auto"/>
      </w:divBdr>
    </w:div>
    <w:div w:id="1746100111">
      <w:marLeft w:val="0"/>
      <w:marRight w:val="0"/>
      <w:marTop w:val="0"/>
      <w:marBottom w:val="0"/>
      <w:divBdr>
        <w:top w:val="none" w:sz="0" w:space="0" w:color="auto"/>
        <w:left w:val="none" w:sz="0" w:space="0" w:color="auto"/>
        <w:bottom w:val="none" w:sz="0" w:space="0" w:color="auto"/>
        <w:right w:val="none" w:sz="0" w:space="0" w:color="auto"/>
      </w:divBdr>
    </w:div>
    <w:div w:id="1746100112">
      <w:marLeft w:val="0"/>
      <w:marRight w:val="0"/>
      <w:marTop w:val="0"/>
      <w:marBottom w:val="0"/>
      <w:divBdr>
        <w:top w:val="none" w:sz="0" w:space="0" w:color="auto"/>
        <w:left w:val="none" w:sz="0" w:space="0" w:color="auto"/>
        <w:bottom w:val="none" w:sz="0" w:space="0" w:color="auto"/>
        <w:right w:val="none" w:sz="0" w:space="0" w:color="auto"/>
      </w:divBdr>
    </w:div>
    <w:div w:id="1746100113">
      <w:marLeft w:val="0"/>
      <w:marRight w:val="0"/>
      <w:marTop w:val="0"/>
      <w:marBottom w:val="0"/>
      <w:divBdr>
        <w:top w:val="none" w:sz="0" w:space="0" w:color="auto"/>
        <w:left w:val="none" w:sz="0" w:space="0" w:color="auto"/>
        <w:bottom w:val="none" w:sz="0" w:space="0" w:color="auto"/>
        <w:right w:val="none" w:sz="0" w:space="0" w:color="auto"/>
      </w:divBdr>
      <w:divsChild>
        <w:div w:id="1746100162">
          <w:marLeft w:val="446"/>
          <w:marRight w:val="0"/>
          <w:marTop w:val="0"/>
          <w:marBottom w:val="0"/>
          <w:divBdr>
            <w:top w:val="none" w:sz="0" w:space="0" w:color="auto"/>
            <w:left w:val="none" w:sz="0" w:space="0" w:color="auto"/>
            <w:bottom w:val="none" w:sz="0" w:space="0" w:color="auto"/>
            <w:right w:val="none" w:sz="0" w:space="0" w:color="auto"/>
          </w:divBdr>
        </w:div>
        <w:div w:id="1746100199">
          <w:marLeft w:val="446"/>
          <w:marRight w:val="0"/>
          <w:marTop w:val="0"/>
          <w:marBottom w:val="0"/>
          <w:divBdr>
            <w:top w:val="none" w:sz="0" w:space="0" w:color="auto"/>
            <w:left w:val="none" w:sz="0" w:space="0" w:color="auto"/>
            <w:bottom w:val="none" w:sz="0" w:space="0" w:color="auto"/>
            <w:right w:val="none" w:sz="0" w:space="0" w:color="auto"/>
          </w:divBdr>
        </w:div>
      </w:divsChild>
    </w:div>
    <w:div w:id="1746100115">
      <w:marLeft w:val="0"/>
      <w:marRight w:val="0"/>
      <w:marTop w:val="0"/>
      <w:marBottom w:val="0"/>
      <w:divBdr>
        <w:top w:val="none" w:sz="0" w:space="0" w:color="auto"/>
        <w:left w:val="none" w:sz="0" w:space="0" w:color="auto"/>
        <w:bottom w:val="none" w:sz="0" w:space="0" w:color="auto"/>
        <w:right w:val="none" w:sz="0" w:space="0" w:color="auto"/>
      </w:divBdr>
    </w:div>
    <w:div w:id="1746100116">
      <w:marLeft w:val="0"/>
      <w:marRight w:val="0"/>
      <w:marTop w:val="0"/>
      <w:marBottom w:val="0"/>
      <w:divBdr>
        <w:top w:val="none" w:sz="0" w:space="0" w:color="auto"/>
        <w:left w:val="none" w:sz="0" w:space="0" w:color="auto"/>
        <w:bottom w:val="none" w:sz="0" w:space="0" w:color="auto"/>
        <w:right w:val="none" w:sz="0" w:space="0" w:color="auto"/>
      </w:divBdr>
    </w:div>
    <w:div w:id="1746100118">
      <w:marLeft w:val="0"/>
      <w:marRight w:val="0"/>
      <w:marTop w:val="0"/>
      <w:marBottom w:val="0"/>
      <w:divBdr>
        <w:top w:val="none" w:sz="0" w:space="0" w:color="auto"/>
        <w:left w:val="none" w:sz="0" w:space="0" w:color="auto"/>
        <w:bottom w:val="none" w:sz="0" w:space="0" w:color="auto"/>
        <w:right w:val="none" w:sz="0" w:space="0" w:color="auto"/>
      </w:divBdr>
    </w:div>
    <w:div w:id="1746100119">
      <w:marLeft w:val="0"/>
      <w:marRight w:val="0"/>
      <w:marTop w:val="0"/>
      <w:marBottom w:val="0"/>
      <w:divBdr>
        <w:top w:val="none" w:sz="0" w:space="0" w:color="auto"/>
        <w:left w:val="none" w:sz="0" w:space="0" w:color="auto"/>
        <w:bottom w:val="none" w:sz="0" w:space="0" w:color="auto"/>
        <w:right w:val="none" w:sz="0" w:space="0" w:color="auto"/>
      </w:divBdr>
    </w:div>
    <w:div w:id="1746100122">
      <w:marLeft w:val="0"/>
      <w:marRight w:val="0"/>
      <w:marTop w:val="0"/>
      <w:marBottom w:val="0"/>
      <w:divBdr>
        <w:top w:val="none" w:sz="0" w:space="0" w:color="auto"/>
        <w:left w:val="none" w:sz="0" w:space="0" w:color="auto"/>
        <w:bottom w:val="none" w:sz="0" w:space="0" w:color="auto"/>
        <w:right w:val="none" w:sz="0" w:space="0" w:color="auto"/>
      </w:divBdr>
    </w:div>
    <w:div w:id="1746100123">
      <w:marLeft w:val="0"/>
      <w:marRight w:val="0"/>
      <w:marTop w:val="0"/>
      <w:marBottom w:val="0"/>
      <w:divBdr>
        <w:top w:val="none" w:sz="0" w:space="0" w:color="auto"/>
        <w:left w:val="none" w:sz="0" w:space="0" w:color="auto"/>
        <w:bottom w:val="none" w:sz="0" w:space="0" w:color="auto"/>
        <w:right w:val="none" w:sz="0" w:space="0" w:color="auto"/>
      </w:divBdr>
      <w:divsChild>
        <w:div w:id="1746100167">
          <w:marLeft w:val="0"/>
          <w:marRight w:val="0"/>
          <w:marTop w:val="75"/>
          <w:marBottom w:val="0"/>
          <w:divBdr>
            <w:top w:val="none" w:sz="0" w:space="0" w:color="auto"/>
            <w:left w:val="none" w:sz="0" w:space="0" w:color="auto"/>
            <w:bottom w:val="none" w:sz="0" w:space="0" w:color="auto"/>
            <w:right w:val="none" w:sz="0" w:space="0" w:color="auto"/>
          </w:divBdr>
        </w:div>
        <w:div w:id="1746100207">
          <w:marLeft w:val="0"/>
          <w:marRight w:val="0"/>
          <w:marTop w:val="75"/>
          <w:marBottom w:val="0"/>
          <w:divBdr>
            <w:top w:val="none" w:sz="0" w:space="0" w:color="auto"/>
            <w:left w:val="none" w:sz="0" w:space="0" w:color="auto"/>
            <w:bottom w:val="none" w:sz="0" w:space="0" w:color="auto"/>
            <w:right w:val="none" w:sz="0" w:space="0" w:color="auto"/>
          </w:divBdr>
        </w:div>
      </w:divsChild>
    </w:div>
    <w:div w:id="1746100124">
      <w:marLeft w:val="0"/>
      <w:marRight w:val="0"/>
      <w:marTop w:val="0"/>
      <w:marBottom w:val="0"/>
      <w:divBdr>
        <w:top w:val="none" w:sz="0" w:space="0" w:color="auto"/>
        <w:left w:val="none" w:sz="0" w:space="0" w:color="auto"/>
        <w:bottom w:val="none" w:sz="0" w:space="0" w:color="auto"/>
        <w:right w:val="none" w:sz="0" w:space="0" w:color="auto"/>
      </w:divBdr>
    </w:div>
    <w:div w:id="1746100125">
      <w:marLeft w:val="0"/>
      <w:marRight w:val="0"/>
      <w:marTop w:val="0"/>
      <w:marBottom w:val="0"/>
      <w:divBdr>
        <w:top w:val="none" w:sz="0" w:space="0" w:color="auto"/>
        <w:left w:val="none" w:sz="0" w:space="0" w:color="auto"/>
        <w:bottom w:val="none" w:sz="0" w:space="0" w:color="auto"/>
        <w:right w:val="none" w:sz="0" w:space="0" w:color="auto"/>
      </w:divBdr>
    </w:div>
    <w:div w:id="1746100126">
      <w:marLeft w:val="0"/>
      <w:marRight w:val="0"/>
      <w:marTop w:val="0"/>
      <w:marBottom w:val="0"/>
      <w:divBdr>
        <w:top w:val="none" w:sz="0" w:space="0" w:color="auto"/>
        <w:left w:val="none" w:sz="0" w:space="0" w:color="auto"/>
        <w:bottom w:val="none" w:sz="0" w:space="0" w:color="auto"/>
        <w:right w:val="none" w:sz="0" w:space="0" w:color="auto"/>
      </w:divBdr>
    </w:div>
    <w:div w:id="1746100131">
      <w:marLeft w:val="0"/>
      <w:marRight w:val="0"/>
      <w:marTop w:val="0"/>
      <w:marBottom w:val="0"/>
      <w:divBdr>
        <w:top w:val="none" w:sz="0" w:space="0" w:color="auto"/>
        <w:left w:val="none" w:sz="0" w:space="0" w:color="auto"/>
        <w:bottom w:val="none" w:sz="0" w:space="0" w:color="auto"/>
        <w:right w:val="none" w:sz="0" w:space="0" w:color="auto"/>
      </w:divBdr>
    </w:div>
    <w:div w:id="1746100134">
      <w:marLeft w:val="0"/>
      <w:marRight w:val="0"/>
      <w:marTop w:val="0"/>
      <w:marBottom w:val="0"/>
      <w:divBdr>
        <w:top w:val="none" w:sz="0" w:space="0" w:color="auto"/>
        <w:left w:val="none" w:sz="0" w:space="0" w:color="auto"/>
        <w:bottom w:val="none" w:sz="0" w:space="0" w:color="auto"/>
        <w:right w:val="none" w:sz="0" w:space="0" w:color="auto"/>
      </w:divBdr>
    </w:div>
    <w:div w:id="1746100136">
      <w:marLeft w:val="0"/>
      <w:marRight w:val="0"/>
      <w:marTop w:val="0"/>
      <w:marBottom w:val="0"/>
      <w:divBdr>
        <w:top w:val="none" w:sz="0" w:space="0" w:color="auto"/>
        <w:left w:val="none" w:sz="0" w:space="0" w:color="auto"/>
        <w:bottom w:val="none" w:sz="0" w:space="0" w:color="auto"/>
        <w:right w:val="none" w:sz="0" w:space="0" w:color="auto"/>
      </w:divBdr>
    </w:div>
    <w:div w:id="1746100137">
      <w:marLeft w:val="0"/>
      <w:marRight w:val="0"/>
      <w:marTop w:val="0"/>
      <w:marBottom w:val="0"/>
      <w:divBdr>
        <w:top w:val="none" w:sz="0" w:space="0" w:color="auto"/>
        <w:left w:val="none" w:sz="0" w:space="0" w:color="auto"/>
        <w:bottom w:val="none" w:sz="0" w:space="0" w:color="auto"/>
        <w:right w:val="none" w:sz="0" w:space="0" w:color="auto"/>
      </w:divBdr>
    </w:div>
    <w:div w:id="1746100139">
      <w:marLeft w:val="0"/>
      <w:marRight w:val="0"/>
      <w:marTop w:val="0"/>
      <w:marBottom w:val="0"/>
      <w:divBdr>
        <w:top w:val="none" w:sz="0" w:space="0" w:color="auto"/>
        <w:left w:val="none" w:sz="0" w:space="0" w:color="auto"/>
        <w:bottom w:val="none" w:sz="0" w:space="0" w:color="auto"/>
        <w:right w:val="none" w:sz="0" w:space="0" w:color="auto"/>
      </w:divBdr>
    </w:div>
    <w:div w:id="1746100140">
      <w:marLeft w:val="0"/>
      <w:marRight w:val="0"/>
      <w:marTop w:val="0"/>
      <w:marBottom w:val="0"/>
      <w:divBdr>
        <w:top w:val="none" w:sz="0" w:space="0" w:color="auto"/>
        <w:left w:val="none" w:sz="0" w:space="0" w:color="auto"/>
        <w:bottom w:val="none" w:sz="0" w:space="0" w:color="auto"/>
        <w:right w:val="none" w:sz="0" w:space="0" w:color="auto"/>
      </w:divBdr>
      <w:divsChild>
        <w:div w:id="1746100087">
          <w:marLeft w:val="446"/>
          <w:marRight w:val="0"/>
          <w:marTop w:val="0"/>
          <w:marBottom w:val="0"/>
          <w:divBdr>
            <w:top w:val="none" w:sz="0" w:space="0" w:color="auto"/>
            <w:left w:val="none" w:sz="0" w:space="0" w:color="auto"/>
            <w:bottom w:val="none" w:sz="0" w:space="0" w:color="auto"/>
            <w:right w:val="none" w:sz="0" w:space="0" w:color="auto"/>
          </w:divBdr>
        </w:div>
        <w:div w:id="1746100101">
          <w:marLeft w:val="446"/>
          <w:marRight w:val="0"/>
          <w:marTop w:val="0"/>
          <w:marBottom w:val="0"/>
          <w:divBdr>
            <w:top w:val="none" w:sz="0" w:space="0" w:color="auto"/>
            <w:left w:val="none" w:sz="0" w:space="0" w:color="auto"/>
            <w:bottom w:val="none" w:sz="0" w:space="0" w:color="auto"/>
            <w:right w:val="none" w:sz="0" w:space="0" w:color="auto"/>
          </w:divBdr>
        </w:div>
        <w:div w:id="1746100109">
          <w:marLeft w:val="446"/>
          <w:marRight w:val="0"/>
          <w:marTop w:val="0"/>
          <w:marBottom w:val="0"/>
          <w:divBdr>
            <w:top w:val="none" w:sz="0" w:space="0" w:color="auto"/>
            <w:left w:val="none" w:sz="0" w:space="0" w:color="auto"/>
            <w:bottom w:val="none" w:sz="0" w:space="0" w:color="auto"/>
            <w:right w:val="none" w:sz="0" w:space="0" w:color="auto"/>
          </w:divBdr>
        </w:div>
        <w:div w:id="1746100114">
          <w:marLeft w:val="446"/>
          <w:marRight w:val="0"/>
          <w:marTop w:val="0"/>
          <w:marBottom w:val="0"/>
          <w:divBdr>
            <w:top w:val="none" w:sz="0" w:space="0" w:color="auto"/>
            <w:left w:val="none" w:sz="0" w:space="0" w:color="auto"/>
            <w:bottom w:val="none" w:sz="0" w:space="0" w:color="auto"/>
            <w:right w:val="none" w:sz="0" w:space="0" w:color="auto"/>
          </w:divBdr>
        </w:div>
        <w:div w:id="1746100117">
          <w:marLeft w:val="446"/>
          <w:marRight w:val="0"/>
          <w:marTop w:val="0"/>
          <w:marBottom w:val="0"/>
          <w:divBdr>
            <w:top w:val="none" w:sz="0" w:space="0" w:color="auto"/>
            <w:left w:val="none" w:sz="0" w:space="0" w:color="auto"/>
            <w:bottom w:val="none" w:sz="0" w:space="0" w:color="auto"/>
            <w:right w:val="none" w:sz="0" w:space="0" w:color="auto"/>
          </w:divBdr>
        </w:div>
        <w:div w:id="1746100151">
          <w:marLeft w:val="446"/>
          <w:marRight w:val="0"/>
          <w:marTop w:val="0"/>
          <w:marBottom w:val="0"/>
          <w:divBdr>
            <w:top w:val="none" w:sz="0" w:space="0" w:color="auto"/>
            <w:left w:val="none" w:sz="0" w:space="0" w:color="auto"/>
            <w:bottom w:val="none" w:sz="0" w:space="0" w:color="auto"/>
            <w:right w:val="none" w:sz="0" w:space="0" w:color="auto"/>
          </w:divBdr>
        </w:div>
        <w:div w:id="1746100170">
          <w:marLeft w:val="446"/>
          <w:marRight w:val="0"/>
          <w:marTop w:val="0"/>
          <w:marBottom w:val="0"/>
          <w:divBdr>
            <w:top w:val="none" w:sz="0" w:space="0" w:color="auto"/>
            <w:left w:val="none" w:sz="0" w:space="0" w:color="auto"/>
            <w:bottom w:val="none" w:sz="0" w:space="0" w:color="auto"/>
            <w:right w:val="none" w:sz="0" w:space="0" w:color="auto"/>
          </w:divBdr>
        </w:div>
        <w:div w:id="1746100171">
          <w:marLeft w:val="446"/>
          <w:marRight w:val="0"/>
          <w:marTop w:val="0"/>
          <w:marBottom w:val="0"/>
          <w:divBdr>
            <w:top w:val="none" w:sz="0" w:space="0" w:color="auto"/>
            <w:left w:val="none" w:sz="0" w:space="0" w:color="auto"/>
            <w:bottom w:val="none" w:sz="0" w:space="0" w:color="auto"/>
            <w:right w:val="none" w:sz="0" w:space="0" w:color="auto"/>
          </w:divBdr>
        </w:div>
        <w:div w:id="1746100174">
          <w:marLeft w:val="446"/>
          <w:marRight w:val="0"/>
          <w:marTop w:val="0"/>
          <w:marBottom w:val="0"/>
          <w:divBdr>
            <w:top w:val="none" w:sz="0" w:space="0" w:color="auto"/>
            <w:left w:val="none" w:sz="0" w:space="0" w:color="auto"/>
            <w:bottom w:val="none" w:sz="0" w:space="0" w:color="auto"/>
            <w:right w:val="none" w:sz="0" w:space="0" w:color="auto"/>
          </w:divBdr>
        </w:div>
        <w:div w:id="1746100176">
          <w:marLeft w:val="446"/>
          <w:marRight w:val="0"/>
          <w:marTop w:val="0"/>
          <w:marBottom w:val="0"/>
          <w:divBdr>
            <w:top w:val="none" w:sz="0" w:space="0" w:color="auto"/>
            <w:left w:val="none" w:sz="0" w:space="0" w:color="auto"/>
            <w:bottom w:val="none" w:sz="0" w:space="0" w:color="auto"/>
            <w:right w:val="none" w:sz="0" w:space="0" w:color="auto"/>
          </w:divBdr>
        </w:div>
        <w:div w:id="1746100180">
          <w:marLeft w:val="446"/>
          <w:marRight w:val="0"/>
          <w:marTop w:val="0"/>
          <w:marBottom w:val="0"/>
          <w:divBdr>
            <w:top w:val="none" w:sz="0" w:space="0" w:color="auto"/>
            <w:left w:val="none" w:sz="0" w:space="0" w:color="auto"/>
            <w:bottom w:val="none" w:sz="0" w:space="0" w:color="auto"/>
            <w:right w:val="none" w:sz="0" w:space="0" w:color="auto"/>
          </w:divBdr>
        </w:div>
        <w:div w:id="1746100194">
          <w:marLeft w:val="446"/>
          <w:marRight w:val="0"/>
          <w:marTop w:val="0"/>
          <w:marBottom w:val="0"/>
          <w:divBdr>
            <w:top w:val="none" w:sz="0" w:space="0" w:color="auto"/>
            <w:left w:val="none" w:sz="0" w:space="0" w:color="auto"/>
            <w:bottom w:val="none" w:sz="0" w:space="0" w:color="auto"/>
            <w:right w:val="none" w:sz="0" w:space="0" w:color="auto"/>
          </w:divBdr>
        </w:div>
      </w:divsChild>
    </w:div>
    <w:div w:id="1746100142">
      <w:marLeft w:val="0"/>
      <w:marRight w:val="0"/>
      <w:marTop w:val="0"/>
      <w:marBottom w:val="0"/>
      <w:divBdr>
        <w:top w:val="none" w:sz="0" w:space="0" w:color="auto"/>
        <w:left w:val="none" w:sz="0" w:space="0" w:color="auto"/>
        <w:bottom w:val="none" w:sz="0" w:space="0" w:color="auto"/>
        <w:right w:val="none" w:sz="0" w:space="0" w:color="auto"/>
      </w:divBdr>
    </w:div>
    <w:div w:id="1746100143">
      <w:marLeft w:val="0"/>
      <w:marRight w:val="0"/>
      <w:marTop w:val="0"/>
      <w:marBottom w:val="0"/>
      <w:divBdr>
        <w:top w:val="none" w:sz="0" w:space="0" w:color="auto"/>
        <w:left w:val="none" w:sz="0" w:space="0" w:color="auto"/>
        <w:bottom w:val="none" w:sz="0" w:space="0" w:color="auto"/>
        <w:right w:val="none" w:sz="0" w:space="0" w:color="auto"/>
      </w:divBdr>
    </w:div>
    <w:div w:id="1746100144">
      <w:marLeft w:val="0"/>
      <w:marRight w:val="0"/>
      <w:marTop w:val="0"/>
      <w:marBottom w:val="0"/>
      <w:divBdr>
        <w:top w:val="none" w:sz="0" w:space="0" w:color="auto"/>
        <w:left w:val="none" w:sz="0" w:space="0" w:color="auto"/>
        <w:bottom w:val="none" w:sz="0" w:space="0" w:color="auto"/>
        <w:right w:val="none" w:sz="0" w:space="0" w:color="auto"/>
      </w:divBdr>
    </w:div>
    <w:div w:id="1746100147">
      <w:marLeft w:val="0"/>
      <w:marRight w:val="0"/>
      <w:marTop w:val="0"/>
      <w:marBottom w:val="0"/>
      <w:divBdr>
        <w:top w:val="none" w:sz="0" w:space="0" w:color="auto"/>
        <w:left w:val="none" w:sz="0" w:space="0" w:color="auto"/>
        <w:bottom w:val="none" w:sz="0" w:space="0" w:color="auto"/>
        <w:right w:val="none" w:sz="0" w:space="0" w:color="auto"/>
      </w:divBdr>
    </w:div>
    <w:div w:id="1746100149">
      <w:marLeft w:val="0"/>
      <w:marRight w:val="0"/>
      <w:marTop w:val="0"/>
      <w:marBottom w:val="0"/>
      <w:divBdr>
        <w:top w:val="none" w:sz="0" w:space="0" w:color="auto"/>
        <w:left w:val="none" w:sz="0" w:space="0" w:color="auto"/>
        <w:bottom w:val="none" w:sz="0" w:space="0" w:color="auto"/>
        <w:right w:val="none" w:sz="0" w:space="0" w:color="auto"/>
      </w:divBdr>
    </w:div>
    <w:div w:id="1746100152">
      <w:marLeft w:val="0"/>
      <w:marRight w:val="0"/>
      <w:marTop w:val="0"/>
      <w:marBottom w:val="0"/>
      <w:divBdr>
        <w:top w:val="none" w:sz="0" w:space="0" w:color="auto"/>
        <w:left w:val="none" w:sz="0" w:space="0" w:color="auto"/>
        <w:bottom w:val="none" w:sz="0" w:space="0" w:color="auto"/>
        <w:right w:val="none" w:sz="0" w:space="0" w:color="auto"/>
      </w:divBdr>
    </w:div>
    <w:div w:id="1746100153">
      <w:marLeft w:val="0"/>
      <w:marRight w:val="0"/>
      <w:marTop w:val="0"/>
      <w:marBottom w:val="0"/>
      <w:divBdr>
        <w:top w:val="none" w:sz="0" w:space="0" w:color="auto"/>
        <w:left w:val="none" w:sz="0" w:space="0" w:color="auto"/>
        <w:bottom w:val="none" w:sz="0" w:space="0" w:color="auto"/>
        <w:right w:val="none" w:sz="0" w:space="0" w:color="auto"/>
      </w:divBdr>
    </w:div>
    <w:div w:id="1746100157">
      <w:marLeft w:val="0"/>
      <w:marRight w:val="0"/>
      <w:marTop w:val="0"/>
      <w:marBottom w:val="0"/>
      <w:divBdr>
        <w:top w:val="none" w:sz="0" w:space="0" w:color="auto"/>
        <w:left w:val="none" w:sz="0" w:space="0" w:color="auto"/>
        <w:bottom w:val="none" w:sz="0" w:space="0" w:color="auto"/>
        <w:right w:val="none" w:sz="0" w:space="0" w:color="auto"/>
      </w:divBdr>
      <w:divsChild>
        <w:div w:id="1746100209">
          <w:marLeft w:val="0"/>
          <w:marRight w:val="0"/>
          <w:marTop w:val="332"/>
          <w:marBottom w:val="332"/>
          <w:divBdr>
            <w:top w:val="none" w:sz="0" w:space="0" w:color="auto"/>
            <w:left w:val="none" w:sz="0" w:space="0" w:color="auto"/>
            <w:bottom w:val="none" w:sz="0" w:space="0" w:color="auto"/>
            <w:right w:val="none" w:sz="0" w:space="0" w:color="auto"/>
          </w:divBdr>
          <w:divsChild>
            <w:div w:id="17461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0158">
      <w:marLeft w:val="0"/>
      <w:marRight w:val="0"/>
      <w:marTop w:val="0"/>
      <w:marBottom w:val="0"/>
      <w:divBdr>
        <w:top w:val="none" w:sz="0" w:space="0" w:color="auto"/>
        <w:left w:val="none" w:sz="0" w:space="0" w:color="auto"/>
        <w:bottom w:val="none" w:sz="0" w:space="0" w:color="auto"/>
        <w:right w:val="none" w:sz="0" w:space="0" w:color="auto"/>
      </w:divBdr>
    </w:div>
    <w:div w:id="1746100159">
      <w:marLeft w:val="0"/>
      <w:marRight w:val="0"/>
      <w:marTop w:val="0"/>
      <w:marBottom w:val="0"/>
      <w:divBdr>
        <w:top w:val="none" w:sz="0" w:space="0" w:color="auto"/>
        <w:left w:val="none" w:sz="0" w:space="0" w:color="auto"/>
        <w:bottom w:val="none" w:sz="0" w:space="0" w:color="auto"/>
        <w:right w:val="none" w:sz="0" w:space="0" w:color="auto"/>
      </w:divBdr>
    </w:div>
    <w:div w:id="1746100160">
      <w:marLeft w:val="0"/>
      <w:marRight w:val="0"/>
      <w:marTop w:val="0"/>
      <w:marBottom w:val="0"/>
      <w:divBdr>
        <w:top w:val="none" w:sz="0" w:space="0" w:color="auto"/>
        <w:left w:val="none" w:sz="0" w:space="0" w:color="auto"/>
        <w:bottom w:val="none" w:sz="0" w:space="0" w:color="auto"/>
        <w:right w:val="none" w:sz="0" w:space="0" w:color="auto"/>
      </w:divBdr>
    </w:div>
    <w:div w:id="1746100161">
      <w:marLeft w:val="0"/>
      <w:marRight w:val="0"/>
      <w:marTop w:val="0"/>
      <w:marBottom w:val="0"/>
      <w:divBdr>
        <w:top w:val="none" w:sz="0" w:space="0" w:color="auto"/>
        <w:left w:val="none" w:sz="0" w:space="0" w:color="auto"/>
        <w:bottom w:val="none" w:sz="0" w:space="0" w:color="auto"/>
        <w:right w:val="none" w:sz="0" w:space="0" w:color="auto"/>
      </w:divBdr>
    </w:div>
    <w:div w:id="1746100168">
      <w:marLeft w:val="0"/>
      <w:marRight w:val="0"/>
      <w:marTop w:val="0"/>
      <w:marBottom w:val="0"/>
      <w:divBdr>
        <w:top w:val="none" w:sz="0" w:space="0" w:color="auto"/>
        <w:left w:val="none" w:sz="0" w:space="0" w:color="auto"/>
        <w:bottom w:val="none" w:sz="0" w:space="0" w:color="auto"/>
        <w:right w:val="none" w:sz="0" w:space="0" w:color="auto"/>
      </w:divBdr>
    </w:div>
    <w:div w:id="1746100169">
      <w:marLeft w:val="0"/>
      <w:marRight w:val="0"/>
      <w:marTop w:val="0"/>
      <w:marBottom w:val="0"/>
      <w:divBdr>
        <w:top w:val="none" w:sz="0" w:space="0" w:color="auto"/>
        <w:left w:val="none" w:sz="0" w:space="0" w:color="auto"/>
        <w:bottom w:val="none" w:sz="0" w:space="0" w:color="auto"/>
        <w:right w:val="none" w:sz="0" w:space="0" w:color="auto"/>
      </w:divBdr>
    </w:div>
    <w:div w:id="1746100172">
      <w:marLeft w:val="0"/>
      <w:marRight w:val="0"/>
      <w:marTop w:val="0"/>
      <w:marBottom w:val="0"/>
      <w:divBdr>
        <w:top w:val="none" w:sz="0" w:space="0" w:color="auto"/>
        <w:left w:val="none" w:sz="0" w:space="0" w:color="auto"/>
        <w:bottom w:val="none" w:sz="0" w:space="0" w:color="auto"/>
        <w:right w:val="none" w:sz="0" w:space="0" w:color="auto"/>
      </w:divBdr>
      <w:divsChild>
        <w:div w:id="1746100084">
          <w:marLeft w:val="0"/>
          <w:marRight w:val="0"/>
          <w:marTop w:val="166"/>
          <w:marBottom w:val="166"/>
          <w:divBdr>
            <w:top w:val="none" w:sz="0" w:space="0" w:color="auto"/>
            <w:left w:val="none" w:sz="0" w:space="0" w:color="auto"/>
            <w:bottom w:val="none" w:sz="0" w:space="0" w:color="auto"/>
            <w:right w:val="none" w:sz="0" w:space="0" w:color="auto"/>
          </w:divBdr>
          <w:divsChild>
            <w:div w:id="1746100095">
              <w:marLeft w:val="0"/>
              <w:marRight w:val="0"/>
              <w:marTop w:val="0"/>
              <w:marBottom w:val="0"/>
              <w:divBdr>
                <w:top w:val="none" w:sz="0" w:space="0" w:color="auto"/>
                <w:left w:val="none" w:sz="0" w:space="0" w:color="auto"/>
                <w:bottom w:val="none" w:sz="0" w:space="0" w:color="auto"/>
                <w:right w:val="none" w:sz="0" w:space="0" w:color="auto"/>
              </w:divBdr>
            </w:div>
          </w:divsChild>
        </w:div>
        <w:div w:id="1746100187">
          <w:marLeft w:val="0"/>
          <w:marRight w:val="0"/>
          <w:marTop w:val="0"/>
          <w:marBottom w:val="166"/>
          <w:divBdr>
            <w:top w:val="none" w:sz="0" w:space="0" w:color="auto"/>
            <w:left w:val="none" w:sz="0" w:space="0" w:color="auto"/>
            <w:bottom w:val="none" w:sz="0" w:space="0" w:color="auto"/>
            <w:right w:val="none" w:sz="0" w:space="0" w:color="auto"/>
          </w:divBdr>
          <w:divsChild>
            <w:div w:id="1746100132">
              <w:marLeft w:val="0"/>
              <w:marRight w:val="0"/>
              <w:marTop w:val="0"/>
              <w:marBottom w:val="0"/>
              <w:divBdr>
                <w:top w:val="none" w:sz="0" w:space="0" w:color="auto"/>
                <w:left w:val="none" w:sz="0" w:space="0" w:color="auto"/>
                <w:bottom w:val="none" w:sz="0" w:space="0" w:color="auto"/>
                <w:right w:val="none" w:sz="0" w:space="0" w:color="auto"/>
              </w:divBdr>
              <w:divsChild>
                <w:div w:id="1746100130">
                  <w:marLeft w:val="0"/>
                  <w:marRight w:val="0"/>
                  <w:marTop w:val="0"/>
                  <w:marBottom w:val="0"/>
                  <w:divBdr>
                    <w:top w:val="none" w:sz="0" w:space="0" w:color="auto"/>
                    <w:left w:val="none" w:sz="0" w:space="0" w:color="auto"/>
                    <w:bottom w:val="none" w:sz="0" w:space="0" w:color="auto"/>
                    <w:right w:val="none" w:sz="0" w:space="0" w:color="auto"/>
                  </w:divBdr>
                  <w:divsChild>
                    <w:div w:id="1746100121">
                      <w:marLeft w:val="0"/>
                      <w:marRight w:val="0"/>
                      <w:marTop w:val="0"/>
                      <w:marBottom w:val="0"/>
                      <w:divBdr>
                        <w:top w:val="none" w:sz="0" w:space="0" w:color="auto"/>
                        <w:left w:val="none" w:sz="0" w:space="0" w:color="auto"/>
                        <w:bottom w:val="none" w:sz="0" w:space="0" w:color="auto"/>
                        <w:right w:val="none" w:sz="0" w:space="0" w:color="auto"/>
                      </w:divBdr>
                    </w:div>
                  </w:divsChild>
                </w:div>
                <w:div w:id="1746100179">
                  <w:marLeft w:val="0"/>
                  <w:marRight w:val="0"/>
                  <w:marTop w:val="0"/>
                  <w:marBottom w:val="0"/>
                  <w:divBdr>
                    <w:top w:val="none" w:sz="0" w:space="0" w:color="auto"/>
                    <w:left w:val="none" w:sz="0" w:space="0" w:color="auto"/>
                    <w:bottom w:val="none" w:sz="0" w:space="0" w:color="auto"/>
                    <w:right w:val="none" w:sz="0" w:space="0" w:color="auto"/>
                  </w:divBdr>
                  <w:divsChild>
                    <w:div w:id="1746100135">
                      <w:marLeft w:val="0"/>
                      <w:marRight w:val="0"/>
                      <w:marTop w:val="0"/>
                      <w:marBottom w:val="0"/>
                      <w:divBdr>
                        <w:top w:val="none" w:sz="0" w:space="0" w:color="auto"/>
                        <w:left w:val="none" w:sz="0" w:space="0" w:color="auto"/>
                        <w:bottom w:val="none" w:sz="0" w:space="0" w:color="auto"/>
                        <w:right w:val="none" w:sz="0" w:space="0" w:color="auto"/>
                      </w:divBdr>
                      <w:divsChild>
                        <w:div w:id="1746100133">
                          <w:marLeft w:val="0"/>
                          <w:marRight w:val="0"/>
                          <w:marTop w:val="0"/>
                          <w:marBottom w:val="0"/>
                          <w:divBdr>
                            <w:top w:val="none" w:sz="0" w:space="0" w:color="auto"/>
                            <w:left w:val="none" w:sz="0" w:space="0" w:color="auto"/>
                            <w:bottom w:val="none" w:sz="0" w:space="0" w:color="auto"/>
                            <w:right w:val="none" w:sz="0" w:space="0" w:color="auto"/>
                          </w:divBdr>
                        </w:div>
                        <w:div w:id="17461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00175">
      <w:marLeft w:val="0"/>
      <w:marRight w:val="0"/>
      <w:marTop w:val="0"/>
      <w:marBottom w:val="0"/>
      <w:divBdr>
        <w:top w:val="none" w:sz="0" w:space="0" w:color="auto"/>
        <w:left w:val="none" w:sz="0" w:space="0" w:color="auto"/>
        <w:bottom w:val="none" w:sz="0" w:space="0" w:color="auto"/>
        <w:right w:val="none" w:sz="0" w:space="0" w:color="auto"/>
      </w:divBdr>
    </w:div>
    <w:div w:id="1746100177">
      <w:marLeft w:val="0"/>
      <w:marRight w:val="0"/>
      <w:marTop w:val="0"/>
      <w:marBottom w:val="0"/>
      <w:divBdr>
        <w:top w:val="none" w:sz="0" w:space="0" w:color="auto"/>
        <w:left w:val="none" w:sz="0" w:space="0" w:color="auto"/>
        <w:bottom w:val="none" w:sz="0" w:space="0" w:color="auto"/>
        <w:right w:val="none" w:sz="0" w:space="0" w:color="auto"/>
      </w:divBdr>
    </w:div>
    <w:div w:id="1746100178">
      <w:marLeft w:val="0"/>
      <w:marRight w:val="0"/>
      <w:marTop w:val="0"/>
      <w:marBottom w:val="0"/>
      <w:divBdr>
        <w:top w:val="none" w:sz="0" w:space="0" w:color="auto"/>
        <w:left w:val="none" w:sz="0" w:space="0" w:color="auto"/>
        <w:bottom w:val="none" w:sz="0" w:space="0" w:color="auto"/>
        <w:right w:val="none" w:sz="0" w:space="0" w:color="auto"/>
      </w:divBdr>
    </w:div>
    <w:div w:id="1746100181">
      <w:marLeft w:val="0"/>
      <w:marRight w:val="0"/>
      <w:marTop w:val="0"/>
      <w:marBottom w:val="0"/>
      <w:divBdr>
        <w:top w:val="none" w:sz="0" w:space="0" w:color="auto"/>
        <w:left w:val="none" w:sz="0" w:space="0" w:color="auto"/>
        <w:bottom w:val="none" w:sz="0" w:space="0" w:color="auto"/>
        <w:right w:val="none" w:sz="0" w:space="0" w:color="auto"/>
      </w:divBdr>
    </w:div>
    <w:div w:id="1746100182">
      <w:marLeft w:val="0"/>
      <w:marRight w:val="0"/>
      <w:marTop w:val="0"/>
      <w:marBottom w:val="0"/>
      <w:divBdr>
        <w:top w:val="none" w:sz="0" w:space="0" w:color="auto"/>
        <w:left w:val="none" w:sz="0" w:space="0" w:color="auto"/>
        <w:bottom w:val="none" w:sz="0" w:space="0" w:color="auto"/>
        <w:right w:val="none" w:sz="0" w:space="0" w:color="auto"/>
      </w:divBdr>
    </w:div>
    <w:div w:id="1746100183">
      <w:marLeft w:val="0"/>
      <w:marRight w:val="0"/>
      <w:marTop w:val="0"/>
      <w:marBottom w:val="0"/>
      <w:divBdr>
        <w:top w:val="none" w:sz="0" w:space="0" w:color="auto"/>
        <w:left w:val="none" w:sz="0" w:space="0" w:color="auto"/>
        <w:bottom w:val="none" w:sz="0" w:space="0" w:color="auto"/>
        <w:right w:val="none" w:sz="0" w:space="0" w:color="auto"/>
      </w:divBdr>
    </w:div>
    <w:div w:id="1746100184">
      <w:marLeft w:val="0"/>
      <w:marRight w:val="0"/>
      <w:marTop w:val="0"/>
      <w:marBottom w:val="0"/>
      <w:divBdr>
        <w:top w:val="none" w:sz="0" w:space="0" w:color="auto"/>
        <w:left w:val="none" w:sz="0" w:space="0" w:color="auto"/>
        <w:bottom w:val="none" w:sz="0" w:space="0" w:color="auto"/>
        <w:right w:val="none" w:sz="0" w:space="0" w:color="auto"/>
      </w:divBdr>
    </w:div>
    <w:div w:id="1746100185">
      <w:marLeft w:val="0"/>
      <w:marRight w:val="0"/>
      <w:marTop w:val="0"/>
      <w:marBottom w:val="0"/>
      <w:divBdr>
        <w:top w:val="none" w:sz="0" w:space="0" w:color="auto"/>
        <w:left w:val="none" w:sz="0" w:space="0" w:color="auto"/>
        <w:bottom w:val="none" w:sz="0" w:space="0" w:color="auto"/>
        <w:right w:val="none" w:sz="0" w:space="0" w:color="auto"/>
      </w:divBdr>
    </w:div>
    <w:div w:id="1746100189">
      <w:marLeft w:val="0"/>
      <w:marRight w:val="0"/>
      <w:marTop w:val="0"/>
      <w:marBottom w:val="0"/>
      <w:divBdr>
        <w:top w:val="none" w:sz="0" w:space="0" w:color="auto"/>
        <w:left w:val="none" w:sz="0" w:space="0" w:color="auto"/>
        <w:bottom w:val="none" w:sz="0" w:space="0" w:color="auto"/>
        <w:right w:val="none" w:sz="0" w:space="0" w:color="auto"/>
      </w:divBdr>
    </w:div>
    <w:div w:id="1746100190">
      <w:marLeft w:val="0"/>
      <w:marRight w:val="0"/>
      <w:marTop w:val="0"/>
      <w:marBottom w:val="0"/>
      <w:divBdr>
        <w:top w:val="none" w:sz="0" w:space="0" w:color="auto"/>
        <w:left w:val="none" w:sz="0" w:space="0" w:color="auto"/>
        <w:bottom w:val="none" w:sz="0" w:space="0" w:color="auto"/>
        <w:right w:val="none" w:sz="0" w:space="0" w:color="auto"/>
      </w:divBdr>
    </w:div>
    <w:div w:id="1746100192">
      <w:marLeft w:val="0"/>
      <w:marRight w:val="0"/>
      <w:marTop w:val="0"/>
      <w:marBottom w:val="0"/>
      <w:divBdr>
        <w:top w:val="none" w:sz="0" w:space="0" w:color="auto"/>
        <w:left w:val="none" w:sz="0" w:space="0" w:color="auto"/>
        <w:bottom w:val="none" w:sz="0" w:space="0" w:color="auto"/>
        <w:right w:val="none" w:sz="0" w:space="0" w:color="auto"/>
      </w:divBdr>
    </w:div>
    <w:div w:id="1746100193">
      <w:marLeft w:val="0"/>
      <w:marRight w:val="0"/>
      <w:marTop w:val="0"/>
      <w:marBottom w:val="0"/>
      <w:divBdr>
        <w:top w:val="none" w:sz="0" w:space="0" w:color="auto"/>
        <w:left w:val="none" w:sz="0" w:space="0" w:color="auto"/>
        <w:bottom w:val="none" w:sz="0" w:space="0" w:color="auto"/>
        <w:right w:val="none" w:sz="0" w:space="0" w:color="auto"/>
      </w:divBdr>
    </w:div>
    <w:div w:id="1746100196">
      <w:marLeft w:val="0"/>
      <w:marRight w:val="0"/>
      <w:marTop w:val="0"/>
      <w:marBottom w:val="0"/>
      <w:divBdr>
        <w:top w:val="none" w:sz="0" w:space="0" w:color="auto"/>
        <w:left w:val="none" w:sz="0" w:space="0" w:color="auto"/>
        <w:bottom w:val="none" w:sz="0" w:space="0" w:color="auto"/>
        <w:right w:val="none" w:sz="0" w:space="0" w:color="auto"/>
      </w:divBdr>
    </w:div>
    <w:div w:id="1746100197">
      <w:marLeft w:val="0"/>
      <w:marRight w:val="0"/>
      <w:marTop w:val="0"/>
      <w:marBottom w:val="0"/>
      <w:divBdr>
        <w:top w:val="none" w:sz="0" w:space="0" w:color="auto"/>
        <w:left w:val="none" w:sz="0" w:space="0" w:color="auto"/>
        <w:bottom w:val="none" w:sz="0" w:space="0" w:color="auto"/>
        <w:right w:val="none" w:sz="0" w:space="0" w:color="auto"/>
      </w:divBdr>
      <w:divsChild>
        <w:div w:id="1746100201">
          <w:marLeft w:val="0"/>
          <w:marRight w:val="0"/>
          <w:marTop w:val="0"/>
          <w:marBottom w:val="0"/>
          <w:divBdr>
            <w:top w:val="none" w:sz="0" w:space="0" w:color="auto"/>
            <w:left w:val="none" w:sz="0" w:space="0" w:color="auto"/>
            <w:bottom w:val="none" w:sz="0" w:space="0" w:color="auto"/>
            <w:right w:val="none" w:sz="0" w:space="0" w:color="auto"/>
          </w:divBdr>
          <w:divsChild>
            <w:div w:id="1746100195">
              <w:marLeft w:val="0"/>
              <w:marRight w:val="0"/>
              <w:marTop w:val="0"/>
              <w:marBottom w:val="0"/>
              <w:divBdr>
                <w:top w:val="none" w:sz="0" w:space="0" w:color="auto"/>
                <w:left w:val="none" w:sz="0" w:space="0" w:color="auto"/>
                <w:bottom w:val="none" w:sz="0" w:space="0" w:color="auto"/>
                <w:right w:val="none" w:sz="0" w:space="0" w:color="auto"/>
              </w:divBdr>
              <w:divsChild>
                <w:div w:id="17461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0198">
      <w:marLeft w:val="0"/>
      <w:marRight w:val="0"/>
      <w:marTop w:val="0"/>
      <w:marBottom w:val="0"/>
      <w:divBdr>
        <w:top w:val="none" w:sz="0" w:space="0" w:color="auto"/>
        <w:left w:val="none" w:sz="0" w:space="0" w:color="auto"/>
        <w:bottom w:val="none" w:sz="0" w:space="0" w:color="auto"/>
        <w:right w:val="none" w:sz="0" w:space="0" w:color="auto"/>
      </w:divBdr>
      <w:divsChild>
        <w:div w:id="1746100098">
          <w:marLeft w:val="446"/>
          <w:marRight w:val="0"/>
          <w:marTop w:val="0"/>
          <w:marBottom w:val="0"/>
          <w:divBdr>
            <w:top w:val="none" w:sz="0" w:space="0" w:color="auto"/>
            <w:left w:val="none" w:sz="0" w:space="0" w:color="auto"/>
            <w:bottom w:val="none" w:sz="0" w:space="0" w:color="auto"/>
            <w:right w:val="none" w:sz="0" w:space="0" w:color="auto"/>
          </w:divBdr>
        </w:div>
        <w:div w:id="1746100108">
          <w:marLeft w:val="446"/>
          <w:marRight w:val="0"/>
          <w:marTop w:val="0"/>
          <w:marBottom w:val="0"/>
          <w:divBdr>
            <w:top w:val="none" w:sz="0" w:space="0" w:color="auto"/>
            <w:left w:val="none" w:sz="0" w:space="0" w:color="auto"/>
            <w:bottom w:val="none" w:sz="0" w:space="0" w:color="auto"/>
            <w:right w:val="none" w:sz="0" w:space="0" w:color="auto"/>
          </w:divBdr>
        </w:div>
        <w:div w:id="1746100145">
          <w:marLeft w:val="446"/>
          <w:marRight w:val="0"/>
          <w:marTop w:val="0"/>
          <w:marBottom w:val="0"/>
          <w:divBdr>
            <w:top w:val="none" w:sz="0" w:space="0" w:color="auto"/>
            <w:left w:val="none" w:sz="0" w:space="0" w:color="auto"/>
            <w:bottom w:val="none" w:sz="0" w:space="0" w:color="auto"/>
            <w:right w:val="none" w:sz="0" w:space="0" w:color="auto"/>
          </w:divBdr>
        </w:div>
        <w:div w:id="1746100150">
          <w:marLeft w:val="446"/>
          <w:marRight w:val="0"/>
          <w:marTop w:val="0"/>
          <w:marBottom w:val="0"/>
          <w:divBdr>
            <w:top w:val="none" w:sz="0" w:space="0" w:color="auto"/>
            <w:left w:val="none" w:sz="0" w:space="0" w:color="auto"/>
            <w:bottom w:val="none" w:sz="0" w:space="0" w:color="auto"/>
            <w:right w:val="none" w:sz="0" w:space="0" w:color="auto"/>
          </w:divBdr>
        </w:div>
        <w:div w:id="1746100156">
          <w:marLeft w:val="446"/>
          <w:marRight w:val="0"/>
          <w:marTop w:val="0"/>
          <w:marBottom w:val="0"/>
          <w:divBdr>
            <w:top w:val="none" w:sz="0" w:space="0" w:color="auto"/>
            <w:left w:val="none" w:sz="0" w:space="0" w:color="auto"/>
            <w:bottom w:val="none" w:sz="0" w:space="0" w:color="auto"/>
            <w:right w:val="none" w:sz="0" w:space="0" w:color="auto"/>
          </w:divBdr>
        </w:div>
      </w:divsChild>
    </w:div>
    <w:div w:id="1746100200">
      <w:marLeft w:val="0"/>
      <w:marRight w:val="0"/>
      <w:marTop w:val="0"/>
      <w:marBottom w:val="0"/>
      <w:divBdr>
        <w:top w:val="none" w:sz="0" w:space="0" w:color="auto"/>
        <w:left w:val="none" w:sz="0" w:space="0" w:color="auto"/>
        <w:bottom w:val="none" w:sz="0" w:space="0" w:color="auto"/>
        <w:right w:val="none" w:sz="0" w:space="0" w:color="auto"/>
      </w:divBdr>
      <w:divsChild>
        <w:div w:id="1746100165">
          <w:marLeft w:val="0"/>
          <w:marRight w:val="0"/>
          <w:marTop w:val="166"/>
          <w:marBottom w:val="166"/>
          <w:divBdr>
            <w:top w:val="none" w:sz="0" w:space="0" w:color="auto"/>
            <w:left w:val="none" w:sz="0" w:space="0" w:color="auto"/>
            <w:bottom w:val="none" w:sz="0" w:space="0" w:color="auto"/>
            <w:right w:val="none" w:sz="0" w:space="0" w:color="auto"/>
          </w:divBdr>
          <w:divsChild>
            <w:div w:id="1746100120">
              <w:marLeft w:val="0"/>
              <w:marRight w:val="0"/>
              <w:marTop w:val="0"/>
              <w:marBottom w:val="0"/>
              <w:divBdr>
                <w:top w:val="none" w:sz="0" w:space="0" w:color="auto"/>
                <w:left w:val="none" w:sz="0" w:space="0" w:color="auto"/>
                <w:bottom w:val="none" w:sz="0" w:space="0" w:color="auto"/>
                <w:right w:val="none" w:sz="0" w:space="0" w:color="auto"/>
              </w:divBdr>
            </w:div>
          </w:divsChild>
        </w:div>
        <w:div w:id="1746100166">
          <w:marLeft w:val="0"/>
          <w:marRight w:val="0"/>
          <w:marTop w:val="0"/>
          <w:marBottom w:val="166"/>
          <w:divBdr>
            <w:top w:val="none" w:sz="0" w:space="0" w:color="auto"/>
            <w:left w:val="none" w:sz="0" w:space="0" w:color="auto"/>
            <w:bottom w:val="none" w:sz="0" w:space="0" w:color="auto"/>
            <w:right w:val="none" w:sz="0" w:space="0" w:color="auto"/>
          </w:divBdr>
          <w:divsChild>
            <w:div w:id="1746100104">
              <w:marLeft w:val="0"/>
              <w:marRight w:val="0"/>
              <w:marTop w:val="0"/>
              <w:marBottom w:val="0"/>
              <w:divBdr>
                <w:top w:val="none" w:sz="0" w:space="0" w:color="auto"/>
                <w:left w:val="none" w:sz="0" w:space="0" w:color="auto"/>
                <w:bottom w:val="none" w:sz="0" w:space="0" w:color="auto"/>
                <w:right w:val="none" w:sz="0" w:space="0" w:color="auto"/>
              </w:divBdr>
              <w:divsChild>
                <w:div w:id="1746100078">
                  <w:marLeft w:val="0"/>
                  <w:marRight w:val="0"/>
                  <w:marTop w:val="0"/>
                  <w:marBottom w:val="0"/>
                  <w:divBdr>
                    <w:top w:val="none" w:sz="0" w:space="0" w:color="auto"/>
                    <w:left w:val="none" w:sz="0" w:space="0" w:color="auto"/>
                    <w:bottom w:val="none" w:sz="0" w:space="0" w:color="auto"/>
                    <w:right w:val="none" w:sz="0" w:space="0" w:color="auto"/>
                  </w:divBdr>
                  <w:divsChild>
                    <w:div w:id="1746100127">
                      <w:marLeft w:val="0"/>
                      <w:marRight w:val="0"/>
                      <w:marTop w:val="0"/>
                      <w:marBottom w:val="0"/>
                      <w:divBdr>
                        <w:top w:val="none" w:sz="0" w:space="0" w:color="auto"/>
                        <w:left w:val="none" w:sz="0" w:space="0" w:color="auto"/>
                        <w:bottom w:val="none" w:sz="0" w:space="0" w:color="auto"/>
                        <w:right w:val="none" w:sz="0" w:space="0" w:color="auto"/>
                      </w:divBdr>
                      <w:divsChild>
                        <w:div w:id="1746100138">
                          <w:marLeft w:val="0"/>
                          <w:marRight w:val="0"/>
                          <w:marTop w:val="0"/>
                          <w:marBottom w:val="0"/>
                          <w:divBdr>
                            <w:top w:val="none" w:sz="0" w:space="0" w:color="auto"/>
                            <w:left w:val="none" w:sz="0" w:space="0" w:color="auto"/>
                            <w:bottom w:val="none" w:sz="0" w:space="0" w:color="auto"/>
                            <w:right w:val="none" w:sz="0" w:space="0" w:color="auto"/>
                          </w:divBdr>
                        </w:div>
                        <w:div w:id="17461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0079">
                  <w:marLeft w:val="0"/>
                  <w:marRight w:val="0"/>
                  <w:marTop w:val="0"/>
                  <w:marBottom w:val="0"/>
                  <w:divBdr>
                    <w:top w:val="none" w:sz="0" w:space="0" w:color="auto"/>
                    <w:left w:val="none" w:sz="0" w:space="0" w:color="auto"/>
                    <w:bottom w:val="none" w:sz="0" w:space="0" w:color="auto"/>
                    <w:right w:val="none" w:sz="0" w:space="0" w:color="auto"/>
                  </w:divBdr>
                  <w:divsChild>
                    <w:div w:id="174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00202">
      <w:marLeft w:val="0"/>
      <w:marRight w:val="0"/>
      <w:marTop w:val="0"/>
      <w:marBottom w:val="0"/>
      <w:divBdr>
        <w:top w:val="none" w:sz="0" w:space="0" w:color="auto"/>
        <w:left w:val="none" w:sz="0" w:space="0" w:color="auto"/>
        <w:bottom w:val="none" w:sz="0" w:space="0" w:color="auto"/>
        <w:right w:val="none" w:sz="0" w:space="0" w:color="auto"/>
      </w:divBdr>
    </w:div>
    <w:div w:id="1746100203">
      <w:marLeft w:val="0"/>
      <w:marRight w:val="0"/>
      <w:marTop w:val="0"/>
      <w:marBottom w:val="0"/>
      <w:divBdr>
        <w:top w:val="none" w:sz="0" w:space="0" w:color="auto"/>
        <w:left w:val="none" w:sz="0" w:space="0" w:color="auto"/>
        <w:bottom w:val="none" w:sz="0" w:space="0" w:color="auto"/>
        <w:right w:val="none" w:sz="0" w:space="0" w:color="auto"/>
      </w:divBdr>
    </w:div>
    <w:div w:id="1746100204">
      <w:marLeft w:val="0"/>
      <w:marRight w:val="0"/>
      <w:marTop w:val="0"/>
      <w:marBottom w:val="0"/>
      <w:divBdr>
        <w:top w:val="none" w:sz="0" w:space="0" w:color="auto"/>
        <w:left w:val="none" w:sz="0" w:space="0" w:color="auto"/>
        <w:bottom w:val="none" w:sz="0" w:space="0" w:color="auto"/>
        <w:right w:val="none" w:sz="0" w:space="0" w:color="auto"/>
      </w:divBdr>
      <w:divsChild>
        <w:div w:id="1746100085">
          <w:marLeft w:val="0"/>
          <w:marRight w:val="0"/>
          <w:marTop w:val="75"/>
          <w:marBottom w:val="0"/>
          <w:divBdr>
            <w:top w:val="none" w:sz="0" w:space="0" w:color="auto"/>
            <w:left w:val="none" w:sz="0" w:space="0" w:color="auto"/>
            <w:bottom w:val="none" w:sz="0" w:space="0" w:color="auto"/>
            <w:right w:val="none" w:sz="0" w:space="0" w:color="auto"/>
          </w:divBdr>
        </w:div>
        <w:div w:id="1746100188">
          <w:marLeft w:val="0"/>
          <w:marRight w:val="0"/>
          <w:marTop w:val="75"/>
          <w:marBottom w:val="0"/>
          <w:divBdr>
            <w:top w:val="none" w:sz="0" w:space="0" w:color="auto"/>
            <w:left w:val="none" w:sz="0" w:space="0" w:color="auto"/>
            <w:bottom w:val="none" w:sz="0" w:space="0" w:color="auto"/>
            <w:right w:val="none" w:sz="0" w:space="0" w:color="auto"/>
          </w:divBdr>
        </w:div>
      </w:divsChild>
    </w:div>
    <w:div w:id="1746100205">
      <w:marLeft w:val="0"/>
      <w:marRight w:val="0"/>
      <w:marTop w:val="0"/>
      <w:marBottom w:val="0"/>
      <w:divBdr>
        <w:top w:val="none" w:sz="0" w:space="0" w:color="auto"/>
        <w:left w:val="none" w:sz="0" w:space="0" w:color="auto"/>
        <w:bottom w:val="none" w:sz="0" w:space="0" w:color="auto"/>
        <w:right w:val="none" w:sz="0" w:space="0" w:color="auto"/>
      </w:divBdr>
    </w:div>
    <w:div w:id="1746100206">
      <w:marLeft w:val="0"/>
      <w:marRight w:val="0"/>
      <w:marTop w:val="0"/>
      <w:marBottom w:val="0"/>
      <w:divBdr>
        <w:top w:val="none" w:sz="0" w:space="0" w:color="auto"/>
        <w:left w:val="none" w:sz="0" w:space="0" w:color="auto"/>
        <w:bottom w:val="none" w:sz="0" w:space="0" w:color="auto"/>
        <w:right w:val="none" w:sz="0" w:space="0" w:color="auto"/>
      </w:divBdr>
    </w:div>
    <w:div w:id="1746100208">
      <w:marLeft w:val="0"/>
      <w:marRight w:val="0"/>
      <w:marTop w:val="0"/>
      <w:marBottom w:val="0"/>
      <w:divBdr>
        <w:top w:val="none" w:sz="0" w:space="0" w:color="auto"/>
        <w:left w:val="none" w:sz="0" w:space="0" w:color="auto"/>
        <w:bottom w:val="none" w:sz="0" w:space="0" w:color="auto"/>
        <w:right w:val="none" w:sz="0" w:space="0" w:color="auto"/>
      </w:divBdr>
    </w:div>
    <w:div w:id="1746100232">
      <w:marLeft w:val="0"/>
      <w:marRight w:val="0"/>
      <w:marTop w:val="0"/>
      <w:marBottom w:val="0"/>
      <w:divBdr>
        <w:top w:val="none" w:sz="0" w:space="0" w:color="auto"/>
        <w:left w:val="none" w:sz="0" w:space="0" w:color="auto"/>
        <w:bottom w:val="none" w:sz="0" w:space="0" w:color="auto"/>
        <w:right w:val="none" w:sz="0" w:space="0" w:color="auto"/>
      </w:divBdr>
      <w:divsChild>
        <w:div w:id="1746100210">
          <w:marLeft w:val="3403"/>
          <w:marRight w:val="3403"/>
          <w:marTop w:val="0"/>
          <w:marBottom w:val="0"/>
          <w:divBdr>
            <w:top w:val="none" w:sz="0" w:space="0" w:color="auto"/>
            <w:left w:val="none" w:sz="0" w:space="0" w:color="auto"/>
            <w:bottom w:val="none" w:sz="0" w:space="0" w:color="auto"/>
            <w:right w:val="none" w:sz="0" w:space="0" w:color="auto"/>
          </w:divBdr>
          <w:divsChild>
            <w:div w:id="1746100222">
              <w:marLeft w:val="0"/>
              <w:marRight w:val="0"/>
              <w:marTop w:val="0"/>
              <w:marBottom w:val="0"/>
              <w:divBdr>
                <w:top w:val="none" w:sz="0" w:space="0" w:color="auto"/>
                <w:left w:val="none" w:sz="0" w:space="0" w:color="auto"/>
                <w:bottom w:val="none" w:sz="0" w:space="0" w:color="auto"/>
                <w:right w:val="none" w:sz="0" w:space="0" w:color="auto"/>
              </w:divBdr>
            </w:div>
          </w:divsChild>
        </w:div>
        <w:div w:id="1746100237">
          <w:marLeft w:val="0"/>
          <w:marRight w:val="0"/>
          <w:marTop w:val="0"/>
          <w:marBottom w:val="0"/>
          <w:divBdr>
            <w:top w:val="single" w:sz="12" w:space="2" w:color="BBBBBB"/>
            <w:left w:val="single" w:sz="12" w:space="2" w:color="BBBBBB"/>
            <w:bottom w:val="single" w:sz="12" w:space="2" w:color="BBBBBB"/>
            <w:right w:val="single" w:sz="12" w:space="2" w:color="BBBBBB"/>
          </w:divBdr>
          <w:divsChild>
            <w:div w:id="1746100216">
              <w:marLeft w:val="0"/>
              <w:marRight w:val="0"/>
              <w:marTop w:val="0"/>
              <w:marBottom w:val="0"/>
              <w:divBdr>
                <w:top w:val="none" w:sz="0" w:space="0" w:color="auto"/>
                <w:left w:val="none" w:sz="0" w:space="0" w:color="auto"/>
                <w:bottom w:val="none" w:sz="0" w:space="0" w:color="auto"/>
                <w:right w:val="none" w:sz="0" w:space="0" w:color="auto"/>
              </w:divBdr>
              <w:divsChild>
                <w:div w:id="1746100281">
                  <w:marLeft w:val="0"/>
                  <w:marRight w:val="0"/>
                  <w:marTop w:val="0"/>
                  <w:marBottom w:val="0"/>
                  <w:divBdr>
                    <w:top w:val="none" w:sz="0" w:space="0" w:color="auto"/>
                    <w:left w:val="none" w:sz="0" w:space="0" w:color="auto"/>
                    <w:bottom w:val="none" w:sz="0" w:space="0" w:color="auto"/>
                    <w:right w:val="none" w:sz="0" w:space="0" w:color="auto"/>
                  </w:divBdr>
                  <w:divsChild>
                    <w:div w:id="1746100223">
                      <w:marLeft w:val="0"/>
                      <w:marRight w:val="0"/>
                      <w:marTop w:val="0"/>
                      <w:marBottom w:val="0"/>
                      <w:divBdr>
                        <w:top w:val="none" w:sz="0" w:space="0" w:color="auto"/>
                        <w:left w:val="none" w:sz="0" w:space="0" w:color="auto"/>
                        <w:bottom w:val="none" w:sz="0" w:space="0" w:color="auto"/>
                        <w:right w:val="none" w:sz="0" w:space="0" w:color="auto"/>
                      </w:divBdr>
                      <w:divsChild>
                        <w:div w:id="1746100262">
                          <w:marLeft w:val="0"/>
                          <w:marRight w:val="0"/>
                          <w:marTop w:val="0"/>
                          <w:marBottom w:val="0"/>
                          <w:divBdr>
                            <w:top w:val="none" w:sz="0" w:space="0" w:color="auto"/>
                            <w:left w:val="none" w:sz="0" w:space="0" w:color="auto"/>
                            <w:bottom w:val="none" w:sz="0" w:space="0" w:color="auto"/>
                            <w:right w:val="none" w:sz="0" w:space="0" w:color="auto"/>
                          </w:divBdr>
                          <w:divsChild>
                            <w:div w:id="1746100241">
                              <w:marLeft w:val="0"/>
                              <w:marRight w:val="0"/>
                              <w:marTop w:val="0"/>
                              <w:marBottom w:val="272"/>
                              <w:divBdr>
                                <w:top w:val="none" w:sz="0" w:space="0" w:color="auto"/>
                                <w:left w:val="none" w:sz="0" w:space="0" w:color="auto"/>
                                <w:bottom w:val="none" w:sz="0" w:space="0" w:color="auto"/>
                                <w:right w:val="none" w:sz="0" w:space="0" w:color="auto"/>
                              </w:divBdr>
                              <w:divsChild>
                                <w:div w:id="1746100282">
                                  <w:marLeft w:val="0"/>
                                  <w:marRight w:val="0"/>
                                  <w:marTop w:val="0"/>
                                  <w:marBottom w:val="0"/>
                                  <w:divBdr>
                                    <w:top w:val="none" w:sz="0" w:space="0" w:color="auto"/>
                                    <w:left w:val="none" w:sz="0" w:space="0" w:color="auto"/>
                                    <w:bottom w:val="none" w:sz="0" w:space="0" w:color="auto"/>
                                    <w:right w:val="none" w:sz="0" w:space="0" w:color="auto"/>
                                  </w:divBdr>
                                  <w:divsChild>
                                    <w:div w:id="1746100217">
                                      <w:marLeft w:val="0"/>
                                      <w:marRight w:val="0"/>
                                      <w:marTop w:val="0"/>
                                      <w:marBottom w:val="0"/>
                                      <w:divBdr>
                                        <w:top w:val="none" w:sz="0" w:space="0" w:color="auto"/>
                                        <w:left w:val="none" w:sz="0" w:space="0" w:color="auto"/>
                                        <w:bottom w:val="none" w:sz="0" w:space="0" w:color="auto"/>
                                        <w:right w:val="none" w:sz="0" w:space="0" w:color="auto"/>
                                      </w:divBdr>
                                      <w:divsChild>
                                        <w:div w:id="1746100226">
                                          <w:marLeft w:val="0"/>
                                          <w:marRight w:val="0"/>
                                          <w:marTop w:val="0"/>
                                          <w:marBottom w:val="475"/>
                                          <w:divBdr>
                                            <w:top w:val="none" w:sz="0" w:space="0" w:color="auto"/>
                                            <w:left w:val="none" w:sz="0" w:space="0" w:color="auto"/>
                                            <w:bottom w:val="none" w:sz="0" w:space="0" w:color="auto"/>
                                            <w:right w:val="none" w:sz="0" w:space="0" w:color="auto"/>
                                          </w:divBdr>
                                          <w:divsChild>
                                            <w:div w:id="1746100244">
                                              <w:marLeft w:val="0"/>
                                              <w:marRight w:val="0"/>
                                              <w:marTop w:val="0"/>
                                              <w:marBottom w:val="0"/>
                                              <w:divBdr>
                                                <w:top w:val="none" w:sz="0" w:space="0" w:color="auto"/>
                                                <w:left w:val="none" w:sz="0" w:space="0" w:color="auto"/>
                                                <w:bottom w:val="none" w:sz="0" w:space="0" w:color="auto"/>
                                                <w:right w:val="none" w:sz="0" w:space="0" w:color="auto"/>
                                              </w:divBdr>
                                              <w:divsChild>
                                                <w:div w:id="1746100240">
                                                  <w:marLeft w:val="0"/>
                                                  <w:marRight w:val="0"/>
                                                  <w:marTop w:val="0"/>
                                                  <w:marBottom w:val="0"/>
                                                  <w:divBdr>
                                                    <w:top w:val="none" w:sz="0" w:space="0" w:color="auto"/>
                                                    <w:left w:val="none" w:sz="0" w:space="0" w:color="auto"/>
                                                    <w:bottom w:val="none" w:sz="0" w:space="0" w:color="auto"/>
                                                    <w:right w:val="none" w:sz="0" w:space="0" w:color="auto"/>
                                                  </w:divBdr>
                                                  <w:divsChild>
                                                    <w:div w:id="1746100211">
                                                      <w:marLeft w:val="0"/>
                                                      <w:marRight w:val="0"/>
                                                      <w:marTop w:val="68"/>
                                                      <w:marBottom w:val="0"/>
                                                      <w:divBdr>
                                                        <w:top w:val="none" w:sz="0" w:space="0" w:color="auto"/>
                                                        <w:left w:val="none" w:sz="0" w:space="0" w:color="auto"/>
                                                        <w:bottom w:val="none" w:sz="0" w:space="0" w:color="auto"/>
                                                        <w:right w:val="none" w:sz="0" w:space="0" w:color="auto"/>
                                                      </w:divBdr>
                                                    </w:div>
                                                    <w:div w:id="1746100228">
                                                      <w:marLeft w:val="0"/>
                                                      <w:marRight w:val="0"/>
                                                      <w:marTop w:val="68"/>
                                                      <w:marBottom w:val="0"/>
                                                      <w:divBdr>
                                                        <w:top w:val="none" w:sz="0" w:space="0" w:color="auto"/>
                                                        <w:left w:val="none" w:sz="0" w:space="0" w:color="auto"/>
                                                        <w:bottom w:val="none" w:sz="0" w:space="0" w:color="auto"/>
                                                        <w:right w:val="none" w:sz="0" w:space="0" w:color="auto"/>
                                                      </w:divBdr>
                                                    </w:div>
                                                    <w:div w:id="17461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1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0234">
      <w:marLeft w:val="0"/>
      <w:marRight w:val="0"/>
      <w:marTop w:val="0"/>
      <w:marBottom w:val="0"/>
      <w:divBdr>
        <w:top w:val="none" w:sz="0" w:space="0" w:color="auto"/>
        <w:left w:val="none" w:sz="0" w:space="0" w:color="auto"/>
        <w:bottom w:val="none" w:sz="0" w:space="0" w:color="auto"/>
        <w:right w:val="none" w:sz="0" w:space="0" w:color="auto"/>
      </w:divBdr>
      <w:divsChild>
        <w:div w:id="1746100261">
          <w:marLeft w:val="0"/>
          <w:marRight w:val="0"/>
          <w:marTop w:val="0"/>
          <w:marBottom w:val="0"/>
          <w:divBdr>
            <w:top w:val="single" w:sz="12" w:space="2" w:color="BBBBBB"/>
            <w:left w:val="single" w:sz="12" w:space="2" w:color="BBBBBB"/>
            <w:bottom w:val="single" w:sz="12" w:space="2" w:color="BBBBBB"/>
            <w:right w:val="single" w:sz="12" w:space="2" w:color="BBBBBB"/>
          </w:divBdr>
          <w:divsChild>
            <w:div w:id="1746100215">
              <w:marLeft w:val="0"/>
              <w:marRight w:val="0"/>
              <w:marTop w:val="0"/>
              <w:marBottom w:val="0"/>
              <w:divBdr>
                <w:top w:val="none" w:sz="0" w:space="0" w:color="auto"/>
                <w:left w:val="none" w:sz="0" w:space="0" w:color="auto"/>
                <w:bottom w:val="none" w:sz="0" w:space="0" w:color="auto"/>
                <w:right w:val="none" w:sz="0" w:space="0" w:color="auto"/>
              </w:divBdr>
              <w:divsChild>
                <w:div w:id="1746100269">
                  <w:marLeft w:val="0"/>
                  <w:marRight w:val="0"/>
                  <w:marTop w:val="0"/>
                  <w:marBottom w:val="0"/>
                  <w:divBdr>
                    <w:top w:val="none" w:sz="0" w:space="0" w:color="auto"/>
                    <w:left w:val="none" w:sz="0" w:space="0" w:color="auto"/>
                    <w:bottom w:val="none" w:sz="0" w:space="0" w:color="auto"/>
                    <w:right w:val="none" w:sz="0" w:space="0" w:color="auto"/>
                  </w:divBdr>
                  <w:divsChild>
                    <w:div w:id="1746100258">
                      <w:marLeft w:val="0"/>
                      <w:marRight w:val="0"/>
                      <w:marTop w:val="0"/>
                      <w:marBottom w:val="0"/>
                      <w:divBdr>
                        <w:top w:val="none" w:sz="0" w:space="0" w:color="auto"/>
                        <w:left w:val="none" w:sz="0" w:space="0" w:color="auto"/>
                        <w:bottom w:val="none" w:sz="0" w:space="0" w:color="auto"/>
                        <w:right w:val="none" w:sz="0" w:space="0" w:color="auto"/>
                      </w:divBdr>
                      <w:divsChild>
                        <w:div w:id="1746100254">
                          <w:marLeft w:val="0"/>
                          <w:marRight w:val="0"/>
                          <w:marTop w:val="0"/>
                          <w:marBottom w:val="0"/>
                          <w:divBdr>
                            <w:top w:val="none" w:sz="0" w:space="0" w:color="auto"/>
                            <w:left w:val="none" w:sz="0" w:space="0" w:color="auto"/>
                            <w:bottom w:val="none" w:sz="0" w:space="0" w:color="auto"/>
                            <w:right w:val="none" w:sz="0" w:space="0" w:color="auto"/>
                          </w:divBdr>
                          <w:divsChild>
                            <w:div w:id="1746100246">
                              <w:marLeft w:val="0"/>
                              <w:marRight w:val="0"/>
                              <w:marTop w:val="0"/>
                              <w:marBottom w:val="272"/>
                              <w:divBdr>
                                <w:top w:val="none" w:sz="0" w:space="0" w:color="auto"/>
                                <w:left w:val="none" w:sz="0" w:space="0" w:color="auto"/>
                                <w:bottom w:val="none" w:sz="0" w:space="0" w:color="auto"/>
                                <w:right w:val="none" w:sz="0" w:space="0" w:color="auto"/>
                              </w:divBdr>
                              <w:divsChild>
                                <w:div w:id="1746100221">
                                  <w:marLeft w:val="0"/>
                                  <w:marRight w:val="0"/>
                                  <w:marTop w:val="0"/>
                                  <w:marBottom w:val="0"/>
                                  <w:divBdr>
                                    <w:top w:val="none" w:sz="0" w:space="0" w:color="auto"/>
                                    <w:left w:val="none" w:sz="0" w:space="0" w:color="auto"/>
                                    <w:bottom w:val="none" w:sz="0" w:space="0" w:color="auto"/>
                                    <w:right w:val="none" w:sz="0" w:space="0" w:color="auto"/>
                                  </w:divBdr>
                                  <w:divsChild>
                                    <w:div w:id="1746100239">
                                      <w:marLeft w:val="0"/>
                                      <w:marRight w:val="0"/>
                                      <w:marTop w:val="0"/>
                                      <w:marBottom w:val="0"/>
                                      <w:divBdr>
                                        <w:top w:val="none" w:sz="0" w:space="0" w:color="auto"/>
                                        <w:left w:val="none" w:sz="0" w:space="0" w:color="auto"/>
                                        <w:bottom w:val="none" w:sz="0" w:space="0" w:color="auto"/>
                                        <w:right w:val="none" w:sz="0" w:space="0" w:color="auto"/>
                                      </w:divBdr>
                                      <w:divsChild>
                                        <w:div w:id="1746100227">
                                          <w:marLeft w:val="0"/>
                                          <w:marRight w:val="0"/>
                                          <w:marTop w:val="0"/>
                                          <w:marBottom w:val="475"/>
                                          <w:divBdr>
                                            <w:top w:val="none" w:sz="0" w:space="0" w:color="auto"/>
                                            <w:left w:val="none" w:sz="0" w:space="0" w:color="auto"/>
                                            <w:bottom w:val="none" w:sz="0" w:space="0" w:color="auto"/>
                                            <w:right w:val="none" w:sz="0" w:space="0" w:color="auto"/>
                                          </w:divBdr>
                                          <w:divsChild>
                                            <w:div w:id="1746100247">
                                              <w:marLeft w:val="0"/>
                                              <w:marRight w:val="0"/>
                                              <w:marTop w:val="0"/>
                                              <w:marBottom w:val="0"/>
                                              <w:divBdr>
                                                <w:top w:val="none" w:sz="0" w:space="0" w:color="auto"/>
                                                <w:left w:val="none" w:sz="0" w:space="0" w:color="auto"/>
                                                <w:bottom w:val="none" w:sz="0" w:space="0" w:color="auto"/>
                                                <w:right w:val="none" w:sz="0" w:space="0" w:color="auto"/>
                                              </w:divBdr>
                                              <w:divsChild>
                                                <w:div w:id="1746100233">
                                                  <w:marLeft w:val="0"/>
                                                  <w:marRight w:val="0"/>
                                                  <w:marTop w:val="0"/>
                                                  <w:marBottom w:val="0"/>
                                                  <w:divBdr>
                                                    <w:top w:val="none" w:sz="0" w:space="0" w:color="auto"/>
                                                    <w:left w:val="none" w:sz="0" w:space="0" w:color="auto"/>
                                                    <w:bottom w:val="none" w:sz="0" w:space="0" w:color="auto"/>
                                                    <w:right w:val="none" w:sz="0" w:space="0" w:color="auto"/>
                                                  </w:divBdr>
                                                  <w:divsChild>
                                                    <w:div w:id="1746100224">
                                                      <w:marLeft w:val="0"/>
                                                      <w:marRight w:val="0"/>
                                                      <w:marTop w:val="68"/>
                                                      <w:marBottom w:val="0"/>
                                                      <w:divBdr>
                                                        <w:top w:val="none" w:sz="0" w:space="0" w:color="auto"/>
                                                        <w:left w:val="none" w:sz="0" w:space="0" w:color="auto"/>
                                                        <w:bottom w:val="none" w:sz="0" w:space="0" w:color="auto"/>
                                                        <w:right w:val="none" w:sz="0" w:space="0" w:color="auto"/>
                                                      </w:divBdr>
                                                    </w:div>
                                                    <w:div w:id="1746100231">
                                                      <w:marLeft w:val="0"/>
                                                      <w:marRight w:val="0"/>
                                                      <w:marTop w:val="0"/>
                                                      <w:marBottom w:val="0"/>
                                                      <w:divBdr>
                                                        <w:top w:val="none" w:sz="0" w:space="0" w:color="auto"/>
                                                        <w:left w:val="none" w:sz="0" w:space="0" w:color="auto"/>
                                                        <w:bottom w:val="none" w:sz="0" w:space="0" w:color="auto"/>
                                                        <w:right w:val="none" w:sz="0" w:space="0" w:color="auto"/>
                                                      </w:divBdr>
                                                    </w:div>
                                                    <w:div w:id="1746100276">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100235">
              <w:marLeft w:val="0"/>
              <w:marRight w:val="0"/>
              <w:marTop w:val="0"/>
              <w:marBottom w:val="0"/>
              <w:divBdr>
                <w:top w:val="none" w:sz="0" w:space="0" w:color="auto"/>
                <w:left w:val="none" w:sz="0" w:space="0" w:color="auto"/>
                <w:bottom w:val="none" w:sz="0" w:space="0" w:color="auto"/>
                <w:right w:val="none" w:sz="0" w:space="0" w:color="auto"/>
              </w:divBdr>
            </w:div>
          </w:divsChild>
        </w:div>
        <w:div w:id="1746100264">
          <w:marLeft w:val="3403"/>
          <w:marRight w:val="3403"/>
          <w:marTop w:val="0"/>
          <w:marBottom w:val="0"/>
          <w:divBdr>
            <w:top w:val="none" w:sz="0" w:space="0" w:color="auto"/>
            <w:left w:val="none" w:sz="0" w:space="0" w:color="auto"/>
            <w:bottom w:val="none" w:sz="0" w:space="0" w:color="auto"/>
            <w:right w:val="none" w:sz="0" w:space="0" w:color="auto"/>
          </w:divBdr>
          <w:divsChild>
            <w:div w:id="1746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0236">
      <w:marLeft w:val="0"/>
      <w:marRight w:val="0"/>
      <w:marTop w:val="0"/>
      <w:marBottom w:val="0"/>
      <w:divBdr>
        <w:top w:val="none" w:sz="0" w:space="0" w:color="auto"/>
        <w:left w:val="none" w:sz="0" w:space="0" w:color="auto"/>
        <w:bottom w:val="none" w:sz="0" w:space="0" w:color="auto"/>
        <w:right w:val="none" w:sz="0" w:space="0" w:color="auto"/>
      </w:divBdr>
      <w:divsChild>
        <w:div w:id="1746100252">
          <w:marLeft w:val="3403"/>
          <w:marRight w:val="3403"/>
          <w:marTop w:val="0"/>
          <w:marBottom w:val="0"/>
          <w:divBdr>
            <w:top w:val="none" w:sz="0" w:space="0" w:color="auto"/>
            <w:left w:val="none" w:sz="0" w:space="0" w:color="auto"/>
            <w:bottom w:val="none" w:sz="0" w:space="0" w:color="auto"/>
            <w:right w:val="none" w:sz="0" w:space="0" w:color="auto"/>
          </w:divBdr>
          <w:divsChild>
            <w:div w:id="1746100274">
              <w:marLeft w:val="0"/>
              <w:marRight w:val="0"/>
              <w:marTop w:val="0"/>
              <w:marBottom w:val="0"/>
              <w:divBdr>
                <w:top w:val="none" w:sz="0" w:space="0" w:color="auto"/>
                <w:left w:val="none" w:sz="0" w:space="0" w:color="auto"/>
                <w:bottom w:val="none" w:sz="0" w:space="0" w:color="auto"/>
                <w:right w:val="none" w:sz="0" w:space="0" w:color="auto"/>
              </w:divBdr>
            </w:div>
          </w:divsChild>
        </w:div>
        <w:div w:id="1746100272">
          <w:marLeft w:val="0"/>
          <w:marRight w:val="0"/>
          <w:marTop w:val="0"/>
          <w:marBottom w:val="0"/>
          <w:divBdr>
            <w:top w:val="single" w:sz="12" w:space="2" w:color="BBBBBB"/>
            <w:left w:val="single" w:sz="12" w:space="2" w:color="BBBBBB"/>
            <w:bottom w:val="single" w:sz="12" w:space="2" w:color="BBBBBB"/>
            <w:right w:val="single" w:sz="12" w:space="2" w:color="BBBBBB"/>
          </w:divBdr>
          <w:divsChild>
            <w:div w:id="1746100230">
              <w:marLeft w:val="0"/>
              <w:marRight w:val="0"/>
              <w:marTop w:val="0"/>
              <w:marBottom w:val="0"/>
              <w:divBdr>
                <w:top w:val="none" w:sz="0" w:space="0" w:color="auto"/>
                <w:left w:val="none" w:sz="0" w:space="0" w:color="auto"/>
                <w:bottom w:val="none" w:sz="0" w:space="0" w:color="auto"/>
                <w:right w:val="none" w:sz="0" w:space="0" w:color="auto"/>
              </w:divBdr>
            </w:div>
            <w:div w:id="1746100238">
              <w:marLeft w:val="0"/>
              <w:marRight w:val="0"/>
              <w:marTop w:val="0"/>
              <w:marBottom w:val="0"/>
              <w:divBdr>
                <w:top w:val="none" w:sz="0" w:space="0" w:color="auto"/>
                <w:left w:val="none" w:sz="0" w:space="0" w:color="auto"/>
                <w:bottom w:val="none" w:sz="0" w:space="0" w:color="auto"/>
                <w:right w:val="none" w:sz="0" w:space="0" w:color="auto"/>
              </w:divBdr>
              <w:divsChild>
                <w:div w:id="1746100255">
                  <w:marLeft w:val="0"/>
                  <w:marRight w:val="0"/>
                  <w:marTop w:val="0"/>
                  <w:marBottom w:val="0"/>
                  <w:divBdr>
                    <w:top w:val="none" w:sz="0" w:space="0" w:color="auto"/>
                    <w:left w:val="none" w:sz="0" w:space="0" w:color="auto"/>
                    <w:bottom w:val="none" w:sz="0" w:space="0" w:color="auto"/>
                    <w:right w:val="none" w:sz="0" w:space="0" w:color="auto"/>
                  </w:divBdr>
                  <w:divsChild>
                    <w:div w:id="1746100220">
                      <w:marLeft w:val="0"/>
                      <w:marRight w:val="0"/>
                      <w:marTop w:val="0"/>
                      <w:marBottom w:val="0"/>
                      <w:divBdr>
                        <w:top w:val="none" w:sz="0" w:space="0" w:color="auto"/>
                        <w:left w:val="none" w:sz="0" w:space="0" w:color="auto"/>
                        <w:bottom w:val="none" w:sz="0" w:space="0" w:color="auto"/>
                        <w:right w:val="none" w:sz="0" w:space="0" w:color="auto"/>
                      </w:divBdr>
                      <w:divsChild>
                        <w:div w:id="1746100265">
                          <w:marLeft w:val="0"/>
                          <w:marRight w:val="0"/>
                          <w:marTop w:val="0"/>
                          <w:marBottom w:val="0"/>
                          <w:divBdr>
                            <w:top w:val="none" w:sz="0" w:space="0" w:color="auto"/>
                            <w:left w:val="none" w:sz="0" w:space="0" w:color="auto"/>
                            <w:bottom w:val="none" w:sz="0" w:space="0" w:color="auto"/>
                            <w:right w:val="none" w:sz="0" w:space="0" w:color="auto"/>
                          </w:divBdr>
                          <w:divsChild>
                            <w:div w:id="1746100275">
                              <w:marLeft w:val="0"/>
                              <w:marRight w:val="0"/>
                              <w:marTop w:val="0"/>
                              <w:marBottom w:val="272"/>
                              <w:divBdr>
                                <w:top w:val="none" w:sz="0" w:space="0" w:color="auto"/>
                                <w:left w:val="none" w:sz="0" w:space="0" w:color="auto"/>
                                <w:bottom w:val="none" w:sz="0" w:space="0" w:color="auto"/>
                                <w:right w:val="none" w:sz="0" w:space="0" w:color="auto"/>
                              </w:divBdr>
                              <w:divsChild>
                                <w:div w:id="1746100251">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sChild>
                                        <w:div w:id="1746100260">
                                          <w:marLeft w:val="0"/>
                                          <w:marRight w:val="0"/>
                                          <w:marTop w:val="0"/>
                                          <w:marBottom w:val="475"/>
                                          <w:divBdr>
                                            <w:top w:val="none" w:sz="0" w:space="0" w:color="auto"/>
                                            <w:left w:val="none" w:sz="0" w:space="0" w:color="auto"/>
                                            <w:bottom w:val="none" w:sz="0" w:space="0" w:color="auto"/>
                                            <w:right w:val="none" w:sz="0" w:space="0" w:color="auto"/>
                                          </w:divBdr>
                                          <w:divsChild>
                                            <w:div w:id="1746100242">
                                              <w:marLeft w:val="0"/>
                                              <w:marRight w:val="0"/>
                                              <w:marTop w:val="0"/>
                                              <w:marBottom w:val="0"/>
                                              <w:divBdr>
                                                <w:top w:val="none" w:sz="0" w:space="0" w:color="auto"/>
                                                <w:left w:val="none" w:sz="0" w:space="0" w:color="auto"/>
                                                <w:bottom w:val="none" w:sz="0" w:space="0" w:color="auto"/>
                                                <w:right w:val="none" w:sz="0" w:space="0" w:color="auto"/>
                                              </w:divBdr>
                                              <w:divsChild>
                                                <w:div w:id="1746100253">
                                                  <w:marLeft w:val="0"/>
                                                  <w:marRight w:val="0"/>
                                                  <w:marTop w:val="0"/>
                                                  <w:marBottom w:val="0"/>
                                                  <w:divBdr>
                                                    <w:top w:val="none" w:sz="0" w:space="0" w:color="auto"/>
                                                    <w:left w:val="none" w:sz="0" w:space="0" w:color="auto"/>
                                                    <w:bottom w:val="none" w:sz="0" w:space="0" w:color="auto"/>
                                                    <w:right w:val="none" w:sz="0" w:space="0" w:color="auto"/>
                                                  </w:divBdr>
                                                  <w:divsChild>
                                                    <w:div w:id="1746100212">
                                                      <w:marLeft w:val="0"/>
                                                      <w:marRight w:val="0"/>
                                                      <w:marTop w:val="68"/>
                                                      <w:marBottom w:val="0"/>
                                                      <w:divBdr>
                                                        <w:top w:val="none" w:sz="0" w:space="0" w:color="auto"/>
                                                        <w:left w:val="none" w:sz="0" w:space="0" w:color="auto"/>
                                                        <w:bottom w:val="none" w:sz="0" w:space="0" w:color="auto"/>
                                                        <w:right w:val="none" w:sz="0" w:space="0" w:color="auto"/>
                                                      </w:divBdr>
                                                    </w:div>
                                                    <w:div w:id="1746100243">
                                                      <w:marLeft w:val="0"/>
                                                      <w:marRight w:val="0"/>
                                                      <w:marTop w:val="68"/>
                                                      <w:marBottom w:val="0"/>
                                                      <w:divBdr>
                                                        <w:top w:val="none" w:sz="0" w:space="0" w:color="auto"/>
                                                        <w:left w:val="none" w:sz="0" w:space="0" w:color="auto"/>
                                                        <w:bottom w:val="none" w:sz="0" w:space="0" w:color="auto"/>
                                                        <w:right w:val="none" w:sz="0" w:space="0" w:color="auto"/>
                                                      </w:divBdr>
                                                    </w:div>
                                                    <w:div w:id="17461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100248">
      <w:marLeft w:val="0"/>
      <w:marRight w:val="0"/>
      <w:marTop w:val="0"/>
      <w:marBottom w:val="0"/>
      <w:divBdr>
        <w:top w:val="none" w:sz="0" w:space="0" w:color="auto"/>
        <w:left w:val="none" w:sz="0" w:space="0" w:color="auto"/>
        <w:bottom w:val="none" w:sz="0" w:space="0" w:color="auto"/>
        <w:right w:val="none" w:sz="0" w:space="0" w:color="auto"/>
      </w:divBdr>
    </w:div>
    <w:div w:id="1746100278">
      <w:marLeft w:val="0"/>
      <w:marRight w:val="0"/>
      <w:marTop w:val="0"/>
      <w:marBottom w:val="0"/>
      <w:divBdr>
        <w:top w:val="none" w:sz="0" w:space="0" w:color="auto"/>
        <w:left w:val="none" w:sz="0" w:space="0" w:color="auto"/>
        <w:bottom w:val="none" w:sz="0" w:space="0" w:color="auto"/>
        <w:right w:val="none" w:sz="0" w:space="0" w:color="auto"/>
      </w:divBdr>
      <w:divsChild>
        <w:div w:id="1746100219">
          <w:marLeft w:val="3403"/>
          <w:marRight w:val="3403"/>
          <w:marTop w:val="0"/>
          <w:marBottom w:val="0"/>
          <w:divBdr>
            <w:top w:val="none" w:sz="0" w:space="0" w:color="auto"/>
            <w:left w:val="none" w:sz="0" w:space="0" w:color="auto"/>
            <w:bottom w:val="none" w:sz="0" w:space="0" w:color="auto"/>
            <w:right w:val="none" w:sz="0" w:space="0" w:color="auto"/>
          </w:divBdr>
          <w:divsChild>
            <w:div w:id="1746100263">
              <w:marLeft w:val="0"/>
              <w:marRight w:val="0"/>
              <w:marTop w:val="0"/>
              <w:marBottom w:val="0"/>
              <w:divBdr>
                <w:top w:val="none" w:sz="0" w:space="0" w:color="auto"/>
                <w:left w:val="none" w:sz="0" w:space="0" w:color="auto"/>
                <w:bottom w:val="none" w:sz="0" w:space="0" w:color="auto"/>
                <w:right w:val="none" w:sz="0" w:space="0" w:color="auto"/>
              </w:divBdr>
            </w:div>
          </w:divsChild>
        </w:div>
        <w:div w:id="1746100249">
          <w:marLeft w:val="0"/>
          <w:marRight w:val="0"/>
          <w:marTop w:val="0"/>
          <w:marBottom w:val="0"/>
          <w:divBdr>
            <w:top w:val="single" w:sz="12" w:space="2" w:color="BBBBBB"/>
            <w:left w:val="single" w:sz="12" w:space="2" w:color="BBBBBB"/>
            <w:bottom w:val="single" w:sz="12" w:space="2" w:color="BBBBBB"/>
            <w:right w:val="single" w:sz="12" w:space="2" w:color="BBBBBB"/>
          </w:divBdr>
          <w:divsChild>
            <w:div w:id="1746100279">
              <w:marLeft w:val="0"/>
              <w:marRight w:val="0"/>
              <w:marTop w:val="0"/>
              <w:marBottom w:val="0"/>
              <w:divBdr>
                <w:top w:val="none" w:sz="0" w:space="0" w:color="auto"/>
                <w:left w:val="none" w:sz="0" w:space="0" w:color="auto"/>
                <w:bottom w:val="none" w:sz="0" w:space="0" w:color="auto"/>
                <w:right w:val="none" w:sz="0" w:space="0" w:color="auto"/>
              </w:divBdr>
              <w:divsChild>
                <w:div w:id="1746100271">
                  <w:marLeft w:val="0"/>
                  <w:marRight w:val="0"/>
                  <w:marTop w:val="0"/>
                  <w:marBottom w:val="0"/>
                  <w:divBdr>
                    <w:top w:val="none" w:sz="0" w:space="0" w:color="auto"/>
                    <w:left w:val="none" w:sz="0" w:space="0" w:color="auto"/>
                    <w:bottom w:val="none" w:sz="0" w:space="0" w:color="auto"/>
                    <w:right w:val="none" w:sz="0" w:space="0" w:color="auto"/>
                  </w:divBdr>
                  <w:divsChild>
                    <w:div w:id="1746100268">
                      <w:marLeft w:val="0"/>
                      <w:marRight w:val="0"/>
                      <w:marTop w:val="0"/>
                      <w:marBottom w:val="0"/>
                      <w:divBdr>
                        <w:top w:val="none" w:sz="0" w:space="0" w:color="auto"/>
                        <w:left w:val="none" w:sz="0" w:space="0" w:color="auto"/>
                        <w:bottom w:val="none" w:sz="0" w:space="0" w:color="auto"/>
                        <w:right w:val="none" w:sz="0" w:space="0" w:color="auto"/>
                      </w:divBdr>
                      <w:divsChild>
                        <w:div w:id="1746100266">
                          <w:marLeft w:val="0"/>
                          <w:marRight w:val="0"/>
                          <w:marTop w:val="0"/>
                          <w:marBottom w:val="0"/>
                          <w:divBdr>
                            <w:top w:val="none" w:sz="0" w:space="0" w:color="auto"/>
                            <w:left w:val="none" w:sz="0" w:space="0" w:color="auto"/>
                            <w:bottom w:val="none" w:sz="0" w:space="0" w:color="auto"/>
                            <w:right w:val="none" w:sz="0" w:space="0" w:color="auto"/>
                          </w:divBdr>
                          <w:divsChild>
                            <w:div w:id="1746100270">
                              <w:marLeft w:val="0"/>
                              <w:marRight w:val="0"/>
                              <w:marTop w:val="0"/>
                              <w:marBottom w:val="272"/>
                              <w:divBdr>
                                <w:top w:val="none" w:sz="0" w:space="0" w:color="auto"/>
                                <w:left w:val="none" w:sz="0" w:space="0" w:color="auto"/>
                                <w:bottom w:val="none" w:sz="0" w:space="0" w:color="auto"/>
                                <w:right w:val="none" w:sz="0" w:space="0" w:color="auto"/>
                              </w:divBdr>
                              <w:divsChild>
                                <w:div w:id="1746100218">
                                  <w:marLeft w:val="0"/>
                                  <w:marRight w:val="0"/>
                                  <w:marTop w:val="0"/>
                                  <w:marBottom w:val="0"/>
                                  <w:divBdr>
                                    <w:top w:val="none" w:sz="0" w:space="0" w:color="auto"/>
                                    <w:left w:val="none" w:sz="0" w:space="0" w:color="auto"/>
                                    <w:bottom w:val="none" w:sz="0" w:space="0" w:color="auto"/>
                                    <w:right w:val="none" w:sz="0" w:space="0" w:color="auto"/>
                                  </w:divBdr>
                                  <w:divsChild>
                                    <w:div w:id="1746100277">
                                      <w:marLeft w:val="0"/>
                                      <w:marRight w:val="0"/>
                                      <w:marTop w:val="0"/>
                                      <w:marBottom w:val="0"/>
                                      <w:divBdr>
                                        <w:top w:val="none" w:sz="0" w:space="0" w:color="auto"/>
                                        <w:left w:val="none" w:sz="0" w:space="0" w:color="auto"/>
                                        <w:bottom w:val="none" w:sz="0" w:space="0" w:color="auto"/>
                                        <w:right w:val="none" w:sz="0" w:space="0" w:color="auto"/>
                                      </w:divBdr>
                                      <w:divsChild>
                                        <w:div w:id="1746100259">
                                          <w:marLeft w:val="0"/>
                                          <w:marRight w:val="0"/>
                                          <w:marTop w:val="0"/>
                                          <w:marBottom w:val="475"/>
                                          <w:divBdr>
                                            <w:top w:val="none" w:sz="0" w:space="0" w:color="auto"/>
                                            <w:left w:val="none" w:sz="0" w:space="0" w:color="auto"/>
                                            <w:bottom w:val="none" w:sz="0" w:space="0" w:color="auto"/>
                                            <w:right w:val="none" w:sz="0" w:space="0" w:color="auto"/>
                                          </w:divBdr>
                                          <w:divsChild>
                                            <w:div w:id="1746100257">
                                              <w:marLeft w:val="0"/>
                                              <w:marRight w:val="0"/>
                                              <w:marTop w:val="0"/>
                                              <w:marBottom w:val="0"/>
                                              <w:divBdr>
                                                <w:top w:val="none" w:sz="0" w:space="0" w:color="auto"/>
                                                <w:left w:val="none" w:sz="0" w:space="0" w:color="auto"/>
                                                <w:bottom w:val="none" w:sz="0" w:space="0" w:color="auto"/>
                                                <w:right w:val="none" w:sz="0" w:space="0" w:color="auto"/>
                                              </w:divBdr>
                                              <w:divsChild>
                                                <w:div w:id="1746100214">
                                                  <w:marLeft w:val="0"/>
                                                  <w:marRight w:val="0"/>
                                                  <w:marTop w:val="0"/>
                                                  <w:marBottom w:val="0"/>
                                                  <w:divBdr>
                                                    <w:top w:val="none" w:sz="0" w:space="0" w:color="auto"/>
                                                    <w:left w:val="none" w:sz="0" w:space="0" w:color="auto"/>
                                                    <w:bottom w:val="none" w:sz="0" w:space="0" w:color="auto"/>
                                                    <w:right w:val="none" w:sz="0" w:space="0" w:color="auto"/>
                                                  </w:divBdr>
                                                  <w:divsChild>
                                                    <w:div w:id="1746100225">
                                                      <w:marLeft w:val="0"/>
                                                      <w:marRight w:val="0"/>
                                                      <w:marTop w:val="68"/>
                                                      <w:marBottom w:val="0"/>
                                                      <w:divBdr>
                                                        <w:top w:val="none" w:sz="0" w:space="0" w:color="auto"/>
                                                        <w:left w:val="none" w:sz="0" w:space="0" w:color="auto"/>
                                                        <w:bottom w:val="none" w:sz="0" w:space="0" w:color="auto"/>
                                                        <w:right w:val="none" w:sz="0" w:space="0" w:color="auto"/>
                                                      </w:divBdr>
                                                    </w:div>
                                                    <w:div w:id="1746100245">
                                                      <w:marLeft w:val="0"/>
                                                      <w:marRight w:val="0"/>
                                                      <w:marTop w:val="68"/>
                                                      <w:marBottom w:val="0"/>
                                                      <w:divBdr>
                                                        <w:top w:val="none" w:sz="0" w:space="0" w:color="auto"/>
                                                        <w:left w:val="none" w:sz="0" w:space="0" w:color="auto"/>
                                                        <w:bottom w:val="none" w:sz="0" w:space="0" w:color="auto"/>
                                                        <w:right w:val="none" w:sz="0" w:space="0" w:color="auto"/>
                                                      </w:divBdr>
                                                    </w:div>
                                                    <w:div w:id="17461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1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0284">
      <w:marLeft w:val="0"/>
      <w:marRight w:val="0"/>
      <w:marTop w:val="0"/>
      <w:marBottom w:val="0"/>
      <w:divBdr>
        <w:top w:val="none" w:sz="0" w:space="0" w:color="auto"/>
        <w:left w:val="none" w:sz="0" w:space="0" w:color="auto"/>
        <w:bottom w:val="none" w:sz="0" w:space="0" w:color="auto"/>
        <w:right w:val="none" w:sz="0" w:space="0" w:color="auto"/>
      </w:divBdr>
    </w:div>
    <w:div w:id="1746100285">
      <w:marLeft w:val="0"/>
      <w:marRight w:val="0"/>
      <w:marTop w:val="0"/>
      <w:marBottom w:val="0"/>
      <w:divBdr>
        <w:top w:val="none" w:sz="0" w:space="0" w:color="auto"/>
        <w:left w:val="none" w:sz="0" w:space="0" w:color="auto"/>
        <w:bottom w:val="none" w:sz="0" w:space="0" w:color="auto"/>
        <w:right w:val="none" w:sz="0" w:space="0" w:color="auto"/>
      </w:divBdr>
    </w:div>
    <w:div w:id="1746100286">
      <w:marLeft w:val="0"/>
      <w:marRight w:val="0"/>
      <w:marTop w:val="0"/>
      <w:marBottom w:val="0"/>
      <w:divBdr>
        <w:top w:val="none" w:sz="0" w:space="0" w:color="auto"/>
        <w:left w:val="none" w:sz="0" w:space="0" w:color="auto"/>
        <w:bottom w:val="none" w:sz="0" w:space="0" w:color="auto"/>
        <w:right w:val="none" w:sz="0" w:space="0" w:color="auto"/>
      </w:divBdr>
    </w:div>
    <w:div w:id="1746100287">
      <w:marLeft w:val="0"/>
      <w:marRight w:val="0"/>
      <w:marTop w:val="0"/>
      <w:marBottom w:val="0"/>
      <w:divBdr>
        <w:top w:val="none" w:sz="0" w:space="0" w:color="auto"/>
        <w:left w:val="none" w:sz="0" w:space="0" w:color="auto"/>
        <w:bottom w:val="none" w:sz="0" w:space="0" w:color="auto"/>
        <w:right w:val="none" w:sz="0" w:space="0" w:color="auto"/>
      </w:divBdr>
      <w:divsChild>
        <w:div w:id="1746100283">
          <w:marLeft w:val="0"/>
          <w:marRight w:val="0"/>
          <w:marTop w:val="68"/>
          <w:marBottom w:val="0"/>
          <w:divBdr>
            <w:top w:val="none" w:sz="0" w:space="0" w:color="auto"/>
            <w:left w:val="none" w:sz="0" w:space="0" w:color="auto"/>
            <w:bottom w:val="none" w:sz="0" w:space="0" w:color="auto"/>
            <w:right w:val="none" w:sz="0" w:space="0" w:color="auto"/>
          </w:divBdr>
        </w:div>
        <w:div w:id="1746100288">
          <w:marLeft w:val="0"/>
          <w:marRight w:val="0"/>
          <w:marTop w:val="68"/>
          <w:marBottom w:val="0"/>
          <w:divBdr>
            <w:top w:val="none" w:sz="0" w:space="0" w:color="auto"/>
            <w:left w:val="none" w:sz="0" w:space="0" w:color="auto"/>
            <w:bottom w:val="none" w:sz="0" w:space="0" w:color="auto"/>
            <w:right w:val="none" w:sz="0" w:space="0" w:color="auto"/>
          </w:divBdr>
        </w:div>
      </w:divsChild>
    </w:div>
    <w:div w:id="1746100289">
      <w:marLeft w:val="0"/>
      <w:marRight w:val="0"/>
      <w:marTop w:val="0"/>
      <w:marBottom w:val="0"/>
      <w:divBdr>
        <w:top w:val="none" w:sz="0" w:space="0" w:color="auto"/>
        <w:left w:val="none" w:sz="0" w:space="0" w:color="auto"/>
        <w:bottom w:val="none" w:sz="0" w:space="0" w:color="auto"/>
        <w:right w:val="none" w:sz="0" w:space="0" w:color="auto"/>
      </w:divBdr>
    </w:div>
    <w:div w:id="187257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6EE6-178B-4E15-868A-DFACB3EF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5090</Words>
  <Characters>135014</Characters>
  <Application>Microsoft Office Word</Application>
  <DocSecurity>4</DocSecurity>
  <Lines>1125</Lines>
  <Paragraphs>279</Paragraphs>
  <ScaleCrop>false</ScaleCrop>
  <HeadingPairs>
    <vt:vector size="2" baseType="variant">
      <vt:variant>
        <vt:lpstr>Titel</vt:lpstr>
      </vt:variant>
      <vt:variant>
        <vt:i4>1</vt:i4>
      </vt:variant>
    </vt:vector>
  </HeadingPairs>
  <TitlesOfParts>
    <vt:vector size="1" baseType="lpstr">
      <vt:lpstr>Identifying asthma features in severe COPD</vt:lpstr>
    </vt:vector>
  </TitlesOfParts>
  <Company>Helmholtz Zentrum München</Company>
  <LinksUpToDate>false</LinksUpToDate>
  <CharactersWithSpaces>139825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asthma features in severe COPD</dc:title>
  <dc:creator>Sandhya Matthes</dc:creator>
  <cp:lastModifiedBy>katrin.rauner</cp:lastModifiedBy>
  <cp:revision>2</cp:revision>
  <cp:lastPrinted>2018-06-06T11:44:00Z</cp:lastPrinted>
  <dcterms:created xsi:type="dcterms:W3CDTF">2018-11-22T07:50:00Z</dcterms:created>
  <dcterms:modified xsi:type="dcterms:W3CDTF">2018-11-22T07:50:00Z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0fb9dba2-3e4d-3543-8c76-811d7c4ff082</vt:lpwstr>
  </property>
  <property fmtid="{D5CDD505-2E9C-101B-9397-08002B2CF9AE}" pid="4" name="Mendeley Citation Style_1">
    <vt:lpwstr>http://www.zotero.org/styles/respiratory-medicine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http://www.zotero.org/styles/respiratory-medicine</vt:lpwstr>
  </property>
  <property fmtid="{D5CDD505-2E9C-101B-9397-08002B2CF9AE}" pid="24" name="Mendeley Recent Style Name 9_1">
    <vt:lpwstr>Respiratory Medicine</vt:lpwstr>
  </property>
</Properties>
</file>