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A574A" w14:textId="77777777" w:rsidR="003739A9" w:rsidRDefault="003739A9" w:rsidP="003739A9">
      <w:pPr>
        <w:rPr>
          <w:b/>
          <w:sz w:val="34"/>
          <w:szCs w:val="34"/>
        </w:rPr>
      </w:pPr>
      <w:bookmarkStart w:id="0" w:name="_GoBack"/>
      <w:bookmarkEnd w:id="0"/>
    </w:p>
    <w:p w14:paraId="52B38A72" w14:textId="77777777" w:rsidR="003739A9" w:rsidRPr="00F174E8" w:rsidRDefault="003739A9" w:rsidP="003739A9">
      <w:pPr>
        <w:rPr>
          <w:smallCaps/>
          <w:spacing w:val="-2"/>
          <w:sz w:val="24"/>
          <w:szCs w:val="24"/>
          <w:lang w:val="en-GB"/>
        </w:rPr>
      </w:pPr>
      <w:r w:rsidRPr="00F174E8">
        <w:rPr>
          <w:smallCaps/>
          <w:sz w:val="24"/>
          <w:szCs w:val="24"/>
        </w:rPr>
        <w:t>A</w:t>
      </w:r>
      <w:r>
        <w:rPr>
          <w:smallCaps/>
          <w:sz w:val="24"/>
          <w:szCs w:val="24"/>
        </w:rPr>
        <w:t>PPLICATION</w:t>
      </w:r>
      <w:r w:rsidRPr="00F174E8">
        <w:rPr>
          <w:smallCaps/>
          <w:sz w:val="24"/>
          <w:szCs w:val="24"/>
        </w:rPr>
        <w:t xml:space="preserve"> </w:t>
      </w:r>
      <w:r>
        <w:rPr>
          <w:smallCaps/>
          <w:sz w:val="24"/>
          <w:szCs w:val="24"/>
        </w:rPr>
        <w:t>OF</w:t>
      </w:r>
      <w:r w:rsidRPr="00F174E8">
        <w:rPr>
          <w:smallCaps/>
          <w:sz w:val="24"/>
          <w:szCs w:val="24"/>
        </w:rPr>
        <w:t xml:space="preserve"> EPR </w:t>
      </w:r>
      <w:r>
        <w:rPr>
          <w:smallCaps/>
          <w:sz w:val="24"/>
          <w:szCs w:val="24"/>
        </w:rPr>
        <w:t>TOOTH</w:t>
      </w:r>
      <w:r w:rsidRPr="00F174E8">
        <w:rPr>
          <w:smallCaps/>
          <w:sz w:val="24"/>
          <w:szCs w:val="24"/>
        </w:rPr>
        <w:t xml:space="preserve"> </w:t>
      </w:r>
      <w:r>
        <w:rPr>
          <w:smallCaps/>
          <w:sz w:val="24"/>
          <w:szCs w:val="24"/>
        </w:rPr>
        <w:t>DOSIMETRY</w:t>
      </w:r>
      <w:r w:rsidRPr="00F174E8">
        <w:rPr>
          <w:smallCaps/>
          <w:sz w:val="24"/>
          <w:szCs w:val="24"/>
        </w:rPr>
        <w:t xml:space="preserve"> </w:t>
      </w:r>
      <w:r>
        <w:rPr>
          <w:smallCaps/>
          <w:sz w:val="24"/>
          <w:szCs w:val="24"/>
        </w:rPr>
        <w:t>FOR</w:t>
      </w:r>
      <w:r w:rsidRPr="00F174E8">
        <w:rPr>
          <w:smallCaps/>
          <w:sz w:val="24"/>
          <w:szCs w:val="24"/>
        </w:rPr>
        <w:t xml:space="preserve"> </w:t>
      </w:r>
      <w:r>
        <w:rPr>
          <w:smallCaps/>
          <w:sz w:val="24"/>
          <w:szCs w:val="24"/>
        </w:rPr>
        <w:t>VALIDATION</w:t>
      </w:r>
      <w:r w:rsidRPr="00F174E8">
        <w:rPr>
          <w:smallCaps/>
          <w:sz w:val="24"/>
          <w:szCs w:val="24"/>
        </w:rPr>
        <w:t xml:space="preserve"> </w:t>
      </w:r>
      <w:r>
        <w:rPr>
          <w:smallCaps/>
          <w:sz w:val="24"/>
          <w:szCs w:val="24"/>
        </w:rPr>
        <w:t>OF</w:t>
      </w:r>
      <w:r w:rsidRPr="00F174E8">
        <w:rPr>
          <w:smallCaps/>
          <w:sz w:val="24"/>
          <w:szCs w:val="24"/>
        </w:rPr>
        <w:t xml:space="preserve"> </w:t>
      </w:r>
      <w:r>
        <w:rPr>
          <w:smallCaps/>
          <w:sz w:val="24"/>
          <w:szCs w:val="24"/>
        </w:rPr>
        <w:t>THE</w:t>
      </w:r>
      <w:r w:rsidRPr="00F174E8">
        <w:rPr>
          <w:smallCaps/>
          <w:sz w:val="24"/>
          <w:szCs w:val="24"/>
        </w:rPr>
        <w:t xml:space="preserve"> </w:t>
      </w:r>
      <w:r>
        <w:rPr>
          <w:smallCaps/>
          <w:sz w:val="24"/>
          <w:szCs w:val="24"/>
        </w:rPr>
        <w:t>CALCULATED</w:t>
      </w:r>
      <w:r w:rsidRPr="00F174E8">
        <w:rPr>
          <w:smallCaps/>
          <w:sz w:val="24"/>
          <w:szCs w:val="24"/>
        </w:rPr>
        <w:t xml:space="preserve"> </w:t>
      </w:r>
      <w:r>
        <w:rPr>
          <w:smallCaps/>
          <w:sz w:val="24"/>
          <w:szCs w:val="24"/>
        </w:rPr>
        <w:t>EXTERNAL</w:t>
      </w:r>
      <w:r w:rsidRPr="00F174E8">
        <w:rPr>
          <w:smallCaps/>
          <w:sz w:val="24"/>
          <w:szCs w:val="24"/>
        </w:rPr>
        <w:t xml:space="preserve"> </w:t>
      </w:r>
      <w:r>
        <w:rPr>
          <w:smallCaps/>
          <w:sz w:val="24"/>
          <w:szCs w:val="24"/>
        </w:rPr>
        <w:t>DOSES</w:t>
      </w:r>
      <w:r w:rsidRPr="00F174E8">
        <w:rPr>
          <w:smallCaps/>
          <w:sz w:val="24"/>
          <w:szCs w:val="24"/>
        </w:rPr>
        <w:t xml:space="preserve">: </w:t>
      </w:r>
      <w:r>
        <w:rPr>
          <w:smallCaps/>
          <w:sz w:val="24"/>
          <w:szCs w:val="24"/>
        </w:rPr>
        <w:t>EXPERIENCE</w:t>
      </w:r>
      <w:r w:rsidRPr="00F174E8">
        <w:rPr>
          <w:smallCaps/>
          <w:sz w:val="24"/>
          <w:szCs w:val="24"/>
        </w:rPr>
        <w:t xml:space="preserve"> </w:t>
      </w:r>
      <w:r>
        <w:rPr>
          <w:smallCaps/>
          <w:sz w:val="24"/>
          <w:szCs w:val="24"/>
        </w:rPr>
        <w:t>IN</w:t>
      </w:r>
      <w:r w:rsidRPr="00F174E8">
        <w:rPr>
          <w:smallCaps/>
          <w:sz w:val="24"/>
          <w:szCs w:val="24"/>
        </w:rPr>
        <w:t xml:space="preserve"> </w:t>
      </w:r>
      <w:r>
        <w:rPr>
          <w:smallCaps/>
          <w:sz w:val="24"/>
          <w:szCs w:val="24"/>
        </w:rPr>
        <w:t>DOSIMETRY</w:t>
      </w:r>
      <w:r w:rsidRPr="00F174E8">
        <w:rPr>
          <w:smallCaps/>
          <w:sz w:val="24"/>
          <w:szCs w:val="24"/>
        </w:rPr>
        <w:t xml:space="preserve"> </w:t>
      </w:r>
      <w:r>
        <w:rPr>
          <w:smallCaps/>
          <w:sz w:val="24"/>
          <w:szCs w:val="24"/>
        </w:rPr>
        <w:t>FOR</w:t>
      </w:r>
      <w:r w:rsidRPr="00F174E8">
        <w:rPr>
          <w:smallCaps/>
          <w:sz w:val="24"/>
          <w:szCs w:val="24"/>
        </w:rPr>
        <w:t xml:space="preserve"> </w:t>
      </w:r>
      <w:r>
        <w:rPr>
          <w:smallCaps/>
          <w:sz w:val="24"/>
          <w:szCs w:val="24"/>
        </w:rPr>
        <w:t>THE</w:t>
      </w:r>
      <w:r w:rsidRPr="00F174E8">
        <w:rPr>
          <w:smallCaps/>
          <w:sz w:val="24"/>
          <w:szCs w:val="24"/>
        </w:rPr>
        <w:t xml:space="preserve"> T</w:t>
      </w:r>
      <w:r>
        <w:rPr>
          <w:smallCaps/>
          <w:sz w:val="24"/>
          <w:szCs w:val="24"/>
        </w:rPr>
        <w:t>ECHA</w:t>
      </w:r>
      <w:r w:rsidRPr="00F174E8">
        <w:rPr>
          <w:smallCaps/>
          <w:sz w:val="24"/>
          <w:szCs w:val="24"/>
        </w:rPr>
        <w:t xml:space="preserve"> R</w:t>
      </w:r>
      <w:r>
        <w:rPr>
          <w:smallCaps/>
          <w:sz w:val="24"/>
          <w:szCs w:val="24"/>
        </w:rPr>
        <w:t>IVER</w:t>
      </w:r>
      <w:r w:rsidRPr="00F174E8">
        <w:rPr>
          <w:smallCaps/>
          <w:sz w:val="24"/>
          <w:szCs w:val="24"/>
        </w:rPr>
        <w:t xml:space="preserve"> </w:t>
      </w:r>
      <w:r>
        <w:rPr>
          <w:smallCaps/>
          <w:sz w:val="24"/>
          <w:szCs w:val="24"/>
        </w:rPr>
        <w:t>COHORT</w:t>
      </w:r>
    </w:p>
    <w:p w14:paraId="4CD32C14" w14:textId="77777777" w:rsidR="003739A9" w:rsidRDefault="003739A9" w:rsidP="003739A9">
      <w:pPr>
        <w:spacing w:before="98"/>
        <w:jc w:val="both"/>
        <w:rPr>
          <w:sz w:val="24"/>
          <w:szCs w:val="24"/>
        </w:rPr>
      </w:pPr>
    </w:p>
    <w:p w14:paraId="5C4ECDFC" w14:textId="77777777" w:rsidR="003739A9" w:rsidRDefault="003739A9" w:rsidP="003739A9">
      <w:pPr>
        <w:spacing w:before="98"/>
        <w:ind w:left="1843" w:hanging="1843"/>
        <w:jc w:val="both"/>
        <w:rPr>
          <w:sz w:val="24"/>
          <w:szCs w:val="24"/>
        </w:rPr>
      </w:pPr>
      <w:r w:rsidRPr="00E23553">
        <w:rPr>
          <w:sz w:val="24"/>
          <w:szCs w:val="24"/>
        </w:rPr>
        <w:t>E.A. Shishkina,</w:t>
      </w:r>
      <w:r>
        <w:rPr>
          <w:sz w:val="24"/>
          <w:szCs w:val="24"/>
        </w:rPr>
        <w:tab/>
      </w:r>
      <w:r w:rsidRPr="00E23553">
        <w:rPr>
          <w:sz w:val="24"/>
          <w:szCs w:val="24"/>
          <w:lang w:val="en-GB"/>
        </w:rPr>
        <w:t xml:space="preserve">Urals Research Centre </w:t>
      </w:r>
      <w:r>
        <w:rPr>
          <w:sz w:val="24"/>
          <w:szCs w:val="24"/>
          <w:lang w:val="en-GB"/>
        </w:rPr>
        <w:t>for</w:t>
      </w:r>
      <w:r w:rsidRPr="00E23553">
        <w:rPr>
          <w:sz w:val="24"/>
          <w:szCs w:val="24"/>
          <w:lang w:val="en-GB"/>
        </w:rPr>
        <w:t xml:space="preserve"> Radiation Medicine (</w:t>
      </w:r>
      <w:r w:rsidRPr="00E23553">
        <w:rPr>
          <w:sz w:val="24"/>
          <w:szCs w:val="24"/>
        </w:rPr>
        <w:t>URCRM), 68-A Vorovsky Street, Chelyabinsk 454076, Russia</w:t>
      </w:r>
      <w:r>
        <w:rPr>
          <w:sz w:val="24"/>
          <w:szCs w:val="24"/>
        </w:rPr>
        <w:t>,</w:t>
      </w:r>
    </w:p>
    <w:p w14:paraId="56412AC4" w14:textId="77777777" w:rsidR="003739A9" w:rsidRDefault="003739A9" w:rsidP="003739A9">
      <w:pPr>
        <w:tabs>
          <w:tab w:val="left" w:pos="1843"/>
        </w:tabs>
        <w:spacing w:before="98"/>
        <w:ind w:left="1843"/>
        <w:jc w:val="both"/>
        <w:rPr>
          <w:sz w:val="24"/>
          <w:szCs w:val="24"/>
        </w:rPr>
      </w:pPr>
      <w:r>
        <w:rPr>
          <w:sz w:val="24"/>
          <w:szCs w:val="24"/>
        </w:rPr>
        <w:t xml:space="preserve">Chelyabinsk State University (ChelSU), </w:t>
      </w:r>
      <w:r w:rsidRPr="008F5D91">
        <w:rPr>
          <w:sz w:val="24"/>
          <w:szCs w:val="24"/>
        </w:rPr>
        <w:t xml:space="preserve">129, </w:t>
      </w:r>
      <w:r>
        <w:rPr>
          <w:sz w:val="24"/>
          <w:szCs w:val="24"/>
        </w:rPr>
        <w:t xml:space="preserve">Bratiev Kashirinih Street, Chelyabinsk </w:t>
      </w:r>
      <w:r w:rsidRPr="008F5D91">
        <w:rPr>
          <w:sz w:val="24"/>
          <w:szCs w:val="24"/>
        </w:rPr>
        <w:t>454001</w:t>
      </w:r>
      <w:r>
        <w:rPr>
          <w:sz w:val="24"/>
          <w:szCs w:val="24"/>
        </w:rPr>
        <w:t>, Russia</w:t>
      </w:r>
    </w:p>
    <w:p w14:paraId="1D128276" w14:textId="77777777" w:rsidR="003739A9" w:rsidRDefault="003739A9" w:rsidP="003739A9">
      <w:pPr>
        <w:tabs>
          <w:tab w:val="left" w:pos="1843"/>
        </w:tabs>
        <w:spacing w:before="98"/>
        <w:ind w:left="1843" w:hanging="1843"/>
        <w:jc w:val="both"/>
        <w:rPr>
          <w:sz w:val="24"/>
          <w:szCs w:val="24"/>
        </w:rPr>
      </w:pPr>
      <w:r>
        <w:rPr>
          <w:sz w:val="24"/>
          <w:szCs w:val="24"/>
        </w:rPr>
        <w:t>A.Yu. Volchkova,</w:t>
      </w:r>
      <w:r>
        <w:rPr>
          <w:sz w:val="24"/>
          <w:szCs w:val="24"/>
        </w:rPr>
        <w:tab/>
      </w:r>
      <w:r w:rsidRPr="00E23553">
        <w:rPr>
          <w:sz w:val="24"/>
          <w:szCs w:val="24"/>
          <w:lang w:val="en-GB"/>
        </w:rPr>
        <w:t xml:space="preserve">Urals Research Centre </w:t>
      </w:r>
      <w:r>
        <w:rPr>
          <w:sz w:val="24"/>
          <w:szCs w:val="24"/>
          <w:lang w:val="en-GB"/>
        </w:rPr>
        <w:t>for</w:t>
      </w:r>
      <w:r w:rsidRPr="00E23553">
        <w:rPr>
          <w:sz w:val="24"/>
          <w:szCs w:val="24"/>
          <w:lang w:val="en-GB"/>
        </w:rPr>
        <w:t xml:space="preserve"> Radiation Medicine (</w:t>
      </w:r>
      <w:r w:rsidRPr="00E23553">
        <w:rPr>
          <w:sz w:val="24"/>
          <w:szCs w:val="24"/>
        </w:rPr>
        <w:t>URCRM), 68-A Vorovsky Street, Chelyabinsk 454076, Russia</w:t>
      </w:r>
    </w:p>
    <w:p w14:paraId="6A23B9DD" w14:textId="77777777" w:rsidR="003739A9" w:rsidRPr="00E23553" w:rsidRDefault="003739A9" w:rsidP="003739A9">
      <w:pPr>
        <w:spacing w:before="98"/>
        <w:ind w:left="1843" w:hanging="1843"/>
        <w:jc w:val="both"/>
        <w:rPr>
          <w:sz w:val="24"/>
          <w:szCs w:val="24"/>
          <w:lang w:val="en-GB"/>
        </w:rPr>
      </w:pPr>
      <w:r w:rsidRPr="00E23553">
        <w:rPr>
          <w:sz w:val="24"/>
          <w:szCs w:val="24"/>
        </w:rPr>
        <w:t>D.V. Ivanov,</w:t>
      </w:r>
      <w:r>
        <w:rPr>
          <w:sz w:val="24"/>
          <w:szCs w:val="24"/>
        </w:rPr>
        <w:tab/>
      </w:r>
      <w:r w:rsidRPr="009A5ED1">
        <w:rPr>
          <w:sz w:val="24"/>
          <w:szCs w:val="24"/>
        </w:rPr>
        <w:t>M. N. Miheev Institute of Metal Physics</w:t>
      </w:r>
      <w:r>
        <w:rPr>
          <w:sz w:val="24"/>
          <w:szCs w:val="24"/>
        </w:rPr>
        <w:t xml:space="preserve"> (IMP)</w:t>
      </w:r>
      <w:r w:rsidRPr="009A5ED1">
        <w:rPr>
          <w:sz w:val="24"/>
          <w:szCs w:val="24"/>
        </w:rPr>
        <w:t>, Urals Division of Russian Academy of Sciences, 18, S. Kovalevskaya Str., 620108, Yekaterinburg, Russia</w:t>
      </w:r>
      <w:r>
        <w:rPr>
          <w:sz w:val="24"/>
          <w:szCs w:val="24"/>
        </w:rPr>
        <w:t>,</w:t>
      </w:r>
    </w:p>
    <w:p w14:paraId="779E3AAF" w14:textId="77777777" w:rsidR="003739A9" w:rsidRDefault="003739A9" w:rsidP="003739A9">
      <w:pPr>
        <w:tabs>
          <w:tab w:val="left" w:pos="1843"/>
        </w:tabs>
        <w:spacing w:before="98"/>
        <w:ind w:left="1843"/>
        <w:jc w:val="both"/>
        <w:rPr>
          <w:sz w:val="24"/>
          <w:szCs w:val="24"/>
        </w:rPr>
      </w:pPr>
      <w:r w:rsidRPr="009A5ED1">
        <w:rPr>
          <w:sz w:val="24"/>
          <w:szCs w:val="24"/>
        </w:rPr>
        <w:t>Ural Federal University</w:t>
      </w:r>
      <w:r>
        <w:rPr>
          <w:sz w:val="24"/>
          <w:szCs w:val="24"/>
        </w:rPr>
        <w:t xml:space="preserve"> (UrFU)</w:t>
      </w:r>
      <w:r w:rsidRPr="009A5ED1">
        <w:rPr>
          <w:sz w:val="24"/>
          <w:szCs w:val="24"/>
        </w:rPr>
        <w:t>, 19, Mira str., 620002, Yekaterinburg, Russia</w:t>
      </w:r>
    </w:p>
    <w:p w14:paraId="0C3E3EE4" w14:textId="77777777" w:rsidR="003739A9" w:rsidRDefault="003739A9" w:rsidP="003739A9">
      <w:pPr>
        <w:tabs>
          <w:tab w:val="left" w:pos="1843"/>
        </w:tabs>
        <w:spacing w:before="98"/>
        <w:ind w:left="1843" w:hanging="1843"/>
        <w:jc w:val="both"/>
        <w:rPr>
          <w:sz w:val="24"/>
          <w:szCs w:val="24"/>
        </w:rPr>
      </w:pPr>
      <w:r>
        <w:rPr>
          <w:sz w:val="24"/>
          <w:szCs w:val="24"/>
        </w:rPr>
        <w:t>P. Fattibene</w:t>
      </w:r>
      <w:r>
        <w:rPr>
          <w:sz w:val="24"/>
          <w:szCs w:val="24"/>
        </w:rPr>
        <w:tab/>
      </w:r>
      <w:r w:rsidRPr="00FE1D4B">
        <w:rPr>
          <w:sz w:val="24"/>
          <w:szCs w:val="24"/>
        </w:rPr>
        <w:t>Istituto Superiore di Sanità and Istituto Nazionale di Fisica Nucleare, Viale Regina Elena 299, 00161 Rome, Italy</w:t>
      </w:r>
    </w:p>
    <w:p w14:paraId="4AFF7949" w14:textId="4D0A8414" w:rsidR="003739A9" w:rsidRDefault="003739A9" w:rsidP="003739A9">
      <w:pPr>
        <w:tabs>
          <w:tab w:val="left" w:pos="1843"/>
        </w:tabs>
        <w:spacing w:before="98"/>
        <w:ind w:left="1843" w:hanging="1843"/>
        <w:jc w:val="both"/>
        <w:rPr>
          <w:sz w:val="24"/>
          <w:szCs w:val="24"/>
        </w:rPr>
      </w:pPr>
      <w:r>
        <w:rPr>
          <w:sz w:val="24"/>
          <w:szCs w:val="24"/>
        </w:rPr>
        <w:t>A. Wieser</w:t>
      </w:r>
      <w:r>
        <w:rPr>
          <w:sz w:val="24"/>
          <w:szCs w:val="24"/>
        </w:rPr>
        <w:tab/>
      </w:r>
      <w:r w:rsidRPr="00FE1D4B">
        <w:rPr>
          <w:sz w:val="24"/>
          <w:szCs w:val="24"/>
        </w:rPr>
        <w:t xml:space="preserve">Helmholtz Zentrum München, German Research Centre for Environmental Health, </w:t>
      </w:r>
      <w:r w:rsidR="00257470">
        <w:rPr>
          <w:color w:val="FF0000"/>
          <w:sz w:val="24"/>
          <w:szCs w:val="24"/>
        </w:rPr>
        <w:t xml:space="preserve">Institute of Radiation Protection, </w:t>
      </w:r>
      <w:r w:rsidRPr="00FE1D4B">
        <w:rPr>
          <w:sz w:val="24"/>
          <w:szCs w:val="24"/>
        </w:rPr>
        <w:t>85764 Neuherberg, Germany</w:t>
      </w:r>
    </w:p>
    <w:p w14:paraId="45DCB1CC" w14:textId="77777777" w:rsidR="003739A9" w:rsidRDefault="003739A9" w:rsidP="003739A9">
      <w:pPr>
        <w:spacing w:before="98"/>
        <w:ind w:left="1843" w:hanging="1843"/>
        <w:jc w:val="both"/>
        <w:rPr>
          <w:sz w:val="24"/>
          <w:szCs w:val="24"/>
        </w:rPr>
      </w:pPr>
      <w:r>
        <w:rPr>
          <w:sz w:val="24"/>
          <w:szCs w:val="24"/>
        </w:rPr>
        <w:t>V.</w:t>
      </w:r>
      <w:r w:rsidR="0067315A">
        <w:rPr>
          <w:sz w:val="24"/>
          <w:szCs w:val="24"/>
          <w:lang w:val="ru-RU"/>
        </w:rPr>
        <w:t>А</w:t>
      </w:r>
      <w:r w:rsidR="0067315A" w:rsidRPr="0067315A">
        <w:rPr>
          <w:sz w:val="24"/>
          <w:szCs w:val="24"/>
        </w:rPr>
        <w:t>.</w:t>
      </w:r>
      <w:r>
        <w:rPr>
          <w:sz w:val="24"/>
          <w:szCs w:val="24"/>
        </w:rPr>
        <w:t xml:space="preserve"> Krivoschapov</w:t>
      </w:r>
      <w:r>
        <w:rPr>
          <w:sz w:val="24"/>
          <w:szCs w:val="24"/>
        </w:rPr>
        <w:tab/>
      </w:r>
      <w:r w:rsidRPr="00E23553">
        <w:rPr>
          <w:sz w:val="24"/>
          <w:szCs w:val="24"/>
          <w:lang w:val="en-GB"/>
        </w:rPr>
        <w:t xml:space="preserve">Urals Research Centre </w:t>
      </w:r>
      <w:r>
        <w:rPr>
          <w:sz w:val="24"/>
          <w:szCs w:val="24"/>
          <w:lang w:val="en-GB"/>
        </w:rPr>
        <w:t>for</w:t>
      </w:r>
      <w:r w:rsidRPr="00E23553">
        <w:rPr>
          <w:sz w:val="24"/>
          <w:szCs w:val="24"/>
          <w:lang w:val="en-GB"/>
        </w:rPr>
        <w:t xml:space="preserve"> Radiation Medicine (</w:t>
      </w:r>
      <w:r w:rsidRPr="00E23553">
        <w:rPr>
          <w:sz w:val="24"/>
          <w:szCs w:val="24"/>
        </w:rPr>
        <w:t>URCRM), 68-A Vorovsky Street, Chelyabinsk 454076, Russia</w:t>
      </w:r>
      <w:r>
        <w:rPr>
          <w:sz w:val="24"/>
          <w:szCs w:val="24"/>
        </w:rPr>
        <w:t>,</w:t>
      </w:r>
    </w:p>
    <w:p w14:paraId="3E9DB581" w14:textId="77777777" w:rsidR="003739A9" w:rsidRPr="009A5ED1" w:rsidRDefault="003739A9" w:rsidP="003739A9">
      <w:pPr>
        <w:spacing w:before="98"/>
        <w:ind w:left="1843" w:hanging="1843"/>
        <w:jc w:val="both"/>
        <w:rPr>
          <w:sz w:val="24"/>
          <w:szCs w:val="24"/>
        </w:rPr>
      </w:pPr>
      <w:r w:rsidRPr="009A5ED1">
        <w:rPr>
          <w:sz w:val="24"/>
          <w:szCs w:val="24"/>
        </w:rPr>
        <w:tab/>
        <w:t>Southern Urals State University (SUSU), 76, Lenin prospekt, Chelyabinsk, 454080, Russia</w:t>
      </w:r>
    </w:p>
    <w:p w14:paraId="4348D9E6" w14:textId="77777777" w:rsidR="003739A9" w:rsidRDefault="003739A9" w:rsidP="003739A9">
      <w:pPr>
        <w:tabs>
          <w:tab w:val="left" w:pos="1843"/>
        </w:tabs>
        <w:spacing w:before="98"/>
        <w:ind w:left="1843" w:hanging="1843"/>
        <w:jc w:val="both"/>
        <w:rPr>
          <w:sz w:val="24"/>
          <w:szCs w:val="24"/>
        </w:rPr>
      </w:pPr>
      <w:r>
        <w:rPr>
          <w:sz w:val="24"/>
          <w:szCs w:val="24"/>
        </w:rPr>
        <w:t>M.O. Degteva</w:t>
      </w:r>
      <w:r>
        <w:rPr>
          <w:sz w:val="24"/>
          <w:szCs w:val="24"/>
        </w:rPr>
        <w:tab/>
      </w:r>
      <w:r w:rsidRPr="00E23553">
        <w:rPr>
          <w:sz w:val="24"/>
          <w:szCs w:val="24"/>
          <w:lang w:val="en-GB"/>
        </w:rPr>
        <w:t xml:space="preserve">Urals Research Centre </w:t>
      </w:r>
      <w:r>
        <w:rPr>
          <w:sz w:val="24"/>
          <w:szCs w:val="24"/>
          <w:lang w:val="en-GB"/>
        </w:rPr>
        <w:t>for</w:t>
      </w:r>
      <w:r w:rsidRPr="00E23553">
        <w:rPr>
          <w:sz w:val="24"/>
          <w:szCs w:val="24"/>
          <w:lang w:val="en-GB"/>
        </w:rPr>
        <w:t xml:space="preserve"> Radiation Medicine (</w:t>
      </w:r>
      <w:r w:rsidRPr="00E23553">
        <w:rPr>
          <w:sz w:val="24"/>
          <w:szCs w:val="24"/>
        </w:rPr>
        <w:t>URCRM), 68-A Vorovsky Street, Chelyabinsk 454076, Russia</w:t>
      </w:r>
    </w:p>
    <w:p w14:paraId="5CDC23B2" w14:textId="77777777" w:rsidR="003739A9" w:rsidRDefault="003739A9" w:rsidP="003739A9">
      <w:pPr>
        <w:tabs>
          <w:tab w:val="left" w:pos="1843"/>
        </w:tabs>
        <w:spacing w:before="98"/>
        <w:ind w:left="1843" w:hanging="1843"/>
        <w:jc w:val="both"/>
        <w:rPr>
          <w:sz w:val="24"/>
          <w:szCs w:val="24"/>
        </w:rPr>
      </w:pPr>
      <w:r>
        <w:rPr>
          <w:sz w:val="24"/>
          <w:szCs w:val="24"/>
        </w:rPr>
        <w:t>B.</w:t>
      </w:r>
      <w:r w:rsidR="0067315A">
        <w:rPr>
          <w:sz w:val="24"/>
          <w:szCs w:val="24"/>
        </w:rPr>
        <w:t>A.</w:t>
      </w:r>
      <w:r>
        <w:rPr>
          <w:sz w:val="24"/>
          <w:szCs w:val="24"/>
        </w:rPr>
        <w:t xml:space="preserve"> Napier</w:t>
      </w:r>
      <w:r>
        <w:rPr>
          <w:sz w:val="24"/>
          <w:szCs w:val="24"/>
        </w:rPr>
        <w:tab/>
      </w:r>
      <w:r w:rsidRPr="00453316">
        <w:rPr>
          <w:sz w:val="24"/>
          <w:szCs w:val="24"/>
        </w:rPr>
        <w:t>Pacific Northwest National Laboratory, Richland, Washington, USA</w:t>
      </w:r>
    </w:p>
    <w:p w14:paraId="04524706" w14:textId="77777777" w:rsidR="003739A9" w:rsidRPr="009A5ED1" w:rsidRDefault="003739A9" w:rsidP="003739A9">
      <w:pPr>
        <w:rPr>
          <w:b/>
          <w:sz w:val="24"/>
          <w:szCs w:val="24"/>
        </w:rPr>
      </w:pPr>
    </w:p>
    <w:p w14:paraId="637B5F1C" w14:textId="77777777" w:rsidR="003739A9" w:rsidRPr="00E23553" w:rsidRDefault="003739A9" w:rsidP="003739A9">
      <w:pPr>
        <w:rPr>
          <w:b/>
          <w:sz w:val="24"/>
          <w:szCs w:val="24"/>
          <w:lang w:val="en-GB"/>
        </w:rPr>
      </w:pPr>
      <w:r w:rsidRPr="00E23553">
        <w:rPr>
          <w:sz w:val="24"/>
          <w:szCs w:val="24"/>
        </w:rPr>
        <w:t>Corresponding author</w:t>
      </w:r>
      <w:r>
        <w:rPr>
          <w:sz w:val="24"/>
          <w:szCs w:val="24"/>
        </w:rPr>
        <w:t xml:space="preserve">: </w:t>
      </w:r>
      <w:r w:rsidRPr="00E23553">
        <w:rPr>
          <w:sz w:val="24"/>
          <w:szCs w:val="24"/>
        </w:rPr>
        <w:t xml:space="preserve">E.A. Shishkina; </w:t>
      </w:r>
      <w:r w:rsidRPr="00E23553">
        <w:rPr>
          <w:sz w:val="24"/>
          <w:szCs w:val="24"/>
          <w:lang w:eastAsia="ru-RU"/>
        </w:rPr>
        <w:t xml:space="preserve">Phone: +7 (351) 232-79-11, Fax: +7 (351) 232-79-13; E-mail </w:t>
      </w:r>
      <w:r w:rsidRPr="00E23553">
        <w:rPr>
          <w:sz w:val="24"/>
          <w:szCs w:val="24"/>
        </w:rPr>
        <w:t>lena@urcrm.ru</w:t>
      </w:r>
    </w:p>
    <w:p w14:paraId="0EFC9C47" w14:textId="77777777" w:rsidR="003739A9" w:rsidRDefault="003739A9" w:rsidP="003739A9">
      <w:pPr>
        <w:jc w:val="center"/>
        <w:rPr>
          <w:b/>
          <w:sz w:val="34"/>
          <w:szCs w:val="34"/>
        </w:rPr>
      </w:pPr>
      <w:r>
        <w:rPr>
          <w:b/>
          <w:sz w:val="34"/>
          <w:szCs w:val="34"/>
        </w:rPr>
        <w:br w:type="page"/>
      </w:r>
    </w:p>
    <w:p w14:paraId="0C0400E0" w14:textId="77777777" w:rsidR="003739A9" w:rsidRPr="00704632" w:rsidRDefault="005C1D56" w:rsidP="003739A9">
      <w:pPr>
        <w:rPr>
          <w:spacing w:val="-2"/>
          <w:sz w:val="24"/>
          <w:szCs w:val="24"/>
          <w:lang w:val="en-GB"/>
        </w:rPr>
      </w:pPr>
      <w:r w:rsidRPr="00F174E8">
        <w:rPr>
          <w:smallCaps/>
          <w:sz w:val="24"/>
          <w:szCs w:val="24"/>
        </w:rPr>
        <w:lastRenderedPageBreak/>
        <w:t>A</w:t>
      </w:r>
      <w:r>
        <w:rPr>
          <w:smallCaps/>
          <w:sz w:val="24"/>
          <w:szCs w:val="24"/>
        </w:rPr>
        <w:t>PPLICATION</w:t>
      </w:r>
      <w:r w:rsidRPr="00F174E8">
        <w:rPr>
          <w:smallCaps/>
          <w:sz w:val="24"/>
          <w:szCs w:val="24"/>
        </w:rPr>
        <w:t xml:space="preserve"> </w:t>
      </w:r>
      <w:r>
        <w:rPr>
          <w:smallCaps/>
          <w:sz w:val="24"/>
          <w:szCs w:val="24"/>
        </w:rPr>
        <w:t>OF</w:t>
      </w:r>
      <w:r w:rsidRPr="00F174E8">
        <w:rPr>
          <w:smallCaps/>
          <w:sz w:val="24"/>
          <w:szCs w:val="24"/>
        </w:rPr>
        <w:t xml:space="preserve"> EPR </w:t>
      </w:r>
      <w:r>
        <w:rPr>
          <w:smallCaps/>
          <w:sz w:val="24"/>
          <w:szCs w:val="24"/>
        </w:rPr>
        <w:t>TOOTH</w:t>
      </w:r>
      <w:r w:rsidRPr="00F174E8">
        <w:rPr>
          <w:smallCaps/>
          <w:sz w:val="24"/>
          <w:szCs w:val="24"/>
        </w:rPr>
        <w:t xml:space="preserve"> </w:t>
      </w:r>
      <w:r>
        <w:rPr>
          <w:smallCaps/>
          <w:sz w:val="24"/>
          <w:szCs w:val="24"/>
        </w:rPr>
        <w:t>DOSIMETRY</w:t>
      </w:r>
      <w:r w:rsidRPr="00F174E8">
        <w:rPr>
          <w:smallCaps/>
          <w:sz w:val="24"/>
          <w:szCs w:val="24"/>
        </w:rPr>
        <w:t xml:space="preserve"> </w:t>
      </w:r>
      <w:r>
        <w:rPr>
          <w:smallCaps/>
          <w:sz w:val="24"/>
          <w:szCs w:val="24"/>
        </w:rPr>
        <w:t>FOR</w:t>
      </w:r>
      <w:r w:rsidRPr="00F174E8">
        <w:rPr>
          <w:smallCaps/>
          <w:sz w:val="24"/>
          <w:szCs w:val="24"/>
        </w:rPr>
        <w:t xml:space="preserve"> </w:t>
      </w:r>
      <w:r>
        <w:rPr>
          <w:smallCaps/>
          <w:sz w:val="24"/>
          <w:szCs w:val="24"/>
        </w:rPr>
        <w:t>VALIDATION</w:t>
      </w:r>
      <w:r w:rsidRPr="00F174E8">
        <w:rPr>
          <w:smallCaps/>
          <w:sz w:val="24"/>
          <w:szCs w:val="24"/>
        </w:rPr>
        <w:t xml:space="preserve"> </w:t>
      </w:r>
      <w:r>
        <w:rPr>
          <w:smallCaps/>
          <w:sz w:val="24"/>
          <w:szCs w:val="24"/>
        </w:rPr>
        <w:t>OF</w:t>
      </w:r>
      <w:r w:rsidRPr="00F174E8">
        <w:rPr>
          <w:smallCaps/>
          <w:sz w:val="24"/>
          <w:szCs w:val="24"/>
        </w:rPr>
        <w:t xml:space="preserve"> </w:t>
      </w:r>
      <w:r>
        <w:rPr>
          <w:smallCaps/>
          <w:sz w:val="24"/>
          <w:szCs w:val="24"/>
        </w:rPr>
        <w:t>THE</w:t>
      </w:r>
      <w:r w:rsidRPr="00F174E8">
        <w:rPr>
          <w:smallCaps/>
          <w:sz w:val="24"/>
          <w:szCs w:val="24"/>
        </w:rPr>
        <w:t xml:space="preserve"> </w:t>
      </w:r>
      <w:r>
        <w:rPr>
          <w:smallCaps/>
          <w:sz w:val="24"/>
          <w:szCs w:val="24"/>
        </w:rPr>
        <w:t>CALCULATED</w:t>
      </w:r>
      <w:r w:rsidRPr="00F174E8">
        <w:rPr>
          <w:smallCaps/>
          <w:sz w:val="24"/>
          <w:szCs w:val="24"/>
        </w:rPr>
        <w:t xml:space="preserve"> </w:t>
      </w:r>
      <w:r>
        <w:rPr>
          <w:smallCaps/>
          <w:sz w:val="24"/>
          <w:szCs w:val="24"/>
        </w:rPr>
        <w:t>EXTERNAL</w:t>
      </w:r>
      <w:r w:rsidRPr="00F174E8">
        <w:rPr>
          <w:smallCaps/>
          <w:sz w:val="24"/>
          <w:szCs w:val="24"/>
        </w:rPr>
        <w:t xml:space="preserve"> </w:t>
      </w:r>
      <w:r>
        <w:rPr>
          <w:smallCaps/>
          <w:sz w:val="24"/>
          <w:szCs w:val="24"/>
        </w:rPr>
        <w:t>DOSES</w:t>
      </w:r>
      <w:r w:rsidRPr="00F174E8">
        <w:rPr>
          <w:smallCaps/>
          <w:sz w:val="24"/>
          <w:szCs w:val="24"/>
        </w:rPr>
        <w:t xml:space="preserve">: </w:t>
      </w:r>
      <w:r>
        <w:rPr>
          <w:smallCaps/>
          <w:sz w:val="24"/>
          <w:szCs w:val="24"/>
        </w:rPr>
        <w:t>EXPERIENCE</w:t>
      </w:r>
      <w:r w:rsidRPr="00F174E8">
        <w:rPr>
          <w:smallCaps/>
          <w:sz w:val="24"/>
          <w:szCs w:val="24"/>
        </w:rPr>
        <w:t xml:space="preserve"> </w:t>
      </w:r>
      <w:r>
        <w:rPr>
          <w:smallCaps/>
          <w:sz w:val="24"/>
          <w:szCs w:val="24"/>
        </w:rPr>
        <w:t>IN</w:t>
      </w:r>
      <w:r w:rsidRPr="00F174E8">
        <w:rPr>
          <w:smallCaps/>
          <w:sz w:val="24"/>
          <w:szCs w:val="24"/>
        </w:rPr>
        <w:t xml:space="preserve"> </w:t>
      </w:r>
      <w:r>
        <w:rPr>
          <w:smallCaps/>
          <w:sz w:val="24"/>
          <w:szCs w:val="24"/>
        </w:rPr>
        <w:t>DOSIMETRY</w:t>
      </w:r>
      <w:r w:rsidRPr="00F174E8">
        <w:rPr>
          <w:smallCaps/>
          <w:sz w:val="24"/>
          <w:szCs w:val="24"/>
        </w:rPr>
        <w:t xml:space="preserve"> </w:t>
      </w:r>
      <w:r>
        <w:rPr>
          <w:smallCaps/>
          <w:sz w:val="24"/>
          <w:szCs w:val="24"/>
        </w:rPr>
        <w:t>FOR</w:t>
      </w:r>
      <w:r w:rsidRPr="00F174E8">
        <w:rPr>
          <w:smallCaps/>
          <w:sz w:val="24"/>
          <w:szCs w:val="24"/>
        </w:rPr>
        <w:t xml:space="preserve"> </w:t>
      </w:r>
      <w:r>
        <w:rPr>
          <w:smallCaps/>
          <w:sz w:val="24"/>
          <w:szCs w:val="24"/>
        </w:rPr>
        <w:t>THE</w:t>
      </w:r>
      <w:r w:rsidRPr="00F174E8">
        <w:rPr>
          <w:smallCaps/>
          <w:sz w:val="24"/>
          <w:szCs w:val="24"/>
        </w:rPr>
        <w:t xml:space="preserve"> T</w:t>
      </w:r>
      <w:r>
        <w:rPr>
          <w:smallCaps/>
          <w:sz w:val="24"/>
          <w:szCs w:val="24"/>
        </w:rPr>
        <w:t>ECHA</w:t>
      </w:r>
      <w:r w:rsidRPr="00F174E8">
        <w:rPr>
          <w:smallCaps/>
          <w:sz w:val="24"/>
          <w:szCs w:val="24"/>
        </w:rPr>
        <w:t xml:space="preserve"> R</w:t>
      </w:r>
      <w:r>
        <w:rPr>
          <w:smallCaps/>
          <w:sz w:val="24"/>
          <w:szCs w:val="24"/>
        </w:rPr>
        <w:t>IVER</w:t>
      </w:r>
      <w:r w:rsidRPr="00F174E8">
        <w:rPr>
          <w:smallCaps/>
          <w:sz w:val="24"/>
          <w:szCs w:val="24"/>
        </w:rPr>
        <w:t xml:space="preserve"> </w:t>
      </w:r>
      <w:r>
        <w:rPr>
          <w:smallCaps/>
          <w:sz w:val="24"/>
          <w:szCs w:val="24"/>
        </w:rPr>
        <w:t>COHORT</w:t>
      </w:r>
    </w:p>
    <w:p w14:paraId="10A243E1" w14:textId="77777777" w:rsidR="003739A9" w:rsidRPr="00704632" w:rsidRDefault="003739A9" w:rsidP="003739A9">
      <w:pPr>
        <w:jc w:val="center"/>
        <w:rPr>
          <w:b/>
          <w:sz w:val="24"/>
          <w:szCs w:val="24"/>
          <w:lang w:val="en-GB"/>
        </w:rPr>
      </w:pPr>
      <w:r w:rsidRPr="00704632">
        <w:rPr>
          <w:sz w:val="24"/>
          <w:szCs w:val="24"/>
        </w:rPr>
        <w:t xml:space="preserve">E.A. Shishkina, </w:t>
      </w:r>
      <w:r>
        <w:rPr>
          <w:sz w:val="24"/>
          <w:szCs w:val="24"/>
        </w:rPr>
        <w:t>A.Yu. Volchkova</w:t>
      </w:r>
      <w:r w:rsidRPr="00704632">
        <w:rPr>
          <w:sz w:val="24"/>
          <w:szCs w:val="24"/>
        </w:rPr>
        <w:t>, D.V. Ivanov</w:t>
      </w:r>
      <w:r>
        <w:rPr>
          <w:sz w:val="24"/>
          <w:szCs w:val="24"/>
        </w:rPr>
        <w:t>, P. Fattibene, A. Wieser, V. Krivoschapov, M.O. Degteva, B. Napier</w:t>
      </w:r>
    </w:p>
    <w:p w14:paraId="3C12D28D" w14:textId="77777777" w:rsidR="003739A9" w:rsidRDefault="003739A9" w:rsidP="003739A9">
      <w:pPr>
        <w:autoSpaceDE w:val="0"/>
        <w:autoSpaceDN w:val="0"/>
        <w:adjustRightInd w:val="0"/>
        <w:jc w:val="both"/>
        <w:rPr>
          <w:b/>
          <w:sz w:val="24"/>
          <w:szCs w:val="24"/>
        </w:rPr>
      </w:pPr>
    </w:p>
    <w:p w14:paraId="39242D76" w14:textId="77777777" w:rsidR="003739A9" w:rsidRPr="00704632" w:rsidRDefault="003739A9" w:rsidP="003739A9">
      <w:pPr>
        <w:autoSpaceDE w:val="0"/>
        <w:autoSpaceDN w:val="0"/>
        <w:adjustRightInd w:val="0"/>
        <w:jc w:val="center"/>
        <w:rPr>
          <w:sz w:val="24"/>
          <w:szCs w:val="24"/>
          <w:lang w:val="en-GB"/>
        </w:rPr>
      </w:pPr>
      <w:r w:rsidRPr="00704632">
        <w:rPr>
          <w:sz w:val="24"/>
          <w:szCs w:val="24"/>
        </w:rPr>
        <w:t>ABSTRACT</w:t>
      </w:r>
    </w:p>
    <w:p w14:paraId="3BF0D139" w14:textId="5E042B64" w:rsidR="003739A9" w:rsidRPr="00704632" w:rsidRDefault="00D842F2" w:rsidP="00447DD1">
      <w:pPr>
        <w:pStyle w:val="Default"/>
        <w:spacing w:line="360" w:lineRule="auto"/>
        <w:rPr>
          <w:rFonts w:ascii="Times New Roman" w:hAnsi="Times New Roman" w:cs="Times New Roman"/>
          <w:color w:val="auto"/>
          <w:lang w:val="en-US"/>
        </w:rPr>
      </w:pPr>
      <w:r>
        <w:rPr>
          <w:rFonts w:ascii="Times New Roman" w:hAnsi="Times New Roman" w:cs="Times New Roman"/>
          <w:color w:val="auto"/>
          <w:lang w:val="en-US"/>
        </w:rPr>
        <w:t>This study</w:t>
      </w:r>
      <w:r w:rsidR="00447DD1" w:rsidRPr="00447DD1">
        <w:rPr>
          <w:rFonts w:ascii="Times New Roman" w:hAnsi="Times New Roman" w:cs="Times New Roman"/>
          <w:color w:val="auto"/>
          <w:lang w:val="en-US"/>
        </w:rPr>
        <w:t xml:space="preserve"> </w:t>
      </w:r>
      <w:r w:rsidR="001E054F">
        <w:rPr>
          <w:rFonts w:ascii="Times New Roman" w:hAnsi="Times New Roman" w:cs="Times New Roman"/>
          <w:color w:val="auto"/>
          <w:lang w:val="en-US"/>
        </w:rPr>
        <w:t>appl</w:t>
      </w:r>
      <w:r>
        <w:rPr>
          <w:rFonts w:ascii="Times New Roman" w:hAnsi="Times New Roman" w:cs="Times New Roman"/>
          <w:color w:val="auto"/>
          <w:lang w:val="en-US"/>
        </w:rPr>
        <w:t>ies</w:t>
      </w:r>
      <w:r w:rsidR="001E054F">
        <w:rPr>
          <w:rFonts w:ascii="Times New Roman" w:hAnsi="Times New Roman" w:cs="Times New Roman"/>
          <w:color w:val="auto"/>
          <w:lang w:val="en-US"/>
        </w:rPr>
        <w:t xml:space="preserve"> EPR tooth dosimetry</w:t>
      </w:r>
      <w:r w:rsidR="001E054F" w:rsidRPr="00447DD1">
        <w:rPr>
          <w:rFonts w:ascii="Times New Roman" w:hAnsi="Times New Roman" w:cs="Times New Roman"/>
          <w:color w:val="auto"/>
          <w:lang w:val="en-US"/>
        </w:rPr>
        <w:t xml:space="preserve"> </w:t>
      </w:r>
      <w:r w:rsidR="001E054F">
        <w:rPr>
          <w:rFonts w:ascii="Times New Roman" w:hAnsi="Times New Roman" w:cs="Times New Roman"/>
          <w:color w:val="auto"/>
          <w:lang w:val="en-US"/>
        </w:rPr>
        <w:t>for validation of</w:t>
      </w:r>
      <w:r w:rsidR="00447DD1" w:rsidRPr="00447DD1">
        <w:rPr>
          <w:rFonts w:ascii="Times New Roman" w:hAnsi="Times New Roman" w:cs="Times New Roman"/>
          <w:color w:val="auto"/>
          <w:lang w:val="en-US"/>
        </w:rPr>
        <w:t xml:space="preserve"> </w:t>
      </w:r>
      <w:r w:rsidR="00447DD1">
        <w:rPr>
          <w:rFonts w:ascii="Times New Roman" w:hAnsi="Times New Roman" w:cs="Times New Roman"/>
          <w:color w:val="auto"/>
          <w:lang w:val="en-US"/>
        </w:rPr>
        <w:t xml:space="preserve">external doses calculated </w:t>
      </w:r>
      <w:r w:rsidR="001E054F">
        <w:rPr>
          <w:rFonts w:ascii="Times New Roman" w:hAnsi="Times New Roman" w:cs="Times New Roman"/>
          <w:color w:val="auto"/>
          <w:lang w:val="en-US"/>
        </w:rPr>
        <w:t xml:space="preserve">with the </w:t>
      </w:r>
      <w:r w:rsidR="00B70A97">
        <w:rPr>
          <w:rFonts w:ascii="Times New Roman" w:hAnsi="Times New Roman" w:cs="Times New Roman"/>
          <w:color w:val="auto"/>
          <w:lang w:val="en-US"/>
        </w:rPr>
        <w:t>TRDS</w:t>
      </w:r>
      <w:r w:rsidR="001C0322">
        <w:rPr>
          <w:rFonts w:ascii="Times New Roman" w:hAnsi="Times New Roman" w:cs="Times New Roman"/>
          <w:color w:val="auto"/>
          <w:lang w:val="en-US"/>
        </w:rPr>
        <w:t>-2016</w:t>
      </w:r>
      <w:r w:rsidR="00447DD1">
        <w:rPr>
          <w:rFonts w:ascii="Times New Roman" w:hAnsi="Times New Roman" w:cs="Times New Roman"/>
          <w:color w:val="auto"/>
          <w:lang w:val="en-US"/>
        </w:rPr>
        <w:t xml:space="preserve">. </w:t>
      </w:r>
      <w:r w:rsidR="003739A9">
        <w:rPr>
          <w:rFonts w:ascii="Times New Roman" w:hAnsi="Times New Roman" w:cs="Times New Roman"/>
          <w:color w:val="auto"/>
          <w:lang w:val="en-US"/>
        </w:rPr>
        <w:t xml:space="preserve">EPR-based external dose in tooth enamel </w:t>
      </w:r>
      <w:r w:rsidR="00DD72F6">
        <w:rPr>
          <w:rFonts w:ascii="Times New Roman" w:hAnsi="Times New Roman" w:cs="Times New Roman"/>
          <w:color w:val="auto"/>
          <w:lang w:val="en-US"/>
        </w:rPr>
        <w:t xml:space="preserve">is </w:t>
      </w:r>
      <w:r w:rsidR="003739A9">
        <w:rPr>
          <w:rFonts w:ascii="Times New Roman" w:hAnsi="Times New Roman" w:cs="Times New Roman"/>
          <w:color w:val="auto"/>
          <w:lang w:val="en-US"/>
        </w:rPr>
        <w:t>calculate</w:t>
      </w:r>
      <w:r w:rsidR="00DD72F6">
        <w:rPr>
          <w:rFonts w:ascii="Times New Roman" w:hAnsi="Times New Roman" w:cs="Times New Roman"/>
          <w:color w:val="auto"/>
          <w:lang w:val="en-US"/>
        </w:rPr>
        <w:t>d</w:t>
      </w:r>
      <w:r w:rsidR="003739A9">
        <w:rPr>
          <w:rFonts w:ascii="Times New Roman" w:hAnsi="Times New Roman" w:cs="Times New Roman"/>
          <w:color w:val="auto"/>
          <w:lang w:val="en-US"/>
        </w:rPr>
        <w:t xml:space="preserve"> by subtraction of </w:t>
      </w:r>
      <w:r w:rsidR="00DD72F6">
        <w:rPr>
          <w:rFonts w:ascii="Times New Roman" w:hAnsi="Times New Roman" w:cs="Times New Roman"/>
          <w:color w:val="auto"/>
          <w:lang w:val="en-US"/>
        </w:rPr>
        <w:t xml:space="preserve">the </w:t>
      </w:r>
      <w:r w:rsidR="003739A9">
        <w:rPr>
          <w:rFonts w:ascii="Times New Roman" w:hAnsi="Times New Roman" w:cs="Times New Roman"/>
          <w:color w:val="auto"/>
          <w:lang w:val="en-US"/>
        </w:rPr>
        <w:t>contribution</w:t>
      </w:r>
      <w:r w:rsidR="00DD72F6">
        <w:rPr>
          <w:rFonts w:ascii="Times New Roman" w:hAnsi="Times New Roman" w:cs="Times New Roman"/>
          <w:color w:val="auto"/>
          <w:lang w:val="en-US"/>
        </w:rPr>
        <w:t>s</w:t>
      </w:r>
      <w:r w:rsidR="003739A9">
        <w:rPr>
          <w:rFonts w:ascii="Times New Roman" w:hAnsi="Times New Roman" w:cs="Times New Roman"/>
          <w:color w:val="auto"/>
          <w:lang w:val="en-US"/>
        </w:rPr>
        <w:t xml:space="preserve"> of natural and anthropogenic sources </w:t>
      </w:r>
      <w:r>
        <w:rPr>
          <w:rFonts w:ascii="Times New Roman" w:hAnsi="Times New Roman" w:cs="Times New Roman"/>
          <w:color w:val="auto"/>
          <w:lang w:val="en-US"/>
        </w:rPr>
        <w:t>from</w:t>
      </w:r>
      <w:r w:rsidR="00DD72F6">
        <w:rPr>
          <w:rFonts w:ascii="Times New Roman" w:hAnsi="Times New Roman" w:cs="Times New Roman"/>
          <w:color w:val="auto"/>
          <w:lang w:val="en-US"/>
        </w:rPr>
        <w:t xml:space="preserve"> the</w:t>
      </w:r>
      <w:r w:rsidR="003739A9">
        <w:rPr>
          <w:rFonts w:ascii="Times New Roman" w:hAnsi="Times New Roman" w:cs="Times New Roman"/>
          <w:color w:val="auto"/>
          <w:lang w:val="en-US"/>
        </w:rPr>
        <w:t xml:space="preserve"> exposure of interest. These </w:t>
      </w:r>
      <w:r w:rsidR="00DD72F6">
        <w:rPr>
          <w:rFonts w:ascii="Times New Roman" w:hAnsi="Times New Roman" w:cs="Times New Roman"/>
          <w:color w:val="auto"/>
          <w:lang w:val="en-US"/>
        </w:rPr>
        <w:t xml:space="preserve">subtracted </w:t>
      </w:r>
      <w:r w:rsidR="003739A9">
        <w:rPr>
          <w:rFonts w:ascii="Times New Roman" w:hAnsi="Times New Roman" w:cs="Times New Roman"/>
          <w:color w:val="auto"/>
          <w:lang w:val="en-US"/>
        </w:rPr>
        <w:t xml:space="preserve">terms may contribute </w:t>
      </w:r>
      <w:r w:rsidR="00DD72F6">
        <w:rPr>
          <w:rFonts w:ascii="Times New Roman" w:hAnsi="Times New Roman" w:cs="Times New Roman"/>
          <w:color w:val="auto"/>
          <w:lang w:val="en-US"/>
        </w:rPr>
        <w:t xml:space="preserve">substantially </w:t>
      </w:r>
      <w:r w:rsidR="003739A9">
        <w:rPr>
          <w:rFonts w:ascii="Times New Roman" w:hAnsi="Times New Roman" w:cs="Times New Roman"/>
          <w:color w:val="auto"/>
          <w:lang w:val="en-US"/>
        </w:rPr>
        <w:t xml:space="preserve">to the overall uncertainty of </w:t>
      </w:r>
      <w:r w:rsidR="00DD72F6">
        <w:rPr>
          <w:rFonts w:ascii="Times New Roman" w:hAnsi="Times New Roman" w:cs="Times New Roman"/>
          <w:color w:val="auto"/>
          <w:lang w:val="en-US"/>
        </w:rPr>
        <w:t xml:space="preserve">the </w:t>
      </w:r>
      <w:r w:rsidR="003739A9">
        <w:rPr>
          <w:rFonts w:ascii="Times New Roman" w:hAnsi="Times New Roman" w:cs="Times New Roman"/>
          <w:color w:val="auto"/>
          <w:lang w:val="en-US"/>
        </w:rPr>
        <w:t xml:space="preserve">EPR-derived external dose. </w:t>
      </w:r>
      <w:r w:rsidR="00B70A97">
        <w:rPr>
          <w:rFonts w:ascii="Times New Roman" w:hAnsi="Times New Roman" w:cs="Times New Roman"/>
          <w:color w:val="auto"/>
          <w:lang w:val="en-US"/>
        </w:rPr>
        <w:t>T</w:t>
      </w:r>
      <w:r w:rsidR="000D29AB">
        <w:rPr>
          <w:rFonts w:ascii="Times New Roman" w:hAnsi="Times New Roman" w:cs="Times New Roman"/>
          <w:color w:val="auto"/>
          <w:lang w:val="en-US"/>
        </w:rPr>
        <w:t xml:space="preserve">he </w:t>
      </w:r>
      <w:r w:rsidR="00447DD1" w:rsidRPr="00447DD1">
        <w:rPr>
          <w:rFonts w:ascii="Times New Roman" w:hAnsi="Times New Roman" w:cs="Times New Roman"/>
          <w:color w:val="auto"/>
          <w:lang w:val="en-US"/>
        </w:rPr>
        <w:t xml:space="preserve">validation </w:t>
      </w:r>
      <w:r w:rsidR="00B70A97">
        <w:rPr>
          <w:rFonts w:ascii="Times New Roman" w:hAnsi="Times New Roman" w:cs="Times New Roman"/>
          <w:color w:val="auto"/>
          <w:lang w:val="en-US"/>
        </w:rPr>
        <w:t xml:space="preserve">method </w:t>
      </w:r>
      <w:r w:rsidR="00447DD1" w:rsidRPr="00447DD1">
        <w:rPr>
          <w:rFonts w:ascii="Times New Roman" w:hAnsi="Times New Roman" w:cs="Times New Roman"/>
          <w:color w:val="auto"/>
          <w:lang w:val="en-US"/>
        </w:rPr>
        <w:t>strongly depend</w:t>
      </w:r>
      <w:r w:rsidR="00DD72F6">
        <w:rPr>
          <w:rFonts w:ascii="Times New Roman" w:hAnsi="Times New Roman" w:cs="Times New Roman"/>
          <w:color w:val="auto"/>
          <w:lang w:val="en-US"/>
        </w:rPr>
        <w:t>s</w:t>
      </w:r>
      <w:r w:rsidR="00447DD1" w:rsidRPr="00447DD1">
        <w:rPr>
          <w:rFonts w:ascii="Times New Roman" w:hAnsi="Times New Roman" w:cs="Times New Roman"/>
          <w:color w:val="auto"/>
          <w:lang w:val="en-US"/>
        </w:rPr>
        <w:t xml:space="preserve"> on the uncertainties</w:t>
      </w:r>
      <w:r>
        <w:rPr>
          <w:rFonts w:ascii="Times New Roman" w:hAnsi="Times New Roman" w:cs="Times New Roman"/>
          <w:color w:val="auto"/>
          <w:lang w:val="en-US"/>
        </w:rPr>
        <w:t xml:space="preserve"> </w:t>
      </w:r>
      <w:r w:rsidR="00DD72F6">
        <w:rPr>
          <w:rFonts w:ascii="Times New Roman" w:hAnsi="Times New Roman" w:cs="Times New Roman"/>
          <w:color w:val="auto"/>
          <w:lang w:val="en-US"/>
        </w:rPr>
        <w:t>The c</w:t>
      </w:r>
      <w:r w:rsidR="00447DD1" w:rsidRPr="00447DD1">
        <w:rPr>
          <w:rFonts w:ascii="Times New Roman" w:hAnsi="Times New Roman" w:cs="Times New Roman"/>
          <w:color w:val="auto"/>
          <w:lang w:val="en-US"/>
        </w:rPr>
        <w:t>urrent study combines the result</w:t>
      </w:r>
      <w:r w:rsidR="00DD72F6">
        <w:rPr>
          <w:rFonts w:ascii="Times New Roman" w:hAnsi="Times New Roman" w:cs="Times New Roman"/>
          <w:color w:val="auto"/>
          <w:lang w:val="en-US"/>
        </w:rPr>
        <w:t>s</w:t>
      </w:r>
      <w:r w:rsidR="00447DD1" w:rsidRPr="00447DD1">
        <w:rPr>
          <w:rFonts w:ascii="Times New Roman" w:hAnsi="Times New Roman" w:cs="Times New Roman"/>
          <w:color w:val="auto"/>
          <w:lang w:val="en-US"/>
        </w:rPr>
        <w:t xml:space="preserve"> </w:t>
      </w:r>
      <w:r>
        <w:rPr>
          <w:rFonts w:ascii="Times New Roman" w:hAnsi="Times New Roman" w:cs="Times New Roman"/>
          <w:color w:val="auto"/>
          <w:lang w:val="en-US"/>
        </w:rPr>
        <w:t>of a number of previous papers</w:t>
      </w:r>
      <w:r w:rsidR="00447DD1" w:rsidRPr="00447DD1">
        <w:rPr>
          <w:rFonts w:ascii="Times New Roman" w:hAnsi="Times New Roman" w:cs="Times New Roman"/>
          <w:color w:val="auto"/>
          <w:lang w:val="en-US"/>
        </w:rPr>
        <w:t xml:space="preserve"> to propagate the uncertainty o</w:t>
      </w:r>
      <w:r w:rsidR="00DD72F6">
        <w:rPr>
          <w:rFonts w:ascii="Times New Roman" w:hAnsi="Times New Roman" w:cs="Times New Roman"/>
          <w:color w:val="auto"/>
          <w:lang w:val="en-US"/>
        </w:rPr>
        <w:t>f</w:t>
      </w:r>
      <w:r w:rsidR="00447DD1" w:rsidRPr="00447DD1">
        <w:rPr>
          <w:rFonts w:ascii="Times New Roman" w:hAnsi="Times New Roman" w:cs="Times New Roman"/>
          <w:color w:val="auto"/>
          <w:lang w:val="en-US"/>
        </w:rPr>
        <w:t xml:space="preserve"> EPR-derived external doses.</w:t>
      </w:r>
      <w:r w:rsidR="00447DD1">
        <w:rPr>
          <w:rFonts w:ascii="Times New Roman" w:hAnsi="Times New Roman" w:cs="Times New Roman"/>
          <w:color w:val="auto"/>
          <w:lang w:val="en-US"/>
        </w:rPr>
        <w:t xml:space="preserve"> It is concluded that the o</w:t>
      </w:r>
      <w:r w:rsidR="00447DD1" w:rsidRPr="00447DD1">
        <w:rPr>
          <w:rFonts w:ascii="Times New Roman" w:hAnsi="Times New Roman" w:cs="Times New Roman"/>
          <w:color w:val="auto"/>
          <w:lang w:val="en-US"/>
        </w:rPr>
        <w:t>verall uncertainties</w:t>
      </w:r>
      <w:r w:rsidR="00B70A97">
        <w:rPr>
          <w:rFonts w:ascii="Times New Roman" w:hAnsi="Times New Roman" w:cs="Times New Roman"/>
          <w:color w:val="auto"/>
          <w:lang w:val="en-US"/>
        </w:rPr>
        <w:t xml:space="preserve"> of</w:t>
      </w:r>
      <w:r w:rsidR="00447DD1" w:rsidRPr="00447DD1">
        <w:rPr>
          <w:rFonts w:ascii="Times New Roman" w:hAnsi="Times New Roman" w:cs="Times New Roman"/>
          <w:color w:val="auto"/>
          <w:lang w:val="en-US"/>
        </w:rPr>
        <w:t xml:space="preserve"> </w:t>
      </w:r>
      <w:r w:rsidR="006F332C">
        <w:rPr>
          <w:rFonts w:ascii="Times New Roman" w:hAnsi="Times New Roman" w:cs="Times New Roman"/>
          <w:color w:val="auto"/>
          <w:lang w:val="en-US"/>
        </w:rPr>
        <w:t>D≥</w:t>
      </w:r>
      <w:r w:rsidR="00447DD1" w:rsidRPr="00447DD1">
        <w:rPr>
          <w:rFonts w:ascii="Times New Roman" w:hAnsi="Times New Roman" w:cs="Times New Roman"/>
          <w:color w:val="auto"/>
          <w:lang w:val="en-US"/>
        </w:rPr>
        <w:t xml:space="preserve">500 mGy are comparable with measurement uncertainties (≤30%); the overall uncertainties </w:t>
      </w:r>
      <w:r w:rsidR="006F332C">
        <w:rPr>
          <w:rFonts w:ascii="Times New Roman" w:hAnsi="Times New Roman" w:cs="Times New Roman"/>
          <w:color w:val="auto"/>
          <w:lang w:val="en-US"/>
        </w:rPr>
        <w:t xml:space="preserve">of D&lt;500mGy </w:t>
      </w:r>
      <w:r w:rsidR="00447DD1" w:rsidRPr="00447DD1">
        <w:rPr>
          <w:rFonts w:ascii="Times New Roman" w:hAnsi="Times New Roman" w:cs="Times New Roman"/>
          <w:color w:val="auto"/>
          <w:lang w:val="en-US"/>
        </w:rPr>
        <w:t xml:space="preserve">become higher </w:t>
      </w:r>
      <w:r w:rsidRPr="00447DD1">
        <w:rPr>
          <w:rFonts w:ascii="Times New Roman" w:hAnsi="Times New Roman" w:cs="Times New Roman"/>
          <w:color w:val="auto"/>
          <w:lang w:val="en-US"/>
        </w:rPr>
        <w:t>as the EPR dose</w:t>
      </w:r>
      <w:r>
        <w:rPr>
          <w:rFonts w:ascii="Times New Roman" w:hAnsi="Times New Roman" w:cs="Times New Roman"/>
          <w:color w:val="auto"/>
          <w:lang w:val="en-US"/>
        </w:rPr>
        <w:t xml:space="preserve"> decreases</w:t>
      </w:r>
      <w:r w:rsidRPr="00447DD1">
        <w:rPr>
          <w:rFonts w:ascii="Times New Roman" w:hAnsi="Times New Roman" w:cs="Times New Roman"/>
          <w:color w:val="auto"/>
          <w:lang w:val="en-US"/>
        </w:rPr>
        <w:t xml:space="preserve"> </w:t>
      </w:r>
      <w:r>
        <w:rPr>
          <w:rFonts w:ascii="Times New Roman" w:hAnsi="Times New Roman" w:cs="Times New Roman"/>
          <w:color w:val="auto"/>
          <w:lang w:val="en-US"/>
        </w:rPr>
        <w:t>because</w:t>
      </w:r>
      <w:r w:rsidR="00447DD1" w:rsidRPr="00447DD1">
        <w:rPr>
          <w:rFonts w:ascii="Times New Roman" w:hAnsi="Times New Roman" w:cs="Times New Roman"/>
          <w:color w:val="auto"/>
          <w:lang w:val="en-US"/>
        </w:rPr>
        <w:t xml:space="preserve"> </w:t>
      </w:r>
      <w:r>
        <w:rPr>
          <w:rFonts w:ascii="Times New Roman" w:hAnsi="Times New Roman" w:cs="Times New Roman"/>
          <w:color w:val="auto"/>
          <w:lang w:val="en-US"/>
        </w:rPr>
        <w:t>they are</w:t>
      </w:r>
      <w:r w:rsidR="00517B80">
        <w:rPr>
          <w:rFonts w:ascii="Times New Roman" w:hAnsi="Times New Roman" w:cs="Times New Roman"/>
          <w:color w:val="auto"/>
          <w:lang w:val="en-US"/>
        </w:rPr>
        <w:t xml:space="preserve"> </w:t>
      </w:r>
      <w:r w:rsidR="00447DD1" w:rsidRPr="00447DD1">
        <w:rPr>
          <w:rFonts w:ascii="Times New Roman" w:hAnsi="Times New Roman" w:cs="Times New Roman"/>
          <w:color w:val="auto"/>
          <w:lang w:val="en-US"/>
        </w:rPr>
        <w:t xml:space="preserve">strongly </w:t>
      </w:r>
      <w:r w:rsidR="00517B80">
        <w:rPr>
          <w:rFonts w:ascii="Times New Roman" w:hAnsi="Times New Roman" w:cs="Times New Roman"/>
          <w:color w:val="auto"/>
          <w:lang w:val="en-US"/>
        </w:rPr>
        <w:t>e</w:t>
      </w:r>
      <w:r w:rsidR="00447DD1" w:rsidRPr="00447DD1">
        <w:rPr>
          <w:rFonts w:ascii="Times New Roman" w:hAnsi="Times New Roman" w:cs="Times New Roman"/>
          <w:color w:val="auto"/>
          <w:lang w:val="en-US"/>
        </w:rPr>
        <w:t>ffect</w:t>
      </w:r>
      <w:r w:rsidR="00517B80">
        <w:rPr>
          <w:rFonts w:ascii="Times New Roman" w:hAnsi="Times New Roman" w:cs="Times New Roman"/>
          <w:color w:val="auto"/>
          <w:lang w:val="en-US"/>
        </w:rPr>
        <w:t>ed</w:t>
      </w:r>
      <w:r w:rsidR="00447DD1" w:rsidRPr="00447DD1">
        <w:rPr>
          <w:rFonts w:ascii="Times New Roman" w:hAnsi="Times New Roman" w:cs="Times New Roman"/>
          <w:color w:val="auto"/>
          <w:lang w:val="en-US"/>
        </w:rPr>
        <w:t xml:space="preserve"> by all other factors of influence. More than 70% of investigated individuals were exposed externally to doses </w:t>
      </w:r>
      <w:r w:rsidR="006F332C">
        <w:rPr>
          <w:rFonts w:ascii="Times New Roman" w:hAnsi="Times New Roman" w:cs="Times New Roman"/>
          <w:color w:val="auto"/>
          <w:lang w:val="en-US"/>
        </w:rPr>
        <w:t>&lt;</w:t>
      </w:r>
      <w:r w:rsidR="00447DD1" w:rsidRPr="00447DD1">
        <w:rPr>
          <w:rFonts w:ascii="Times New Roman" w:hAnsi="Times New Roman" w:cs="Times New Roman"/>
          <w:color w:val="auto"/>
          <w:lang w:val="en-US"/>
        </w:rPr>
        <w:t xml:space="preserve">100 mGy with uncertainties </w:t>
      </w:r>
      <w:r w:rsidR="006F332C">
        <w:rPr>
          <w:rFonts w:ascii="Times New Roman" w:hAnsi="Times New Roman" w:cs="Times New Roman"/>
          <w:color w:val="auto"/>
          <w:lang w:val="en-US"/>
        </w:rPr>
        <w:t>&gt;</w:t>
      </w:r>
      <w:r w:rsidR="00447DD1" w:rsidRPr="00447DD1">
        <w:rPr>
          <w:rFonts w:ascii="Times New Roman" w:hAnsi="Times New Roman" w:cs="Times New Roman"/>
          <w:color w:val="auto"/>
          <w:lang w:val="en-US"/>
        </w:rPr>
        <w:t>100%.</w:t>
      </w:r>
      <w:r w:rsidR="00447DD1">
        <w:rPr>
          <w:rFonts w:ascii="Times New Roman" w:hAnsi="Times New Roman" w:cs="Times New Roman"/>
          <w:color w:val="auto"/>
          <w:lang w:val="en-US"/>
        </w:rPr>
        <w:t xml:space="preserve"> </w:t>
      </w:r>
      <w:r w:rsidR="001E054F">
        <w:rPr>
          <w:rFonts w:ascii="Times New Roman" w:hAnsi="Times New Roman" w:cs="Times New Roman"/>
          <w:color w:val="auto"/>
          <w:lang w:val="en-US"/>
        </w:rPr>
        <w:t>Therefore,</w:t>
      </w:r>
      <w:r w:rsidR="000D29AB">
        <w:rPr>
          <w:rFonts w:ascii="Times New Roman" w:hAnsi="Times New Roman" w:cs="Times New Roman"/>
          <w:color w:val="auto"/>
          <w:lang w:val="en-US"/>
        </w:rPr>
        <w:t xml:space="preserve"> the validation task can be solved only based on statistical approaches. </w:t>
      </w:r>
      <w:r w:rsidR="00447DD1">
        <w:rPr>
          <w:rFonts w:ascii="Times New Roman" w:hAnsi="Times New Roman" w:cs="Times New Roman"/>
          <w:color w:val="auto"/>
          <w:lang w:val="en-US"/>
        </w:rPr>
        <w:t>T</w:t>
      </w:r>
      <w:r w:rsidR="00447DD1" w:rsidRPr="00447DD1">
        <w:rPr>
          <w:rFonts w:ascii="Times New Roman" w:hAnsi="Times New Roman" w:cs="Times New Roman"/>
          <w:color w:val="auto"/>
          <w:lang w:val="en-US"/>
        </w:rPr>
        <w:t>he validation of</w:t>
      </w:r>
      <w:r>
        <w:rPr>
          <w:rFonts w:ascii="Times New Roman" w:hAnsi="Times New Roman" w:cs="Times New Roman"/>
          <w:color w:val="auto"/>
          <w:lang w:val="en-US"/>
        </w:rPr>
        <w:t xml:space="preserve"> the</w:t>
      </w:r>
      <w:r w:rsidR="00447DD1" w:rsidRPr="00447DD1">
        <w:rPr>
          <w:rFonts w:ascii="Times New Roman" w:hAnsi="Times New Roman" w:cs="Times New Roman"/>
          <w:color w:val="auto"/>
          <w:lang w:val="en-US"/>
        </w:rPr>
        <w:t xml:space="preserve"> TRDS-2016 prediction</w:t>
      </w:r>
      <w:r w:rsidR="00517B80">
        <w:rPr>
          <w:rFonts w:ascii="Times New Roman" w:hAnsi="Times New Roman" w:cs="Times New Roman"/>
          <w:color w:val="auto"/>
          <w:lang w:val="en-US"/>
        </w:rPr>
        <w:t>s</w:t>
      </w:r>
      <w:r w:rsidR="00447DD1" w:rsidRPr="00447DD1">
        <w:rPr>
          <w:rFonts w:ascii="Times New Roman" w:hAnsi="Times New Roman" w:cs="Times New Roman"/>
          <w:color w:val="auto"/>
          <w:lang w:val="en-US"/>
        </w:rPr>
        <w:t xml:space="preserve"> demonstrates good convergence of group-averages</w:t>
      </w:r>
      <w:r w:rsidR="00B70A97">
        <w:rPr>
          <w:rFonts w:ascii="Times New Roman" w:hAnsi="Times New Roman" w:cs="Times New Roman"/>
          <w:color w:val="auto"/>
          <w:lang w:val="en-US"/>
        </w:rPr>
        <w:t xml:space="preserve"> with EPR-based doses</w:t>
      </w:r>
      <w:r w:rsidR="00447DD1" w:rsidRPr="00447DD1">
        <w:rPr>
          <w:rFonts w:ascii="Times New Roman" w:hAnsi="Times New Roman" w:cs="Times New Roman"/>
          <w:color w:val="auto"/>
          <w:lang w:val="en-US"/>
        </w:rPr>
        <w:t>.</w:t>
      </w:r>
      <w:r w:rsidR="00447DD1">
        <w:rPr>
          <w:rFonts w:ascii="Times New Roman" w:hAnsi="Times New Roman" w:cs="Times New Roman"/>
          <w:color w:val="auto"/>
          <w:lang w:val="en-US"/>
        </w:rPr>
        <w:t xml:space="preserve"> </w:t>
      </w:r>
      <w:r w:rsidR="00447DD1" w:rsidRPr="00447DD1">
        <w:rPr>
          <w:rFonts w:ascii="Times New Roman" w:hAnsi="Times New Roman" w:cs="Times New Roman"/>
          <w:color w:val="auto"/>
          <w:lang w:val="en-US"/>
        </w:rPr>
        <w:t xml:space="preserve">The method for validation of </w:t>
      </w:r>
      <w:r w:rsidR="00517B80">
        <w:rPr>
          <w:rFonts w:ascii="Times New Roman" w:hAnsi="Times New Roman" w:cs="Times New Roman"/>
          <w:color w:val="auto"/>
          <w:lang w:val="en-US"/>
        </w:rPr>
        <w:t xml:space="preserve">the </w:t>
      </w:r>
      <w:r w:rsidR="00447DD1" w:rsidRPr="00447DD1">
        <w:rPr>
          <w:rFonts w:ascii="Times New Roman" w:hAnsi="Times New Roman" w:cs="Times New Roman"/>
          <w:color w:val="auto"/>
          <w:lang w:val="en-US"/>
        </w:rPr>
        <w:t>uncertainty of TRDS-2016 prediction</w:t>
      </w:r>
      <w:r w:rsidR="00517B80">
        <w:rPr>
          <w:rFonts w:ascii="Times New Roman" w:hAnsi="Times New Roman" w:cs="Times New Roman"/>
          <w:color w:val="auto"/>
          <w:lang w:val="en-US"/>
        </w:rPr>
        <w:t>s</w:t>
      </w:r>
      <w:r w:rsidR="00447DD1" w:rsidRPr="00447DD1">
        <w:rPr>
          <w:rFonts w:ascii="Times New Roman" w:hAnsi="Times New Roman" w:cs="Times New Roman"/>
          <w:color w:val="auto"/>
          <w:lang w:val="en-US"/>
        </w:rPr>
        <w:t xml:space="preserve"> should be </w:t>
      </w:r>
      <w:r w:rsidR="000D29AB">
        <w:rPr>
          <w:rFonts w:ascii="Times New Roman" w:hAnsi="Times New Roman" w:cs="Times New Roman"/>
          <w:color w:val="auto"/>
          <w:lang w:val="en-US"/>
        </w:rPr>
        <w:t xml:space="preserve">also </w:t>
      </w:r>
      <w:r w:rsidR="00447DD1" w:rsidRPr="00447DD1">
        <w:rPr>
          <w:rFonts w:ascii="Times New Roman" w:hAnsi="Times New Roman" w:cs="Times New Roman"/>
          <w:color w:val="auto"/>
          <w:lang w:val="en-US"/>
        </w:rPr>
        <w:t>designed based on statistical approaches.</w:t>
      </w:r>
    </w:p>
    <w:p w14:paraId="20974AE1" w14:textId="77777777" w:rsidR="003739A9" w:rsidRPr="00704632" w:rsidRDefault="003739A9" w:rsidP="003739A9">
      <w:pPr>
        <w:autoSpaceDE w:val="0"/>
        <w:autoSpaceDN w:val="0"/>
        <w:adjustRightInd w:val="0"/>
        <w:jc w:val="both"/>
        <w:rPr>
          <w:sz w:val="24"/>
          <w:szCs w:val="24"/>
        </w:rPr>
      </w:pPr>
    </w:p>
    <w:p w14:paraId="6720650A" w14:textId="77777777" w:rsidR="003739A9" w:rsidRPr="00704632" w:rsidRDefault="003739A9" w:rsidP="003739A9">
      <w:pPr>
        <w:shd w:val="clear" w:color="auto" w:fill="FFFFFF"/>
        <w:spacing w:before="254" w:after="883"/>
        <w:ind w:left="5"/>
        <w:jc w:val="both"/>
        <w:rPr>
          <w:spacing w:val="-7"/>
          <w:sz w:val="24"/>
          <w:szCs w:val="24"/>
        </w:rPr>
      </w:pPr>
      <w:r w:rsidRPr="00704632">
        <w:rPr>
          <w:iCs/>
          <w:spacing w:val="-7"/>
          <w:sz w:val="24"/>
          <w:szCs w:val="24"/>
        </w:rPr>
        <w:t>Keywords</w:t>
      </w:r>
      <w:r w:rsidRPr="00704632">
        <w:rPr>
          <w:i/>
          <w:iCs/>
          <w:spacing w:val="-7"/>
          <w:sz w:val="24"/>
          <w:szCs w:val="24"/>
        </w:rPr>
        <w:t xml:space="preserve">: </w:t>
      </w:r>
      <w:r w:rsidRPr="00704632">
        <w:rPr>
          <w:spacing w:val="-7"/>
          <w:sz w:val="24"/>
          <w:szCs w:val="24"/>
        </w:rPr>
        <w:t xml:space="preserve">Electron Paramagnetic Resonance; dosimetry; uncertainty; </w:t>
      </w:r>
      <w:r>
        <w:rPr>
          <w:spacing w:val="-7"/>
          <w:sz w:val="24"/>
          <w:szCs w:val="24"/>
        </w:rPr>
        <w:t>TRDS; validation</w:t>
      </w:r>
    </w:p>
    <w:p w14:paraId="60D11F86" w14:textId="77777777" w:rsidR="003739A9" w:rsidRPr="00305E2E" w:rsidRDefault="003739A9" w:rsidP="003739A9">
      <w:pPr>
        <w:shd w:val="clear" w:color="auto" w:fill="FFFFFF"/>
        <w:spacing w:line="360" w:lineRule="auto"/>
        <w:ind w:left="6"/>
        <w:jc w:val="both"/>
        <w:rPr>
          <w:bCs/>
          <w:sz w:val="24"/>
          <w:szCs w:val="24"/>
        </w:rPr>
      </w:pPr>
      <w:r>
        <w:rPr>
          <w:i/>
          <w:iCs/>
          <w:spacing w:val="-7"/>
          <w:sz w:val="18"/>
          <w:szCs w:val="18"/>
        </w:rPr>
        <w:br w:type="page"/>
      </w:r>
      <w:r w:rsidRPr="00305E2E">
        <w:rPr>
          <w:bCs/>
          <w:sz w:val="24"/>
          <w:szCs w:val="24"/>
        </w:rPr>
        <w:lastRenderedPageBreak/>
        <w:t>INTRODUCTION</w:t>
      </w:r>
    </w:p>
    <w:p w14:paraId="51B3514A" w14:textId="4AF4D05B" w:rsidR="003739A9" w:rsidRDefault="003739A9" w:rsidP="003739A9">
      <w:pPr>
        <w:autoSpaceDE w:val="0"/>
        <w:autoSpaceDN w:val="0"/>
        <w:adjustRightInd w:val="0"/>
        <w:spacing w:line="360" w:lineRule="auto"/>
        <w:jc w:val="both"/>
        <w:rPr>
          <w:sz w:val="24"/>
          <w:szCs w:val="24"/>
        </w:rPr>
      </w:pPr>
      <w:r w:rsidRPr="00305E2E">
        <w:rPr>
          <w:sz w:val="24"/>
          <w:szCs w:val="24"/>
        </w:rPr>
        <w:t xml:space="preserve">Electron Paramagnetic Resonance (EPR) </w:t>
      </w:r>
      <w:r>
        <w:rPr>
          <w:sz w:val="24"/>
          <w:szCs w:val="24"/>
        </w:rPr>
        <w:t xml:space="preserve">of </w:t>
      </w:r>
      <w:r w:rsidRPr="00C772B0">
        <w:rPr>
          <w:sz w:val="24"/>
          <w:szCs w:val="24"/>
        </w:rPr>
        <w:t>tooth enamel</w:t>
      </w:r>
      <w:r w:rsidRPr="00305E2E">
        <w:rPr>
          <w:sz w:val="24"/>
          <w:szCs w:val="24"/>
        </w:rPr>
        <w:t xml:space="preserve"> is extensively applied for retrospective external dosimetry</w:t>
      </w:r>
      <w:r w:rsidRPr="00305E2E">
        <w:rPr>
          <w:sz w:val="24"/>
          <w:szCs w:val="24"/>
          <w:vertAlign w:val="superscript"/>
        </w:rPr>
        <w:t>[</w:t>
      </w:r>
      <w:r w:rsidRPr="00733D14">
        <w:rPr>
          <w:sz w:val="24"/>
          <w:szCs w:val="24"/>
          <w:highlight w:val="yellow"/>
          <w:vertAlign w:val="superscript"/>
        </w:rPr>
        <w:t>1-3</w:t>
      </w:r>
      <w:r w:rsidRPr="00305E2E">
        <w:rPr>
          <w:sz w:val="24"/>
          <w:szCs w:val="24"/>
          <w:vertAlign w:val="superscript"/>
        </w:rPr>
        <w:t>]</w:t>
      </w:r>
      <w:r w:rsidRPr="00305E2E">
        <w:rPr>
          <w:sz w:val="24"/>
          <w:szCs w:val="24"/>
        </w:rPr>
        <w:t xml:space="preserve">. </w:t>
      </w:r>
      <w:r>
        <w:rPr>
          <w:sz w:val="24"/>
          <w:szCs w:val="24"/>
        </w:rPr>
        <w:t xml:space="preserve">Particularly, EPR tooth dosimetry </w:t>
      </w:r>
      <w:r w:rsidRPr="00BE1F22">
        <w:rPr>
          <w:sz w:val="24"/>
          <w:szCs w:val="24"/>
        </w:rPr>
        <w:t xml:space="preserve">was used as a method for external dosimetry in the Urals region </w:t>
      </w:r>
      <w:r w:rsidRPr="009A5ED1">
        <w:rPr>
          <w:sz w:val="24"/>
          <w:szCs w:val="24"/>
          <w:vertAlign w:val="superscript"/>
        </w:rPr>
        <w:t>[</w:t>
      </w:r>
      <w:r w:rsidRPr="00733D14">
        <w:rPr>
          <w:sz w:val="24"/>
          <w:szCs w:val="24"/>
          <w:highlight w:val="yellow"/>
          <w:vertAlign w:val="superscript"/>
        </w:rPr>
        <w:t>4-5</w:t>
      </w:r>
      <w:r w:rsidRPr="009A5ED1">
        <w:rPr>
          <w:sz w:val="24"/>
          <w:szCs w:val="24"/>
          <w:vertAlign w:val="superscript"/>
        </w:rPr>
        <w:t>]</w:t>
      </w:r>
      <w:r w:rsidRPr="00BE1F22">
        <w:rPr>
          <w:sz w:val="24"/>
          <w:szCs w:val="24"/>
        </w:rPr>
        <w:t>.</w:t>
      </w:r>
      <w:r>
        <w:rPr>
          <w:sz w:val="24"/>
          <w:szCs w:val="24"/>
        </w:rPr>
        <w:t xml:space="preserve"> </w:t>
      </w:r>
      <w:r w:rsidRPr="0088747E">
        <w:rPr>
          <w:sz w:val="24"/>
          <w:szCs w:val="24"/>
        </w:rPr>
        <w:t xml:space="preserve">The environmental radioactive contamination in the </w:t>
      </w:r>
      <w:r w:rsidR="007C781D">
        <w:rPr>
          <w:sz w:val="24"/>
          <w:szCs w:val="24"/>
        </w:rPr>
        <w:t>Techa riverside territories of</w:t>
      </w:r>
      <w:r w:rsidR="00517B80">
        <w:rPr>
          <w:sz w:val="24"/>
          <w:szCs w:val="24"/>
        </w:rPr>
        <w:t xml:space="preserve"> the</w:t>
      </w:r>
      <w:r w:rsidR="007C781D">
        <w:rPr>
          <w:sz w:val="24"/>
          <w:szCs w:val="24"/>
        </w:rPr>
        <w:t xml:space="preserve"> Urals </w:t>
      </w:r>
      <w:r w:rsidRPr="0088747E">
        <w:rPr>
          <w:sz w:val="24"/>
          <w:szCs w:val="24"/>
        </w:rPr>
        <w:t>was the result of</w:t>
      </w:r>
      <w:r>
        <w:rPr>
          <w:sz w:val="24"/>
          <w:szCs w:val="24"/>
        </w:rPr>
        <w:t xml:space="preserve"> </w:t>
      </w:r>
      <w:r w:rsidRPr="0088747E">
        <w:rPr>
          <w:sz w:val="24"/>
          <w:szCs w:val="24"/>
        </w:rPr>
        <w:t>discharges of about 115 PBq of liquid wastes into the Techa River (1949–1956)</w:t>
      </w:r>
      <w:r w:rsidRPr="009A5ED1">
        <w:rPr>
          <w:sz w:val="24"/>
          <w:szCs w:val="24"/>
          <w:vertAlign w:val="superscript"/>
        </w:rPr>
        <w:t>[</w:t>
      </w:r>
      <w:r w:rsidRPr="00733D14">
        <w:rPr>
          <w:sz w:val="24"/>
          <w:szCs w:val="24"/>
          <w:highlight w:val="yellow"/>
          <w:vertAlign w:val="superscript"/>
        </w:rPr>
        <w:t>6</w:t>
      </w:r>
      <w:r w:rsidRPr="009A5ED1">
        <w:rPr>
          <w:sz w:val="24"/>
          <w:szCs w:val="24"/>
          <w:vertAlign w:val="superscript"/>
        </w:rPr>
        <w:t>]</w:t>
      </w:r>
      <w:r>
        <w:rPr>
          <w:sz w:val="24"/>
          <w:szCs w:val="24"/>
        </w:rPr>
        <w:t>.</w:t>
      </w:r>
      <w:r w:rsidRPr="0088747E">
        <w:rPr>
          <w:sz w:val="24"/>
          <w:szCs w:val="24"/>
        </w:rPr>
        <w:t xml:space="preserve"> </w:t>
      </w:r>
      <w:r w:rsidRPr="00AE3E63">
        <w:rPr>
          <w:sz w:val="24"/>
          <w:szCs w:val="24"/>
        </w:rPr>
        <w:t xml:space="preserve">The mixture of released fission products consisted mainly of </w:t>
      </w:r>
      <w:r w:rsidRPr="009A5ED1">
        <w:rPr>
          <w:sz w:val="24"/>
          <w:szCs w:val="24"/>
          <w:vertAlign w:val="superscript"/>
        </w:rPr>
        <w:t>90</w:t>
      </w:r>
      <w:r w:rsidRPr="00AE3E63">
        <w:rPr>
          <w:sz w:val="24"/>
          <w:szCs w:val="24"/>
        </w:rPr>
        <w:t xml:space="preserve">Sr, </w:t>
      </w:r>
      <w:r w:rsidRPr="009A5ED1">
        <w:rPr>
          <w:sz w:val="24"/>
          <w:szCs w:val="24"/>
          <w:vertAlign w:val="superscript"/>
        </w:rPr>
        <w:t>89</w:t>
      </w:r>
      <w:r w:rsidRPr="00AE3E63">
        <w:rPr>
          <w:sz w:val="24"/>
          <w:szCs w:val="24"/>
        </w:rPr>
        <w:t xml:space="preserve">Sr, </w:t>
      </w:r>
      <w:r w:rsidRPr="009A5ED1">
        <w:rPr>
          <w:sz w:val="24"/>
          <w:szCs w:val="24"/>
          <w:vertAlign w:val="superscript"/>
        </w:rPr>
        <w:t>137</w:t>
      </w:r>
      <w:r w:rsidRPr="00AE3E63">
        <w:rPr>
          <w:sz w:val="24"/>
          <w:szCs w:val="24"/>
        </w:rPr>
        <w:t xml:space="preserve">Cs, </w:t>
      </w:r>
      <w:r w:rsidRPr="009A5ED1">
        <w:rPr>
          <w:sz w:val="24"/>
          <w:szCs w:val="24"/>
          <w:vertAlign w:val="superscript"/>
        </w:rPr>
        <w:t>106</w:t>
      </w:r>
      <w:r w:rsidRPr="00AE3E63">
        <w:rPr>
          <w:sz w:val="24"/>
          <w:szCs w:val="24"/>
        </w:rPr>
        <w:t xml:space="preserve">Ru, </w:t>
      </w:r>
      <w:r w:rsidRPr="009A5ED1">
        <w:rPr>
          <w:sz w:val="24"/>
          <w:szCs w:val="24"/>
          <w:vertAlign w:val="superscript"/>
        </w:rPr>
        <w:t>103</w:t>
      </w:r>
      <w:r w:rsidRPr="00AE3E63">
        <w:rPr>
          <w:sz w:val="24"/>
          <w:szCs w:val="24"/>
        </w:rPr>
        <w:t xml:space="preserve">Ru, </w:t>
      </w:r>
      <w:r w:rsidRPr="009A5ED1">
        <w:rPr>
          <w:sz w:val="24"/>
          <w:szCs w:val="24"/>
          <w:vertAlign w:val="superscript"/>
        </w:rPr>
        <w:t>95</w:t>
      </w:r>
      <w:r w:rsidRPr="00AE3E63">
        <w:rPr>
          <w:sz w:val="24"/>
          <w:szCs w:val="24"/>
        </w:rPr>
        <w:t xml:space="preserve">Zr, </w:t>
      </w:r>
      <w:r w:rsidRPr="009A5ED1">
        <w:rPr>
          <w:sz w:val="24"/>
          <w:szCs w:val="24"/>
          <w:vertAlign w:val="superscript"/>
        </w:rPr>
        <w:t>95</w:t>
      </w:r>
      <w:r w:rsidRPr="00AE3E63">
        <w:rPr>
          <w:sz w:val="24"/>
          <w:szCs w:val="24"/>
        </w:rPr>
        <w:t>Nb</w:t>
      </w:r>
      <w:r w:rsidR="007C781D">
        <w:rPr>
          <w:sz w:val="24"/>
          <w:szCs w:val="24"/>
        </w:rPr>
        <w:t xml:space="preserve"> and </w:t>
      </w:r>
      <w:r w:rsidRPr="009A5ED1">
        <w:rPr>
          <w:sz w:val="24"/>
          <w:szCs w:val="24"/>
          <w:vertAlign w:val="superscript"/>
        </w:rPr>
        <w:t>144</w:t>
      </w:r>
      <w:r w:rsidRPr="00AE3E63">
        <w:rPr>
          <w:sz w:val="24"/>
          <w:szCs w:val="24"/>
        </w:rPr>
        <w:t xml:space="preserve">Ce. Two of them, viz, </w:t>
      </w:r>
      <w:r w:rsidRPr="009A5ED1">
        <w:rPr>
          <w:sz w:val="24"/>
          <w:szCs w:val="24"/>
          <w:vertAlign w:val="superscript"/>
        </w:rPr>
        <w:t>90</w:t>
      </w:r>
      <w:r w:rsidRPr="00AE3E63">
        <w:rPr>
          <w:sz w:val="24"/>
          <w:szCs w:val="24"/>
        </w:rPr>
        <w:t xml:space="preserve">Sr and </w:t>
      </w:r>
      <w:r w:rsidRPr="009A5ED1">
        <w:rPr>
          <w:sz w:val="24"/>
          <w:szCs w:val="24"/>
          <w:vertAlign w:val="superscript"/>
        </w:rPr>
        <w:t>137</w:t>
      </w:r>
      <w:r w:rsidRPr="00AE3E63">
        <w:rPr>
          <w:sz w:val="24"/>
          <w:szCs w:val="24"/>
        </w:rPr>
        <w:t xml:space="preserve">Cs, are long-lived </w:t>
      </w:r>
      <w:r w:rsidR="007C781D">
        <w:rPr>
          <w:sz w:val="24"/>
          <w:szCs w:val="24"/>
        </w:rPr>
        <w:t>radionuclides</w:t>
      </w:r>
      <w:r w:rsidRPr="00AE3E63">
        <w:rPr>
          <w:sz w:val="24"/>
          <w:szCs w:val="24"/>
        </w:rPr>
        <w:t xml:space="preserve"> (half-lives are almost 30 years). This led to chronic external and internal exposure of about 30,000 residents of riverside communities located downstream of the release site. </w:t>
      </w:r>
      <w:r w:rsidR="007C781D">
        <w:rPr>
          <w:sz w:val="24"/>
          <w:szCs w:val="24"/>
        </w:rPr>
        <w:t>E</w:t>
      </w:r>
      <w:r>
        <w:rPr>
          <w:sz w:val="24"/>
          <w:szCs w:val="24"/>
        </w:rPr>
        <w:t xml:space="preserve">xternal human exposure was induced due to environmental contamination with gamma emitters, mainly due to the </w:t>
      </w:r>
      <w:r w:rsidR="007C781D">
        <w:rPr>
          <w:sz w:val="24"/>
          <w:szCs w:val="24"/>
        </w:rPr>
        <w:t xml:space="preserve">short-lived </w:t>
      </w:r>
      <w:r w:rsidR="007C781D" w:rsidRPr="007C781D">
        <w:rPr>
          <w:sz w:val="24"/>
          <w:szCs w:val="24"/>
          <w:vertAlign w:val="superscript"/>
        </w:rPr>
        <w:t>95</w:t>
      </w:r>
      <w:r w:rsidR="007C781D">
        <w:rPr>
          <w:sz w:val="24"/>
          <w:szCs w:val="24"/>
        </w:rPr>
        <w:t xml:space="preserve">Zr and </w:t>
      </w:r>
      <w:r w:rsidR="007C781D" w:rsidRPr="007C781D">
        <w:rPr>
          <w:sz w:val="24"/>
          <w:szCs w:val="24"/>
          <w:vertAlign w:val="superscript"/>
        </w:rPr>
        <w:t>95</w:t>
      </w:r>
      <w:r w:rsidR="007C781D">
        <w:rPr>
          <w:sz w:val="24"/>
          <w:szCs w:val="24"/>
        </w:rPr>
        <w:t xml:space="preserve">Nb </w:t>
      </w:r>
      <w:r w:rsidR="00832A86">
        <w:rPr>
          <w:sz w:val="24"/>
          <w:szCs w:val="24"/>
        </w:rPr>
        <w:t xml:space="preserve">as well as the </w:t>
      </w:r>
      <w:r>
        <w:rPr>
          <w:sz w:val="24"/>
          <w:szCs w:val="24"/>
        </w:rPr>
        <w:t>progeny of</w:t>
      </w:r>
      <w:r w:rsidR="00832A86">
        <w:rPr>
          <w:sz w:val="24"/>
          <w:szCs w:val="24"/>
        </w:rPr>
        <w:t xml:space="preserve"> long-lived</w:t>
      </w:r>
      <w:r>
        <w:rPr>
          <w:sz w:val="24"/>
          <w:szCs w:val="24"/>
        </w:rPr>
        <w:t xml:space="preserve"> </w:t>
      </w:r>
      <w:r w:rsidRPr="009A460F">
        <w:rPr>
          <w:sz w:val="24"/>
          <w:szCs w:val="24"/>
          <w:vertAlign w:val="superscript"/>
        </w:rPr>
        <w:t>137</w:t>
      </w:r>
      <w:r>
        <w:rPr>
          <w:sz w:val="24"/>
          <w:szCs w:val="24"/>
        </w:rPr>
        <w:t xml:space="preserve">Cs, viz., </w:t>
      </w:r>
      <w:r w:rsidRPr="009A460F">
        <w:rPr>
          <w:sz w:val="24"/>
          <w:szCs w:val="24"/>
          <w:vertAlign w:val="superscript"/>
        </w:rPr>
        <w:t>137m</w:t>
      </w:r>
      <w:r>
        <w:rPr>
          <w:sz w:val="24"/>
          <w:szCs w:val="24"/>
        </w:rPr>
        <w:t xml:space="preserve">Ba. </w:t>
      </w:r>
      <w:r w:rsidRPr="00AE3E63">
        <w:rPr>
          <w:sz w:val="24"/>
          <w:szCs w:val="24"/>
        </w:rPr>
        <w:t>Significant radionuclide intakes by the population occurred during the period of major releases (September 1950 – October 1951)</w:t>
      </w:r>
      <w:r>
        <w:rPr>
          <w:sz w:val="24"/>
          <w:szCs w:val="24"/>
        </w:rPr>
        <w:t xml:space="preserve"> inducing chronic internal radiation of bone tissues due to bone-seeking </w:t>
      </w:r>
      <w:r w:rsidR="00832A86" w:rsidRPr="00832A86">
        <w:rPr>
          <w:sz w:val="24"/>
          <w:szCs w:val="24"/>
          <w:vertAlign w:val="superscript"/>
        </w:rPr>
        <w:t>89,</w:t>
      </w:r>
      <w:r w:rsidRPr="009A5ED1">
        <w:rPr>
          <w:sz w:val="24"/>
          <w:szCs w:val="24"/>
          <w:vertAlign w:val="superscript"/>
        </w:rPr>
        <w:t>90</w:t>
      </w:r>
      <w:r>
        <w:rPr>
          <w:sz w:val="24"/>
          <w:szCs w:val="24"/>
        </w:rPr>
        <w:t xml:space="preserve">Sr as well as protracted internal exposure to short-lived isotopes and </w:t>
      </w:r>
      <w:r w:rsidRPr="009A460F">
        <w:rPr>
          <w:sz w:val="24"/>
          <w:szCs w:val="24"/>
          <w:vertAlign w:val="superscript"/>
        </w:rPr>
        <w:t>137</w:t>
      </w:r>
      <w:r>
        <w:rPr>
          <w:sz w:val="24"/>
          <w:szCs w:val="24"/>
        </w:rPr>
        <w:t>Cs/</w:t>
      </w:r>
      <w:r w:rsidRPr="009A460F">
        <w:rPr>
          <w:sz w:val="24"/>
          <w:szCs w:val="24"/>
          <w:vertAlign w:val="superscript"/>
        </w:rPr>
        <w:t>137m</w:t>
      </w:r>
      <w:r>
        <w:rPr>
          <w:sz w:val="24"/>
          <w:szCs w:val="24"/>
        </w:rPr>
        <w:t>Ba homogenously distributed in soft tissues</w:t>
      </w:r>
      <w:r w:rsidRPr="00AE3E63">
        <w:rPr>
          <w:sz w:val="24"/>
          <w:szCs w:val="24"/>
        </w:rPr>
        <w:t xml:space="preserve">. </w:t>
      </w:r>
    </w:p>
    <w:p w14:paraId="67425627" w14:textId="2F556800" w:rsidR="00C953A5" w:rsidRDefault="00517B80" w:rsidP="00734F20">
      <w:pPr>
        <w:autoSpaceDE w:val="0"/>
        <w:autoSpaceDN w:val="0"/>
        <w:adjustRightInd w:val="0"/>
        <w:spacing w:line="360" w:lineRule="auto"/>
        <w:jc w:val="both"/>
        <w:rPr>
          <w:sz w:val="24"/>
          <w:szCs w:val="24"/>
        </w:rPr>
      </w:pPr>
      <w:r>
        <w:rPr>
          <w:sz w:val="24"/>
          <w:szCs w:val="24"/>
        </w:rPr>
        <w:t>R</w:t>
      </w:r>
      <w:r w:rsidR="003739A9" w:rsidRPr="004F56FC">
        <w:rPr>
          <w:sz w:val="24"/>
          <w:szCs w:val="24"/>
        </w:rPr>
        <w:t xml:space="preserve">etrospective EPR dosimetry </w:t>
      </w:r>
      <w:r w:rsidR="00832A86">
        <w:rPr>
          <w:sz w:val="24"/>
          <w:szCs w:val="24"/>
        </w:rPr>
        <w:t xml:space="preserve">with teeth of </w:t>
      </w:r>
      <w:r>
        <w:rPr>
          <w:sz w:val="24"/>
          <w:szCs w:val="24"/>
        </w:rPr>
        <w:t xml:space="preserve">the </w:t>
      </w:r>
      <w:r w:rsidR="00832A86">
        <w:rPr>
          <w:sz w:val="24"/>
          <w:szCs w:val="24"/>
        </w:rPr>
        <w:t xml:space="preserve">exposed population was started only 50 years after </w:t>
      </w:r>
      <w:r>
        <w:rPr>
          <w:sz w:val="24"/>
          <w:szCs w:val="24"/>
        </w:rPr>
        <w:t xml:space="preserve">the </w:t>
      </w:r>
      <w:r w:rsidR="00832A86">
        <w:rPr>
          <w:sz w:val="24"/>
          <w:szCs w:val="24"/>
        </w:rPr>
        <w:t xml:space="preserve">discharges. Therefore, </w:t>
      </w:r>
      <w:r w:rsidR="003739A9">
        <w:rPr>
          <w:sz w:val="24"/>
          <w:szCs w:val="24"/>
        </w:rPr>
        <w:t>t</w:t>
      </w:r>
      <w:r w:rsidR="003739A9" w:rsidRPr="004F56FC">
        <w:rPr>
          <w:sz w:val="24"/>
          <w:szCs w:val="24"/>
        </w:rPr>
        <w:t>he</w:t>
      </w:r>
      <w:r w:rsidR="00832A86">
        <w:rPr>
          <w:sz w:val="24"/>
          <w:szCs w:val="24"/>
        </w:rPr>
        <w:t>re was a</w:t>
      </w:r>
      <w:r w:rsidR="003739A9" w:rsidRPr="004F56FC">
        <w:rPr>
          <w:sz w:val="24"/>
          <w:szCs w:val="24"/>
        </w:rPr>
        <w:t xml:space="preserve"> limited availability of tooth s</w:t>
      </w:r>
      <w:r w:rsidR="003739A9">
        <w:rPr>
          <w:sz w:val="24"/>
          <w:szCs w:val="24"/>
        </w:rPr>
        <w:t>amples</w:t>
      </w:r>
      <w:r w:rsidR="003739A9" w:rsidRPr="004F56FC">
        <w:rPr>
          <w:sz w:val="24"/>
          <w:szCs w:val="24"/>
        </w:rPr>
        <w:t>.</w:t>
      </w:r>
      <w:r w:rsidR="003739A9">
        <w:rPr>
          <w:sz w:val="24"/>
          <w:szCs w:val="24"/>
        </w:rPr>
        <w:t xml:space="preserve"> </w:t>
      </w:r>
      <w:r w:rsidR="00832A86">
        <w:rPr>
          <w:sz w:val="24"/>
          <w:szCs w:val="24"/>
        </w:rPr>
        <w:t>T</w:t>
      </w:r>
      <w:r w:rsidR="003739A9">
        <w:rPr>
          <w:sz w:val="24"/>
          <w:szCs w:val="24"/>
        </w:rPr>
        <w:t>he main method of external dose reconstruction for the Techa River cohort is the mathematical modeling in the frame of t</w:t>
      </w:r>
      <w:r w:rsidR="003739A9" w:rsidRPr="008E6EA1">
        <w:rPr>
          <w:sz w:val="24"/>
          <w:szCs w:val="24"/>
        </w:rPr>
        <w:t>he Techa River Dosimetry System (TRDS)</w:t>
      </w:r>
      <w:r w:rsidR="003739A9">
        <w:rPr>
          <w:sz w:val="24"/>
          <w:szCs w:val="24"/>
        </w:rPr>
        <w:t>, which</w:t>
      </w:r>
      <w:r w:rsidR="003739A9" w:rsidRPr="008E6EA1">
        <w:rPr>
          <w:sz w:val="24"/>
          <w:szCs w:val="24"/>
        </w:rPr>
        <w:t xml:space="preserve"> has been developed</w:t>
      </w:r>
      <w:r w:rsidR="003739A9">
        <w:rPr>
          <w:sz w:val="24"/>
          <w:szCs w:val="24"/>
        </w:rPr>
        <w:t xml:space="preserve"> directly for epidemiological studies of </w:t>
      </w:r>
      <w:r>
        <w:rPr>
          <w:sz w:val="24"/>
          <w:szCs w:val="24"/>
        </w:rPr>
        <w:t xml:space="preserve">the </w:t>
      </w:r>
      <w:r w:rsidR="003739A9">
        <w:rPr>
          <w:sz w:val="24"/>
          <w:szCs w:val="24"/>
        </w:rPr>
        <w:t xml:space="preserve">population in the Urals. Some of the Techa </w:t>
      </w:r>
      <w:r w:rsidR="00FA5FE3">
        <w:rPr>
          <w:sz w:val="24"/>
          <w:szCs w:val="24"/>
        </w:rPr>
        <w:t>riverside</w:t>
      </w:r>
      <w:r w:rsidR="003739A9">
        <w:rPr>
          <w:sz w:val="24"/>
          <w:szCs w:val="24"/>
        </w:rPr>
        <w:t xml:space="preserve"> residents were additionally exposed to radiation </w:t>
      </w:r>
      <w:r w:rsidR="003739A9" w:rsidRPr="00E63FAE">
        <w:rPr>
          <w:sz w:val="24"/>
          <w:szCs w:val="24"/>
        </w:rPr>
        <w:t xml:space="preserve">due to dispersion of 74 PBq into the atmosphere </w:t>
      </w:r>
      <w:r w:rsidR="003739A9">
        <w:rPr>
          <w:sz w:val="24"/>
          <w:szCs w:val="24"/>
        </w:rPr>
        <w:t xml:space="preserve">as a result of </w:t>
      </w:r>
      <w:r>
        <w:rPr>
          <w:sz w:val="24"/>
          <w:szCs w:val="24"/>
        </w:rPr>
        <w:t xml:space="preserve">an </w:t>
      </w:r>
      <w:r w:rsidR="003739A9" w:rsidRPr="00E63FAE">
        <w:rPr>
          <w:sz w:val="24"/>
          <w:szCs w:val="24"/>
        </w:rPr>
        <w:t>explosion in the radioactive waste-storage facility in 1957 (the so-called Kyshtym Accident) that formed the East Urals Radioactive Trace (EURT)</w:t>
      </w:r>
      <w:r w:rsidR="00733D14" w:rsidRPr="00733D14">
        <w:rPr>
          <w:sz w:val="24"/>
          <w:szCs w:val="24"/>
          <w:vertAlign w:val="superscript"/>
        </w:rPr>
        <w:t>[</w:t>
      </w:r>
      <w:r w:rsidR="00733D14" w:rsidRPr="00733D14">
        <w:rPr>
          <w:sz w:val="24"/>
          <w:szCs w:val="24"/>
          <w:highlight w:val="yellow"/>
          <w:vertAlign w:val="superscript"/>
        </w:rPr>
        <w:t>7</w:t>
      </w:r>
      <w:r w:rsidR="00733D14" w:rsidRPr="00733D14">
        <w:rPr>
          <w:sz w:val="24"/>
          <w:szCs w:val="24"/>
          <w:vertAlign w:val="superscript"/>
        </w:rPr>
        <w:t>]</w:t>
      </w:r>
      <w:r w:rsidR="00E502F1">
        <w:rPr>
          <w:sz w:val="24"/>
          <w:szCs w:val="24"/>
        </w:rPr>
        <w:t>, where m</w:t>
      </w:r>
      <w:r w:rsidR="00E502F1" w:rsidRPr="00E502F1">
        <w:rPr>
          <w:sz w:val="24"/>
          <w:szCs w:val="24"/>
        </w:rPr>
        <w:t xml:space="preserve">ajor dose-forming radionuclides were </w:t>
      </w:r>
      <w:r w:rsidR="00E502F1" w:rsidRPr="00E502F1">
        <w:rPr>
          <w:sz w:val="24"/>
          <w:szCs w:val="24"/>
          <w:vertAlign w:val="superscript"/>
        </w:rPr>
        <w:t>144</w:t>
      </w:r>
      <w:r w:rsidR="00E502F1" w:rsidRPr="00E502F1">
        <w:rPr>
          <w:sz w:val="24"/>
          <w:szCs w:val="24"/>
        </w:rPr>
        <w:t xml:space="preserve">Ce, </w:t>
      </w:r>
      <w:r w:rsidR="00E502F1" w:rsidRPr="00E502F1">
        <w:rPr>
          <w:sz w:val="24"/>
          <w:szCs w:val="24"/>
          <w:vertAlign w:val="superscript"/>
        </w:rPr>
        <w:t>90</w:t>
      </w:r>
      <w:r w:rsidR="00E502F1" w:rsidRPr="00E502F1">
        <w:rPr>
          <w:sz w:val="24"/>
          <w:szCs w:val="24"/>
        </w:rPr>
        <w:t xml:space="preserve">Sr, </w:t>
      </w:r>
      <w:r w:rsidR="00E502F1" w:rsidRPr="00E502F1">
        <w:rPr>
          <w:sz w:val="24"/>
          <w:szCs w:val="24"/>
          <w:vertAlign w:val="superscript"/>
        </w:rPr>
        <w:t>95</w:t>
      </w:r>
      <w:r w:rsidR="00E502F1" w:rsidRPr="00E502F1">
        <w:rPr>
          <w:sz w:val="24"/>
          <w:szCs w:val="24"/>
        </w:rPr>
        <w:t xml:space="preserve">Zr, </w:t>
      </w:r>
      <w:r w:rsidR="00E502F1" w:rsidRPr="00E502F1">
        <w:rPr>
          <w:sz w:val="24"/>
          <w:szCs w:val="24"/>
          <w:vertAlign w:val="superscript"/>
        </w:rPr>
        <w:t>95</w:t>
      </w:r>
      <w:r w:rsidR="00E502F1" w:rsidRPr="00E502F1">
        <w:rPr>
          <w:sz w:val="24"/>
          <w:szCs w:val="24"/>
        </w:rPr>
        <w:t xml:space="preserve">Nb and </w:t>
      </w:r>
      <w:r w:rsidR="00E502F1" w:rsidRPr="00E502F1">
        <w:rPr>
          <w:sz w:val="24"/>
          <w:szCs w:val="24"/>
          <w:vertAlign w:val="superscript"/>
        </w:rPr>
        <w:t>106</w:t>
      </w:r>
      <w:r w:rsidR="00E502F1" w:rsidRPr="00E502F1">
        <w:rPr>
          <w:sz w:val="24"/>
          <w:szCs w:val="24"/>
        </w:rPr>
        <w:t>Ru.</w:t>
      </w:r>
      <w:r w:rsidR="00E502F1">
        <w:rPr>
          <w:sz w:val="24"/>
          <w:szCs w:val="24"/>
        </w:rPr>
        <w:t xml:space="preserve"> </w:t>
      </w:r>
      <w:r w:rsidR="00C953A5" w:rsidRPr="00C953A5">
        <w:rPr>
          <w:sz w:val="24"/>
          <w:szCs w:val="24"/>
        </w:rPr>
        <w:t xml:space="preserve">Residents of </w:t>
      </w:r>
      <w:r w:rsidR="00F40274">
        <w:rPr>
          <w:sz w:val="24"/>
          <w:szCs w:val="24"/>
        </w:rPr>
        <w:t xml:space="preserve">highly contaminated </w:t>
      </w:r>
      <w:r w:rsidR="00C953A5" w:rsidRPr="00C953A5">
        <w:rPr>
          <w:sz w:val="24"/>
          <w:szCs w:val="24"/>
        </w:rPr>
        <w:t xml:space="preserve">settlements </w:t>
      </w:r>
      <w:r w:rsidR="00F40274">
        <w:rPr>
          <w:sz w:val="24"/>
          <w:szCs w:val="24"/>
        </w:rPr>
        <w:t>were evacuated</w:t>
      </w:r>
      <w:r w:rsidR="0046670D">
        <w:rPr>
          <w:sz w:val="24"/>
          <w:szCs w:val="24"/>
        </w:rPr>
        <w:t>. For example,</w:t>
      </w:r>
      <w:r w:rsidR="00F40274">
        <w:rPr>
          <w:sz w:val="24"/>
          <w:szCs w:val="24"/>
        </w:rPr>
        <w:t xml:space="preserve"> </w:t>
      </w:r>
      <w:r w:rsidR="0046670D">
        <w:rPr>
          <w:sz w:val="24"/>
          <w:szCs w:val="24"/>
        </w:rPr>
        <w:t xml:space="preserve">villages from territories </w:t>
      </w:r>
      <w:r w:rsidR="00C953A5">
        <w:rPr>
          <w:sz w:val="24"/>
          <w:szCs w:val="24"/>
        </w:rPr>
        <w:t>with</w:t>
      </w:r>
      <w:r w:rsidR="00F40274">
        <w:rPr>
          <w:sz w:val="24"/>
          <w:szCs w:val="24"/>
        </w:rPr>
        <w:t xml:space="preserve"> </w:t>
      </w:r>
      <w:r w:rsidR="00F40274" w:rsidRPr="00C953A5">
        <w:rPr>
          <w:sz w:val="24"/>
          <w:szCs w:val="24"/>
          <w:vertAlign w:val="superscript"/>
        </w:rPr>
        <w:t>90</w:t>
      </w:r>
      <w:r w:rsidR="00F40274">
        <w:rPr>
          <w:sz w:val="24"/>
          <w:szCs w:val="24"/>
        </w:rPr>
        <w:t>Sr initial deposition of</w:t>
      </w:r>
      <w:r w:rsidR="00C953A5">
        <w:rPr>
          <w:sz w:val="24"/>
          <w:szCs w:val="24"/>
        </w:rPr>
        <w:t xml:space="preserve"> 400-650 Ci km</w:t>
      </w:r>
      <w:r w:rsidR="00C953A5" w:rsidRPr="00C953A5">
        <w:rPr>
          <w:sz w:val="24"/>
          <w:szCs w:val="24"/>
          <w:vertAlign w:val="superscript"/>
        </w:rPr>
        <w:t>-2</w:t>
      </w:r>
      <w:r w:rsidR="00C953A5">
        <w:rPr>
          <w:sz w:val="24"/>
          <w:szCs w:val="24"/>
        </w:rPr>
        <w:t xml:space="preserve"> (</w:t>
      </w:r>
      <w:r w:rsidR="00F40274" w:rsidRPr="00F40274">
        <w:rPr>
          <w:sz w:val="24"/>
          <w:szCs w:val="24"/>
        </w:rPr>
        <w:t xml:space="preserve">15-24 </w:t>
      </w:r>
      <w:r w:rsidR="00F40274">
        <w:rPr>
          <w:sz w:val="24"/>
          <w:szCs w:val="24"/>
        </w:rPr>
        <w:t>GBq m</w:t>
      </w:r>
      <w:r w:rsidR="00F40274" w:rsidRPr="00F40274">
        <w:rPr>
          <w:sz w:val="24"/>
          <w:szCs w:val="24"/>
          <w:vertAlign w:val="superscript"/>
        </w:rPr>
        <w:t>-2</w:t>
      </w:r>
      <w:r w:rsidR="00C953A5">
        <w:rPr>
          <w:sz w:val="24"/>
          <w:szCs w:val="24"/>
        </w:rPr>
        <w:t xml:space="preserve">) </w:t>
      </w:r>
      <w:r w:rsidR="00C953A5" w:rsidRPr="00C953A5">
        <w:rPr>
          <w:sz w:val="24"/>
          <w:szCs w:val="24"/>
        </w:rPr>
        <w:t xml:space="preserve">were </w:t>
      </w:r>
      <w:r w:rsidR="0046670D">
        <w:rPr>
          <w:sz w:val="24"/>
          <w:szCs w:val="24"/>
        </w:rPr>
        <w:t>resettled</w:t>
      </w:r>
      <w:r w:rsidR="00C953A5">
        <w:rPr>
          <w:sz w:val="24"/>
          <w:szCs w:val="24"/>
        </w:rPr>
        <w:t xml:space="preserve"> in 7-14 days</w:t>
      </w:r>
      <w:r w:rsidR="0046670D">
        <w:rPr>
          <w:sz w:val="24"/>
          <w:szCs w:val="24"/>
        </w:rPr>
        <w:t>;</w:t>
      </w:r>
      <w:r w:rsidR="00C953A5">
        <w:rPr>
          <w:sz w:val="24"/>
          <w:szCs w:val="24"/>
        </w:rPr>
        <w:t xml:space="preserve"> </w:t>
      </w:r>
      <w:r w:rsidR="0046670D">
        <w:rPr>
          <w:sz w:val="24"/>
          <w:szCs w:val="24"/>
        </w:rPr>
        <w:t>villages</w:t>
      </w:r>
      <w:r w:rsidR="00F40274">
        <w:rPr>
          <w:sz w:val="24"/>
          <w:szCs w:val="24"/>
        </w:rPr>
        <w:t xml:space="preserve"> which were contaminated with 4-65 Ci km</w:t>
      </w:r>
      <w:r w:rsidR="00F40274" w:rsidRPr="00C953A5">
        <w:rPr>
          <w:sz w:val="24"/>
          <w:szCs w:val="24"/>
          <w:vertAlign w:val="superscript"/>
        </w:rPr>
        <w:t>-2</w:t>
      </w:r>
      <w:r w:rsidR="00F40274">
        <w:rPr>
          <w:sz w:val="24"/>
          <w:szCs w:val="24"/>
        </w:rPr>
        <w:t xml:space="preserve"> (0.</w:t>
      </w:r>
      <w:r w:rsidR="00F40274" w:rsidRPr="00F40274">
        <w:rPr>
          <w:sz w:val="24"/>
          <w:szCs w:val="24"/>
        </w:rPr>
        <w:t>15-2</w:t>
      </w:r>
      <w:r w:rsidR="00F40274">
        <w:rPr>
          <w:sz w:val="24"/>
          <w:szCs w:val="24"/>
        </w:rPr>
        <w:t>.</w:t>
      </w:r>
      <w:r w:rsidR="00F40274" w:rsidRPr="00F40274">
        <w:rPr>
          <w:sz w:val="24"/>
          <w:szCs w:val="24"/>
        </w:rPr>
        <w:t xml:space="preserve">4 </w:t>
      </w:r>
      <w:r w:rsidR="00F40274">
        <w:rPr>
          <w:sz w:val="24"/>
          <w:szCs w:val="24"/>
        </w:rPr>
        <w:t>GBq m</w:t>
      </w:r>
      <w:r w:rsidR="00F40274" w:rsidRPr="00F40274">
        <w:rPr>
          <w:sz w:val="24"/>
          <w:szCs w:val="24"/>
          <w:vertAlign w:val="superscript"/>
        </w:rPr>
        <w:t>-2</w:t>
      </w:r>
      <w:r w:rsidR="00F40274">
        <w:rPr>
          <w:sz w:val="24"/>
          <w:szCs w:val="24"/>
        </w:rPr>
        <w:t xml:space="preserve">) </w:t>
      </w:r>
      <w:r w:rsidR="00F40274" w:rsidRPr="00C953A5">
        <w:rPr>
          <w:sz w:val="24"/>
          <w:szCs w:val="24"/>
        </w:rPr>
        <w:t xml:space="preserve">were </w:t>
      </w:r>
      <w:r w:rsidR="0046670D">
        <w:rPr>
          <w:sz w:val="24"/>
          <w:szCs w:val="24"/>
        </w:rPr>
        <w:t xml:space="preserve">resettled </w:t>
      </w:r>
      <w:r w:rsidR="00F40274">
        <w:rPr>
          <w:sz w:val="24"/>
          <w:szCs w:val="24"/>
        </w:rPr>
        <w:t>in 250-330 days.</w:t>
      </w:r>
      <w:r w:rsidR="0046670D">
        <w:rPr>
          <w:sz w:val="24"/>
          <w:szCs w:val="24"/>
        </w:rPr>
        <w:t xml:space="preserve"> </w:t>
      </w:r>
      <w:r w:rsidR="003739A9">
        <w:rPr>
          <w:sz w:val="24"/>
          <w:szCs w:val="24"/>
        </w:rPr>
        <w:t xml:space="preserve">EURT dose estimates were included into </w:t>
      </w:r>
      <w:r w:rsidR="00FA5FE3">
        <w:rPr>
          <w:sz w:val="24"/>
          <w:szCs w:val="24"/>
        </w:rPr>
        <w:t xml:space="preserve">the </w:t>
      </w:r>
      <w:r w:rsidR="00FA5FE3" w:rsidRPr="00B8748E">
        <w:rPr>
          <w:sz w:val="24"/>
          <w:szCs w:val="24"/>
        </w:rPr>
        <w:t>TRDS</w:t>
      </w:r>
      <w:r w:rsidR="003739A9" w:rsidRPr="00B8748E">
        <w:rPr>
          <w:sz w:val="24"/>
          <w:szCs w:val="24"/>
        </w:rPr>
        <w:t>.</w:t>
      </w:r>
      <w:r w:rsidR="003739A9" w:rsidRPr="00E63FAE">
        <w:rPr>
          <w:sz w:val="24"/>
          <w:szCs w:val="24"/>
        </w:rPr>
        <w:t xml:space="preserve"> </w:t>
      </w:r>
    </w:p>
    <w:p w14:paraId="76F000F0" w14:textId="66F3D400" w:rsidR="003739A9" w:rsidRDefault="003739A9" w:rsidP="00734F20">
      <w:pPr>
        <w:autoSpaceDE w:val="0"/>
        <w:autoSpaceDN w:val="0"/>
        <w:adjustRightInd w:val="0"/>
        <w:spacing w:line="360" w:lineRule="auto"/>
        <w:jc w:val="both"/>
        <w:rPr>
          <w:sz w:val="24"/>
          <w:szCs w:val="24"/>
        </w:rPr>
      </w:pPr>
      <w:r w:rsidRPr="008E6EA1">
        <w:rPr>
          <w:sz w:val="24"/>
          <w:szCs w:val="24"/>
        </w:rPr>
        <w:t xml:space="preserve">The assessment of external doses using the TRDS was </w:t>
      </w:r>
      <w:r w:rsidRPr="008E6EA1">
        <w:rPr>
          <w:bCs/>
          <w:iCs/>
          <w:sz w:val="24"/>
          <w:szCs w:val="24"/>
        </w:rPr>
        <w:t>based on archival data concerning the floodplain contamination, simulation of air kerma above the contaminated soil</w:t>
      </w:r>
      <w:r w:rsidR="00517B80">
        <w:rPr>
          <w:bCs/>
          <w:iCs/>
          <w:sz w:val="24"/>
          <w:szCs w:val="24"/>
        </w:rPr>
        <w:t>,</w:t>
      </w:r>
      <w:r w:rsidRPr="008E6EA1">
        <w:rPr>
          <w:bCs/>
          <w:iCs/>
          <w:sz w:val="24"/>
          <w:szCs w:val="24"/>
        </w:rPr>
        <w:t xml:space="preserve"> and age-dependent life-styles.</w:t>
      </w:r>
      <w:r w:rsidR="00FA5FE3">
        <w:rPr>
          <w:bCs/>
          <w:iCs/>
          <w:sz w:val="24"/>
          <w:szCs w:val="24"/>
        </w:rPr>
        <w:t xml:space="preserve"> </w:t>
      </w:r>
      <w:r w:rsidRPr="001B0EA7">
        <w:rPr>
          <w:sz w:val="24"/>
          <w:szCs w:val="24"/>
        </w:rPr>
        <w:t>Risk analys</w:t>
      </w:r>
      <w:r w:rsidR="00517B80">
        <w:rPr>
          <w:sz w:val="24"/>
          <w:szCs w:val="24"/>
        </w:rPr>
        <w:t>e</w:t>
      </w:r>
      <w:r w:rsidRPr="001B0EA7">
        <w:rPr>
          <w:sz w:val="24"/>
          <w:szCs w:val="24"/>
        </w:rPr>
        <w:t xml:space="preserve">s based on the </w:t>
      </w:r>
      <w:r w:rsidRPr="00CA705A">
        <w:rPr>
          <w:sz w:val="24"/>
          <w:szCs w:val="24"/>
        </w:rPr>
        <w:t>TRDS</w:t>
      </w:r>
      <w:r w:rsidR="00E502F1">
        <w:rPr>
          <w:sz w:val="24"/>
          <w:szCs w:val="24"/>
        </w:rPr>
        <w:t>-2009</w:t>
      </w:r>
      <w:r w:rsidRPr="00CA705A">
        <w:rPr>
          <w:sz w:val="24"/>
          <w:szCs w:val="24"/>
        </w:rPr>
        <w:t xml:space="preserve"> </w:t>
      </w:r>
      <w:r w:rsidRPr="001B0EA7">
        <w:rPr>
          <w:sz w:val="24"/>
          <w:szCs w:val="24"/>
        </w:rPr>
        <w:t xml:space="preserve">have established associations between radiation doses </w:t>
      </w:r>
      <w:r>
        <w:rPr>
          <w:sz w:val="24"/>
          <w:szCs w:val="24"/>
        </w:rPr>
        <w:t xml:space="preserve">in soft tissues </w:t>
      </w:r>
      <w:r w:rsidRPr="001B0EA7">
        <w:rPr>
          <w:sz w:val="24"/>
          <w:szCs w:val="24"/>
        </w:rPr>
        <w:t xml:space="preserve">and solid cancer </w:t>
      </w:r>
      <w:r w:rsidR="000C271C" w:rsidRPr="000C271C">
        <w:rPr>
          <w:sz w:val="24"/>
          <w:szCs w:val="24"/>
        </w:rPr>
        <w:t xml:space="preserve">mortality </w:t>
      </w:r>
      <w:r w:rsidRPr="001B0EA7">
        <w:rPr>
          <w:sz w:val="24"/>
          <w:szCs w:val="24"/>
        </w:rPr>
        <w:t>for the Techa River Cohort</w:t>
      </w:r>
      <w:r w:rsidR="001A40A8" w:rsidRPr="001A40A8">
        <w:rPr>
          <w:sz w:val="24"/>
          <w:szCs w:val="24"/>
          <w:vertAlign w:val="superscript"/>
        </w:rPr>
        <w:t>[</w:t>
      </w:r>
      <w:r w:rsidR="001A40A8" w:rsidRPr="001A40A8">
        <w:rPr>
          <w:sz w:val="24"/>
          <w:szCs w:val="24"/>
          <w:highlight w:val="yellow"/>
          <w:vertAlign w:val="superscript"/>
        </w:rPr>
        <w:t>8</w:t>
      </w:r>
      <w:r w:rsidR="001A40A8" w:rsidRPr="001A40A8">
        <w:rPr>
          <w:sz w:val="24"/>
          <w:szCs w:val="24"/>
          <w:vertAlign w:val="superscript"/>
        </w:rPr>
        <w:t>]</w:t>
      </w:r>
      <w:r w:rsidRPr="001B0EA7">
        <w:rPr>
          <w:sz w:val="24"/>
          <w:szCs w:val="24"/>
        </w:rPr>
        <w:t>.</w:t>
      </w:r>
      <w:r>
        <w:rPr>
          <w:sz w:val="24"/>
          <w:szCs w:val="24"/>
        </w:rPr>
        <w:t xml:space="preserve"> </w:t>
      </w:r>
      <w:r w:rsidR="00B8748E">
        <w:rPr>
          <w:bCs/>
          <w:iCs/>
          <w:sz w:val="24"/>
          <w:szCs w:val="24"/>
        </w:rPr>
        <w:t>External dose calculations in TRDS ha</w:t>
      </w:r>
      <w:r w:rsidR="00517B80">
        <w:rPr>
          <w:bCs/>
          <w:iCs/>
          <w:sz w:val="24"/>
          <w:szCs w:val="24"/>
        </w:rPr>
        <w:t>ve</w:t>
      </w:r>
      <w:r w:rsidR="00B8748E">
        <w:rPr>
          <w:bCs/>
          <w:iCs/>
          <w:sz w:val="24"/>
          <w:szCs w:val="24"/>
        </w:rPr>
        <w:t xml:space="preserve"> been improving during </w:t>
      </w:r>
      <w:r w:rsidR="00517B80">
        <w:rPr>
          <w:bCs/>
          <w:iCs/>
          <w:sz w:val="24"/>
          <w:szCs w:val="24"/>
        </w:rPr>
        <w:t>recent</w:t>
      </w:r>
      <w:r w:rsidR="00B8748E">
        <w:rPr>
          <w:bCs/>
          <w:iCs/>
          <w:sz w:val="24"/>
          <w:szCs w:val="24"/>
        </w:rPr>
        <w:t xml:space="preserve"> years (the last version of TRDS is </w:t>
      </w:r>
      <w:r w:rsidR="00B8748E">
        <w:rPr>
          <w:sz w:val="24"/>
          <w:szCs w:val="24"/>
        </w:rPr>
        <w:t>TRDS-2016). I</w:t>
      </w:r>
      <w:r>
        <w:rPr>
          <w:sz w:val="24"/>
          <w:szCs w:val="24"/>
        </w:rPr>
        <w:t xml:space="preserve">t is </w:t>
      </w:r>
      <w:r w:rsidR="00517B80">
        <w:rPr>
          <w:sz w:val="24"/>
          <w:szCs w:val="24"/>
        </w:rPr>
        <w:t xml:space="preserve">of </w:t>
      </w:r>
      <w:r>
        <w:rPr>
          <w:sz w:val="24"/>
          <w:szCs w:val="24"/>
        </w:rPr>
        <w:t xml:space="preserve">critical importance to validate the estimates of the doses to soft tissues </w:t>
      </w:r>
      <w:r w:rsidR="00B8748E">
        <w:rPr>
          <w:sz w:val="24"/>
          <w:szCs w:val="24"/>
        </w:rPr>
        <w:t>with TRDS-</w:t>
      </w:r>
      <w:r w:rsidR="00B8748E">
        <w:rPr>
          <w:sz w:val="24"/>
          <w:szCs w:val="24"/>
        </w:rPr>
        <w:lastRenderedPageBreak/>
        <w:t xml:space="preserve">2016 </w:t>
      </w:r>
      <w:r>
        <w:rPr>
          <w:sz w:val="24"/>
          <w:szCs w:val="24"/>
        </w:rPr>
        <w:t xml:space="preserve">to be sure in the epidemiological conclusions. EPR tooth dosimetry provides the unique possibility to validate the </w:t>
      </w:r>
      <w:r w:rsidR="00FA5FE3">
        <w:rPr>
          <w:sz w:val="24"/>
          <w:szCs w:val="24"/>
        </w:rPr>
        <w:t xml:space="preserve">calculated </w:t>
      </w:r>
      <w:r w:rsidR="00B8748E">
        <w:rPr>
          <w:sz w:val="24"/>
          <w:szCs w:val="24"/>
        </w:rPr>
        <w:t>doses</w:t>
      </w:r>
      <w:r w:rsidR="00FA5FE3">
        <w:rPr>
          <w:sz w:val="24"/>
          <w:szCs w:val="24"/>
        </w:rPr>
        <w:t>.</w:t>
      </w:r>
      <w:r>
        <w:rPr>
          <w:sz w:val="24"/>
          <w:szCs w:val="24"/>
        </w:rPr>
        <w:t xml:space="preserve"> </w:t>
      </w:r>
    </w:p>
    <w:p w14:paraId="7060F12B" w14:textId="3CE2461D" w:rsidR="003739A9" w:rsidRDefault="003739A9" w:rsidP="003739A9">
      <w:pPr>
        <w:autoSpaceDE w:val="0"/>
        <w:autoSpaceDN w:val="0"/>
        <w:adjustRightInd w:val="0"/>
        <w:spacing w:line="360" w:lineRule="auto"/>
        <w:jc w:val="both"/>
        <w:rPr>
          <w:sz w:val="24"/>
          <w:szCs w:val="24"/>
        </w:rPr>
      </w:pPr>
      <w:r w:rsidRPr="00FA0968">
        <w:rPr>
          <w:sz w:val="24"/>
          <w:szCs w:val="24"/>
        </w:rPr>
        <w:t>Cumulative absorbed dose in tooth enamel of exposed Urals residents represents the superposition of several contributions</w:t>
      </w:r>
      <w:r>
        <w:rPr>
          <w:sz w:val="24"/>
          <w:szCs w:val="24"/>
        </w:rPr>
        <w:t xml:space="preserve"> (</w:t>
      </w:r>
      <w:r w:rsidRPr="009A5ED1">
        <w:rPr>
          <w:sz w:val="24"/>
          <w:szCs w:val="24"/>
          <w:highlight w:val="green"/>
        </w:rPr>
        <w:t>Figure 1</w:t>
      </w:r>
      <w:r>
        <w:rPr>
          <w:sz w:val="24"/>
          <w:szCs w:val="24"/>
        </w:rPr>
        <w:t>)</w:t>
      </w:r>
      <w:r w:rsidRPr="00FA0968">
        <w:rPr>
          <w:sz w:val="24"/>
          <w:szCs w:val="24"/>
        </w:rPr>
        <w:t>.</w:t>
      </w:r>
      <w:r>
        <w:rPr>
          <w:sz w:val="24"/>
          <w:szCs w:val="24"/>
        </w:rPr>
        <w:t xml:space="preserve"> Soft tissues were exposed mainly to external sources of radiation and </w:t>
      </w:r>
      <w:r w:rsidRPr="009A460F">
        <w:rPr>
          <w:sz w:val="24"/>
          <w:szCs w:val="24"/>
          <w:vertAlign w:val="superscript"/>
        </w:rPr>
        <w:t>137</w:t>
      </w:r>
      <w:r>
        <w:rPr>
          <w:sz w:val="24"/>
          <w:szCs w:val="24"/>
        </w:rPr>
        <w:t>Cs/</w:t>
      </w:r>
      <w:r w:rsidRPr="009A460F">
        <w:rPr>
          <w:sz w:val="24"/>
          <w:szCs w:val="24"/>
          <w:vertAlign w:val="superscript"/>
        </w:rPr>
        <w:t>137m</w:t>
      </w:r>
      <w:r>
        <w:rPr>
          <w:sz w:val="24"/>
          <w:szCs w:val="24"/>
        </w:rPr>
        <w:t xml:space="preserve">Ba isotopes circulating in the </w:t>
      </w:r>
      <w:r w:rsidR="00517B80">
        <w:rPr>
          <w:sz w:val="24"/>
          <w:szCs w:val="24"/>
        </w:rPr>
        <w:t>body</w:t>
      </w:r>
      <w:r>
        <w:rPr>
          <w:sz w:val="24"/>
          <w:szCs w:val="24"/>
        </w:rPr>
        <w:t xml:space="preserve">. Tooth enamel was affected by the same sources of exposure. In terms of enamel exposure, </w:t>
      </w:r>
      <w:r w:rsidRPr="009A460F">
        <w:rPr>
          <w:sz w:val="24"/>
          <w:szCs w:val="24"/>
          <w:vertAlign w:val="superscript"/>
        </w:rPr>
        <w:t>137</w:t>
      </w:r>
      <w:r>
        <w:rPr>
          <w:sz w:val="24"/>
          <w:szCs w:val="24"/>
        </w:rPr>
        <w:t>Cs/</w:t>
      </w:r>
      <w:r w:rsidRPr="009A460F">
        <w:rPr>
          <w:sz w:val="24"/>
          <w:szCs w:val="24"/>
          <w:vertAlign w:val="superscript"/>
        </w:rPr>
        <w:t>137m</w:t>
      </w:r>
      <w:r>
        <w:rPr>
          <w:sz w:val="24"/>
          <w:szCs w:val="24"/>
        </w:rPr>
        <w:t xml:space="preserve">Ba </w:t>
      </w:r>
      <w:r w:rsidR="003C0364">
        <w:rPr>
          <w:sz w:val="24"/>
          <w:szCs w:val="24"/>
        </w:rPr>
        <w:t>circulat</w:t>
      </w:r>
      <w:r w:rsidR="00517B80">
        <w:rPr>
          <w:sz w:val="24"/>
          <w:szCs w:val="24"/>
        </w:rPr>
        <w:t>ing</w:t>
      </w:r>
      <w:r w:rsidR="003C0364">
        <w:rPr>
          <w:sz w:val="24"/>
          <w:szCs w:val="24"/>
        </w:rPr>
        <w:t xml:space="preserve"> in the soft tissues </w:t>
      </w:r>
      <w:r w:rsidR="00517B80">
        <w:rPr>
          <w:sz w:val="24"/>
          <w:szCs w:val="24"/>
        </w:rPr>
        <w:t>we</w:t>
      </w:r>
      <w:r>
        <w:rPr>
          <w:sz w:val="24"/>
          <w:szCs w:val="24"/>
        </w:rPr>
        <w:t>re also external source</w:t>
      </w:r>
      <w:r w:rsidR="003C0364">
        <w:rPr>
          <w:sz w:val="24"/>
          <w:szCs w:val="24"/>
        </w:rPr>
        <w:t>s</w:t>
      </w:r>
      <w:r>
        <w:rPr>
          <w:sz w:val="24"/>
          <w:szCs w:val="24"/>
        </w:rPr>
        <w:t xml:space="preserve"> of radiation. H</w:t>
      </w:r>
      <w:r w:rsidRPr="00341EBA">
        <w:rPr>
          <w:sz w:val="24"/>
          <w:szCs w:val="24"/>
        </w:rPr>
        <w:t>ereinafter</w:t>
      </w:r>
      <w:r>
        <w:rPr>
          <w:sz w:val="24"/>
          <w:szCs w:val="24"/>
        </w:rPr>
        <w:t xml:space="preserve">, </w:t>
      </w:r>
      <w:r w:rsidR="00517B80">
        <w:rPr>
          <w:sz w:val="24"/>
          <w:szCs w:val="24"/>
        </w:rPr>
        <w:t xml:space="preserve">in describing </w:t>
      </w:r>
      <w:r>
        <w:rPr>
          <w:sz w:val="24"/>
          <w:szCs w:val="24"/>
        </w:rPr>
        <w:t xml:space="preserve">the external exposure of teeth </w:t>
      </w:r>
      <w:r w:rsidRPr="00FA0968">
        <w:rPr>
          <w:sz w:val="24"/>
          <w:szCs w:val="24"/>
        </w:rPr>
        <w:t xml:space="preserve">we will </w:t>
      </w:r>
      <w:r w:rsidR="00517B80">
        <w:rPr>
          <w:sz w:val="24"/>
          <w:szCs w:val="24"/>
        </w:rPr>
        <w:t>include</w:t>
      </w:r>
      <w:r w:rsidR="00517B80" w:rsidRPr="00FA0968">
        <w:rPr>
          <w:sz w:val="24"/>
          <w:szCs w:val="24"/>
        </w:rPr>
        <w:t xml:space="preserve"> </w:t>
      </w:r>
      <w:r w:rsidRPr="00FA0968">
        <w:rPr>
          <w:sz w:val="24"/>
          <w:szCs w:val="24"/>
        </w:rPr>
        <w:t>both of these contributions.</w:t>
      </w:r>
      <w:r>
        <w:rPr>
          <w:sz w:val="24"/>
          <w:szCs w:val="24"/>
        </w:rPr>
        <w:t xml:space="preserve"> The presence of bone-seeking </w:t>
      </w:r>
      <w:r w:rsidRPr="00035A38">
        <w:rPr>
          <w:sz w:val="24"/>
          <w:szCs w:val="24"/>
          <w:vertAlign w:val="superscript"/>
        </w:rPr>
        <w:t>90</w:t>
      </w:r>
      <w:r>
        <w:rPr>
          <w:sz w:val="24"/>
          <w:szCs w:val="24"/>
        </w:rPr>
        <w:t xml:space="preserve">Sr in the teeth </w:t>
      </w:r>
      <w:r w:rsidR="00517B80">
        <w:rPr>
          <w:sz w:val="24"/>
          <w:szCs w:val="24"/>
        </w:rPr>
        <w:t xml:space="preserve">also </w:t>
      </w:r>
      <w:r>
        <w:rPr>
          <w:sz w:val="24"/>
          <w:szCs w:val="24"/>
        </w:rPr>
        <w:t xml:space="preserve">contributes to cumulative dose in enamel. </w:t>
      </w:r>
      <w:r w:rsidRPr="00CA71D2">
        <w:rPr>
          <w:rStyle w:val="hps"/>
          <w:sz w:val="24"/>
          <w:szCs w:val="24"/>
          <w:lang w:val="en"/>
        </w:rPr>
        <w:t>As was shown in Shishkina et al. (2014)</w:t>
      </w:r>
      <w:r w:rsidR="00CA71D2" w:rsidRPr="00CA71D2">
        <w:rPr>
          <w:rStyle w:val="hps"/>
          <w:sz w:val="24"/>
          <w:szCs w:val="24"/>
          <w:vertAlign w:val="superscript"/>
          <w:lang w:val="en"/>
        </w:rPr>
        <w:t>[</w:t>
      </w:r>
      <w:r w:rsidR="00CA71D2" w:rsidRPr="00CA71D2">
        <w:rPr>
          <w:rStyle w:val="hps"/>
          <w:sz w:val="24"/>
          <w:szCs w:val="24"/>
          <w:highlight w:val="yellow"/>
          <w:vertAlign w:val="superscript"/>
          <w:lang w:val="en"/>
        </w:rPr>
        <w:t>9</w:t>
      </w:r>
      <w:r w:rsidR="00CA71D2" w:rsidRPr="00CA71D2">
        <w:rPr>
          <w:rStyle w:val="hps"/>
          <w:sz w:val="24"/>
          <w:szCs w:val="24"/>
          <w:vertAlign w:val="superscript"/>
          <w:lang w:val="en"/>
        </w:rPr>
        <w:t>]</w:t>
      </w:r>
      <w:r w:rsidRPr="009A5ED1">
        <w:rPr>
          <w:rStyle w:val="hps"/>
          <w:sz w:val="24"/>
          <w:szCs w:val="24"/>
          <w:lang w:val="en"/>
        </w:rPr>
        <w:t xml:space="preserve">, </w:t>
      </w:r>
      <w:r w:rsidRPr="009A5ED1">
        <w:rPr>
          <w:sz w:val="24"/>
          <w:szCs w:val="24"/>
          <w:vertAlign w:val="superscript"/>
        </w:rPr>
        <w:t>90</w:t>
      </w:r>
      <w:r w:rsidRPr="009A5ED1">
        <w:rPr>
          <w:sz w:val="24"/>
          <w:szCs w:val="24"/>
        </w:rPr>
        <w:t>Sr activity concentrations in 2010</w:t>
      </w:r>
      <w:r>
        <w:rPr>
          <w:sz w:val="24"/>
          <w:szCs w:val="24"/>
        </w:rPr>
        <w:t xml:space="preserve"> (60 years after intakes)</w:t>
      </w:r>
      <w:r w:rsidRPr="009A5ED1">
        <w:rPr>
          <w:sz w:val="24"/>
          <w:szCs w:val="24"/>
        </w:rPr>
        <w:t xml:space="preserve"> ranged </w:t>
      </w:r>
      <w:r w:rsidRPr="009A5ED1">
        <w:rPr>
          <w:rStyle w:val="hps"/>
          <w:sz w:val="24"/>
          <w:szCs w:val="24"/>
          <w:lang w:val="en"/>
        </w:rPr>
        <w:t>from</w:t>
      </w:r>
      <w:r w:rsidRPr="009A5ED1">
        <w:rPr>
          <w:sz w:val="24"/>
          <w:szCs w:val="24"/>
          <w:lang w:val="en"/>
        </w:rPr>
        <w:t xml:space="preserve"> </w:t>
      </w:r>
      <w:r w:rsidRPr="009A5ED1">
        <w:rPr>
          <w:rStyle w:val="hps"/>
          <w:sz w:val="24"/>
          <w:szCs w:val="24"/>
          <w:lang w:val="en"/>
        </w:rPr>
        <w:t>undetectable</w:t>
      </w:r>
      <w:r w:rsidRPr="009A5ED1">
        <w:rPr>
          <w:sz w:val="24"/>
          <w:szCs w:val="24"/>
          <w:lang w:val="en"/>
        </w:rPr>
        <w:t xml:space="preserve"> </w:t>
      </w:r>
      <w:r w:rsidRPr="009A5ED1">
        <w:rPr>
          <w:rStyle w:val="hps"/>
          <w:sz w:val="24"/>
          <w:szCs w:val="24"/>
          <w:lang w:val="en"/>
        </w:rPr>
        <w:t>values (&lt;0.05 Bq g</w:t>
      </w:r>
      <w:r w:rsidRPr="009A5ED1">
        <w:rPr>
          <w:sz w:val="24"/>
          <w:szCs w:val="24"/>
          <w:vertAlign w:val="superscript"/>
          <w:lang w:val="en"/>
        </w:rPr>
        <w:t>-1</w:t>
      </w:r>
      <w:r w:rsidRPr="009A5ED1">
        <w:rPr>
          <w:sz w:val="24"/>
          <w:szCs w:val="24"/>
          <w:lang w:val="en"/>
        </w:rPr>
        <w:t>) up to 60</w:t>
      </w:r>
      <w:r w:rsidRPr="009A5ED1">
        <w:rPr>
          <w:rStyle w:val="hps"/>
          <w:sz w:val="24"/>
          <w:szCs w:val="24"/>
          <w:lang w:val="en"/>
        </w:rPr>
        <w:t xml:space="preserve"> Bq</w:t>
      </w:r>
      <w:r w:rsidRPr="009A5ED1">
        <w:rPr>
          <w:sz w:val="24"/>
          <w:szCs w:val="24"/>
          <w:lang w:val="en"/>
        </w:rPr>
        <w:t xml:space="preserve"> </w:t>
      </w:r>
      <w:r w:rsidRPr="009A5ED1">
        <w:rPr>
          <w:rStyle w:val="hps"/>
          <w:sz w:val="24"/>
          <w:szCs w:val="24"/>
          <w:lang w:val="en"/>
        </w:rPr>
        <w:t>g</w:t>
      </w:r>
      <w:r w:rsidRPr="009A5ED1">
        <w:rPr>
          <w:sz w:val="24"/>
          <w:szCs w:val="24"/>
          <w:vertAlign w:val="superscript"/>
          <w:lang w:val="en"/>
        </w:rPr>
        <w:t>-1</w:t>
      </w:r>
      <w:r w:rsidRPr="009A5ED1">
        <w:rPr>
          <w:rStyle w:val="hps"/>
          <w:sz w:val="24"/>
          <w:szCs w:val="24"/>
          <w:lang w:val="en"/>
        </w:rPr>
        <w:t xml:space="preserve">. </w:t>
      </w:r>
      <w:r>
        <w:rPr>
          <w:rStyle w:val="hps"/>
          <w:sz w:val="24"/>
          <w:szCs w:val="24"/>
          <w:lang w:val="en"/>
        </w:rPr>
        <w:t>Maximum</w:t>
      </w:r>
      <w:r w:rsidRPr="009A5ED1">
        <w:rPr>
          <w:rStyle w:val="hps"/>
          <w:sz w:val="24"/>
          <w:szCs w:val="24"/>
          <w:lang w:val="en"/>
        </w:rPr>
        <w:t xml:space="preserve"> activity concentrations </w:t>
      </w:r>
      <w:r w:rsidRPr="009A5ED1">
        <w:rPr>
          <w:sz w:val="24"/>
          <w:szCs w:val="24"/>
          <w:lang w:val="en"/>
        </w:rPr>
        <w:t>were</w:t>
      </w:r>
      <w:r w:rsidRPr="009A5ED1">
        <w:rPr>
          <w:sz w:val="24"/>
          <w:szCs w:val="24"/>
        </w:rPr>
        <w:t xml:space="preserve"> observed in the </w:t>
      </w:r>
      <w:r w:rsidRPr="009A5ED1">
        <w:rPr>
          <w:rStyle w:val="hps"/>
          <w:sz w:val="24"/>
          <w:szCs w:val="24"/>
          <w:lang w:val="en"/>
        </w:rPr>
        <w:t>enamel of teeth with crown aged under 6 years (from the beginning of enamel mineralization) in September 1950</w:t>
      </w:r>
      <w:r w:rsidR="00517B80">
        <w:rPr>
          <w:rStyle w:val="hps"/>
          <w:sz w:val="24"/>
          <w:szCs w:val="24"/>
          <w:lang w:val="en"/>
        </w:rPr>
        <w:t>,</w:t>
      </w:r>
      <w:r w:rsidRPr="009A5ED1">
        <w:rPr>
          <w:rStyle w:val="hps"/>
          <w:sz w:val="24"/>
          <w:szCs w:val="24"/>
          <w:lang w:val="en"/>
        </w:rPr>
        <w:t xml:space="preserve"> and </w:t>
      </w:r>
      <w:r w:rsidR="00517B80">
        <w:rPr>
          <w:rStyle w:val="hps"/>
          <w:sz w:val="24"/>
          <w:szCs w:val="24"/>
          <w:lang w:val="en"/>
        </w:rPr>
        <w:t xml:space="preserve">this </w:t>
      </w:r>
      <w:r w:rsidRPr="009A5ED1">
        <w:rPr>
          <w:rStyle w:val="hps"/>
          <w:sz w:val="24"/>
          <w:szCs w:val="24"/>
          <w:lang w:val="en"/>
        </w:rPr>
        <w:t>resulted in extra-high EPR doses</w:t>
      </w:r>
      <w:r w:rsidR="00CA71D2" w:rsidRPr="00CA71D2">
        <w:rPr>
          <w:rStyle w:val="hps"/>
          <w:sz w:val="24"/>
          <w:szCs w:val="24"/>
          <w:vertAlign w:val="superscript"/>
          <w:lang w:val="en"/>
        </w:rPr>
        <w:t>[</w:t>
      </w:r>
      <w:r w:rsidR="00CA71D2" w:rsidRPr="00CA71D2">
        <w:rPr>
          <w:rStyle w:val="hps"/>
          <w:sz w:val="24"/>
          <w:szCs w:val="24"/>
          <w:highlight w:val="yellow"/>
          <w:vertAlign w:val="superscript"/>
          <w:lang w:val="en"/>
        </w:rPr>
        <w:t>10</w:t>
      </w:r>
      <w:r w:rsidR="00CA71D2" w:rsidRPr="00CA71D2">
        <w:rPr>
          <w:rStyle w:val="hps"/>
          <w:sz w:val="24"/>
          <w:szCs w:val="24"/>
          <w:vertAlign w:val="superscript"/>
          <w:lang w:val="en"/>
        </w:rPr>
        <w:t>]</w:t>
      </w:r>
      <w:r w:rsidRPr="009A5ED1">
        <w:rPr>
          <w:rStyle w:val="hps"/>
          <w:sz w:val="24"/>
          <w:szCs w:val="24"/>
          <w:lang w:val="en"/>
        </w:rPr>
        <w:t xml:space="preserve"> up to 60 Gy.</w:t>
      </w:r>
      <w:r w:rsidRPr="00CE6E0E">
        <w:rPr>
          <w:rStyle w:val="hps"/>
          <w:lang w:val="en"/>
        </w:rPr>
        <w:t xml:space="preserve"> </w:t>
      </w:r>
      <w:r>
        <w:rPr>
          <w:sz w:val="24"/>
          <w:szCs w:val="24"/>
        </w:rPr>
        <w:t xml:space="preserve">Therefore, </w:t>
      </w:r>
      <w:r w:rsidRPr="009A5ED1">
        <w:rPr>
          <w:rStyle w:val="hps"/>
          <w:sz w:val="24"/>
          <w:szCs w:val="24"/>
        </w:rPr>
        <w:t xml:space="preserve">only the teeth with crowns completed at the time of maximum releases can be used </w:t>
      </w:r>
      <w:r w:rsidRPr="009A5ED1">
        <w:rPr>
          <w:rStyle w:val="hps"/>
          <w:sz w:val="24"/>
          <w:szCs w:val="24"/>
          <w:lang w:val="en"/>
        </w:rPr>
        <w:t xml:space="preserve">for </w:t>
      </w:r>
      <w:r>
        <w:rPr>
          <w:rStyle w:val="hps"/>
          <w:sz w:val="24"/>
          <w:szCs w:val="24"/>
          <w:lang w:val="en"/>
        </w:rPr>
        <w:t>the validation</w:t>
      </w:r>
      <w:r w:rsidRPr="009A5ED1">
        <w:rPr>
          <w:rStyle w:val="hps"/>
          <w:sz w:val="24"/>
          <w:szCs w:val="24"/>
          <w:lang w:val="en"/>
        </w:rPr>
        <w:t xml:space="preserve"> </w:t>
      </w:r>
      <w:r>
        <w:rPr>
          <w:rStyle w:val="hps"/>
          <w:sz w:val="24"/>
          <w:szCs w:val="24"/>
          <w:lang w:val="en"/>
        </w:rPr>
        <w:t>task</w:t>
      </w:r>
      <w:r w:rsidRPr="009A5ED1">
        <w:rPr>
          <w:rStyle w:val="hps"/>
          <w:sz w:val="24"/>
          <w:szCs w:val="24"/>
          <w:lang w:val="en"/>
        </w:rPr>
        <w:t>.</w:t>
      </w:r>
      <w:r>
        <w:rPr>
          <w:rStyle w:val="hps"/>
          <w:sz w:val="24"/>
          <w:szCs w:val="24"/>
          <w:lang w:val="en"/>
        </w:rPr>
        <w:t xml:space="preserve"> The contribution of strontium isotopes to EPR</w:t>
      </w:r>
      <w:r w:rsidR="00517B80">
        <w:rPr>
          <w:rStyle w:val="hps"/>
          <w:sz w:val="24"/>
          <w:szCs w:val="24"/>
          <w:lang w:val="en"/>
        </w:rPr>
        <w:t>-</w:t>
      </w:r>
      <w:r>
        <w:rPr>
          <w:rStyle w:val="hps"/>
          <w:sz w:val="24"/>
          <w:szCs w:val="24"/>
          <w:lang w:val="en"/>
        </w:rPr>
        <w:t>detected absorbed dose should be subtracted</w:t>
      </w:r>
      <w:r w:rsidR="00004625">
        <w:rPr>
          <w:rStyle w:val="hps"/>
          <w:sz w:val="24"/>
          <w:szCs w:val="24"/>
          <w:lang w:val="en"/>
        </w:rPr>
        <w:t xml:space="preserve"> </w:t>
      </w:r>
      <w:r w:rsidR="00004625" w:rsidRPr="009A5ED1">
        <w:rPr>
          <w:sz w:val="24"/>
          <w:szCs w:val="24"/>
        </w:rPr>
        <w:t>from EPR measurement results</w:t>
      </w:r>
      <w:r>
        <w:rPr>
          <w:rStyle w:val="hps"/>
          <w:sz w:val="24"/>
          <w:szCs w:val="24"/>
          <w:lang w:val="en"/>
        </w:rPr>
        <w:t xml:space="preserve"> </w:t>
      </w:r>
      <w:r w:rsidRPr="00004625">
        <w:rPr>
          <w:rStyle w:val="hps"/>
          <w:sz w:val="24"/>
          <w:szCs w:val="24"/>
          <w:highlight w:val="green"/>
          <w:lang w:val="en"/>
        </w:rPr>
        <w:t>(</w:t>
      </w:r>
      <w:r w:rsidR="00004625" w:rsidRPr="00004625">
        <w:rPr>
          <w:rStyle w:val="hps"/>
          <w:sz w:val="24"/>
          <w:szCs w:val="24"/>
          <w:highlight w:val="green"/>
          <w:lang w:val="en"/>
        </w:rPr>
        <w:t>Figure 1</w:t>
      </w:r>
      <w:r w:rsidRPr="00004625">
        <w:rPr>
          <w:rStyle w:val="hps"/>
          <w:sz w:val="24"/>
          <w:szCs w:val="24"/>
          <w:highlight w:val="green"/>
          <w:lang w:val="en"/>
        </w:rPr>
        <w:t>)</w:t>
      </w:r>
      <w:r>
        <w:rPr>
          <w:rStyle w:val="hps"/>
          <w:sz w:val="24"/>
          <w:szCs w:val="24"/>
          <w:lang w:val="en"/>
        </w:rPr>
        <w:t xml:space="preserve">. Moreover, </w:t>
      </w:r>
      <w:r w:rsidRPr="009A5ED1">
        <w:rPr>
          <w:sz w:val="24"/>
          <w:szCs w:val="24"/>
        </w:rPr>
        <w:t xml:space="preserve">the background dose accumulated </w:t>
      </w:r>
      <w:r w:rsidR="00AF7A62">
        <w:rPr>
          <w:sz w:val="24"/>
          <w:szCs w:val="24"/>
        </w:rPr>
        <w:t xml:space="preserve">mainly </w:t>
      </w:r>
      <w:r w:rsidRPr="009A5ED1">
        <w:rPr>
          <w:sz w:val="24"/>
          <w:szCs w:val="24"/>
        </w:rPr>
        <w:t xml:space="preserve">due to the </w:t>
      </w:r>
      <w:r>
        <w:rPr>
          <w:sz w:val="24"/>
          <w:szCs w:val="24"/>
        </w:rPr>
        <w:t xml:space="preserve">enamel exposure to </w:t>
      </w:r>
      <w:r w:rsidRPr="009A5ED1">
        <w:rPr>
          <w:sz w:val="24"/>
          <w:szCs w:val="24"/>
        </w:rPr>
        <w:t>cosmic rays</w:t>
      </w:r>
      <w:r w:rsidR="006A2406">
        <w:rPr>
          <w:sz w:val="24"/>
          <w:szCs w:val="24"/>
        </w:rPr>
        <w:t xml:space="preserve"> and</w:t>
      </w:r>
      <w:r w:rsidRPr="009A5ED1">
        <w:rPr>
          <w:sz w:val="24"/>
          <w:szCs w:val="24"/>
        </w:rPr>
        <w:t xml:space="preserve"> natural radionuclides should </w:t>
      </w:r>
      <w:r w:rsidR="006A2406">
        <w:rPr>
          <w:sz w:val="24"/>
          <w:szCs w:val="24"/>
        </w:rPr>
        <w:t xml:space="preserve">also </w:t>
      </w:r>
      <w:r w:rsidRPr="009A5ED1">
        <w:rPr>
          <w:sz w:val="24"/>
          <w:szCs w:val="24"/>
        </w:rPr>
        <w:t>be subtracted.</w:t>
      </w:r>
      <w:r>
        <w:rPr>
          <w:sz w:val="24"/>
          <w:szCs w:val="24"/>
        </w:rPr>
        <w:t xml:space="preserve"> The contribution </w:t>
      </w:r>
      <w:r w:rsidR="006A2406">
        <w:rPr>
          <w:sz w:val="24"/>
          <w:szCs w:val="24"/>
        </w:rPr>
        <w:t>from</w:t>
      </w:r>
      <w:r>
        <w:rPr>
          <w:sz w:val="24"/>
          <w:szCs w:val="24"/>
        </w:rPr>
        <w:t xml:space="preserve"> medical exposure (if </w:t>
      </w:r>
      <w:r w:rsidR="006A2406">
        <w:rPr>
          <w:sz w:val="24"/>
          <w:szCs w:val="24"/>
        </w:rPr>
        <w:t>any</w:t>
      </w:r>
      <w:r>
        <w:rPr>
          <w:sz w:val="24"/>
          <w:szCs w:val="24"/>
        </w:rPr>
        <w:t xml:space="preserve">) should also </w:t>
      </w:r>
      <w:r w:rsidR="00004625">
        <w:rPr>
          <w:sz w:val="24"/>
          <w:szCs w:val="24"/>
        </w:rPr>
        <w:t xml:space="preserve">be </w:t>
      </w:r>
      <w:r>
        <w:rPr>
          <w:sz w:val="24"/>
          <w:szCs w:val="24"/>
        </w:rPr>
        <w:t xml:space="preserve">subtracted. </w:t>
      </w:r>
      <w:r w:rsidRPr="009A5ED1">
        <w:rPr>
          <w:sz w:val="24"/>
          <w:szCs w:val="24"/>
        </w:rPr>
        <w:t xml:space="preserve">These terms for subtraction may contribute </w:t>
      </w:r>
      <w:r w:rsidR="006A2406">
        <w:rPr>
          <w:sz w:val="24"/>
          <w:szCs w:val="24"/>
        </w:rPr>
        <w:t>substantia</w:t>
      </w:r>
      <w:r w:rsidR="006A2406" w:rsidRPr="009A5ED1">
        <w:rPr>
          <w:sz w:val="24"/>
          <w:szCs w:val="24"/>
        </w:rPr>
        <w:t xml:space="preserve">lly </w:t>
      </w:r>
      <w:r w:rsidRPr="009A5ED1">
        <w:rPr>
          <w:sz w:val="24"/>
          <w:szCs w:val="24"/>
        </w:rPr>
        <w:t xml:space="preserve">to the overall uncertainty of EPR-derived external dose in addition to measurement error. Therefore, </w:t>
      </w:r>
      <w:r>
        <w:rPr>
          <w:sz w:val="24"/>
          <w:szCs w:val="24"/>
        </w:rPr>
        <w:t xml:space="preserve">estimation of </w:t>
      </w:r>
      <w:r w:rsidRPr="009A5ED1">
        <w:rPr>
          <w:sz w:val="24"/>
          <w:szCs w:val="24"/>
        </w:rPr>
        <w:t xml:space="preserve">the uncertainty of EPR-based </w:t>
      </w:r>
      <w:r>
        <w:rPr>
          <w:sz w:val="24"/>
          <w:szCs w:val="24"/>
        </w:rPr>
        <w:t xml:space="preserve">external </w:t>
      </w:r>
      <w:r w:rsidRPr="009A5ED1">
        <w:rPr>
          <w:sz w:val="24"/>
          <w:szCs w:val="24"/>
        </w:rPr>
        <w:t xml:space="preserve">dose is an important task. </w:t>
      </w:r>
    </w:p>
    <w:p w14:paraId="5210F3BC" w14:textId="5D9E00D5" w:rsidR="003739A9" w:rsidRDefault="00B8748E" w:rsidP="003739A9">
      <w:pPr>
        <w:autoSpaceDE w:val="0"/>
        <w:autoSpaceDN w:val="0"/>
        <w:adjustRightInd w:val="0"/>
        <w:spacing w:line="360" w:lineRule="auto"/>
        <w:jc w:val="both"/>
        <w:rPr>
          <w:sz w:val="24"/>
          <w:szCs w:val="24"/>
        </w:rPr>
      </w:pPr>
      <w:r>
        <w:rPr>
          <w:sz w:val="24"/>
          <w:szCs w:val="24"/>
        </w:rPr>
        <w:t xml:space="preserve">The aim of the </w:t>
      </w:r>
      <w:r w:rsidR="00004625">
        <w:rPr>
          <w:sz w:val="24"/>
          <w:szCs w:val="24"/>
        </w:rPr>
        <w:t>study</w:t>
      </w:r>
      <w:r>
        <w:rPr>
          <w:sz w:val="24"/>
          <w:szCs w:val="24"/>
        </w:rPr>
        <w:t xml:space="preserve"> is to validate the TRDS-2016 predictions </w:t>
      </w:r>
      <w:r w:rsidR="005D31C4">
        <w:rPr>
          <w:sz w:val="24"/>
          <w:szCs w:val="24"/>
        </w:rPr>
        <w:t>of</w:t>
      </w:r>
      <w:r>
        <w:rPr>
          <w:sz w:val="24"/>
          <w:szCs w:val="24"/>
        </w:rPr>
        <w:t xml:space="preserve"> external doses </w:t>
      </w:r>
      <w:r w:rsidR="005D31C4">
        <w:rPr>
          <w:sz w:val="24"/>
          <w:szCs w:val="24"/>
        </w:rPr>
        <w:t xml:space="preserve">of rural Urals residents </w:t>
      </w:r>
      <w:r w:rsidR="00DC5F45">
        <w:rPr>
          <w:sz w:val="24"/>
          <w:szCs w:val="24"/>
        </w:rPr>
        <w:t xml:space="preserve">who </w:t>
      </w:r>
      <w:r w:rsidR="005D31C4">
        <w:rPr>
          <w:sz w:val="24"/>
          <w:szCs w:val="24"/>
        </w:rPr>
        <w:t>lived in the contaminated territories.</w:t>
      </w:r>
      <w:r w:rsidR="00004625">
        <w:rPr>
          <w:sz w:val="24"/>
          <w:szCs w:val="24"/>
        </w:rPr>
        <w:t xml:space="preserve"> </w:t>
      </w:r>
      <w:r w:rsidR="00FB18AC">
        <w:rPr>
          <w:sz w:val="24"/>
          <w:szCs w:val="24"/>
        </w:rPr>
        <w:t>The s</w:t>
      </w:r>
      <w:r>
        <w:rPr>
          <w:sz w:val="24"/>
          <w:szCs w:val="24"/>
        </w:rPr>
        <w:t xml:space="preserve">trategy </w:t>
      </w:r>
      <w:r w:rsidR="00FB18AC">
        <w:rPr>
          <w:sz w:val="24"/>
          <w:szCs w:val="24"/>
        </w:rPr>
        <w:t>for</w:t>
      </w:r>
      <w:r>
        <w:rPr>
          <w:sz w:val="24"/>
          <w:szCs w:val="24"/>
        </w:rPr>
        <w:t xml:space="preserve"> validation of calculated doses strongly depend</w:t>
      </w:r>
      <w:r w:rsidR="00FB18AC">
        <w:rPr>
          <w:sz w:val="24"/>
          <w:szCs w:val="24"/>
        </w:rPr>
        <w:t>s</w:t>
      </w:r>
      <w:r>
        <w:rPr>
          <w:sz w:val="24"/>
          <w:szCs w:val="24"/>
        </w:rPr>
        <w:t xml:space="preserve"> on the uncertainties of the </w:t>
      </w:r>
      <w:r w:rsidRPr="00B8748E">
        <w:rPr>
          <w:sz w:val="24"/>
          <w:szCs w:val="24"/>
        </w:rPr>
        <w:t xml:space="preserve">validating </w:t>
      </w:r>
      <w:r>
        <w:rPr>
          <w:sz w:val="24"/>
          <w:szCs w:val="24"/>
        </w:rPr>
        <w:t>doses. Therefore, t</w:t>
      </w:r>
      <w:r w:rsidR="003739A9" w:rsidRPr="009A5ED1">
        <w:rPr>
          <w:sz w:val="24"/>
          <w:szCs w:val="24"/>
        </w:rPr>
        <w:t>h</w:t>
      </w:r>
      <w:r w:rsidR="00FB18AC">
        <w:rPr>
          <w:sz w:val="24"/>
          <w:szCs w:val="24"/>
        </w:rPr>
        <w:t>is</w:t>
      </w:r>
      <w:r w:rsidR="003739A9" w:rsidRPr="009A5ED1">
        <w:rPr>
          <w:sz w:val="24"/>
          <w:szCs w:val="24"/>
        </w:rPr>
        <w:t xml:space="preserve"> paper </w:t>
      </w:r>
      <w:r>
        <w:rPr>
          <w:sz w:val="24"/>
          <w:szCs w:val="24"/>
        </w:rPr>
        <w:t>focuses</w:t>
      </w:r>
      <w:r w:rsidR="003739A9" w:rsidRPr="009A5ED1">
        <w:rPr>
          <w:sz w:val="24"/>
          <w:szCs w:val="24"/>
        </w:rPr>
        <w:t xml:space="preserve"> on the uncertainties of EPR</w:t>
      </w:r>
      <w:r w:rsidR="003739A9">
        <w:rPr>
          <w:sz w:val="24"/>
          <w:szCs w:val="24"/>
        </w:rPr>
        <w:t>-</w:t>
      </w:r>
      <w:r w:rsidR="003739A9" w:rsidRPr="009A5ED1">
        <w:rPr>
          <w:sz w:val="24"/>
          <w:szCs w:val="24"/>
        </w:rPr>
        <w:t xml:space="preserve">derived doses obtained in the frame of the Techa River study. </w:t>
      </w:r>
      <w:r w:rsidR="003739A9">
        <w:rPr>
          <w:sz w:val="24"/>
          <w:szCs w:val="24"/>
        </w:rPr>
        <w:t xml:space="preserve">Different contributors </w:t>
      </w:r>
      <w:r w:rsidR="00FB18AC">
        <w:rPr>
          <w:sz w:val="24"/>
          <w:szCs w:val="24"/>
        </w:rPr>
        <w:t>to</w:t>
      </w:r>
      <w:r w:rsidR="003739A9">
        <w:rPr>
          <w:sz w:val="24"/>
          <w:szCs w:val="24"/>
        </w:rPr>
        <w:t xml:space="preserve"> the dose uncertainty were described separately in </w:t>
      </w:r>
      <w:r w:rsidR="00FB18AC">
        <w:rPr>
          <w:sz w:val="24"/>
          <w:szCs w:val="24"/>
        </w:rPr>
        <w:t>a</w:t>
      </w:r>
      <w:r w:rsidR="003739A9">
        <w:rPr>
          <w:sz w:val="24"/>
          <w:szCs w:val="24"/>
        </w:rPr>
        <w:t xml:space="preserve"> number of previ</w:t>
      </w:r>
      <w:r w:rsidR="00FB18AC">
        <w:rPr>
          <w:sz w:val="24"/>
          <w:szCs w:val="24"/>
        </w:rPr>
        <w:t>ou</w:t>
      </w:r>
      <w:r w:rsidR="003739A9">
        <w:rPr>
          <w:sz w:val="24"/>
          <w:szCs w:val="24"/>
        </w:rPr>
        <w:t>s studies devoted to methodological approaches</w:t>
      </w:r>
      <w:r w:rsidR="00C27BC1" w:rsidRPr="00591383">
        <w:rPr>
          <w:sz w:val="24"/>
          <w:szCs w:val="24"/>
          <w:vertAlign w:val="superscript"/>
        </w:rPr>
        <w:t>[</w:t>
      </w:r>
      <w:r w:rsidR="00C27BC1" w:rsidRPr="00591383">
        <w:rPr>
          <w:sz w:val="24"/>
          <w:szCs w:val="24"/>
          <w:highlight w:val="yellow"/>
          <w:vertAlign w:val="superscript"/>
        </w:rPr>
        <w:t>9,</w:t>
      </w:r>
      <w:r w:rsidR="00C27BC1" w:rsidRPr="00591383">
        <w:rPr>
          <w:sz w:val="24"/>
          <w:szCs w:val="24"/>
          <w:vertAlign w:val="superscript"/>
        </w:rPr>
        <w:t xml:space="preserve"> </w:t>
      </w:r>
      <w:r w:rsidR="00C27BC1" w:rsidRPr="00591383">
        <w:rPr>
          <w:sz w:val="24"/>
          <w:szCs w:val="24"/>
          <w:highlight w:val="yellow"/>
          <w:vertAlign w:val="superscript"/>
        </w:rPr>
        <w:t>11-</w:t>
      </w:r>
      <w:r w:rsidR="00131C8C" w:rsidRPr="00591383">
        <w:rPr>
          <w:sz w:val="24"/>
          <w:szCs w:val="24"/>
          <w:highlight w:val="yellow"/>
          <w:vertAlign w:val="superscript"/>
        </w:rPr>
        <w:t>23</w:t>
      </w:r>
      <w:r w:rsidR="00C27BC1" w:rsidRPr="00591383">
        <w:rPr>
          <w:sz w:val="24"/>
          <w:szCs w:val="24"/>
          <w:vertAlign w:val="superscript"/>
        </w:rPr>
        <w:t>]</w:t>
      </w:r>
      <w:r w:rsidR="003739A9">
        <w:rPr>
          <w:sz w:val="24"/>
          <w:szCs w:val="24"/>
        </w:rPr>
        <w:t xml:space="preserve">. </w:t>
      </w:r>
      <w:r w:rsidR="00FB18AC">
        <w:rPr>
          <w:sz w:val="24"/>
          <w:szCs w:val="24"/>
        </w:rPr>
        <w:t>The c</w:t>
      </w:r>
      <w:r w:rsidR="003739A9">
        <w:rPr>
          <w:sz w:val="24"/>
          <w:szCs w:val="24"/>
        </w:rPr>
        <w:t>urrent study combines the result</w:t>
      </w:r>
      <w:r w:rsidR="00FB18AC">
        <w:rPr>
          <w:sz w:val="24"/>
          <w:szCs w:val="24"/>
        </w:rPr>
        <w:t>s</w:t>
      </w:r>
      <w:r w:rsidR="003739A9">
        <w:rPr>
          <w:sz w:val="24"/>
          <w:szCs w:val="24"/>
        </w:rPr>
        <w:t xml:space="preserve"> obtained to propagate the uncertainty on </w:t>
      </w:r>
      <w:r w:rsidR="003739A9" w:rsidRPr="009A5ED1">
        <w:rPr>
          <w:sz w:val="24"/>
          <w:szCs w:val="24"/>
        </w:rPr>
        <w:t>EPR</w:t>
      </w:r>
      <w:r w:rsidR="003739A9">
        <w:rPr>
          <w:sz w:val="24"/>
          <w:szCs w:val="24"/>
        </w:rPr>
        <w:t>-</w:t>
      </w:r>
      <w:r w:rsidR="003739A9" w:rsidRPr="009A5ED1">
        <w:rPr>
          <w:sz w:val="24"/>
          <w:szCs w:val="24"/>
        </w:rPr>
        <w:t xml:space="preserve">derived </w:t>
      </w:r>
      <w:r w:rsidR="003739A9">
        <w:rPr>
          <w:sz w:val="24"/>
          <w:szCs w:val="24"/>
        </w:rPr>
        <w:t xml:space="preserve">external </w:t>
      </w:r>
      <w:r w:rsidR="003739A9" w:rsidRPr="009A5ED1">
        <w:rPr>
          <w:sz w:val="24"/>
          <w:szCs w:val="24"/>
        </w:rPr>
        <w:t>doses</w:t>
      </w:r>
      <w:r w:rsidR="003739A9">
        <w:rPr>
          <w:sz w:val="24"/>
          <w:szCs w:val="24"/>
        </w:rPr>
        <w:t xml:space="preserve"> to enamel related to the environmental contamination in </w:t>
      </w:r>
      <w:r w:rsidR="00FB18AC">
        <w:rPr>
          <w:sz w:val="24"/>
          <w:szCs w:val="24"/>
        </w:rPr>
        <w:t xml:space="preserve">the </w:t>
      </w:r>
      <w:r w:rsidR="003739A9">
        <w:rPr>
          <w:sz w:val="24"/>
          <w:szCs w:val="24"/>
        </w:rPr>
        <w:t>Urals.</w:t>
      </w:r>
    </w:p>
    <w:p w14:paraId="6F634989" w14:textId="77777777" w:rsidR="003739A9" w:rsidRPr="00305E2E" w:rsidRDefault="003739A9" w:rsidP="003739A9">
      <w:pPr>
        <w:shd w:val="clear" w:color="auto" w:fill="FFFFFF"/>
        <w:spacing w:line="360" w:lineRule="auto"/>
        <w:ind w:left="10"/>
        <w:jc w:val="both"/>
        <w:rPr>
          <w:spacing w:val="-2"/>
          <w:sz w:val="24"/>
          <w:szCs w:val="24"/>
        </w:rPr>
      </w:pPr>
    </w:p>
    <w:p w14:paraId="4F090F98" w14:textId="77777777" w:rsidR="003739A9" w:rsidRPr="00305E2E" w:rsidRDefault="003739A9" w:rsidP="003739A9">
      <w:pPr>
        <w:spacing w:line="360" w:lineRule="auto"/>
        <w:jc w:val="both"/>
        <w:rPr>
          <w:sz w:val="24"/>
          <w:szCs w:val="24"/>
        </w:rPr>
      </w:pPr>
      <w:r w:rsidRPr="00305E2E">
        <w:rPr>
          <w:sz w:val="24"/>
          <w:szCs w:val="24"/>
        </w:rPr>
        <w:t>MATHERIALS AND METHODS</w:t>
      </w:r>
    </w:p>
    <w:p w14:paraId="29A819C1" w14:textId="77777777" w:rsidR="003739A9" w:rsidRDefault="003739A9" w:rsidP="003739A9">
      <w:pPr>
        <w:spacing w:line="360" w:lineRule="auto"/>
        <w:jc w:val="both"/>
        <w:rPr>
          <w:b/>
          <w:sz w:val="24"/>
          <w:szCs w:val="24"/>
        </w:rPr>
      </w:pPr>
      <w:r w:rsidRPr="00303FEA">
        <w:rPr>
          <w:b/>
          <w:sz w:val="24"/>
          <w:szCs w:val="24"/>
        </w:rPr>
        <w:t>EPR measurements</w:t>
      </w:r>
    </w:p>
    <w:p w14:paraId="30F0CB4B" w14:textId="77777777" w:rsidR="003739A9" w:rsidRPr="0091215F" w:rsidRDefault="003739A9" w:rsidP="003739A9">
      <w:pPr>
        <w:spacing w:line="360" w:lineRule="auto"/>
        <w:jc w:val="both"/>
        <w:rPr>
          <w:i/>
          <w:sz w:val="24"/>
          <w:szCs w:val="24"/>
        </w:rPr>
      </w:pPr>
      <w:r w:rsidRPr="0091215F">
        <w:rPr>
          <w:i/>
          <w:sz w:val="24"/>
          <w:szCs w:val="24"/>
        </w:rPr>
        <w:t>Samples</w:t>
      </w:r>
    </w:p>
    <w:p w14:paraId="20B3CF58" w14:textId="160E2D4B" w:rsidR="003739A9" w:rsidRPr="00303FEA" w:rsidRDefault="003739A9" w:rsidP="003739A9">
      <w:pPr>
        <w:spacing w:line="360" w:lineRule="auto"/>
        <w:jc w:val="both"/>
        <w:rPr>
          <w:b/>
          <w:sz w:val="24"/>
          <w:szCs w:val="24"/>
        </w:rPr>
      </w:pPr>
      <w:r w:rsidRPr="00F62D9E">
        <w:rPr>
          <w:sz w:val="24"/>
          <w:szCs w:val="24"/>
        </w:rPr>
        <w:lastRenderedPageBreak/>
        <w:t xml:space="preserve">The investigated teeth were all extracted </w:t>
      </w:r>
      <w:r>
        <w:rPr>
          <w:sz w:val="24"/>
          <w:szCs w:val="24"/>
        </w:rPr>
        <w:t>for</w:t>
      </w:r>
      <w:r w:rsidRPr="00F62D9E">
        <w:rPr>
          <w:sz w:val="24"/>
          <w:szCs w:val="24"/>
        </w:rPr>
        <w:t xml:space="preserve"> medical indications at </w:t>
      </w:r>
      <w:r>
        <w:rPr>
          <w:sz w:val="24"/>
          <w:szCs w:val="24"/>
        </w:rPr>
        <w:t xml:space="preserve">the </w:t>
      </w:r>
      <w:r w:rsidRPr="00F62D9E">
        <w:rPr>
          <w:sz w:val="24"/>
          <w:szCs w:val="24"/>
        </w:rPr>
        <w:t>local dental clinics in 1992-2010.</w:t>
      </w:r>
      <w:r>
        <w:rPr>
          <w:sz w:val="24"/>
          <w:szCs w:val="24"/>
        </w:rPr>
        <w:t xml:space="preserve"> </w:t>
      </w:r>
      <w:r w:rsidRPr="00C666FE">
        <w:rPr>
          <w:sz w:val="24"/>
          <w:szCs w:val="24"/>
        </w:rPr>
        <w:t xml:space="preserve">Most of the enamel samples (for both exposed and unexposed donors) were measured by EPR in the year of </w:t>
      </w:r>
      <w:r>
        <w:rPr>
          <w:sz w:val="24"/>
          <w:szCs w:val="24"/>
        </w:rPr>
        <w:t xml:space="preserve">the </w:t>
      </w:r>
      <w:r w:rsidRPr="00C666FE">
        <w:rPr>
          <w:sz w:val="24"/>
          <w:szCs w:val="24"/>
        </w:rPr>
        <w:t xml:space="preserve">tooth extraction. The maximum interval between </w:t>
      </w:r>
      <w:r>
        <w:rPr>
          <w:sz w:val="24"/>
          <w:szCs w:val="24"/>
        </w:rPr>
        <w:t xml:space="preserve">the </w:t>
      </w:r>
      <w:r w:rsidRPr="00C666FE">
        <w:rPr>
          <w:sz w:val="24"/>
          <w:szCs w:val="24"/>
        </w:rPr>
        <w:t xml:space="preserve">tooth extraction and EPR measurement </w:t>
      </w:r>
      <w:r w:rsidR="006F151B">
        <w:rPr>
          <w:sz w:val="24"/>
          <w:szCs w:val="24"/>
        </w:rPr>
        <w:t>was</w:t>
      </w:r>
      <w:r w:rsidRPr="00C666FE">
        <w:rPr>
          <w:sz w:val="24"/>
          <w:szCs w:val="24"/>
        </w:rPr>
        <w:t xml:space="preserve"> 5 years. The samples were stored in </w:t>
      </w:r>
      <w:r w:rsidR="006F151B">
        <w:rPr>
          <w:sz w:val="24"/>
          <w:szCs w:val="24"/>
        </w:rPr>
        <w:t>re</w:t>
      </w:r>
      <w:r w:rsidR="006F151B" w:rsidRPr="00C666FE">
        <w:rPr>
          <w:sz w:val="24"/>
          <w:szCs w:val="24"/>
        </w:rPr>
        <w:t>friger</w:t>
      </w:r>
      <w:r w:rsidR="006F151B">
        <w:rPr>
          <w:sz w:val="24"/>
          <w:szCs w:val="24"/>
        </w:rPr>
        <w:t>ators</w:t>
      </w:r>
      <w:r w:rsidRPr="00C666FE">
        <w:rPr>
          <w:sz w:val="24"/>
          <w:szCs w:val="24"/>
        </w:rPr>
        <w:t xml:space="preserve"> where the natural radiation background was</w:t>
      </w:r>
      <w:r w:rsidR="006F151B">
        <w:rPr>
          <w:sz w:val="24"/>
          <w:szCs w:val="24"/>
        </w:rPr>
        <w:t xml:space="preserve"> reduced by</w:t>
      </w:r>
      <w:r w:rsidRPr="00C666FE">
        <w:rPr>
          <w:sz w:val="24"/>
          <w:szCs w:val="24"/>
        </w:rPr>
        <w:t xml:space="preserve"> </w:t>
      </w:r>
      <w:r w:rsidR="006F151B">
        <w:rPr>
          <w:sz w:val="24"/>
          <w:szCs w:val="24"/>
        </w:rPr>
        <w:t>about half</w:t>
      </w:r>
      <w:r>
        <w:rPr>
          <w:sz w:val="24"/>
          <w:szCs w:val="24"/>
        </w:rPr>
        <w:t>.</w:t>
      </w:r>
    </w:p>
    <w:p w14:paraId="2D26274E" w14:textId="6C820D70" w:rsidR="003739A9" w:rsidRDefault="003739A9" w:rsidP="003739A9">
      <w:pPr>
        <w:spacing w:line="360" w:lineRule="auto"/>
        <w:ind w:firstLine="708"/>
        <w:rPr>
          <w:sz w:val="24"/>
          <w:szCs w:val="24"/>
          <w:lang w:val="en-GB"/>
        </w:rPr>
      </w:pPr>
      <w:r w:rsidRPr="004852C2">
        <w:rPr>
          <w:sz w:val="24"/>
          <w:szCs w:val="24"/>
          <w:lang w:val="en-GB"/>
        </w:rPr>
        <w:t xml:space="preserve">Three hundred ninety-five EPR measurements were performed for 297 teeth of 255 donors, who were born </w:t>
      </w:r>
      <w:r w:rsidR="006F151B">
        <w:rPr>
          <w:sz w:val="24"/>
          <w:szCs w:val="24"/>
          <w:lang w:val="en-GB"/>
        </w:rPr>
        <w:t>between</w:t>
      </w:r>
      <w:r w:rsidRPr="004852C2">
        <w:rPr>
          <w:sz w:val="24"/>
          <w:szCs w:val="24"/>
          <w:lang w:val="en-GB"/>
        </w:rPr>
        <w:t xml:space="preserve"> 1908-1968 and lived in </w:t>
      </w:r>
      <w:r>
        <w:rPr>
          <w:sz w:val="24"/>
          <w:szCs w:val="24"/>
          <w:lang w:val="en-GB"/>
        </w:rPr>
        <w:t xml:space="preserve">non-contaminated </w:t>
      </w:r>
      <w:r w:rsidRPr="004852C2">
        <w:rPr>
          <w:sz w:val="24"/>
          <w:szCs w:val="24"/>
          <w:lang w:val="en-GB"/>
        </w:rPr>
        <w:t>villages of the Southern Urals</w:t>
      </w:r>
      <w:r>
        <w:rPr>
          <w:sz w:val="24"/>
          <w:szCs w:val="24"/>
          <w:lang w:val="en-GB"/>
        </w:rPr>
        <w:t xml:space="preserve"> (control)</w:t>
      </w:r>
      <w:r w:rsidRPr="004852C2">
        <w:rPr>
          <w:sz w:val="24"/>
          <w:szCs w:val="24"/>
          <w:lang w:val="en-GB"/>
        </w:rPr>
        <w:t xml:space="preserve">. </w:t>
      </w:r>
      <w:r>
        <w:rPr>
          <w:sz w:val="24"/>
          <w:szCs w:val="24"/>
          <w:lang w:val="en-GB"/>
        </w:rPr>
        <w:t>T</w:t>
      </w:r>
      <w:r w:rsidRPr="004852C2">
        <w:rPr>
          <w:sz w:val="24"/>
          <w:szCs w:val="24"/>
          <w:lang w:val="en-GB"/>
        </w:rPr>
        <w:t xml:space="preserve">he age of the majority of </w:t>
      </w:r>
      <w:r>
        <w:rPr>
          <w:sz w:val="24"/>
          <w:szCs w:val="24"/>
          <w:lang w:val="en-GB"/>
        </w:rPr>
        <w:t xml:space="preserve">the </w:t>
      </w:r>
      <w:r w:rsidRPr="004852C2">
        <w:rPr>
          <w:sz w:val="24"/>
          <w:szCs w:val="24"/>
          <w:lang w:val="en-GB"/>
        </w:rPr>
        <w:t>donors (70%) was within a narrower range of</w:t>
      </w:r>
      <w:r w:rsidRPr="004852C2">
        <w:rPr>
          <w:color w:val="000000"/>
          <w:sz w:val="24"/>
          <w:szCs w:val="24"/>
          <w:lang w:val="en-GB"/>
        </w:rPr>
        <w:t xml:space="preserve"> 50 </w:t>
      </w:r>
      <w:r>
        <w:rPr>
          <w:color w:val="000000"/>
          <w:sz w:val="24"/>
          <w:szCs w:val="24"/>
          <w:lang w:val="en-GB"/>
        </w:rPr>
        <w:t>–</w:t>
      </w:r>
      <w:r w:rsidRPr="004852C2">
        <w:rPr>
          <w:color w:val="000000"/>
          <w:sz w:val="24"/>
          <w:szCs w:val="24"/>
          <w:lang w:val="en-GB"/>
        </w:rPr>
        <w:t xml:space="preserve"> 70</w:t>
      </w:r>
      <w:r>
        <w:rPr>
          <w:color w:val="000000"/>
          <w:sz w:val="24"/>
          <w:szCs w:val="24"/>
          <w:lang w:val="en-GB"/>
        </w:rPr>
        <w:t xml:space="preserve"> years</w:t>
      </w:r>
      <w:r w:rsidRPr="004852C2">
        <w:rPr>
          <w:color w:val="000000"/>
          <w:sz w:val="24"/>
          <w:szCs w:val="24"/>
        </w:rPr>
        <w:t xml:space="preserve">; </w:t>
      </w:r>
      <w:r>
        <w:rPr>
          <w:color w:val="000000"/>
          <w:sz w:val="24"/>
          <w:szCs w:val="24"/>
        </w:rPr>
        <w:t xml:space="preserve">the </w:t>
      </w:r>
      <w:r w:rsidRPr="004852C2">
        <w:rPr>
          <w:color w:val="000000"/>
          <w:sz w:val="24"/>
          <w:szCs w:val="24"/>
        </w:rPr>
        <w:t>mean age was</w:t>
      </w:r>
      <w:r>
        <w:rPr>
          <w:color w:val="000000"/>
          <w:sz w:val="24"/>
          <w:szCs w:val="24"/>
        </w:rPr>
        <w:t xml:space="preserve"> equal to</w:t>
      </w:r>
      <w:r w:rsidRPr="004852C2">
        <w:rPr>
          <w:color w:val="000000"/>
          <w:sz w:val="24"/>
          <w:szCs w:val="24"/>
        </w:rPr>
        <w:t xml:space="preserve"> 64</w:t>
      </w:r>
      <w:r w:rsidRPr="004852C2">
        <w:rPr>
          <w:sz w:val="24"/>
          <w:szCs w:val="24"/>
          <w:lang w:val="en-GB"/>
        </w:rPr>
        <w:t>±11</w:t>
      </w:r>
      <w:r>
        <w:rPr>
          <w:sz w:val="24"/>
          <w:szCs w:val="24"/>
          <w:lang w:val="en-GB"/>
        </w:rPr>
        <w:t xml:space="preserve"> years</w:t>
      </w:r>
      <w:r w:rsidRPr="004852C2">
        <w:rPr>
          <w:color w:val="000000"/>
          <w:sz w:val="24"/>
          <w:szCs w:val="24"/>
        </w:rPr>
        <w:t xml:space="preserve">. </w:t>
      </w:r>
      <w:r>
        <w:rPr>
          <w:color w:val="000000"/>
          <w:sz w:val="24"/>
          <w:szCs w:val="24"/>
        </w:rPr>
        <w:t xml:space="preserve">The number of </w:t>
      </w:r>
      <w:r w:rsidRPr="004852C2">
        <w:rPr>
          <w:sz w:val="24"/>
          <w:szCs w:val="24"/>
          <w:lang w:val="en-GB"/>
        </w:rPr>
        <w:t xml:space="preserve">incisors </w:t>
      </w:r>
      <w:r w:rsidR="006F151B">
        <w:rPr>
          <w:sz w:val="24"/>
          <w:szCs w:val="24"/>
          <w:lang w:val="en-GB"/>
        </w:rPr>
        <w:t>was</w:t>
      </w:r>
      <w:r w:rsidRPr="004852C2">
        <w:rPr>
          <w:sz w:val="24"/>
          <w:szCs w:val="24"/>
          <w:lang w:val="en-GB"/>
        </w:rPr>
        <w:t xml:space="preserve"> 34% of the total number of </w:t>
      </w:r>
      <w:r>
        <w:rPr>
          <w:sz w:val="24"/>
          <w:szCs w:val="24"/>
          <w:lang w:val="en-GB"/>
        </w:rPr>
        <w:t xml:space="preserve">the </w:t>
      </w:r>
      <w:r w:rsidRPr="004852C2">
        <w:rPr>
          <w:sz w:val="24"/>
          <w:szCs w:val="24"/>
          <w:lang w:val="en-GB"/>
        </w:rPr>
        <w:t xml:space="preserve">teeth. </w:t>
      </w:r>
    </w:p>
    <w:p w14:paraId="2BBEA7FD" w14:textId="4579E8D4" w:rsidR="003739A9" w:rsidRDefault="003739A9" w:rsidP="003739A9">
      <w:pPr>
        <w:spacing w:line="360" w:lineRule="auto"/>
        <w:jc w:val="both"/>
        <w:rPr>
          <w:sz w:val="24"/>
          <w:szCs w:val="24"/>
        </w:rPr>
      </w:pPr>
      <w:r>
        <w:rPr>
          <w:sz w:val="24"/>
          <w:szCs w:val="24"/>
        </w:rPr>
        <w:tab/>
      </w:r>
      <w:r w:rsidR="003C0364">
        <w:rPr>
          <w:sz w:val="24"/>
          <w:szCs w:val="24"/>
        </w:rPr>
        <w:t xml:space="preserve">Concerning the exposed population, </w:t>
      </w:r>
      <w:r w:rsidR="006F151B">
        <w:rPr>
          <w:sz w:val="24"/>
          <w:szCs w:val="24"/>
        </w:rPr>
        <w:t xml:space="preserve">only </w:t>
      </w:r>
      <w:r w:rsidR="003C0364">
        <w:rPr>
          <w:sz w:val="24"/>
          <w:szCs w:val="24"/>
          <w:lang w:val="en-GB"/>
        </w:rPr>
        <w:t xml:space="preserve">teeth </w:t>
      </w:r>
      <w:r w:rsidR="003C0364" w:rsidRPr="005527F1">
        <w:rPr>
          <w:sz w:val="24"/>
          <w:szCs w:val="24"/>
          <w:lang w:val="en-GB"/>
        </w:rPr>
        <w:t>which were fully formed at time of releases</w:t>
      </w:r>
      <w:r w:rsidR="003C0364">
        <w:rPr>
          <w:sz w:val="24"/>
          <w:szCs w:val="24"/>
          <w:lang w:val="en-GB"/>
        </w:rPr>
        <w:t xml:space="preserve"> were </w:t>
      </w:r>
      <w:r w:rsidR="006F151B">
        <w:rPr>
          <w:sz w:val="24"/>
          <w:szCs w:val="24"/>
          <w:lang w:val="en-GB"/>
        </w:rPr>
        <w:t>s</w:t>
      </w:r>
      <w:r w:rsidR="003C0364">
        <w:rPr>
          <w:sz w:val="24"/>
          <w:szCs w:val="24"/>
          <w:lang w:val="en-GB"/>
        </w:rPr>
        <w:t xml:space="preserve">tudied to avoid extra high doses due to internal exposure to incorporated </w:t>
      </w:r>
      <w:r w:rsidR="003C0364" w:rsidRPr="005527F1">
        <w:rPr>
          <w:sz w:val="24"/>
          <w:szCs w:val="24"/>
          <w:vertAlign w:val="superscript"/>
          <w:lang w:val="en-GB"/>
        </w:rPr>
        <w:t>90</w:t>
      </w:r>
      <w:r w:rsidR="003C0364">
        <w:rPr>
          <w:sz w:val="24"/>
          <w:szCs w:val="24"/>
          <w:lang w:val="en-GB"/>
        </w:rPr>
        <w:t>Sr.</w:t>
      </w:r>
      <w:r w:rsidR="003C0364" w:rsidRPr="005527F1">
        <w:rPr>
          <w:sz w:val="24"/>
          <w:szCs w:val="24"/>
          <w:lang w:val="en-GB"/>
        </w:rPr>
        <w:t xml:space="preserve"> </w:t>
      </w:r>
      <w:r>
        <w:rPr>
          <w:sz w:val="24"/>
          <w:szCs w:val="24"/>
          <w:lang w:val="en-GB"/>
        </w:rPr>
        <w:t>Four hundred sixteen</w:t>
      </w:r>
      <w:r w:rsidRPr="00F62D9E">
        <w:rPr>
          <w:sz w:val="24"/>
          <w:szCs w:val="24"/>
          <w:lang w:val="en-GB"/>
        </w:rPr>
        <w:t xml:space="preserve"> teeth collected from </w:t>
      </w:r>
      <w:r>
        <w:rPr>
          <w:sz w:val="24"/>
          <w:szCs w:val="24"/>
          <w:lang w:val="en-GB"/>
        </w:rPr>
        <w:t>223</w:t>
      </w:r>
      <w:r w:rsidRPr="00F62D9E">
        <w:rPr>
          <w:sz w:val="24"/>
          <w:szCs w:val="24"/>
          <w:lang w:val="en-GB"/>
        </w:rPr>
        <w:t xml:space="preserve"> donors </w:t>
      </w:r>
      <w:r>
        <w:rPr>
          <w:sz w:val="24"/>
          <w:szCs w:val="24"/>
          <w:lang w:val="en-GB"/>
        </w:rPr>
        <w:t xml:space="preserve">exposed </w:t>
      </w:r>
      <w:r w:rsidR="006F151B">
        <w:rPr>
          <w:sz w:val="24"/>
          <w:szCs w:val="24"/>
          <w:lang w:val="en-GB"/>
        </w:rPr>
        <w:t>on</w:t>
      </w:r>
      <w:r>
        <w:rPr>
          <w:sz w:val="24"/>
          <w:szCs w:val="24"/>
          <w:lang w:val="en-GB"/>
        </w:rPr>
        <w:t xml:space="preserve"> the Techa River </w:t>
      </w:r>
      <w:r w:rsidRPr="00F62D9E">
        <w:rPr>
          <w:sz w:val="24"/>
          <w:szCs w:val="24"/>
          <w:lang w:val="en-GB"/>
        </w:rPr>
        <w:t>born in 1913-1943</w:t>
      </w:r>
      <w:r>
        <w:rPr>
          <w:sz w:val="24"/>
          <w:szCs w:val="24"/>
          <w:lang w:val="en-GB"/>
        </w:rPr>
        <w:t xml:space="preserve"> were measured. Most of the donors (173 persons)</w:t>
      </w:r>
      <w:r w:rsidRPr="00F62D9E">
        <w:rPr>
          <w:sz w:val="24"/>
          <w:szCs w:val="24"/>
          <w:lang w:val="en-GB"/>
        </w:rPr>
        <w:t xml:space="preserve"> lived permanently in the Techa riverside settlements </w:t>
      </w:r>
      <w:r>
        <w:rPr>
          <w:sz w:val="24"/>
          <w:szCs w:val="24"/>
          <w:lang w:val="en-GB"/>
        </w:rPr>
        <w:t>over</w:t>
      </w:r>
      <w:r w:rsidRPr="00F62D9E">
        <w:rPr>
          <w:sz w:val="24"/>
          <w:szCs w:val="24"/>
          <w:lang w:val="en-GB"/>
        </w:rPr>
        <w:t xml:space="preserve"> the period </w:t>
      </w:r>
      <w:r>
        <w:rPr>
          <w:sz w:val="24"/>
          <w:szCs w:val="24"/>
          <w:lang w:val="en-GB"/>
        </w:rPr>
        <w:t>from</w:t>
      </w:r>
      <w:r w:rsidRPr="00F62D9E">
        <w:rPr>
          <w:sz w:val="24"/>
          <w:szCs w:val="24"/>
          <w:lang w:val="en-GB"/>
        </w:rPr>
        <w:t xml:space="preserve"> 1950</w:t>
      </w:r>
      <w:r>
        <w:rPr>
          <w:sz w:val="24"/>
          <w:szCs w:val="24"/>
          <w:lang w:val="en-GB"/>
        </w:rPr>
        <w:t xml:space="preserve"> through </w:t>
      </w:r>
      <w:r w:rsidRPr="00F62D9E">
        <w:rPr>
          <w:sz w:val="24"/>
          <w:szCs w:val="24"/>
          <w:lang w:val="en-GB"/>
        </w:rPr>
        <w:t>1952</w:t>
      </w:r>
      <w:r w:rsidRPr="00D227C7">
        <w:rPr>
          <w:sz w:val="24"/>
          <w:szCs w:val="24"/>
        </w:rPr>
        <w:t xml:space="preserve">. </w:t>
      </w:r>
      <w:r w:rsidR="006F151B">
        <w:rPr>
          <w:sz w:val="24"/>
          <w:szCs w:val="24"/>
        </w:rPr>
        <w:t>Ano</w:t>
      </w:r>
      <w:r>
        <w:rPr>
          <w:sz w:val="24"/>
          <w:szCs w:val="24"/>
        </w:rPr>
        <w:t xml:space="preserve">ther 50 persons </w:t>
      </w:r>
      <w:r w:rsidR="006F151B">
        <w:rPr>
          <w:sz w:val="24"/>
          <w:szCs w:val="24"/>
        </w:rPr>
        <w:t>lived</w:t>
      </w:r>
      <w:r>
        <w:rPr>
          <w:sz w:val="24"/>
          <w:szCs w:val="24"/>
        </w:rPr>
        <w:t xml:space="preserve"> </w:t>
      </w:r>
      <w:r w:rsidRPr="00D227C7">
        <w:rPr>
          <w:sz w:val="24"/>
          <w:szCs w:val="24"/>
        </w:rPr>
        <w:t>either</w:t>
      </w:r>
      <w:r>
        <w:rPr>
          <w:sz w:val="24"/>
          <w:szCs w:val="24"/>
        </w:rPr>
        <w:t xml:space="preserve"> </w:t>
      </w:r>
      <w:r w:rsidRPr="0031640A">
        <w:rPr>
          <w:sz w:val="24"/>
          <w:szCs w:val="24"/>
        </w:rPr>
        <w:t xml:space="preserve">part-time </w:t>
      </w:r>
      <w:r w:rsidRPr="00D227C7">
        <w:rPr>
          <w:sz w:val="24"/>
          <w:szCs w:val="24"/>
        </w:rPr>
        <w:t xml:space="preserve">under </w:t>
      </w:r>
      <w:r>
        <w:rPr>
          <w:sz w:val="24"/>
          <w:szCs w:val="24"/>
        </w:rPr>
        <w:t>condition</w:t>
      </w:r>
      <w:r w:rsidR="006F151B">
        <w:rPr>
          <w:sz w:val="24"/>
          <w:szCs w:val="24"/>
        </w:rPr>
        <w:t>s</w:t>
      </w:r>
      <w:r>
        <w:rPr>
          <w:sz w:val="24"/>
          <w:szCs w:val="24"/>
        </w:rPr>
        <w:t xml:space="preserve"> of </w:t>
      </w:r>
      <w:r w:rsidRPr="00D227C7">
        <w:rPr>
          <w:sz w:val="24"/>
          <w:szCs w:val="24"/>
        </w:rPr>
        <w:t xml:space="preserve">external irradiation or </w:t>
      </w:r>
      <w:r>
        <w:rPr>
          <w:sz w:val="24"/>
          <w:szCs w:val="24"/>
        </w:rPr>
        <w:t>migrated</w:t>
      </w:r>
      <w:r w:rsidRPr="00D227C7">
        <w:rPr>
          <w:sz w:val="24"/>
          <w:szCs w:val="24"/>
        </w:rPr>
        <w:t xml:space="preserve"> between settlements with different levels of contamination</w:t>
      </w:r>
      <w:r w:rsidRPr="0031640A">
        <w:rPr>
          <w:sz w:val="24"/>
          <w:szCs w:val="24"/>
        </w:rPr>
        <w:t xml:space="preserve"> </w:t>
      </w:r>
      <w:r>
        <w:rPr>
          <w:sz w:val="24"/>
          <w:szCs w:val="24"/>
        </w:rPr>
        <w:t>in this period</w:t>
      </w:r>
      <w:r>
        <w:rPr>
          <w:sz w:val="24"/>
          <w:szCs w:val="24"/>
          <w:lang w:val="en-GB"/>
        </w:rPr>
        <w:t xml:space="preserve">. </w:t>
      </w:r>
      <w:r>
        <w:rPr>
          <w:sz w:val="24"/>
          <w:szCs w:val="24"/>
        </w:rPr>
        <w:t xml:space="preserve">About half of the donors were additionally exposed externally </w:t>
      </w:r>
      <w:r w:rsidR="006F151B">
        <w:rPr>
          <w:sz w:val="24"/>
          <w:szCs w:val="24"/>
        </w:rPr>
        <w:t>to</w:t>
      </w:r>
      <w:r>
        <w:rPr>
          <w:sz w:val="24"/>
          <w:szCs w:val="24"/>
        </w:rPr>
        <w:t xml:space="preserve"> low doses (&lt;100 mGy) </w:t>
      </w:r>
      <w:r w:rsidR="006F151B">
        <w:rPr>
          <w:sz w:val="24"/>
          <w:szCs w:val="24"/>
        </w:rPr>
        <w:t>on</w:t>
      </w:r>
      <w:r>
        <w:rPr>
          <w:sz w:val="24"/>
          <w:szCs w:val="24"/>
        </w:rPr>
        <w:t xml:space="preserve"> </w:t>
      </w:r>
      <w:r w:rsidR="008B423B">
        <w:rPr>
          <w:sz w:val="24"/>
          <w:szCs w:val="24"/>
        </w:rPr>
        <w:t xml:space="preserve">the </w:t>
      </w:r>
      <w:r w:rsidRPr="00C24A60">
        <w:rPr>
          <w:sz w:val="24"/>
          <w:szCs w:val="24"/>
        </w:rPr>
        <w:t>EURT</w:t>
      </w:r>
      <w:r>
        <w:rPr>
          <w:sz w:val="24"/>
          <w:szCs w:val="24"/>
        </w:rPr>
        <w:t xml:space="preserve">. </w:t>
      </w:r>
      <w:r w:rsidRPr="0091215F">
        <w:rPr>
          <w:sz w:val="24"/>
          <w:szCs w:val="24"/>
        </w:rPr>
        <w:t xml:space="preserve">About 20% of the </w:t>
      </w:r>
      <w:r w:rsidR="006F151B">
        <w:rPr>
          <w:sz w:val="24"/>
          <w:szCs w:val="24"/>
        </w:rPr>
        <w:t xml:space="preserve">exposed </w:t>
      </w:r>
      <w:r w:rsidRPr="0091215F">
        <w:rPr>
          <w:sz w:val="24"/>
          <w:szCs w:val="24"/>
        </w:rPr>
        <w:t xml:space="preserve">teeth were incisors. Most of the incisor samples were represented by the lingual enamel fraction; however, about 30% of the incisors were measured using only a labial fraction or the whole available enamel. </w:t>
      </w:r>
      <w:r>
        <w:rPr>
          <w:sz w:val="24"/>
          <w:szCs w:val="24"/>
        </w:rPr>
        <w:t>T</w:t>
      </w:r>
      <w:r w:rsidRPr="0091215F">
        <w:rPr>
          <w:sz w:val="24"/>
          <w:szCs w:val="24"/>
        </w:rPr>
        <w:t xml:space="preserve">he majority of the donors (70%) was within a narrower </w:t>
      </w:r>
      <w:r w:rsidR="006F151B">
        <w:rPr>
          <w:sz w:val="24"/>
          <w:szCs w:val="24"/>
        </w:rPr>
        <w:t xml:space="preserve">age </w:t>
      </w:r>
      <w:r w:rsidRPr="0091215F">
        <w:rPr>
          <w:sz w:val="24"/>
          <w:szCs w:val="24"/>
        </w:rPr>
        <w:t>range of 61-76 years; the mean age was equal to 66±7 years.</w:t>
      </w:r>
    </w:p>
    <w:p w14:paraId="4C3F67C8" w14:textId="54657F80" w:rsidR="003739A9" w:rsidRPr="00E63FAE" w:rsidRDefault="003739A9" w:rsidP="003739A9">
      <w:pPr>
        <w:spacing w:line="360" w:lineRule="auto"/>
        <w:jc w:val="both"/>
        <w:rPr>
          <w:sz w:val="24"/>
          <w:szCs w:val="24"/>
        </w:rPr>
      </w:pPr>
      <w:r w:rsidRPr="00E63FAE">
        <w:rPr>
          <w:sz w:val="24"/>
          <w:szCs w:val="24"/>
        </w:rPr>
        <w:tab/>
        <w:t xml:space="preserve">EPR measurements were also performed </w:t>
      </w:r>
      <w:r>
        <w:rPr>
          <w:sz w:val="24"/>
          <w:szCs w:val="24"/>
        </w:rPr>
        <w:t>for</w:t>
      </w:r>
      <w:r w:rsidRPr="00E63FAE">
        <w:rPr>
          <w:sz w:val="24"/>
          <w:szCs w:val="24"/>
        </w:rPr>
        <w:t xml:space="preserve"> 52 teeth of 3</w:t>
      </w:r>
      <w:r w:rsidR="00FB49EC">
        <w:rPr>
          <w:sz w:val="24"/>
          <w:szCs w:val="24"/>
        </w:rPr>
        <w:t>6</w:t>
      </w:r>
      <w:r w:rsidRPr="00E63FAE">
        <w:rPr>
          <w:sz w:val="24"/>
          <w:szCs w:val="24"/>
        </w:rPr>
        <w:t xml:space="preserve"> people exposed only due to residence </w:t>
      </w:r>
      <w:r w:rsidR="006F151B">
        <w:rPr>
          <w:sz w:val="24"/>
          <w:szCs w:val="24"/>
        </w:rPr>
        <w:t>in</w:t>
      </w:r>
      <w:r w:rsidRPr="00E63FAE">
        <w:rPr>
          <w:sz w:val="24"/>
          <w:szCs w:val="24"/>
        </w:rPr>
        <w:t xml:space="preserve"> </w:t>
      </w:r>
      <w:r w:rsidR="00B10069">
        <w:rPr>
          <w:sz w:val="24"/>
          <w:szCs w:val="24"/>
        </w:rPr>
        <w:t xml:space="preserve">the most contaminated area of the </w:t>
      </w:r>
      <w:r w:rsidRPr="00E63FAE">
        <w:rPr>
          <w:sz w:val="24"/>
          <w:szCs w:val="24"/>
        </w:rPr>
        <w:t>EURT</w:t>
      </w:r>
      <w:r>
        <w:rPr>
          <w:sz w:val="24"/>
          <w:szCs w:val="24"/>
        </w:rPr>
        <w:t xml:space="preserve"> (</w:t>
      </w:r>
      <w:r w:rsidR="00D37A63">
        <w:rPr>
          <w:sz w:val="24"/>
          <w:szCs w:val="24"/>
        </w:rPr>
        <w:t>from evacuated villages) Samples are represented mainly by posterior teeth (</w:t>
      </w:r>
      <w:r w:rsidR="006F151B">
        <w:rPr>
          <w:sz w:val="24"/>
          <w:szCs w:val="24"/>
        </w:rPr>
        <w:t xml:space="preserve">only </w:t>
      </w:r>
      <w:r>
        <w:rPr>
          <w:sz w:val="24"/>
          <w:szCs w:val="24"/>
        </w:rPr>
        <w:t>3 incisors in the selection)</w:t>
      </w:r>
      <w:r w:rsidRPr="00E63FAE">
        <w:rPr>
          <w:sz w:val="24"/>
          <w:szCs w:val="24"/>
        </w:rPr>
        <w:t>.</w:t>
      </w:r>
      <w:r>
        <w:rPr>
          <w:sz w:val="24"/>
          <w:szCs w:val="24"/>
        </w:rPr>
        <w:t xml:space="preserve"> </w:t>
      </w:r>
      <w:r w:rsidRPr="0091215F">
        <w:rPr>
          <w:sz w:val="24"/>
          <w:szCs w:val="24"/>
        </w:rPr>
        <w:t>The age</w:t>
      </w:r>
      <w:r>
        <w:rPr>
          <w:sz w:val="24"/>
          <w:szCs w:val="24"/>
        </w:rPr>
        <w:t xml:space="preserve"> range 70% of the</w:t>
      </w:r>
      <w:r w:rsidR="006F151B">
        <w:rPr>
          <w:sz w:val="24"/>
          <w:szCs w:val="24"/>
        </w:rPr>
        <w:t>se</w:t>
      </w:r>
      <w:r>
        <w:rPr>
          <w:sz w:val="24"/>
          <w:szCs w:val="24"/>
        </w:rPr>
        <w:t xml:space="preserve"> donors is 52-74 years; </w:t>
      </w:r>
      <w:r w:rsidRPr="0091215F">
        <w:rPr>
          <w:sz w:val="24"/>
          <w:szCs w:val="24"/>
        </w:rPr>
        <w:t>the mean age was equal to 6</w:t>
      </w:r>
      <w:r>
        <w:rPr>
          <w:sz w:val="24"/>
          <w:szCs w:val="24"/>
        </w:rPr>
        <w:t>3</w:t>
      </w:r>
      <w:r w:rsidRPr="0091215F">
        <w:rPr>
          <w:sz w:val="24"/>
          <w:szCs w:val="24"/>
        </w:rPr>
        <w:t>±</w:t>
      </w:r>
      <w:r>
        <w:rPr>
          <w:sz w:val="24"/>
          <w:szCs w:val="24"/>
        </w:rPr>
        <w:t>11</w:t>
      </w:r>
      <w:r w:rsidRPr="0091215F">
        <w:rPr>
          <w:sz w:val="24"/>
          <w:szCs w:val="24"/>
        </w:rPr>
        <w:t xml:space="preserve"> years.</w:t>
      </w:r>
    </w:p>
    <w:p w14:paraId="377D3973" w14:textId="77777777" w:rsidR="003739A9" w:rsidRPr="00723380" w:rsidRDefault="003739A9" w:rsidP="003739A9">
      <w:pPr>
        <w:spacing w:line="360" w:lineRule="auto"/>
        <w:jc w:val="both"/>
        <w:rPr>
          <w:i/>
          <w:sz w:val="24"/>
          <w:szCs w:val="24"/>
        </w:rPr>
      </w:pPr>
      <w:r w:rsidRPr="00723380">
        <w:rPr>
          <w:i/>
          <w:sz w:val="24"/>
          <w:szCs w:val="24"/>
        </w:rPr>
        <w:t>Methods of EPR dosimetry</w:t>
      </w:r>
    </w:p>
    <w:p w14:paraId="5A11C9CA" w14:textId="14B6BE84" w:rsidR="003739A9" w:rsidRDefault="003739A9" w:rsidP="003739A9">
      <w:pPr>
        <w:spacing w:line="360" w:lineRule="auto"/>
        <w:jc w:val="both"/>
        <w:rPr>
          <w:sz w:val="24"/>
          <w:szCs w:val="24"/>
        </w:rPr>
      </w:pPr>
      <w:r w:rsidRPr="00AB38A8">
        <w:rPr>
          <w:sz w:val="24"/>
          <w:szCs w:val="24"/>
        </w:rPr>
        <w:t xml:space="preserve">The teeth were measured at 6 different laboratories, viz, Institute of Metal Physics (IMP, Russia), Helmholtz Centrum Munich (HMGU, Germany), Istituto Superiore di Sanità (ISS, Italy), Medical Radiobiological Research Center (MRRC, Russia), Institute of Chemical Physics (ICP, Russia) and Institute of Biophysics (IBP, Russia). Each laboratory used its own EPR dosimetry method. It should be noted that even one and the same laboratory could modify the EPR method with time, as it was </w:t>
      </w:r>
      <w:r w:rsidR="00941D36">
        <w:rPr>
          <w:sz w:val="24"/>
          <w:szCs w:val="24"/>
        </w:rPr>
        <w:t>the case for</w:t>
      </w:r>
      <w:r w:rsidR="00941D36" w:rsidRPr="00AB38A8">
        <w:rPr>
          <w:sz w:val="24"/>
          <w:szCs w:val="24"/>
        </w:rPr>
        <w:t xml:space="preserve"> </w:t>
      </w:r>
      <w:r w:rsidRPr="00AB38A8">
        <w:rPr>
          <w:sz w:val="24"/>
          <w:szCs w:val="24"/>
        </w:rPr>
        <w:t xml:space="preserve">IMP and HMGU. </w:t>
      </w:r>
      <w:r w:rsidRPr="000D1B17">
        <w:rPr>
          <w:sz w:val="24"/>
          <w:szCs w:val="24"/>
          <w:highlight w:val="cyan"/>
        </w:rPr>
        <w:t>Table 1</w:t>
      </w:r>
      <w:r>
        <w:rPr>
          <w:sz w:val="24"/>
          <w:szCs w:val="24"/>
        </w:rPr>
        <w:t xml:space="preserve"> present</w:t>
      </w:r>
      <w:r w:rsidRPr="00DD14DE">
        <w:rPr>
          <w:sz w:val="24"/>
          <w:szCs w:val="24"/>
        </w:rPr>
        <w:t xml:space="preserve"> </w:t>
      </w:r>
      <w:r w:rsidR="00941D36">
        <w:rPr>
          <w:sz w:val="24"/>
          <w:szCs w:val="24"/>
        </w:rPr>
        <w:t>a</w:t>
      </w:r>
      <w:r>
        <w:rPr>
          <w:sz w:val="24"/>
          <w:szCs w:val="24"/>
        </w:rPr>
        <w:t xml:space="preserve"> s</w:t>
      </w:r>
      <w:r w:rsidRPr="00DD14DE">
        <w:rPr>
          <w:sz w:val="24"/>
          <w:szCs w:val="24"/>
        </w:rPr>
        <w:t>ummary of methods for sample preparation, EPR measurements, signal evaluation</w:t>
      </w:r>
      <w:r w:rsidR="00941D36">
        <w:rPr>
          <w:sz w:val="24"/>
          <w:szCs w:val="24"/>
        </w:rPr>
        <w:t>,</w:t>
      </w:r>
      <w:r w:rsidRPr="00DD14DE">
        <w:rPr>
          <w:sz w:val="24"/>
          <w:szCs w:val="24"/>
        </w:rPr>
        <w:t xml:space="preserve"> and calibration used </w:t>
      </w:r>
      <w:r w:rsidR="00941D36">
        <w:rPr>
          <w:sz w:val="24"/>
          <w:szCs w:val="24"/>
        </w:rPr>
        <w:t>by</w:t>
      </w:r>
      <w:r w:rsidRPr="00DD14DE">
        <w:rPr>
          <w:sz w:val="24"/>
          <w:szCs w:val="24"/>
        </w:rPr>
        <w:t xml:space="preserve"> different research groups</w:t>
      </w:r>
      <w:r>
        <w:rPr>
          <w:sz w:val="24"/>
          <w:szCs w:val="24"/>
        </w:rPr>
        <w:t>.</w:t>
      </w:r>
    </w:p>
    <w:p w14:paraId="7777427D" w14:textId="28C263E3" w:rsidR="003739A9" w:rsidRPr="007224E8" w:rsidRDefault="003739A9" w:rsidP="003739A9">
      <w:pPr>
        <w:spacing w:line="360" w:lineRule="auto"/>
        <w:jc w:val="both"/>
        <w:rPr>
          <w:sz w:val="24"/>
          <w:szCs w:val="24"/>
        </w:rPr>
      </w:pPr>
      <w:r w:rsidRPr="007224E8">
        <w:rPr>
          <w:sz w:val="24"/>
          <w:szCs w:val="24"/>
        </w:rPr>
        <w:lastRenderedPageBreak/>
        <w:t>Aside from their own prepared samples, HMGU and ISS measured samples prepared by IMP; MRRC and IMP measured the samples prepared by HMGU. ISS and IMP used the same calibration curve for posterior and anterior teeth. HMGU used different calibration systems for the whole enamel (posterior teeth), labial fraction (incisors) and lingual fraction (incisors).</w:t>
      </w:r>
    </w:p>
    <w:p w14:paraId="353EBC22" w14:textId="3BB13E19" w:rsidR="003739A9" w:rsidRDefault="003739A9" w:rsidP="003739A9">
      <w:pPr>
        <w:spacing w:line="360" w:lineRule="auto"/>
        <w:jc w:val="both"/>
        <w:rPr>
          <w:sz w:val="24"/>
          <w:szCs w:val="24"/>
        </w:rPr>
      </w:pPr>
      <w:r w:rsidRPr="007224E8">
        <w:rPr>
          <w:sz w:val="24"/>
          <w:szCs w:val="24"/>
        </w:rPr>
        <w:t>Different combinations of sample preparation, measurement technique, calibration system</w:t>
      </w:r>
      <w:r w:rsidR="00941D36">
        <w:rPr>
          <w:sz w:val="24"/>
          <w:szCs w:val="24"/>
        </w:rPr>
        <w:t>,</w:t>
      </w:r>
      <w:r w:rsidRPr="007224E8">
        <w:rPr>
          <w:sz w:val="24"/>
          <w:szCs w:val="24"/>
        </w:rPr>
        <w:t xml:space="preserve"> and type of enamel under study represent different methods with unequal performance parameters. </w:t>
      </w:r>
      <w:r w:rsidRPr="00AB38A8">
        <w:rPr>
          <w:sz w:val="24"/>
          <w:szCs w:val="24"/>
        </w:rPr>
        <w:t>Each of the methods ha</w:t>
      </w:r>
      <w:r>
        <w:rPr>
          <w:sz w:val="24"/>
          <w:szCs w:val="24"/>
        </w:rPr>
        <w:t>s</w:t>
      </w:r>
      <w:r w:rsidRPr="00AB38A8">
        <w:rPr>
          <w:sz w:val="24"/>
          <w:szCs w:val="24"/>
        </w:rPr>
        <w:t xml:space="preserve"> its own performance parameters (such as uncertainty and limit of detection), and its own measurement uncertainty</w:t>
      </w:r>
      <w:r w:rsidR="00131C8C" w:rsidRPr="00131C8C">
        <w:rPr>
          <w:sz w:val="24"/>
          <w:szCs w:val="24"/>
          <w:highlight w:val="yellow"/>
          <w:vertAlign w:val="superscript"/>
        </w:rPr>
        <w:t>[4]</w:t>
      </w:r>
      <w:r>
        <w:rPr>
          <w:sz w:val="24"/>
          <w:szCs w:val="24"/>
        </w:rPr>
        <w:t xml:space="preserve">. </w:t>
      </w:r>
      <w:r w:rsidR="00131C8C">
        <w:rPr>
          <w:sz w:val="24"/>
          <w:szCs w:val="24"/>
        </w:rPr>
        <w:t>Basic p</w:t>
      </w:r>
      <w:r>
        <w:rPr>
          <w:sz w:val="24"/>
          <w:szCs w:val="24"/>
        </w:rPr>
        <w:t xml:space="preserve">rinciples of data harmonization as well as treatment of </w:t>
      </w:r>
      <w:r w:rsidR="00941D36">
        <w:rPr>
          <w:sz w:val="24"/>
          <w:szCs w:val="24"/>
        </w:rPr>
        <w:t>non-</w:t>
      </w:r>
      <w:r>
        <w:rPr>
          <w:sz w:val="24"/>
          <w:szCs w:val="24"/>
        </w:rPr>
        <w:t>detects were described in Volchkova et al. (2014)</w:t>
      </w:r>
      <w:r w:rsidR="00131C8C" w:rsidRPr="00131C8C">
        <w:rPr>
          <w:sz w:val="24"/>
          <w:szCs w:val="24"/>
          <w:highlight w:val="yellow"/>
          <w:vertAlign w:val="superscript"/>
        </w:rPr>
        <w:t>[14]</w:t>
      </w:r>
      <w:r>
        <w:rPr>
          <w:sz w:val="24"/>
          <w:szCs w:val="24"/>
        </w:rPr>
        <w:t xml:space="preserve"> and</w:t>
      </w:r>
      <w:r w:rsidR="00131C8C">
        <w:rPr>
          <w:sz w:val="24"/>
          <w:szCs w:val="24"/>
        </w:rPr>
        <w:t xml:space="preserve"> specified in</w:t>
      </w:r>
      <w:r>
        <w:rPr>
          <w:sz w:val="24"/>
          <w:szCs w:val="24"/>
        </w:rPr>
        <w:t xml:space="preserve"> Shishkina et al. (201</w:t>
      </w:r>
      <w:r w:rsidR="00131C8C">
        <w:rPr>
          <w:sz w:val="24"/>
          <w:szCs w:val="24"/>
        </w:rPr>
        <w:t>6</w:t>
      </w:r>
      <w:r>
        <w:rPr>
          <w:sz w:val="24"/>
          <w:szCs w:val="24"/>
        </w:rPr>
        <w:t>)</w:t>
      </w:r>
      <w:r w:rsidR="00131C8C" w:rsidRPr="00131C8C">
        <w:rPr>
          <w:sz w:val="24"/>
          <w:szCs w:val="24"/>
          <w:highlight w:val="yellow"/>
          <w:vertAlign w:val="superscript"/>
        </w:rPr>
        <w:t>[4]</w:t>
      </w:r>
      <w:r>
        <w:rPr>
          <w:sz w:val="24"/>
          <w:szCs w:val="24"/>
        </w:rPr>
        <w:t>.</w:t>
      </w:r>
    </w:p>
    <w:p w14:paraId="42C42E9B" w14:textId="77777777" w:rsidR="003739A9" w:rsidRPr="00E63FAE" w:rsidRDefault="003739A9" w:rsidP="003739A9">
      <w:pPr>
        <w:spacing w:line="360" w:lineRule="auto"/>
        <w:jc w:val="both"/>
        <w:rPr>
          <w:sz w:val="24"/>
          <w:szCs w:val="24"/>
        </w:rPr>
      </w:pPr>
      <w:r>
        <w:rPr>
          <w:i/>
          <w:sz w:val="24"/>
          <w:szCs w:val="24"/>
        </w:rPr>
        <w:t>Uncertainty of EPR dosimetry</w:t>
      </w:r>
    </w:p>
    <w:p w14:paraId="7B3CCA5E" w14:textId="77777777" w:rsidR="003739A9" w:rsidRDefault="003739A9" w:rsidP="003739A9">
      <w:pPr>
        <w:spacing w:line="360" w:lineRule="auto"/>
        <w:jc w:val="both"/>
        <w:rPr>
          <w:sz w:val="24"/>
          <w:szCs w:val="24"/>
        </w:rPr>
      </w:pPr>
      <w:r>
        <w:rPr>
          <w:sz w:val="24"/>
          <w:szCs w:val="24"/>
        </w:rPr>
        <w:t>Method-specific dose-dependent measurement uncertainties</w:t>
      </w:r>
      <w:r w:rsidR="00131C8C">
        <w:rPr>
          <w:sz w:val="24"/>
          <w:szCs w:val="24"/>
        </w:rPr>
        <w:t xml:space="preserve"> (</w:t>
      </w:r>
      <m:oMath>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m</m:t>
            </m:r>
          </m:sub>
        </m:sSub>
      </m:oMath>
      <w:r w:rsidR="00131C8C">
        <w:rPr>
          <w:sz w:val="24"/>
          <w:szCs w:val="24"/>
        </w:rPr>
        <w:t>)</w:t>
      </w:r>
      <w:r>
        <w:rPr>
          <w:sz w:val="24"/>
          <w:szCs w:val="24"/>
        </w:rPr>
        <w:t xml:space="preserve"> were calculated </w:t>
      </w:r>
      <w:r w:rsidRPr="00E000A1">
        <w:rPr>
          <w:sz w:val="24"/>
          <w:szCs w:val="24"/>
        </w:rPr>
        <w:t xml:space="preserve">based on </w:t>
      </w:r>
      <w:r>
        <w:rPr>
          <w:sz w:val="24"/>
          <w:szCs w:val="24"/>
        </w:rPr>
        <w:t>the data on</w:t>
      </w:r>
      <w:r w:rsidRPr="00E000A1">
        <w:rPr>
          <w:sz w:val="24"/>
          <w:szCs w:val="24"/>
        </w:rPr>
        <w:t xml:space="preserve"> calibration experiment</w:t>
      </w:r>
      <w:r>
        <w:rPr>
          <w:sz w:val="24"/>
          <w:szCs w:val="24"/>
        </w:rPr>
        <w:t xml:space="preserve">s (when available) using the software </w:t>
      </w:r>
      <w:r w:rsidRPr="00E000A1">
        <w:rPr>
          <w:sz w:val="24"/>
          <w:szCs w:val="24"/>
        </w:rPr>
        <w:t>“EPR-dosimetry performance”</w:t>
      </w:r>
      <w:r w:rsidR="00131C8C" w:rsidRPr="00131C8C">
        <w:rPr>
          <w:sz w:val="24"/>
          <w:szCs w:val="24"/>
          <w:vertAlign w:val="superscript"/>
        </w:rPr>
        <w:t>[</w:t>
      </w:r>
      <w:r w:rsidR="00131C8C" w:rsidRPr="00131C8C">
        <w:rPr>
          <w:sz w:val="24"/>
          <w:szCs w:val="24"/>
          <w:highlight w:val="yellow"/>
          <w:vertAlign w:val="superscript"/>
        </w:rPr>
        <w:t>16</w:t>
      </w:r>
      <w:r w:rsidR="00131C8C" w:rsidRPr="00131C8C">
        <w:rPr>
          <w:sz w:val="24"/>
          <w:szCs w:val="24"/>
          <w:vertAlign w:val="superscript"/>
        </w:rPr>
        <w:t>]</w:t>
      </w:r>
      <w:r w:rsidRPr="00E000A1">
        <w:rPr>
          <w:sz w:val="24"/>
          <w:szCs w:val="24"/>
        </w:rPr>
        <w:t>. The computer code is a user-friendly tool for providing a full description of method-specific capabilities of EPR tooth dosimetry, from metrological characteristics to practical limitations in applications.</w:t>
      </w:r>
      <w:r>
        <w:rPr>
          <w:sz w:val="24"/>
          <w:szCs w:val="24"/>
        </w:rPr>
        <w:t xml:space="preserve"> W</w:t>
      </w:r>
      <w:r w:rsidRPr="00E000A1">
        <w:rPr>
          <w:sz w:val="24"/>
          <w:szCs w:val="24"/>
        </w:rPr>
        <w:t xml:space="preserve">hen the original data were not available, </w:t>
      </w:r>
      <w:r>
        <w:rPr>
          <w:sz w:val="24"/>
          <w:szCs w:val="24"/>
        </w:rPr>
        <w:t xml:space="preserve">method performances (including uncertainties) were assigned </w:t>
      </w:r>
      <w:r w:rsidRPr="00E000A1">
        <w:rPr>
          <w:sz w:val="24"/>
          <w:szCs w:val="24"/>
        </w:rPr>
        <w:t>based on the results of inter-laboratory comparisons and expert decisions</w:t>
      </w:r>
      <w:r w:rsidR="00131C8C" w:rsidRPr="00131C8C">
        <w:rPr>
          <w:sz w:val="24"/>
          <w:szCs w:val="24"/>
          <w:vertAlign w:val="superscript"/>
        </w:rPr>
        <w:t>[</w:t>
      </w:r>
      <w:r w:rsidR="00131C8C" w:rsidRPr="00131C8C">
        <w:rPr>
          <w:sz w:val="24"/>
          <w:szCs w:val="24"/>
          <w:highlight w:val="yellow"/>
          <w:vertAlign w:val="superscript"/>
        </w:rPr>
        <w:t>4, 14</w:t>
      </w:r>
      <w:r w:rsidR="00131C8C" w:rsidRPr="00131C8C">
        <w:rPr>
          <w:sz w:val="24"/>
          <w:szCs w:val="24"/>
          <w:vertAlign w:val="superscript"/>
        </w:rPr>
        <w:t>]</w:t>
      </w:r>
      <w:r w:rsidRPr="00E000A1">
        <w:rPr>
          <w:sz w:val="24"/>
          <w:szCs w:val="24"/>
        </w:rPr>
        <w:t>.</w:t>
      </w:r>
      <w:r w:rsidR="00BA39C0">
        <w:rPr>
          <w:sz w:val="24"/>
          <w:szCs w:val="24"/>
        </w:rPr>
        <w:t xml:space="preserve"> </w:t>
      </w:r>
    </w:p>
    <w:p w14:paraId="662C8516" w14:textId="19A82644" w:rsidR="00CA0D96" w:rsidRDefault="00CA0D96" w:rsidP="003739A9">
      <w:pPr>
        <w:spacing w:line="360" w:lineRule="auto"/>
        <w:jc w:val="both"/>
        <w:rPr>
          <w:sz w:val="24"/>
          <w:szCs w:val="24"/>
        </w:rPr>
      </w:pPr>
      <w:r w:rsidRPr="00DC5700">
        <w:rPr>
          <w:sz w:val="24"/>
          <w:szCs w:val="24"/>
        </w:rPr>
        <w:t xml:space="preserve">About 20% of </w:t>
      </w:r>
      <w:r>
        <w:rPr>
          <w:sz w:val="24"/>
          <w:szCs w:val="24"/>
        </w:rPr>
        <w:t xml:space="preserve">the </w:t>
      </w:r>
      <w:r w:rsidRPr="00DC5700">
        <w:rPr>
          <w:sz w:val="24"/>
          <w:szCs w:val="24"/>
        </w:rPr>
        <w:t>teeth were measured repeatedly using different method</w:t>
      </w:r>
      <w:r>
        <w:rPr>
          <w:sz w:val="24"/>
          <w:szCs w:val="24"/>
        </w:rPr>
        <w:t>s</w:t>
      </w:r>
      <w:r w:rsidRPr="00DC5700">
        <w:rPr>
          <w:sz w:val="24"/>
          <w:szCs w:val="24"/>
        </w:rPr>
        <w:t>.</w:t>
      </w:r>
      <w:r>
        <w:rPr>
          <w:sz w:val="24"/>
          <w:szCs w:val="24"/>
        </w:rPr>
        <w:t xml:space="preserve"> T</w:t>
      </w:r>
      <w:r w:rsidRPr="00DC5700">
        <w:rPr>
          <w:sz w:val="24"/>
          <w:szCs w:val="24"/>
        </w:rPr>
        <w:t xml:space="preserve">he </w:t>
      </w:r>
      <w:r>
        <w:rPr>
          <w:sz w:val="24"/>
          <w:szCs w:val="24"/>
        </w:rPr>
        <w:t xml:space="preserve">results of the </w:t>
      </w:r>
      <w:r w:rsidRPr="00DC5700">
        <w:rPr>
          <w:sz w:val="24"/>
          <w:szCs w:val="24"/>
        </w:rPr>
        <w:t>repeated EPR measurements were averaged with weights</w:t>
      </w:r>
      <w:r w:rsidR="00FD4A0E">
        <w:rPr>
          <w:sz w:val="24"/>
          <w:szCs w:val="24"/>
        </w:rPr>
        <w:t xml:space="preserve"> (</w:t>
      </w:r>
      <w:r w:rsidR="00FD4A0E" w:rsidRPr="00FD4A0E">
        <w:rPr>
          <w:i/>
          <w:sz w:val="24"/>
          <w:szCs w:val="24"/>
        </w:rPr>
        <w:t>w</w:t>
      </w:r>
      <w:r w:rsidR="00FD4A0E" w:rsidRPr="00FD4A0E">
        <w:rPr>
          <w:i/>
          <w:sz w:val="24"/>
          <w:szCs w:val="24"/>
          <w:vertAlign w:val="subscript"/>
        </w:rPr>
        <w:t>j</w:t>
      </w:r>
      <w:r w:rsidR="00FD4A0E">
        <w:rPr>
          <w:sz w:val="24"/>
          <w:szCs w:val="24"/>
        </w:rPr>
        <w:t>)</w:t>
      </w:r>
      <w:r w:rsidRPr="00DC5700">
        <w:rPr>
          <w:sz w:val="24"/>
          <w:szCs w:val="24"/>
        </w:rPr>
        <w:t xml:space="preserve"> equal to</w:t>
      </w:r>
      <w:r w:rsidR="009D43C4">
        <w:rPr>
          <w:sz w:val="24"/>
          <w:szCs w:val="24"/>
        </w:rPr>
        <w:t xml:space="preserve"> the</w:t>
      </w:r>
      <w:r w:rsidRPr="00DC5700">
        <w:rPr>
          <w:sz w:val="24"/>
          <w:szCs w:val="24"/>
        </w:rPr>
        <w:t xml:space="preserve"> </w:t>
      </w:r>
      <w:r w:rsidR="00FD4A0E">
        <w:rPr>
          <w:sz w:val="24"/>
          <w:szCs w:val="24"/>
        </w:rPr>
        <w:t xml:space="preserve">normalized </w:t>
      </w:r>
      <w:r w:rsidRPr="00DC5700">
        <w:rPr>
          <w:sz w:val="24"/>
          <w:szCs w:val="24"/>
        </w:rPr>
        <w:t xml:space="preserve">inverse </w:t>
      </w:r>
      <w:r>
        <w:rPr>
          <w:sz w:val="24"/>
          <w:szCs w:val="24"/>
        </w:rPr>
        <w:t xml:space="preserve">square </w:t>
      </w:r>
      <w:r w:rsidRPr="00DC5700">
        <w:rPr>
          <w:sz w:val="24"/>
          <w:szCs w:val="24"/>
        </w:rPr>
        <w:t xml:space="preserve">root of </w:t>
      </w:r>
      <w:r>
        <w:rPr>
          <w:sz w:val="24"/>
          <w:szCs w:val="24"/>
        </w:rPr>
        <w:t xml:space="preserve">the </w:t>
      </w:r>
      <w:r w:rsidR="008B3C86">
        <w:rPr>
          <w:sz w:val="24"/>
          <w:szCs w:val="24"/>
        </w:rPr>
        <w:t xml:space="preserve">relative </w:t>
      </w:r>
      <w:r>
        <w:rPr>
          <w:sz w:val="24"/>
          <w:szCs w:val="24"/>
        </w:rPr>
        <w:t>measurement</w:t>
      </w:r>
      <w:r w:rsidRPr="00DC5700">
        <w:rPr>
          <w:sz w:val="24"/>
          <w:szCs w:val="24"/>
        </w:rPr>
        <w:t xml:space="preserve"> uncertainty</w:t>
      </w:r>
      <w:r>
        <w:rPr>
          <w:sz w:val="24"/>
          <w:szCs w:val="24"/>
        </w:rPr>
        <w:t xml:space="preserve"> (</w:t>
      </w:r>
      <m:oMath>
        <m:r>
          <w:rPr>
            <w:rFonts w:ascii="Cambria Math" w:hAnsi="Cambria Math"/>
            <w:sz w:val="24"/>
            <w:szCs w:val="24"/>
          </w:rPr>
          <m:t>1/</m:t>
        </m:r>
        <m:rad>
          <m:radPr>
            <m:degHide m:val="1"/>
            <m:ctrlPr>
              <w:rPr>
                <w:rFonts w:ascii="Cambria Math" w:hAnsi="Cambria Math"/>
                <w:i/>
                <w:sz w:val="24"/>
                <w:szCs w:val="24"/>
              </w:rPr>
            </m:ctrlPr>
          </m:radPr>
          <m:deg/>
          <m:e>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mj</m:t>
                </m:r>
              </m:sub>
            </m:sSub>
          </m:e>
        </m:rad>
      </m:oMath>
      <w:r>
        <w:rPr>
          <w:sz w:val="24"/>
          <w:szCs w:val="24"/>
        </w:rPr>
        <w:t>)</w:t>
      </w:r>
      <w:r w:rsidR="00131C8C" w:rsidRPr="00131C8C">
        <w:rPr>
          <w:sz w:val="24"/>
          <w:szCs w:val="24"/>
          <w:highlight w:val="yellow"/>
          <w:vertAlign w:val="superscript"/>
        </w:rPr>
        <w:t>[18]</w:t>
      </w:r>
      <w:r w:rsidR="00FD4A0E">
        <w:rPr>
          <w:sz w:val="24"/>
          <w:szCs w:val="24"/>
        </w:rPr>
        <w:t xml:space="preserve">, where </w:t>
      </w:r>
      <w:r w:rsidR="00FD4A0E" w:rsidRPr="00F85A9B">
        <w:rPr>
          <w:i/>
          <w:sz w:val="24"/>
          <w:szCs w:val="24"/>
        </w:rPr>
        <w:t>j</w:t>
      </w:r>
      <w:r w:rsidR="00FD4A0E">
        <w:rPr>
          <w:sz w:val="24"/>
          <w:szCs w:val="24"/>
        </w:rPr>
        <w:t xml:space="preserve"> is </w:t>
      </w:r>
      <w:r w:rsidR="009D43C4">
        <w:rPr>
          <w:sz w:val="24"/>
          <w:szCs w:val="24"/>
        </w:rPr>
        <w:t>the</w:t>
      </w:r>
      <w:r w:rsidR="00FD4A0E">
        <w:rPr>
          <w:sz w:val="24"/>
          <w:szCs w:val="24"/>
        </w:rPr>
        <w:t xml:space="preserve"> number of measurement of a tooth.</w:t>
      </w:r>
      <w:r>
        <w:rPr>
          <w:sz w:val="24"/>
          <w:szCs w:val="24"/>
        </w:rPr>
        <w:t xml:space="preserve"> </w:t>
      </w:r>
      <w:r w:rsidR="008B3C86">
        <w:rPr>
          <w:sz w:val="24"/>
          <w:szCs w:val="24"/>
        </w:rPr>
        <w:t>The relative uncertainty of the weighted average (δ</w:t>
      </w:r>
      <w:r w:rsidR="008B3C86" w:rsidRPr="008B3C86">
        <w:rPr>
          <w:sz w:val="24"/>
          <w:szCs w:val="24"/>
          <w:vertAlign w:val="subscript"/>
        </w:rPr>
        <w:t>w</w:t>
      </w:r>
      <w:r w:rsidR="008B3C86">
        <w:rPr>
          <w:sz w:val="24"/>
          <w:szCs w:val="24"/>
        </w:rPr>
        <w:t xml:space="preserve">) </w:t>
      </w:r>
      <w:r w:rsidR="00925859">
        <w:rPr>
          <w:sz w:val="24"/>
          <w:szCs w:val="24"/>
        </w:rPr>
        <w:t>was</w:t>
      </w:r>
      <w:r w:rsidR="008B3C86">
        <w:rPr>
          <w:sz w:val="24"/>
          <w:szCs w:val="24"/>
        </w:rPr>
        <w:t xml:space="preserve"> calculated according to Equation (1). </w:t>
      </w:r>
    </w:p>
    <w:p w14:paraId="54FA9075" w14:textId="77777777" w:rsidR="008B3C86" w:rsidRDefault="00FE5FD5" w:rsidP="00925859">
      <w:pPr>
        <w:tabs>
          <w:tab w:val="left" w:pos="8931"/>
        </w:tabs>
        <w:spacing w:line="360" w:lineRule="auto"/>
        <w:ind w:firstLine="3686"/>
        <w:jc w:val="both"/>
        <w:rPr>
          <w:sz w:val="24"/>
          <w:szCs w:val="24"/>
        </w:rPr>
      </w:pPr>
      <m:oMath>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w</m:t>
            </m:r>
          </m:sub>
        </m:sSub>
        <m:r>
          <w:rPr>
            <w:rFonts w:ascii="Cambria Math" w:hAnsi="Cambria Math"/>
            <w:sz w:val="24"/>
            <w:szCs w:val="24"/>
          </w:rPr>
          <m:t>=</m:t>
        </m:r>
        <m:rad>
          <m:radPr>
            <m:degHide m:val="1"/>
            <m:ctrlPr>
              <w:rPr>
                <w:rFonts w:ascii="Cambria Math" w:hAnsi="Cambria Math"/>
                <w:i/>
                <w:sz w:val="24"/>
                <w:szCs w:val="24"/>
              </w:rPr>
            </m:ctrlPr>
          </m:radPr>
          <m:deg/>
          <m:e>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j</m:t>
                    </m:r>
                  </m:sub>
                  <m:sup/>
                  <m:e>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e>
                      <m:sup>
                        <m:r>
                          <w:rPr>
                            <w:rFonts w:ascii="Cambria Math" w:hAnsi="Cambria Math"/>
                            <w:sz w:val="24"/>
                            <w:szCs w:val="24"/>
                          </w:rPr>
                          <m:t>2</m:t>
                        </m:r>
                      </m:sup>
                    </m:sSup>
                    <m:sSubSup>
                      <m:sSubSupPr>
                        <m:ctrlPr>
                          <w:rPr>
                            <w:rFonts w:ascii="Cambria Math" w:hAnsi="Cambria Math"/>
                            <w:i/>
                            <w:sz w:val="24"/>
                            <w:szCs w:val="24"/>
                          </w:rPr>
                        </m:ctrlPr>
                      </m:sSubSupPr>
                      <m:e>
                        <m:r>
                          <w:rPr>
                            <w:rFonts w:ascii="Cambria Math" w:hAnsi="Cambria Math"/>
                            <w:sz w:val="24"/>
                            <w:szCs w:val="24"/>
                          </w:rPr>
                          <m:t>w</m:t>
                        </m:r>
                      </m:e>
                      <m:sub>
                        <m:r>
                          <w:rPr>
                            <w:rFonts w:ascii="Cambria Math" w:hAnsi="Cambria Math"/>
                            <w:sz w:val="24"/>
                            <w:szCs w:val="24"/>
                          </w:rPr>
                          <m:t>j</m:t>
                        </m:r>
                      </m:sub>
                      <m:sup>
                        <m:r>
                          <w:rPr>
                            <w:rFonts w:ascii="Cambria Math" w:hAnsi="Cambria Math"/>
                            <w:sz w:val="24"/>
                            <w:szCs w:val="24"/>
                          </w:rPr>
                          <m:t>2</m:t>
                        </m:r>
                      </m:sup>
                    </m:sSubSup>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mj</m:t>
                            </m:r>
                          </m:sub>
                        </m:sSub>
                      </m:e>
                      <m:sup>
                        <m:r>
                          <w:rPr>
                            <w:rFonts w:ascii="Cambria Math" w:hAnsi="Cambria Math"/>
                            <w:sz w:val="24"/>
                            <w:szCs w:val="24"/>
                          </w:rPr>
                          <m:t>2</m:t>
                        </m:r>
                      </m:sup>
                    </m:sSup>
                  </m:e>
                </m:nary>
              </m:num>
              <m:den>
                <m:r>
                  <w:rPr>
                    <w:rFonts w:ascii="Cambria Math" w:hAnsi="Cambria Math"/>
                    <w:sz w:val="24"/>
                    <w:szCs w:val="24"/>
                  </w:rPr>
                  <m:t>n(n-1)</m:t>
                </m:r>
                <m:nary>
                  <m:naryPr>
                    <m:chr m:val="∑"/>
                    <m:limLoc m:val="undOvr"/>
                    <m:supHide m:val="1"/>
                    <m:ctrlPr>
                      <w:rPr>
                        <w:rFonts w:ascii="Cambria Math" w:hAnsi="Cambria Math"/>
                        <w:i/>
                        <w:sz w:val="24"/>
                        <w:szCs w:val="24"/>
                      </w:rPr>
                    </m:ctrlPr>
                  </m:naryPr>
                  <m:sub>
                    <m:r>
                      <w:rPr>
                        <w:rFonts w:ascii="Cambria Math" w:hAnsi="Cambria Math"/>
                        <w:sz w:val="24"/>
                        <w:szCs w:val="24"/>
                      </w:rPr>
                      <m:t>j</m:t>
                    </m:r>
                  </m:sub>
                  <m:sup/>
                  <m:e>
                    <m:sSubSup>
                      <m:sSubSupPr>
                        <m:ctrlPr>
                          <w:rPr>
                            <w:rFonts w:ascii="Cambria Math" w:hAnsi="Cambria Math"/>
                            <w:i/>
                            <w:sz w:val="24"/>
                            <w:szCs w:val="24"/>
                          </w:rPr>
                        </m:ctrlPr>
                      </m:sSubSupPr>
                      <m:e>
                        <m:r>
                          <w:rPr>
                            <w:rFonts w:ascii="Cambria Math" w:hAnsi="Cambria Math"/>
                            <w:sz w:val="24"/>
                            <w:szCs w:val="24"/>
                          </w:rPr>
                          <m:t>D</m:t>
                        </m:r>
                      </m:e>
                      <m:sub>
                        <m:r>
                          <w:rPr>
                            <w:rFonts w:ascii="Cambria Math" w:hAnsi="Cambria Math"/>
                            <w:sz w:val="24"/>
                            <w:szCs w:val="24"/>
                          </w:rPr>
                          <m:t>j</m:t>
                        </m:r>
                      </m:sub>
                      <m:sup>
                        <m:r>
                          <w:rPr>
                            <w:rFonts w:ascii="Cambria Math" w:hAnsi="Cambria Math"/>
                            <w:sz w:val="24"/>
                            <w:szCs w:val="24"/>
                          </w:rPr>
                          <m:t>2</m:t>
                        </m:r>
                      </m:sup>
                    </m:sSubSup>
                    <m:sSubSup>
                      <m:sSubSupPr>
                        <m:ctrlPr>
                          <w:rPr>
                            <w:rFonts w:ascii="Cambria Math" w:hAnsi="Cambria Math"/>
                            <w:i/>
                            <w:sz w:val="24"/>
                            <w:szCs w:val="24"/>
                          </w:rPr>
                        </m:ctrlPr>
                      </m:sSubSupPr>
                      <m:e>
                        <m:r>
                          <w:rPr>
                            <w:rFonts w:ascii="Cambria Math" w:hAnsi="Cambria Math"/>
                            <w:sz w:val="24"/>
                            <w:szCs w:val="24"/>
                          </w:rPr>
                          <m:t>w</m:t>
                        </m:r>
                      </m:e>
                      <m:sub>
                        <m:r>
                          <w:rPr>
                            <w:rFonts w:ascii="Cambria Math" w:hAnsi="Cambria Math"/>
                            <w:sz w:val="24"/>
                            <w:szCs w:val="24"/>
                          </w:rPr>
                          <m:t>j</m:t>
                        </m:r>
                      </m:sub>
                      <m:sup>
                        <m:r>
                          <w:rPr>
                            <w:rFonts w:ascii="Cambria Math" w:hAnsi="Cambria Math"/>
                            <w:sz w:val="24"/>
                            <w:szCs w:val="24"/>
                          </w:rPr>
                          <m:t>2</m:t>
                        </m:r>
                      </m:sup>
                    </m:sSubSup>
                  </m:e>
                </m:nary>
              </m:den>
            </m:f>
          </m:e>
        </m:rad>
      </m:oMath>
      <w:r w:rsidR="009C11DC">
        <w:rPr>
          <w:sz w:val="24"/>
          <w:szCs w:val="24"/>
        </w:rPr>
        <w:t>,</w:t>
      </w:r>
      <w:r w:rsidR="00925859">
        <w:rPr>
          <w:sz w:val="24"/>
          <w:szCs w:val="24"/>
        </w:rPr>
        <w:tab/>
        <w:t>(1)</w:t>
      </w:r>
    </w:p>
    <w:p w14:paraId="2B84AED3" w14:textId="7E58EA14" w:rsidR="003739A9" w:rsidRDefault="009C11DC" w:rsidP="003739A9">
      <w:pPr>
        <w:spacing w:line="360" w:lineRule="auto"/>
        <w:jc w:val="both"/>
        <w:rPr>
          <w:sz w:val="24"/>
          <w:szCs w:val="24"/>
        </w:rPr>
      </w:pPr>
      <w:r>
        <w:rPr>
          <w:sz w:val="24"/>
          <w:szCs w:val="24"/>
        </w:rPr>
        <w:t xml:space="preserve">where </w:t>
      </w:r>
      <w:r w:rsidRPr="009C11DC">
        <w:rPr>
          <w:i/>
          <w:sz w:val="24"/>
          <w:szCs w:val="24"/>
        </w:rPr>
        <w:t>n</w:t>
      </w:r>
      <w:r>
        <w:rPr>
          <w:sz w:val="24"/>
          <w:szCs w:val="24"/>
        </w:rPr>
        <w:t xml:space="preserve"> is the number of repeated measurements. </w:t>
      </w:r>
      <w:r w:rsidR="003739A9">
        <w:rPr>
          <w:sz w:val="24"/>
          <w:szCs w:val="24"/>
        </w:rPr>
        <w:t xml:space="preserve">Other contributors </w:t>
      </w:r>
      <w:r w:rsidR="009D43C4">
        <w:rPr>
          <w:sz w:val="24"/>
          <w:szCs w:val="24"/>
        </w:rPr>
        <w:t>to</w:t>
      </w:r>
      <w:r w:rsidR="003739A9">
        <w:rPr>
          <w:sz w:val="24"/>
          <w:szCs w:val="24"/>
        </w:rPr>
        <w:t xml:space="preserve"> </w:t>
      </w:r>
      <w:r w:rsidR="002236B3">
        <w:rPr>
          <w:sz w:val="24"/>
          <w:szCs w:val="24"/>
        </w:rPr>
        <w:t>EPR-</w:t>
      </w:r>
      <w:r w:rsidR="003739A9">
        <w:rPr>
          <w:sz w:val="24"/>
          <w:szCs w:val="24"/>
        </w:rPr>
        <w:t>dose uncertainty were described in the previ</w:t>
      </w:r>
      <w:r w:rsidR="009D43C4">
        <w:rPr>
          <w:sz w:val="24"/>
          <w:szCs w:val="24"/>
        </w:rPr>
        <w:t>ous</w:t>
      </w:r>
      <w:r w:rsidR="003739A9">
        <w:rPr>
          <w:sz w:val="24"/>
          <w:szCs w:val="24"/>
        </w:rPr>
        <w:t xml:space="preserve"> papers</w:t>
      </w:r>
      <w:r w:rsidR="002236B3" w:rsidRPr="002236B3">
        <w:rPr>
          <w:sz w:val="24"/>
          <w:szCs w:val="24"/>
          <w:highlight w:val="yellow"/>
          <w:vertAlign w:val="superscript"/>
        </w:rPr>
        <w:t>[</w:t>
      </w:r>
      <w:r w:rsidR="002236B3">
        <w:rPr>
          <w:sz w:val="24"/>
          <w:szCs w:val="24"/>
          <w:highlight w:val="yellow"/>
          <w:vertAlign w:val="superscript"/>
        </w:rPr>
        <w:t xml:space="preserve">11, </w:t>
      </w:r>
      <w:r w:rsidR="002236B3" w:rsidRPr="002236B3">
        <w:rPr>
          <w:sz w:val="24"/>
          <w:szCs w:val="24"/>
          <w:highlight w:val="yellow"/>
          <w:vertAlign w:val="superscript"/>
        </w:rPr>
        <w:t>13-15,17]</w:t>
      </w:r>
      <w:r w:rsidR="003739A9">
        <w:rPr>
          <w:sz w:val="24"/>
          <w:szCs w:val="24"/>
        </w:rPr>
        <w:t>.</w:t>
      </w:r>
      <w:r w:rsidR="003739A9" w:rsidRPr="00B80006">
        <w:rPr>
          <w:sz w:val="24"/>
          <w:szCs w:val="24"/>
        </w:rPr>
        <w:t xml:space="preserve">The </w:t>
      </w:r>
      <w:r w:rsidR="003739A9">
        <w:rPr>
          <w:sz w:val="24"/>
          <w:szCs w:val="24"/>
        </w:rPr>
        <w:t>overall</w:t>
      </w:r>
      <w:r w:rsidR="003739A9" w:rsidRPr="00B80006">
        <w:rPr>
          <w:sz w:val="24"/>
          <w:szCs w:val="24"/>
        </w:rPr>
        <w:t xml:space="preserve"> standard uncertainty </w:t>
      </w:r>
      <w:r w:rsidR="003739A9">
        <w:rPr>
          <w:sz w:val="24"/>
          <w:szCs w:val="24"/>
        </w:rPr>
        <w:t xml:space="preserve">of external enamel dose </w:t>
      </w:r>
      <w:r w:rsidR="003739A9" w:rsidRPr="00B80006">
        <w:rPr>
          <w:sz w:val="24"/>
          <w:szCs w:val="24"/>
        </w:rPr>
        <w:t>was</w:t>
      </w:r>
      <w:r w:rsidR="003739A9">
        <w:rPr>
          <w:sz w:val="24"/>
          <w:szCs w:val="24"/>
        </w:rPr>
        <w:t xml:space="preserve"> </w:t>
      </w:r>
      <w:r w:rsidR="003739A9" w:rsidRPr="00B80006">
        <w:rPr>
          <w:sz w:val="24"/>
          <w:szCs w:val="24"/>
        </w:rPr>
        <w:t>calculated based on the law of uncertainty propagation</w:t>
      </w:r>
      <w:r w:rsidR="003739A9">
        <w:rPr>
          <w:sz w:val="24"/>
          <w:szCs w:val="24"/>
        </w:rPr>
        <w:t xml:space="preserve"> (Eqn. </w:t>
      </w:r>
      <w:r w:rsidR="008B3C86">
        <w:rPr>
          <w:sz w:val="24"/>
          <w:szCs w:val="24"/>
        </w:rPr>
        <w:t>2</w:t>
      </w:r>
      <w:r w:rsidR="003739A9">
        <w:rPr>
          <w:sz w:val="24"/>
          <w:szCs w:val="24"/>
        </w:rPr>
        <w:t>), assuming the inputs (</w:t>
      </w:r>
      <w:r w:rsidR="003739A9" w:rsidRPr="003739A9">
        <w:rPr>
          <w:i/>
          <w:sz w:val="24"/>
          <w:szCs w:val="24"/>
        </w:rPr>
        <w:t>x</w:t>
      </w:r>
      <w:r w:rsidR="003739A9" w:rsidRPr="003739A9">
        <w:rPr>
          <w:i/>
          <w:sz w:val="24"/>
          <w:szCs w:val="24"/>
          <w:vertAlign w:val="subscript"/>
        </w:rPr>
        <w:t>i</w:t>
      </w:r>
      <w:r w:rsidR="003739A9">
        <w:rPr>
          <w:sz w:val="24"/>
          <w:szCs w:val="24"/>
        </w:rPr>
        <w:t>) reflect</w:t>
      </w:r>
      <w:r w:rsidR="009D43C4">
        <w:rPr>
          <w:sz w:val="24"/>
          <w:szCs w:val="24"/>
        </w:rPr>
        <w:t>ing</w:t>
      </w:r>
      <w:r w:rsidR="003739A9">
        <w:rPr>
          <w:sz w:val="24"/>
          <w:szCs w:val="24"/>
        </w:rPr>
        <w:t xml:space="preserve"> the </w:t>
      </w:r>
      <w:r w:rsidR="00BA39C0">
        <w:rPr>
          <w:sz w:val="24"/>
          <w:szCs w:val="24"/>
        </w:rPr>
        <w:t>dose contributors are not correlated.</w:t>
      </w:r>
    </w:p>
    <w:p w14:paraId="1C3391B9" w14:textId="77777777" w:rsidR="003739A9" w:rsidRDefault="00FE5FD5" w:rsidP="003739A9">
      <w:pPr>
        <w:tabs>
          <w:tab w:val="left" w:pos="8931"/>
        </w:tabs>
        <w:spacing w:line="360" w:lineRule="auto"/>
        <w:ind w:firstLine="2977"/>
        <w:jc w:val="both"/>
        <w:rPr>
          <w:sz w:val="24"/>
          <w:szCs w:val="24"/>
        </w:rPr>
      </w:pPr>
      <m:oMath>
        <m:sSup>
          <m:sSupPr>
            <m:ctrlPr>
              <w:rPr>
                <w:rFonts w:ascii="Cambria Math" w:hAnsi="Cambria Math"/>
                <w:i/>
                <w:sz w:val="24"/>
                <w:szCs w:val="24"/>
              </w:rPr>
            </m:ctrlPr>
          </m:sSupPr>
          <m:e>
            <m:r>
              <w:rPr>
                <w:rFonts w:ascii="Cambria Math" w:hAnsi="Cambria Math"/>
                <w:sz w:val="24"/>
                <w:szCs w:val="24"/>
              </w:rPr>
              <m:t>u</m:t>
            </m:r>
          </m:e>
          <m:sup>
            <m:r>
              <w:rPr>
                <w:rFonts w:ascii="Cambria Math" w:hAnsi="Cambria Math"/>
                <w:sz w:val="24"/>
                <w:szCs w:val="24"/>
              </w:rPr>
              <m:t>2</m:t>
            </m:r>
          </m:sup>
        </m:sSup>
        <m:d>
          <m:dPr>
            <m:ctrlPr>
              <w:rPr>
                <w:rFonts w:ascii="Cambria Math" w:hAnsi="Cambria Math"/>
                <w:i/>
                <w:sz w:val="24"/>
                <w:szCs w:val="24"/>
              </w:rPr>
            </m:ctrlPr>
          </m:dPr>
          <m:e>
            <m:r>
              <w:rPr>
                <w:rFonts w:ascii="Cambria Math" w:hAnsi="Cambria Math"/>
                <w:sz w:val="24"/>
                <w:szCs w:val="24"/>
              </w:rPr>
              <m:t>y</m:t>
            </m:r>
          </m:e>
        </m:d>
        <m:r>
          <w:rPr>
            <w:rFonts w:ascii="Cambria Math" w:hAnsi="Cambria Math"/>
            <w:sz w:val="24"/>
            <w:szCs w:val="24"/>
          </w:rPr>
          <m:t>=</m:t>
        </m:r>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dy</m:t>
                        </m:r>
                      </m:num>
                      <m:den>
                        <m:r>
                          <w:rPr>
                            <w:rFonts w:ascii="Cambria Math" w:hAnsi="Cambria Math"/>
                            <w:sz w:val="24"/>
                            <w:szCs w:val="24"/>
                          </w:rPr>
                          <m:t>d</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den>
                    </m:f>
                  </m:e>
                </m:d>
              </m:e>
              <m:sup>
                <m:r>
                  <w:rPr>
                    <w:rFonts w:ascii="Cambria Math" w:hAnsi="Cambria Math"/>
                    <w:sz w:val="24"/>
                    <w:szCs w:val="24"/>
                  </w:rPr>
                  <m:t>2</m:t>
                </m:r>
              </m:sup>
            </m:sSup>
            <m:sSup>
              <m:sSupPr>
                <m:ctrlPr>
                  <w:rPr>
                    <w:rFonts w:ascii="Cambria Math" w:hAnsi="Cambria Math"/>
                    <w:i/>
                    <w:sz w:val="24"/>
                    <w:szCs w:val="24"/>
                  </w:rPr>
                </m:ctrlPr>
              </m:sSupPr>
              <m:e>
                <m:r>
                  <w:rPr>
                    <w:rFonts w:ascii="Cambria Math" w:hAnsi="Cambria Math"/>
                    <w:sz w:val="24"/>
                    <w:szCs w:val="24"/>
                  </w:rPr>
                  <m:t>u</m:t>
                </m:r>
              </m:e>
              <m:sup>
                <m:r>
                  <w:rPr>
                    <w:rFonts w:ascii="Cambria Math" w:hAnsi="Cambria Math"/>
                    <w:sz w:val="24"/>
                    <w:szCs w:val="24"/>
                  </w:rPr>
                  <m:t>2</m:t>
                </m:r>
              </m:sup>
            </m:s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r>
              <w:rPr>
                <w:rFonts w:ascii="Cambria Math" w:hAnsi="Cambria Math"/>
                <w:sz w:val="24"/>
                <w:szCs w:val="24"/>
              </w:rPr>
              <m:t>)</m:t>
            </m:r>
          </m:e>
        </m:nary>
      </m:oMath>
      <w:r w:rsidR="00F85A9B">
        <w:rPr>
          <w:sz w:val="24"/>
          <w:szCs w:val="24"/>
        </w:rPr>
        <w:t>,</w:t>
      </w:r>
      <w:r w:rsidR="003739A9">
        <w:rPr>
          <w:sz w:val="24"/>
          <w:szCs w:val="24"/>
        </w:rPr>
        <w:tab/>
        <w:t>(</w:t>
      </w:r>
      <w:r w:rsidR="008B3C86">
        <w:rPr>
          <w:sz w:val="24"/>
          <w:szCs w:val="24"/>
        </w:rPr>
        <w:t>2</w:t>
      </w:r>
      <w:r w:rsidR="003739A9">
        <w:rPr>
          <w:sz w:val="24"/>
          <w:szCs w:val="24"/>
        </w:rPr>
        <w:t>)</w:t>
      </w:r>
    </w:p>
    <w:p w14:paraId="016A1B1C" w14:textId="4924C786" w:rsidR="00BA39C0" w:rsidRDefault="00F85A9B" w:rsidP="00BA39C0">
      <w:pPr>
        <w:tabs>
          <w:tab w:val="left" w:pos="8931"/>
        </w:tabs>
        <w:spacing w:line="360" w:lineRule="auto"/>
        <w:jc w:val="both"/>
        <w:rPr>
          <w:sz w:val="24"/>
          <w:szCs w:val="24"/>
        </w:rPr>
      </w:pPr>
      <w:r>
        <w:rPr>
          <w:sz w:val="24"/>
          <w:szCs w:val="24"/>
        </w:rPr>
        <w:t xml:space="preserve">where </w:t>
      </w:r>
      <w:r w:rsidRPr="00F85A9B">
        <w:rPr>
          <w:i/>
          <w:sz w:val="24"/>
          <w:szCs w:val="24"/>
        </w:rPr>
        <w:t>i</w:t>
      </w:r>
      <w:r>
        <w:rPr>
          <w:sz w:val="24"/>
          <w:szCs w:val="24"/>
        </w:rPr>
        <w:t xml:space="preserve"> is </w:t>
      </w:r>
      <w:r w:rsidR="009D43C4">
        <w:rPr>
          <w:sz w:val="24"/>
          <w:szCs w:val="24"/>
        </w:rPr>
        <w:t>the</w:t>
      </w:r>
      <w:r>
        <w:rPr>
          <w:sz w:val="24"/>
          <w:szCs w:val="24"/>
        </w:rPr>
        <w:t xml:space="preserve"> number of </w:t>
      </w:r>
      <w:r w:rsidR="009D43C4">
        <w:rPr>
          <w:sz w:val="24"/>
          <w:szCs w:val="24"/>
        </w:rPr>
        <w:t xml:space="preserve">the </w:t>
      </w:r>
      <w:r>
        <w:rPr>
          <w:sz w:val="24"/>
          <w:szCs w:val="24"/>
        </w:rPr>
        <w:t xml:space="preserve">cumulative dose contributor. </w:t>
      </w:r>
      <w:r w:rsidR="00925859">
        <w:rPr>
          <w:sz w:val="24"/>
          <w:szCs w:val="24"/>
        </w:rPr>
        <w:t>External d</w:t>
      </w:r>
      <w:r w:rsidR="00925859" w:rsidRPr="00925859">
        <w:rPr>
          <w:sz w:val="24"/>
          <w:szCs w:val="24"/>
        </w:rPr>
        <w:t>oses estimated for different teeth of the same donor were also averaged</w:t>
      </w:r>
      <w:r w:rsidR="00717384">
        <w:rPr>
          <w:sz w:val="24"/>
          <w:szCs w:val="24"/>
        </w:rPr>
        <w:t xml:space="preserve"> to obtain the individual external dose</w:t>
      </w:r>
      <w:r w:rsidR="00925859" w:rsidRPr="00925859">
        <w:rPr>
          <w:sz w:val="24"/>
          <w:szCs w:val="24"/>
        </w:rPr>
        <w:t>.</w:t>
      </w:r>
      <w:r w:rsidR="00925859">
        <w:rPr>
          <w:sz w:val="24"/>
          <w:szCs w:val="24"/>
        </w:rPr>
        <w:t xml:space="preserve"> </w:t>
      </w:r>
      <w:r w:rsidR="00717384">
        <w:rPr>
          <w:sz w:val="24"/>
          <w:szCs w:val="24"/>
        </w:rPr>
        <w:t xml:space="preserve">If the external </w:t>
      </w:r>
      <w:r w:rsidR="00717384">
        <w:rPr>
          <w:sz w:val="24"/>
          <w:szCs w:val="24"/>
        </w:rPr>
        <w:lastRenderedPageBreak/>
        <w:t>doses were estimated to be statistically significant</w:t>
      </w:r>
      <w:r w:rsidR="009D43C4">
        <w:rPr>
          <w:sz w:val="24"/>
          <w:szCs w:val="24"/>
        </w:rPr>
        <w:t>,</w:t>
      </w:r>
      <w:r w:rsidR="00717384">
        <w:rPr>
          <w:sz w:val="24"/>
          <w:szCs w:val="24"/>
        </w:rPr>
        <w:t xml:space="preserve"> exceeding (</w:t>
      </w:r>
      <w:r w:rsidR="00717384" w:rsidRPr="00717384">
        <w:rPr>
          <w:i/>
          <w:sz w:val="24"/>
          <w:szCs w:val="24"/>
        </w:rPr>
        <w:t>t</w:t>
      </w:r>
      <w:r w:rsidR="00717384">
        <w:rPr>
          <w:sz w:val="24"/>
          <w:szCs w:val="24"/>
        </w:rPr>
        <w:t>-test; α=0.05) the cumulative contribution of the natural background, medical and internal</w:t>
      </w:r>
      <w:r w:rsidR="009D43C4">
        <w:rPr>
          <w:sz w:val="24"/>
          <w:szCs w:val="24"/>
        </w:rPr>
        <w:t>,</w:t>
      </w:r>
      <w:r w:rsidR="00717384">
        <w:rPr>
          <w:sz w:val="24"/>
          <w:szCs w:val="24"/>
        </w:rPr>
        <w:t xml:space="preserve"> exposure, th</w:t>
      </w:r>
      <w:r w:rsidR="009D43C4">
        <w:rPr>
          <w:sz w:val="24"/>
          <w:szCs w:val="24"/>
        </w:rPr>
        <w:t>e</w:t>
      </w:r>
      <w:r w:rsidR="00717384">
        <w:rPr>
          <w:sz w:val="24"/>
          <w:szCs w:val="24"/>
        </w:rPr>
        <w:t xml:space="preserve">n the doses were averaged </w:t>
      </w:r>
      <w:r w:rsidR="00FD4A0E" w:rsidRPr="00DC5700">
        <w:rPr>
          <w:sz w:val="24"/>
          <w:szCs w:val="24"/>
        </w:rPr>
        <w:t>with weights</w:t>
      </w:r>
      <w:r w:rsidR="00FD4A0E">
        <w:rPr>
          <w:sz w:val="24"/>
          <w:szCs w:val="24"/>
        </w:rPr>
        <w:t xml:space="preserve"> </w:t>
      </w:r>
      <w:r w:rsidR="00564CE3">
        <w:rPr>
          <w:sz w:val="24"/>
          <w:szCs w:val="24"/>
        </w:rPr>
        <w:t>(</w:t>
      </w:r>
      <w:r w:rsidR="00564CE3" w:rsidRPr="00564CE3">
        <w:rPr>
          <w:i/>
          <w:sz w:val="24"/>
          <w:szCs w:val="24"/>
        </w:rPr>
        <w:t>w</w:t>
      </w:r>
      <w:r w:rsidR="00564CE3" w:rsidRPr="00564CE3">
        <w:rPr>
          <w:i/>
          <w:sz w:val="24"/>
          <w:szCs w:val="24"/>
          <w:vertAlign w:val="subscript"/>
        </w:rPr>
        <w:t>t</w:t>
      </w:r>
      <w:r w:rsidR="00564CE3">
        <w:rPr>
          <w:sz w:val="24"/>
          <w:szCs w:val="24"/>
        </w:rPr>
        <w:t xml:space="preserve">) </w:t>
      </w:r>
      <w:r w:rsidR="00FD4A0E">
        <w:rPr>
          <w:sz w:val="24"/>
          <w:szCs w:val="24"/>
        </w:rPr>
        <w:t>proportional</w:t>
      </w:r>
      <w:r w:rsidR="00717384">
        <w:rPr>
          <w:sz w:val="24"/>
          <w:szCs w:val="24"/>
        </w:rPr>
        <w:t xml:space="preserve"> to</w:t>
      </w:r>
      <w:r w:rsidR="009D43C4">
        <w:rPr>
          <w:sz w:val="24"/>
          <w:szCs w:val="24"/>
        </w:rPr>
        <w:t xml:space="preserve"> the</w:t>
      </w:r>
      <w:r w:rsidR="00717384">
        <w:rPr>
          <w:sz w:val="24"/>
          <w:szCs w:val="24"/>
        </w:rPr>
        <w:t xml:space="preserve"> inverse square of overall uncertainty (1/</w:t>
      </w:r>
      <m:oMath>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t</m:t>
                </m:r>
              </m:sub>
            </m:sSub>
          </m:e>
          <m:sup>
            <m:r>
              <w:rPr>
                <w:rFonts w:ascii="Cambria Math" w:hAnsi="Cambria Math"/>
                <w:sz w:val="24"/>
                <w:szCs w:val="24"/>
              </w:rPr>
              <m:t>2</m:t>
            </m:r>
          </m:sup>
        </m:sSup>
      </m:oMath>
      <w:r w:rsidR="00717384">
        <w:rPr>
          <w:sz w:val="24"/>
          <w:szCs w:val="24"/>
        </w:rPr>
        <w:t>)</w:t>
      </w:r>
      <w:r w:rsidR="00FD4A0E">
        <w:rPr>
          <w:sz w:val="24"/>
          <w:szCs w:val="24"/>
        </w:rPr>
        <w:t xml:space="preserve"> of the external dose estimated for tooth </w:t>
      </w:r>
      <w:r w:rsidR="00FD4A0E" w:rsidRPr="00FD4A0E">
        <w:rPr>
          <w:i/>
          <w:sz w:val="24"/>
          <w:szCs w:val="24"/>
        </w:rPr>
        <w:t>t</w:t>
      </w:r>
      <w:r w:rsidR="00717384">
        <w:rPr>
          <w:sz w:val="24"/>
          <w:szCs w:val="24"/>
        </w:rPr>
        <w:t xml:space="preserve">; otherwise, the arithmetic mean dose was calculated. </w:t>
      </w:r>
      <w:r w:rsidR="00E36166">
        <w:rPr>
          <w:sz w:val="24"/>
          <w:szCs w:val="24"/>
        </w:rPr>
        <w:t xml:space="preserve">The </w:t>
      </w:r>
      <w:r w:rsidR="009C11DC">
        <w:rPr>
          <w:sz w:val="24"/>
          <w:szCs w:val="24"/>
        </w:rPr>
        <w:t xml:space="preserve">corresponding </w:t>
      </w:r>
      <w:r w:rsidR="00E36166">
        <w:rPr>
          <w:sz w:val="24"/>
          <w:szCs w:val="24"/>
        </w:rPr>
        <w:t>uncertaint</w:t>
      </w:r>
      <w:r w:rsidR="009C11DC">
        <w:rPr>
          <w:sz w:val="24"/>
          <w:szCs w:val="24"/>
        </w:rPr>
        <w:t>ies</w:t>
      </w:r>
      <w:r w:rsidR="00E36166">
        <w:rPr>
          <w:sz w:val="24"/>
          <w:szCs w:val="24"/>
        </w:rPr>
        <w:t xml:space="preserve"> of individual average external doses </w:t>
      </w:r>
      <w:r w:rsidR="009C11DC">
        <w:rPr>
          <w:sz w:val="24"/>
          <w:szCs w:val="24"/>
        </w:rPr>
        <w:t>(</w:t>
      </w:r>
      <w:r w:rsidR="009C11DC" w:rsidRPr="009C11DC">
        <w:rPr>
          <w:i/>
          <w:sz w:val="24"/>
          <w:szCs w:val="24"/>
        </w:rPr>
        <w:t>U</w:t>
      </w:r>
      <w:r w:rsidR="009C11DC" w:rsidRPr="009C11DC">
        <w:rPr>
          <w:i/>
          <w:sz w:val="24"/>
          <w:szCs w:val="24"/>
          <w:vertAlign w:val="subscript"/>
        </w:rPr>
        <w:t>1</w:t>
      </w:r>
      <w:r w:rsidR="009C11DC">
        <w:rPr>
          <w:sz w:val="24"/>
          <w:szCs w:val="24"/>
        </w:rPr>
        <w:t xml:space="preserve"> and </w:t>
      </w:r>
      <w:r w:rsidR="009C11DC" w:rsidRPr="009C11DC">
        <w:rPr>
          <w:i/>
          <w:sz w:val="24"/>
          <w:szCs w:val="24"/>
        </w:rPr>
        <w:t>U</w:t>
      </w:r>
      <w:r w:rsidR="009C11DC" w:rsidRPr="009C11DC">
        <w:rPr>
          <w:i/>
          <w:sz w:val="24"/>
          <w:szCs w:val="24"/>
          <w:vertAlign w:val="subscript"/>
        </w:rPr>
        <w:t>2</w:t>
      </w:r>
      <w:r w:rsidR="009C11DC">
        <w:rPr>
          <w:sz w:val="24"/>
          <w:szCs w:val="24"/>
        </w:rPr>
        <w:t xml:space="preserve">) </w:t>
      </w:r>
      <w:r w:rsidR="00E36166">
        <w:rPr>
          <w:sz w:val="24"/>
          <w:szCs w:val="24"/>
        </w:rPr>
        <w:t>were calculated according to Equations (3) and (4), respectively</w:t>
      </w:r>
      <w:r w:rsidR="009C11DC">
        <w:rPr>
          <w:sz w:val="24"/>
          <w:szCs w:val="24"/>
        </w:rPr>
        <w:t xml:space="preserve">, where </w:t>
      </w:r>
      <w:r w:rsidR="009C11DC" w:rsidRPr="009C11DC">
        <w:rPr>
          <w:i/>
          <w:sz w:val="24"/>
          <w:szCs w:val="24"/>
        </w:rPr>
        <w:t>n</w:t>
      </w:r>
      <w:r w:rsidR="009C11DC">
        <w:rPr>
          <w:sz w:val="24"/>
          <w:szCs w:val="24"/>
        </w:rPr>
        <w:t xml:space="preserve"> is the number of teeth of the same individual have been measured</w:t>
      </w:r>
      <w:r w:rsidR="00E36166">
        <w:rPr>
          <w:sz w:val="24"/>
          <w:szCs w:val="24"/>
        </w:rPr>
        <w:t>.</w:t>
      </w:r>
      <w:r w:rsidR="00717384">
        <w:rPr>
          <w:sz w:val="24"/>
          <w:szCs w:val="24"/>
        </w:rPr>
        <w:t xml:space="preserve"> </w:t>
      </w:r>
    </w:p>
    <w:p w14:paraId="5E9EBDCA" w14:textId="77777777" w:rsidR="00BA39C0" w:rsidRDefault="00FE5FD5" w:rsidP="003739A9">
      <w:pPr>
        <w:tabs>
          <w:tab w:val="left" w:pos="8931"/>
        </w:tabs>
        <w:spacing w:line="360" w:lineRule="auto"/>
        <w:ind w:firstLine="2977"/>
        <w:jc w:val="both"/>
        <w:rPr>
          <w:sz w:val="24"/>
          <w:szCs w:val="24"/>
        </w:rPr>
      </w:pPr>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1</m:t>
            </m:r>
          </m:sub>
        </m:sSub>
        <m:r>
          <w:rPr>
            <w:rFonts w:ascii="Cambria Math" w:hAnsi="Cambria Math"/>
            <w:sz w:val="24"/>
            <w:szCs w:val="24"/>
          </w:rPr>
          <m:t>=</m:t>
        </m:r>
        <m:rad>
          <m:radPr>
            <m:degHide m:val="1"/>
            <m:ctrlPr>
              <w:rPr>
                <w:rFonts w:ascii="Cambria Math" w:hAnsi="Cambria Math"/>
                <w:i/>
                <w:sz w:val="24"/>
                <w:szCs w:val="24"/>
              </w:rPr>
            </m:ctrlPr>
          </m:radPr>
          <m:deg/>
          <m:e>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t</m:t>
                    </m:r>
                  </m:sub>
                  <m:sup/>
                  <m:e>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t</m:t>
                            </m:r>
                          </m:sub>
                        </m:sSub>
                      </m:e>
                      <m:sup>
                        <m:r>
                          <w:rPr>
                            <w:rFonts w:ascii="Cambria Math" w:hAnsi="Cambria Math"/>
                            <w:sz w:val="24"/>
                            <w:szCs w:val="24"/>
                          </w:rPr>
                          <m:t>2</m:t>
                        </m:r>
                      </m:sup>
                    </m:sSup>
                    <m:sSubSup>
                      <m:sSubSupPr>
                        <m:ctrlPr>
                          <w:rPr>
                            <w:rFonts w:ascii="Cambria Math" w:hAnsi="Cambria Math"/>
                            <w:i/>
                            <w:sz w:val="24"/>
                            <w:szCs w:val="24"/>
                          </w:rPr>
                        </m:ctrlPr>
                      </m:sSubSupPr>
                      <m:e>
                        <m:r>
                          <w:rPr>
                            <w:rFonts w:ascii="Cambria Math" w:hAnsi="Cambria Math"/>
                            <w:sz w:val="24"/>
                            <w:szCs w:val="24"/>
                          </w:rPr>
                          <m:t>w</m:t>
                        </m:r>
                      </m:e>
                      <m:sub>
                        <m:r>
                          <w:rPr>
                            <w:rFonts w:ascii="Cambria Math" w:hAnsi="Cambria Math"/>
                            <w:sz w:val="24"/>
                            <w:szCs w:val="24"/>
                          </w:rPr>
                          <m:t>t</m:t>
                        </m:r>
                      </m:sub>
                      <m:sup>
                        <m:r>
                          <w:rPr>
                            <w:rFonts w:ascii="Cambria Math" w:hAnsi="Cambria Math"/>
                            <w:sz w:val="24"/>
                            <w:szCs w:val="24"/>
                          </w:rPr>
                          <m:t>2</m:t>
                        </m:r>
                      </m:sup>
                    </m:sSubSup>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t</m:t>
                            </m:r>
                          </m:sub>
                        </m:sSub>
                      </m:e>
                      <m:sup>
                        <m:r>
                          <w:rPr>
                            <w:rFonts w:ascii="Cambria Math" w:hAnsi="Cambria Math"/>
                            <w:sz w:val="24"/>
                            <w:szCs w:val="24"/>
                          </w:rPr>
                          <m:t>2</m:t>
                        </m:r>
                      </m:sup>
                    </m:sSup>
                  </m:e>
                </m:nary>
              </m:num>
              <m:den>
                <m:r>
                  <w:rPr>
                    <w:rFonts w:ascii="Cambria Math" w:hAnsi="Cambria Math"/>
                    <w:sz w:val="24"/>
                    <w:szCs w:val="24"/>
                  </w:rPr>
                  <m:t>n(n-1)</m:t>
                </m:r>
                <m:nary>
                  <m:naryPr>
                    <m:chr m:val="∑"/>
                    <m:limLoc m:val="undOvr"/>
                    <m:supHide m:val="1"/>
                    <m:ctrlPr>
                      <w:rPr>
                        <w:rFonts w:ascii="Cambria Math" w:hAnsi="Cambria Math"/>
                        <w:i/>
                        <w:sz w:val="24"/>
                        <w:szCs w:val="24"/>
                      </w:rPr>
                    </m:ctrlPr>
                  </m:naryPr>
                  <m:sub>
                    <m:r>
                      <w:rPr>
                        <w:rFonts w:ascii="Cambria Math" w:hAnsi="Cambria Math"/>
                        <w:sz w:val="24"/>
                        <w:szCs w:val="24"/>
                      </w:rPr>
                      <m:t>t</m:t>
                    </m:r>
                  </m:sub>
                  <m:sup/>
                  <m:e>
                    <m:sSubSup>
                      <m:sSubSupPr>
                        <m:ctrlPr>
                          <w:rPr>
                            <w:rFonts w:ascii="Cambria Math" w:hAnsi="Cambria Math"/>
                            <w:i/>
                            <w:sz w:val="24"/>
                            <w:szCs w:val="24"/>
                          </w:rPr>
                        </m:ctrlPr>
                      </m:sSubSupPr>
                      <m:e>
                        <m:r>
                          <w:rPr>
                            <w:rFonts w:ascii="Cambria Math" w:hAnsi="Cambria Math"/>
                            <w:sz w:val="24"/>
                            <w:szCs w:val="24"/>
                          </w:rPr>
                          <m:t>D</m:t>
                        </m:r>
                      </m:e>
                      <m:sub>
                        <m:r>
                          <w:rPr>
                            <w:rFonts w:ascii="Cambria Math" w:hAnsi="Cambria Math"/>
                            <w:sz w:val="24"/>
                            <w:szCs w:val="24"/>
                          </w:rPr>
                          <m:t>t</m:t>
                        </m:r>
                      </m:sub>
                      <m:sup>
                        <m:r>
                          <w:rPr>
                            <w:rFonts w:ascii="Cambria Math" w:hAnsi="Cambria Math"/>
                            <w:sz w:val="24"/>
                            <w:szCs w:val="24"/>
                          </w:rPr>
                          <m:t>2</m:t>
                        </m:r>
                      </m:sup>
                    </m:sSubSup>
                    <m:sSubSup>
                      <m:sSubSupPr>
                        <m:ctrlPr>
                          <w:rPr>
                            <w:rFonts w:ascii="Cambria Math" w:hAnsi="Cambria Math"/>
                            <w:i/>
                            <w:sz w:val="24"/>
                            <w:szCs w:val="24"/>
                          </w:rPr>
                        </m:ctrlPr>
                      </m:sSubSupPr>
                      <m:e>
                        <m:r>
                          <w:rPr>
                            <w:rFonts w:ascii="Cambria Math" w:hAnsi="Cambria Math"/>
                            <w:sz w:val="24"/>
                            <w:szCs w:val="24"/>
                          </w:rPr>
                          <m:t>w</m:t>
                        </m:r>
                      </m:e>
                      <m:sub>
                        <m:r>
                          <w:rPr>
                            <w:rFonts w:ascii="Cambria Math" w:hAnsi="Cambria Math"/>
                            <w:sz w:val="24"/>
                            <w:szCs w:val="24"/>
                          </w:rPr>
                          <m:t>t</m:t>
                        </m:r>
                      </m:sub>
                      <m:sup>
                        <m:r>
                          <w:rPr>
                            <w:rFonts w:ascii="Cambria Math" w:hAnsi="Cambria Math"/>
                            <w:sz w:val="24"/>
                            <w:szCs w:val="24"/>
                          </w:rPr>
                          <m:t>2</m:t>
                        </m:r>
                      </m:sup>
                    </m:sSubSup>
                  </m:e>
                </m:nary>
              </m:den>
            </m:f>
          </m:e>
        </m:rad>
      </m:oMath>
      <w:r w:rsidR="00E16550">
        <w:rPr>
          <w:sz w:val="24"/>
          <w:szCs w:val="24"/>
        </w:rPr>
        <w:tab/>
        <w:t>(3)</w:t>
      </w:r>
    </w:p>
    <w:p w14:paraId="0AE3C634" w14:textId="77777777" w:rsidR="00E16550" w:rsidRDefault="00FE5FD5" w:rsidP="00E16550">
      <w:pPr>
        <w:tabs>
          <w:tab w:val="left" w:pos="8931"/>
        </w:tabs>
        <w:spacing w:line="360" w:lineRule="auto"/>
        <w:ind w:firstLine="2977"/>
        <w:jc w:val="both"/>
        <w:rPr>
          <w:sz w:val="24"/>
          <w:szCs w:val="24"/>
        </w:rPr>
      </w:pPr>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2</m:t>
            </m:r>
          </m:sub>
        </m:sSub>
        <m:r>
          <w:rPr>
            <w:rFonts w:ascii="Cambria Math" w:hAnsi="Cambria Math"/>
            <w:sz w:val="24"/>
            <w:szCs w:val="24"/>
          </w:rPr>
          <m:t>=</m:t>
        </m:r>
        <m:rad>
          <m:radPr>
            <m:degHide m:val="1"/>
            <m:ctrlPr>
              <w:rPr>
                <w:rFonts w:ascii="Cambria Math" w:hAnsi="Cambria Math"/>
                <w:i/>
                <w:sz w:val="24"/>
                <w:szCs w:val="24"/>
              </w:rPr>
            </m:ctrlPr>
          </m:radPr>
          <m:deg/>
          <m:e>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t</m:t>
                    </m:r>
                  </m:sub>
                  <m:sup/>
                  <m:e>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t</m:t>
                            </m:r>
                          </m:sub>
                        </m:sSub>
                      </m:e>
                      <m:sup>
                        <m:r>
                          <w:rPr>
                            <w:rFonts w:ascii="Cambria Math" w:hAnsi="Cambria Math"/>
                            <w:sz w:val="24"/>
                            <w:szCs w:val="24"/>
                          </w:rPr>
                          <m:t>2</m:t>
                        </m:r>
                      </m:sup>
                    </m:sSup>
                  </m:e>
                </m:nary>
              </m:num>
              <m:den>
                <m:r>
                  <w:rPr>
                    <w:rFonts w:ascii="Cambria Math" w:hAnsi="Cambria Math"/>
                    <w:sz w:val="24"/>
                    <w:szCs w:val="24"/>
                  </w:rPr>
                  <m:t>n(n-1)</m:t>
                </m:r>
              </m:den>
            </m:f>
          </m:e>
        </m:rad>
      </m:oMath>
      <w:r w:rsidR="00E16550">
        <w:rPr>
          <w:sz w:val="24"/>
          <w:szCs w:val="24"/>
        </w:rPr>
        <w:tab/>
        <w:t>(</w:t>
      </w:r>
      <w:r w:rsidR="009C11DC">
        <w:rPr>
          <w:sz w:val="24"/>
          <w:szCs w:val="24"/>
        </w:rPr>
        <w:t>4</w:t>
      </w:r>
      <w:r w:rsidR="00E16550">
        <w:rPr>
          <w:sz w:val="24"/>
          <w:szCs w:val="24"/>
        </w:rPr>
        <w:t>)</w:t>
      </w:r>
    </w:p>
    <w:p w14:paraId="5F377355" w14:textId="77777777" w:rsidR="00BA39C0" w:rsidRDefault="00BA39C0" w:rsidP="003739A9">
      <w:pPr>
        <w:tabs>
          <w:tab w:val="left" w:pos="8931"/>
        </w:tabs>
        <w:spacing w:line="360" w:lineRule="auto"/>
        <w:ind w:firstLine="2977"/>
        <w:jc w:val="both"/>
        <w:rPr>
          <w:sz w:val="24"/>
          <w:szCs w:val="24"/>
        </w:rPr>
      </w:pPr>
    </w:p>
    <w:p w14:paraId="6D5077CA" w14:textId="77777777" w:rsidR="003739A9" w:rsidRPr="00305E2E" w:rsidRDefault="003739A9" w:rsidP="003739A9">
      <w:pPr>
        <w:spacing w:line="360" w:lineRule="auto"/>
        <w:jc w:val="both"/>
        <w:rPr>
          <w:sz w:val="24"/>
          <w:szCs w:val="24"/>
          <w:lang w:val="en-GB"/>
        </w:rPr>
      </w:pPr>
      <w:r>
        <w:rPr>
          <w:sz w:val="24"/>
          <w:szCs w:val="24"/>
          <w:lang w:val="en-GB"/>
        </w:rPr>
        <w:t>STRUCTURE OF OVERALL UNCERTAINTY OF EPR-DERIVED EXTERNAL DOSES</w:t>
      </w:r>
    </w:p>
    <w:p w14:paraId="43108083" w14:textId="23074DFA" w:rsidR="003739A9" w:rsidRDefault="003739A9" w:rsidP="003739A9">
      <w:pPr>
        <w:spacing w:line="360" w:lineRule="auto"/>
        <w:jc w:val="both"/>
        <w:rPr>
          <w:sz w:val="24"/>
          <w:szCs w:val="24"/>
        </w:rPr>
      </w:pPr>
      <w:r w:rsidRPr="009B757A">
        <w:rPr>
          <w:sz w:val="24"/>
          <w:szCs w:val="24"/>
        </w:rPr>
        <w:t xml:space="preserve">The overall uncertainty </w:t>
      </w:r>
      <w:r>
        <w:rPr>
          <w:sz w:val="24"/>
          <w:szCs w:val="24"/>
        </w:rPr>
        <w:t xml:space="preserve">of EPR-based estimate of external dose </w:t>
      </w:r>
      <w:r w:rsidRPr="009B757A">
        <w:rPr>
          <w:sz w:val="24"/>
          <w:szCs w:val="24"/>
        </w:rPr>
        <w:t>is comprised of the contribution of</w:t>
      </w:r>
      <w:r>
        <w:rPr>
          <w:sz w:val="24"/>
          <w:szCs w:val="24"/>
        </w:rPr>
        <w:t xml:space="preserve"> the </w:t>
      </w:r>
      <w:r w:rsidR="00E8475C">
        <w:rPr>
          <w:sz w:val="24"/>
          <w:szCs w:val="24"/>
        </w:rPr>
        <w:t>following</w:t>
      </w:r>
      <w:r>
        <w:rPr>
          <w:sz w:val="24"/>
          <w:szCs w:val="24"/>
        </w:rPr>
        <w:t xml:space="preserve"> factors</w:t>
      </w:r>
      <w:r w:rsidRPr="009B757A">
        <w:rPr>
          <w:sz w:val="24"/>
          <w:szCs w:val="24"/>
        </w:rPr>
        <w:t>:</w:t>
      </w:r>
    </w:p>
    <w:p w14:paraId="6B1EEC71" w14:textId="77777777" w:rsidR="003739A9" w:rsidRPr="009B757A" w:rsidRDefault="003739A9" w:rsidP="003739A9">
      <w:pPr>
        <w:spacing w:line="360" w:lineRule="auto"/>
        <w:jc w:val="both"/>
        <w:rPr>
          <w:sz w:val="24"/>
          <w:szCs w:val="24"/>
        </w:rPr>
      </w:pPr>
      <w:r w:rsidRPr="009B757A">
        <w:rPr>
          <w:sz w:val="24"/>
          <w:szCs w:val="24"/>
        </w:rPr>
        <w:t>- measurement uncertainty;</w:t>
      </w:r>
    </w:p>
    <w:p w14:paraId="1C619680" w14:textId="6A4731AE" w:rsidR="003739A9" w:rsidRDefault="003739A9" w:rsidP="003739A9">
      <w:pPr>
        <w:spacing w:line="360" w:lineRule="auto"/>
        <w:jc w:val="both"/>
        <w:rPr>
          <w:sz w:val="24"/>
          <w:szCs w:val="24"/>
        </w:rPr>
      </w:pPr>
      <w:r w:rsidRPr="009B757A">
        <w:rPr>
          <w:sz w:val="24"/>
          <w:szCs w:val="24"/>
        </w:rPr>
        <w:t>- individual variability of radiation sensitivity of tooth enamel;</w:t>
      </w:r>
    </w:p>
    <w:p w14:paraId="66D77242" w14:textId="77777777" w:rsidR="003739A9" w:rsidRPr="009B757A" w:rsidRDefault="003739A9" w:rsidP="003739A9">
      <w:pPr>
        <w:spacing w:line="360" w:lineRule="auto"/>
        <w:jc w:val="both"/>
        <w:rPr>
          <w:sz w:val="24"/>
          <w:szCs w:val="24"/>
        </w:rPr>
      </w:pPr>
      <w:r>
        <w:rPr>
          <w:sz w:val="24"/>
          <w:szCs w:val="24"/>
        </w:rPr>
        <w:t>- uncertainty of estimate of mean background dose;</w:t>
      </w:r>
    </w:p>
    <w:p w14:paraId="72472BEF" w14:textId="4849D373" w:rsidR="003739A9" w:rsidRPr="009B757A" w:rsidRDefault="003739A9" w:rsidP="003739A9">
      <w:pPr>
        <w:spacing w:line="360" w:lineRule="auto"/>
        <w:jc w:val="both"/>
        <w:rPr>
          <w:sz w:val="24"/>
          <w:szCs w:val="24"/>
        </w:rPr>
      </w:pPr>
      <w:r w:rsidRPr="009B757A">
        <w:rPr>
          <w:sz w:val="24"/>
          <w:szCs w:val="24"/>
        </w:rPr>
        <w:t>- individual variability of background doses;</w:t>
      </w:r>
    </w:p>
    <w:p w14:paraId="1327DD09" w14:textId="1E047305" w:rsidR="00E8475C" w:rsidRDefault="003739A9" w:rsidP="003739A9">
      <w:pPr>
        <w:spacing w:line="360" w:lineRule="auto"/>
        <w:jc w:val="both"/>
        <w:rPr>
          <w:sz w:val="24"/>
          <w:szCs w:val="24"/>
        </w:rPr>
      </w:pPr>
      <w:r w:rsidRPr="009B757A">
        <w:rPr>
          <w:sz w:val="24"/>
          <w:szCs w:val="24"/>
        </w:rPr>
        <w:t>- uncertainty of medical dose estimates;</w:t>
      </w:r>
    </w:p>
    <w:p w14:paraId="7B5765B4" w14:textId="157DA067" w:rsidR="003739A9" w:rsidRDefault="003739A9" w:rsidP="003739A9">
      <w:pPr>
        <w:spacing w:line="360" w:lineRule="auto"/>
        <w:jc w:val="both"/>
        <w:rPr>
          <w:sz w:val="24"/>
          <w:szCs w:val="24"/>
        </w:rPr>
      </w:pPr>
      <w:r w:rsidRPr="009B757A">
        <w:rPr>
          <w:sz w:val="24"/>
          <w:szCs w:val="24"/>
        </w:rPr>
        <w:t>- uncertainty of</w:t>
      </w:r>
      <w:r w:rsidR="00E8475C">
        <w:rPr>
          <w:sz w:val="24"/>
          <w:szCs w:val="24"/>
        </w:rPr>
        <w:t xml:space="preserve"> calculated</w:t>
      </w:r>
      <w:r w:rsidRPr="009B757A">
        <w:rPr>
          <w:sz w:val="24"/>
          <w:szCs w:val="24"/>
        </w:rPr>
        <w:t xml:space="preserve"> internal dose due to incorporated Sr isotopes.</w:t>
      </w:r>
    </w:p>
    <w:p w14:paraId="62E59683" w14:textId="77777777" w:rsidR="003739A9" w:rsidRPr="009C168D" w:rsidRDefault="003739A9" w:rsidP="003739A9">
      <w:pPr>
        <w:spacing w:line="360" w:lineRule="auto"/>
        <w:jc w:val="both"/>
        <w:rPr>
          <w:b/>
          <w:sz w:val="24"/>
          <w:szCs w:val="24"/>
        </w:rPr>
      </w:pPr>
      <w:r>
        <w:rPr>
          <w:b/>
          <w:sz w:val="24"/>
          <w:szCs w:val="24"/>
        </w:rPr>
        <w:t>M</w:t>
      </w:r>
      <w:r w:rsidRPr="009C168D">
        <w:rPr>
          <w:b/>
          <w:sz w:val="24"/>
          <w:szCs w:val="24"/>
        </w:rPr>
        <w:t>easurement uncertainty</w:t>
      </w:r>
    </w:p>
    <w:p w14:paraId="1CCBFDA1" w14:textId="53C24CC8" w:rsidR="003739A9" w:rsidRPr="00375E9F" w:rsidRDefault="003739A9" w:rsidP="003739A9">
      <w:pPr>
        <w:spacing w:line="360" w:lineRule="auto"/>
        <w:ind w:firstLine="708"/>
        <w:jc w:val="both"/>
        <w:rPr>
          <w:sz w:val="24"/>
          <w:szCs w:val="24"/>
        </w:rPr>
      </w:pPr>
      <w:r>
        <w:rPr>
          <w:sz w:val="24"/>
          <w:szCs w:val="24"/>
        </w:rPr>
        <w:t xml:space="preserve">Measurement uncertainties related to the epistemic uncertainties </w:t>
      </w:r>
      <w:r w:rsidRPr="007F5559">
        <w:rPr>
          <w:sz w:val="24"/>
          <w:szCs w:val="24"/>
        </w:rPr>
        <w:t>arise from experiment</w:t>
      </w:r>
      <w:r w:rsidR="000C5961">
        <w:rPr>
          <w:sz w:val="24"/>
          <w:szCs w:val="24"/>
        </w:rPr>
        <w:t>a</w:t>
      </w:r>
      <w:r w:rsidR="004B30D2">
        <w:rPr>
          <w:sz w:val="24"/>
          <w:szCs w:val="24"/>
        </w:rPr>
        <w:t>l</w:t>
      </w:r>
      <w:r w:rsidRPr="007F5559">
        <w:rPr>
          <w:sz w:val="24"/>
          <w:szCs w:val="24"/>
        </w:rPr>
        <w:t xml:space="preserve"> </w:t>
      </w:r>
      <w:r w:rsidR="004B30D2">
        <w:rPr>
          <w:sz w:val="24"/>
          <w:szCs w:val="24"/>
        </w:rPr>
        <w:t>interpretation and</w:t>
      </w:r>
      <w:r>
        <w:rPr>
          <w:sz w:val="24"/>
          <w:szCs w:val="24"/>
        </w:rPr>
        <w:t xml:space="preserve"> can be potentially minimized. The m</w:t>
      </w:r>
      <w:r w:rsidRPr="009B757A">
        <w:rPr>
          <w:sz w:val="24"/>
          <w:szCs w:val="24"/>
        </w:rPr>
        <w:t>easurement uncertainty</w:t>
      </w:r>
      <w:r>
        <w:rPr>
          <w:sz w:val="24"/>
          <w:szCs w:val="24"/>
        </w:rPr>
        <w:t xml:space="preserve"> of EPR dosimetry includes both </w:t>
      </w:r>
      <w:r w:rsidRPr="009B757A">
        <w:rPr>
          <w:sz w:val="24"/>
          <w:szCs w:val="24"/>
        </w:rPr>
        <w:t>dose-dependent measurement repeatability and non-excluded error</w:t>
      </w:r>
      <w:r>
        <w:rPr>
          <w:sz w:val="24"/>
          <w:szCs w:val="24"/>
        </w:rPr>
        <w:t xml:space="preserve"> of calibration. Measurement repeatability strongly depends on signal-to-noise ratio (SNR). Spectral noise is the instrumental noise (</w:t>
      </w:r>
      <w:r w:rsidRPr="00375E9F">
        <w:rPr>
          <w:sz w:val="24"/>
          <w:szCs w:val="24"/>
        </w:rPr>
        <w:t>random white noise</w:t>
      </w:r>
      <w:r>
        <w:rPr>
          <w:sz w:val="24"/>
          <w:szCs w:val="24"/>
        </w:rPr>
        <w:t>)</w:t>
      </w:r>
      <w:r w:rsidRPr="007A26E0">
        <w:rPr>
          <w:sz w:val="24"/>
          <w:szCs w:val="24"/>
        </w:rPr>
        <w:t xml:space="preserve"> </w:t>
      </w:r>
      <w:r w:rsidRPr="00375E9F">
        <w:rPr>
          <w:sz w:val="24"/>
          <w:szCs w:val="24"/>
        </w:rPr>
        <w:t xml:space="preserve">affected by the </w:t>
      </w:r>
      <w:r>
        <w:rPr>
          <w:sz w:val="24"/>
          <w:szCs w:val="24"/>
        </w:rPr>
        <w:t xml:space="preserve">signal anisotropy of </w:t>
      </w:r>
      <w:r w:rsidRPr="00375E9F">
        <w:rPr>
          <w:sz w:val="24"/>
          <w:szCs w:val="24"/>
        </w:rPr>
        <w:t xml:space="preserve">native </w:t>
      </w:r>
      <w:r>
        <w:rPr>
          <w:sz w:val="24"/>
          <w:szCs w:val="24"/>
        </w:rPr>
        <w:t xml:space="preserve">organic </w:t>
      </w:r>
      <w:r w:rsidRPr="00375E9F">
        <w:rPr>
          <w:sz w:val="24"/>
          <w:szCs w:val="24"/>
        </w:rPr>
        <w:t>component</w:t>
      </w:r>
      <w:r>
        <w:rPr>
          <w:sz w:val="24"/>
          <w:szCs w:val="24"/>
        </w:rPr>
        <w:t>s</w:t>
      </w:r>
      <w:r w:rsidRPr="00375E9F">
        <w:rPr>
          <w:sz w:val="24"/>
          <w:szCs w:val="24"/>
        </w:rPr>
        <w:t xml:space="preserve"> </w:t>
      </w:r>
      <w:r>
        <w:rPr>
          <w:sz w:val="24"/>
          <w:szCs w:val="24"/>
        </w:rPr>
        <w:t xml:space="preserve">and other impurities in </w:t>
      </w:r>
      <w:r w:rsidRPr="00375E9F">
        <w:rPr>
          <w:sz w:val="24"/>
          <w:szCs w:val="24"/>
        </w:rPr>
        <w:t xml:space="preserve">tooth enamel </w:t>
      </w:r>
      <w:r>
        <w:rPr>
          <w:sz w:val="24"/>
          <w:szCs w:val="24"/>
        </w:rPr>
        <w:t xml:space="preserve">hydroxyapatite </w:t>
      </w:r>
      <w:r w:rsidRPr="00375E9F">
        <w:rPr>
          <w:sz w:val="24"/>
          <w:szCs w:val="24"/>
        </w:rPr>
        <w:t>(</w:t>
      </w:r>
      <w:r>
        <w:rPr>
          <w:sz w:val="24"/>
          <w:szCs w:val="24"/>
        </w:rPr>
        <w:t>tooth-to-tooth var</w:t>
      </w:r>
      <w:r w:rsidRPr="007A26E0">
        <w:rPr>
          <w:sz w:val="24"/>
          <w:szCs w:val="24"/>
        </w:rPr>
        <w:t>ying</w:t>
      </w:r>
      <w:r>
        <w:rPr>
          <w:sz w:val="24"/>
          <w:szCs w:val="24"/>
        </w:rPr>
        <w:t xml:space="preserve"> background signal</w:t>
      </w:r>
      <w:r w:rsidRPr="00375E9F">
        <w:rPr>
          <w:sz w:val="24"/>
          <w:szCs w:val="24"/>
        </w:rPr>
        <w:t>)</w:t>
      </w:r>
      <w:r>
        <w:rPr>
          <w:sz w:val="24"/>
          <w:szCs w:val="24"/>
        </w:rPr>
        <w:t>. Uncertainty introduced by spectral noise into the measurement result was considered as a variance of repeated measurements of unexposed samples</w:t>
      </w:r>
      <w:r w:rsidR="002236B3" w:rsidRPr="002236B3">
        <w:rPr>
          <w:sz w:val="24"/>
          <w:szCs w:val="24"/>
          <w:highlight w:val="yellow"/>
          <w:vertAlign w:val="superscript"/>
        </w:rPr>
        <w:t>[12]</w:t>
      </w:r>
      <w:r>
        <w:rPr>
          <w:sz w:val="24"/>
          <w:szCs w:val="24"/>
        </w:rPr>
        <w:t xml:space="preserve">. </w:t>
      </w:r>
      <w:r w:rsidRPr="005E0BB3">
        <w:rPr>
          <w:sz w:val="24"/>
          <w:szCs w:val="24"/>
        </w:rPr>
        <w:t xml:space="preserve">The closer the </w:t>
      </w:r>
      <w:r>
        <w:rPr>
          <w:sz w:val="24"/>
          <w:szCs w:val="24"/>
        </w:rPr>
        <w:t>amplitude of SNR</w:t>
      </w:r>
      <w:r w:rsidRPr="005E0BB3">
        <w:rPr>
          <w:sz w:val="24"/>
          <w:szCs w:val="24"/>
        </w:rPr>
        <w:t xml:space="preserve"> to 1, the greater the contribution of spectral noise to the overall uncertainty of the measurement result</w:t>
      </w:r>
      <w:r>
        <w:rPr>
          <w:sz w:val="24"/>
          <w:szCs w:val="24"/>
        </w:rPr>
        <w:t xml:space="preserve"> (the case of low dose measurements)</w:t>
      </w:r>
      <w:r w:rsidRPr="005E0BB3">
        <w:rPr>
          <w:sz w:val="24"/>
          <w:szCs w:val="24"/>
        </w:rPr>
        <w:t>.</w:t>
      </w:r>
      <w:r>
        <w:rPr>
          <w:sz w:val="24"/>
          <w:szCs w:val="24"/>
        </w:rPr>
        <w:t xml:space="preserve"> Measurement repeatability for SNR</w:t>
      </w:r>
      <w:r>
        <w:rPr>
          <w:rFonts w:ascii="Mathcad UniMath" w:hAnsi="Mathcad UniMath"/>
          <w:sz w:val="24"/>
          <w:szCs w:val="24"/>
        </w:rPr>
        <w:t>≫1</w:t>
      </w:r>
      <w:r>
        <w:rPr>
          <w:sz w:val="24"/>
          <w:szCs w:val="24"/>
        </w:rPr>
        <w:t xml:space="preserve"> depends on </w:t>
      </w:r>
      <w:r w:rsidR="00202098">
        <w:rPr>
          <w:sz w:val="24"/>
          <w:szCs w:val="24"/>
        </w:rPr>
        <w:t xml:space="preserve">the </w:t>
      </w:r>
      <w:r>
        <w:rPr>
          <w:sz w:val="24"/>
          <w:szCs w:val="24"/>
        </w:rPr>
        <w:t xml:space="preserve">anisotropy </w:t>
      </w:r>
      <w:r>
        <w:rPr>
          <w:sz w:val="24"/>
          <w:szCs w:val="24"/>
        </w:rPr>
        <w:lastRenderedPageBreak/>
        <w:t>effect of</w:t>
      </w:r>
      <w:r w:rsidR="00523FF5">
        <w:rPr>
          <w:sz w:val="24"/>
          <w:szCs w:val="24"/>
        </w:rPr>
        <w:t xml:space="preserve"> the</w:t>
      </w:r>
      <w:r>
        <w:rPr>
          <w:sz w:val="24"/>
          <w:szCs w:val="24"/>
        </w:rPr>
        <w:t xml:space="preserve"> radiation-induced signal. </w:t>
      </w:r>
      <w:r w:rsidR="00523FF5">
        <w:rPr>
          <w:sz w:val="24"/>
          <w:szCs w:val="24"/>
        </w:rPr>
        <w:t>The</w:t>
      </w:r>
      <w:r>
        <w:rPr>
          <w:sz w:val="24"/>
          <w:szCs w:val="24"/>
        </w:rPr>
        <w:t xml:space="preserve"> impact of these factors on spectra processing results in nonlinearity of dose-response at doses below the limit of detection</w:t>
      </w:r>
      <w:r w:rsidR="002236B3" w:rsidRPr="002236B3">
        <w:rPr>
          <w:sz w:val="24"/>
          <w:szCs w:val="24"/>
          <w:highlight w:val="yellow"/>
          <w:vertAlign w:val="superscript"/>
        </w:rPr>
        <w:t>[17]</w:t>
      </w:r>
      <w:r>
        <w:rPr>
          <w:sz w:val="24"/>
          <w:szCs w:val="24"/>
        </w:rPr>
        <w:t>.</w:t>
      </w:r>
    </w:p>
    <w:p w14:paraId="58CDBB64" w14:textId="3AAA8985" w:rsidR="003739A9" w:rsidRDefault="003739A9" w:rsidP="003739A9">
      <w:pPr>
        <w:spacing w:line="360" w:lineRule="auto"/>
        <w:ind w:firstLine="708"/>
        <w:jc w:val="both"/>
        <w:rPr>
          <w:sz w:val="24"/>
          <w:szCs w:val="24"/>
        </w:rPr>
      </w:pPr>
      <w:r>
        <w:rPr>
          <w:sz w:val="24"/>
          <w:szCs w:val="24"/>
        </w:rPr>
        <w:t xml:space="preserve">The error of calibration is the result of the fitting error of the data </w:t>
      </w:r>
      <w:r w:rsidR="00282CA7">
        <w:rPr>
          <w:sz w:val="24"/>
          <w:szCs w:val="24"/>
        </w:rPr>
        <w:t>from the</w:t>
      </w:r>
      <w:r>
        <w:rPr>
          <w:sz w:val="24"/>
          <w:szCs w:val="24"/>
        </w:rPr>
        <w:t xml:space="preserve"> calibration experiment, </w:t>
      </w:r>
      <w:r w:rsidR="00282CA7">
        <w:rPr>
          <w:sz w:val="24"/>
          <w:szCs w:val="24"/>
        </w:rPr>
        <w:t xml:space="preserve">the </w:t>
      </w:r>
      <w:r>
        <w:rPr>
          <w:sz w:val="24"/>
          <w:szCs w:val="24"/>
        </w:rPr>
        <w:t>representativeness of calibration samples (in terms of the radiation sensitivity of tooth enamel)</w:t>
      </w:r>
      <w:r w:rsidR="00282CA7">
        <w:rPr>
          <w:sz w:val="24"/>
          <w:szCs w:val="24"/>
        </w:rPr>
        <w:t>,</w:t>
      </w:r>
      <w:r>
        <w:rPr>
          <w:sz w:val="24"/>
          <w:szCs w:val="24"/>
        </w:rPr>
        <w:t xml:space="preserve"> and the natural exposure of calibration samples. The linear fitting of the experimental data on dose response of </w:t>
      </w:r>
      <w:r w:rsidR="00CE5235">
        <w:rPr>
          <w:sz w:val="24"/>
          <w:szCs w:val="24"/>
        </w:rPr>
        <w:t>radiation-induced signal</w:t>
      </w:r>
      <w:r>
        <w:rPr>
          <w:sz w:val="24"/>
          <w:szCs w:val="24"/>
        </w:rPr>
        <w:t xml:space="preserve"> is characterized by standard errors of slope and intercept. Minimum uncertainty of the fitting function is at the </w:t>
      </w:r>
      <w:r w:rsidRPr="00601A05">
        <w:rPr>
          <w:sz w:val="24"/>
          <w:szCs w:val="24"/>
        </w:rPr>
        <w:t xml:space="preserve">middle of the interval of the </w:t>
      </w:r>
      <w:r>
        <w:rPr>
          <w:sz w:val="24"/>
          <w:szCs w:val="24"/>
        </w:rPr>
        <w:t xml:space="preserve">function </w:t>
      </w:r>
      <w:r w:rsidRPr="00601A05">
        <w:rPr>
          <w:sz w:val="24"/>
          <w:szCs w:val="24"/>
        </w:rPr>
        <w:t>domain</w:t>
      </w:r>
      <w:r>
        <w:rPr>
          <w:sz w:val="24"/>
          <w:szCs w:val="24"/>
        </w:rPr>
        <w:t>;</w:t>
      </w:r>
      <w:r w:rsidRPr="00601A05">
        <w:rPr>
          <w:sz w:val="24"/>
          <w:szCs w:val="24"/>
        </w:rPr>
        <w:t xml:space="preserve"> maximum uncertainty values </w:t>
      </w:r>
      <w:r>
        <w:rPr>
          <w:sz w:val="24"/>
          <w:szCs w:val="24"/>
        </w:rPr>
        <w:t>are</w:t>
      </w:r>
      <w:r w:rsidRPr="00601A05">
        <w:rPr>
          <w:sz w:val="24"/>
          <w:szCs w:val="24"/>
        </w:rPr>
        <w:t xml:space="preserve"> at the boundaries of the </w:t>
      </w:r>
      <w:r>
        <w:rPr>
          <w:sz w:val="24"/>
          <w:szCs w:val="24"/>
        </w:rPr>
        <w:t xml:space="preserve">function </w:t>
      </w:r>
      <w:r w:rsidRPr="00601A05">
        <w:rPr>
          <w:sz w:val="24"/>
          <w:szCs w:val="24"/>
        </w:rPr>
        <w:t>domain</w:t>
      </w:r>
      <w:r>
        <w:rPr>
          <w:sz w:val="24"/>
          <w:szCs w:val="24"/>
        </w:rPr>
        <w:t xml:space="preserve">. </w:t>
      </w:r>
      <w:r w:rsidRPr="000D1B17">
        <w:rPr>
          <w:sz w:val="24"/>
          <w:szCs w:val="24"/>
          <w:highlight w:val="cyan"/>
        </w:rPr>
        <w:t>Table 2</w:t>
      </w:r>
      <w:r>
        <w:rPr>
          <w:sz w:val="24"/>
          <w:szCs w:val="24"/>
        </w:rPr>
        <w:t xml:space="preserve"> describes the dose-dependent measurement uncertainties including </w:t>
      </w:r>
      <w:r w:rsidR="00282CA7">
        <w:rPr>
          <w:sz w:val="24"/>
          <w:szCs w:val="24"/>
        </w:rPr>
        <w:t xml:space="preserve">the </w:t>
      </w:r>
      <w:r>
        <w:rPr>
          <w:sz w:val="24"/>
          <w:szCs w:val="24"/>
        </w:rPr>
        <w:t xml:space="preserve">random component and </w:t>
      </w:r>
      <w:r w:rsidR="00282CA7">
        <w:rPr>
          <w:sz w:val="24"/>
          <w:szCs w:val="24"/>
        </w:rPr>
        <w:t xml:space="preserve">the </w:t>
      </w:r>
      <w:r>
        <w:rPr>
          <w:sz w:val="24"/>
          <w:szCs w:val="24"/>
        </w:rPr>
        <w:t xml:space="preserve">fitting error of calibration typical of the methods </w:t>
      </w:r>
      <w:r w:rsidR="00282CA7">
        <w:rPr>
          <w:sz w:val="24"/>
          <w:szCs w:val="24"/>
        </w:rPr>
        <w:t xml:space="preserve">that have </w:t>
      </w:r>
      <w:r>
        <w:rPr>
          <w:sz w:val="24"/>
          <w:szCs w:val="24"/>
        </w:rPr>
        <w:t xml:space="preserve">been applied. </w:t>
      </w:r>
      <w:r w:rsidRPr="000D1B17">
        <w:rPr>
          <w:sz w:val="24"/>
          <w:szCs w:val="24"/>
          <w:highlight w:val="cyan"/>
        </w:rPr>
        <w:t>Table 2</w:t>
      </w:r>
      <w:r>
        <w:rPr>
          <w:sz w:val="24"/>
          <w:szCs w:val="24"/>
        </w:rPr>
        <w:t xml:space="preserve"> shows both the average uncertainty (taking into account the number of samples measured by methods with different performances) and the range of uncertainties correspond</w:t>
      </w:r>
      <w:r w:rsidR="0085211C">
        <w:rPr>
          <w:sz w:val="24"/>
          <w:szCs w:val="24"/>
        </w:rPr>
        <w:t>ing</w:t>
      </w:r>
      <w:r>
        <w:rPr>
          <w:sz w:val="24"/>
          <w:szCs w:val="24"/>
        </w:rPr>
        <w:t xml:space="preserve"> to the method with the best and the worth performance.</w:t>
      </w:r>
    </w:p>
    <w:p w14:paraId="679AC41E" w14:textId="00AAB53C" w:rsidR="003739A9" w:rsidRDefault="003739A9" w:rsidP="003739A9">
      <w:pPr>
        <w:spacing w:line="360" w:lineRule="auto"/>
        <w:ind w:firstLine="708"/>
        <w:jc w:val="both"/>
        <w:rPr>
          <w:sz w:val="24"/>
          <w:szCs w:val="24"/>
        </w:rPr>
      </w:pPr>
      <w:r>
        <w:rPr>
          <w:sz w:val="24"/>
          <w:szCs w:val="24"/>
        </w:rPr>
        <w:t xml:space="preserve">As it can be seen from the </w:t>
      </w:r>
      <w:r w:rsidRPr="000D1B17">
        <w:rPr>
          <w:sz w:val="24"/>
          <w:szCs w:val="24"/>
          <w:highlight w:val="cyan"/>
        </w:rPr>
        <w:t>Table 2</w:t>
      </w:r>
      <w:r>
        <w:rPr>
          <w:sz w:val="24"/>
          <w:szCs w:val="24"/>
        </w:rPr>
        <w:t xml:space="preserve">, </w:t>
      </w:r>
      <w:r w:rsidR="0085211C">
        <w:rPr>
          <w:sz w:val="24"/>
          <w:szCs w:val="24"/>
        </w:rPr>
        <w:t xml:space="preserve">the </w:t>
      </w:r>
      <w:r>
        <w:rPr>
          <w:sz w:val="24"/>
          <w:szCs w:val="24"/>
        </w:rPr>
        <w:t>minimum measurement uncertainty is typical of posterior teeth. It should be noted that the methods with poor performances (limits of detection &gt;400 mGy) were used only for measurements of high doses (≥1000 mGy).</w:t>
      </w:r>
    </w:p>
    <w:p w14:paraId="3762961B" w14:textId="6C6CF0D8" w:rsidR="003739A9" w:rsidRDefault="003739A9" w:rsidP="003739A9">
      <w:pPr>
        <w:spacing w:line="360" w:lineRule="auto"/>
        <w:ind w:firstLine="708"/>
        <w:jc w:val="both"/>
        <w:rPr>
          <w:sz w:val="24"/>
          <w:szCs w:val="24"/>
        </w:rPr>
      </w:pPr>
      <w:r>
        <w:rPr>
          <w:sz w:val="24"/>
          <w:szCs w:val="24"/>
        </w:rPr>
        <w:t xml:space="preserve">One more source of calibration uncertainty is the use of not-representative calibration samples with different radiation sensitivity of tooth enamel than those of investigated people. This can result in a bias </w:t>
      </w:r>
      <w:r w:rsidR="0085211C">
        <w:rPr>
          <w:sz w:val="24"/>
          <w:szCs w:val="24"/>
        </w:rPr>
        <w:t>in</w:t>
      </w:r>
      <w:r>
        <w:rPr>
          <w:sz w:val="24"/>
          <w:szCs w:val="24"/>
        </w:rPr>
        <w:t xml:space="preserve"> fitting</w:t>
      </w:r>
      <w:r w:rsidR="0085211C">
        <w:rPr>
          <w:sz w:val="24"/>
          <w:szCs w:val="24"/>
        </w:rPr>
        <w:t xml:space="preserve"> the</w:t>
      </w:r>
      <w:r>
        <w:rPr>
          <w:sz w:val="24"/>
          <w:szCs w:val="24"/>
        </w:rPr>
        <w:t xml:space="preserve"> slope of calibration line. Regional difference</w:t>
      </w:r>
      <w:r w:rsidR="0085211C">
        <w:rPr>
          <w:sz w:val="24"/>
          <w:szCs w:val="24"/>
        </w:rPr>
        <w:t>s</w:t>
      </w:r>
      <w:r>
        <w:rPr>
          <w:sz w:val="24"/>
          <w:szCs w:val="24"/>
        </w:rPr>
        <w:t xml:space="preserve"> in the radiation sensitivity w</w:t>
      </w:r>
      <w:r w:rsidR="0085211C">
        <w:rPr>
          <w:sz w:val="24"/>
          <w:szCs w:val="24"/>
        </w:rPr>
        <w:t>ere</w:t>
      </w:r>
      <w:r>
        <w:rPr>
          <w:sz w:val="24"/>
          <w:szCs w:val="24"/>
        </w:rPr>
        <w:t xml:space="preserve"> described in several studies. For example, </w:t>
      </w:r>
      <w:r w:rsidR="0085211C">
        <w:rPr>
          <w:sz w:val="24"/>
          <w:szCs w:val="24"/>
        </w:rPr>
        <w:t xml:space="preserve">a </w:t>
      </w:r>
      <w:r>
        <w:rPr>
          <w:sz w:val="24"/>
          <w:szCs w:val="24"/>
        </w:rPr>
        <w:t>small (2%) but statistically significant difference in radiation sensitivity of tooth enamel was found between German and Egyptian teeth</w:t>
      </w:r>
      <w:r w:rsidR="002236B3" w:rsidRPr="00A36233">
        <w:rPr>
          <w:sz w:val="24"/>
          <w:szCs w:val="24"/>
          <w:highlight w:val="yellow"/>
          <w:vertAlign w:val="superscript"/>
        </w:rPr>
        <w:t>[</w:t>
      </w:r>
      <w:r w:rsidR="00A36233" w:rsidRPr="00A36233">
        <w:rPr>
          <w:sz w:val="24"/>
          <w:szCs w:val="24"/>
          <w:highlight w:val="yellow"/>
          <w:vertAlign w:val="superscript"/>
        </w:rPr>
        <w:t>24</w:t>
      </w:r>
      <w:r w:rsidR="002236B3" w:rsidRPr="00A36233">
        <w:rPr>
          <w:sz w:val="24"/>
          <w:szCs w:val="24"/>
          <w:highlight w:val="yellow"/>
          <w:vertAlign w:val="superscript"/>
        </w:rPr>
        <w:t>]</w:t>
      </w:r>
      <w:r>
        <w:rPr>
          <w:sz w:val="24"/>
          <w:szCs w:val="24"/>
        </w:rPr>
        <w:t xml:space="preserve">. </w:t>
      </w:r>
      <w:r w:rsidR="0085211C">
        <w:rPr>
          <w:sz w:val="24"/>
          <w:szCs w:val="24"/>
        </w:rPr>
        <w:t>A</w:t>
      </w:r>
      <w:r w:rsidR="0085211C" w:rsidRPr="00350008">
        <w:rPr>
          <w:sz w:val="24"/>
          <w:szCs w:val="24"/>
        </w:rPr>
        <w:t xml:space="preserve"> </w:t>
      </w:r>
      <w:r w:rsidRPr="00350008">
        <w:rPr>
          <w:sz w:val="24"/>
          <w:szCs w:val="24"/>
        </w:rPr>
        <w:t xml:space="preserve">greater difference </w:t>
      </w:r>
      <w:r w:rsidR="0082672B">
        <w:rPr>
          <w:sz w:val="24"/>
          <w:szCs w:val="24"/>
        </w:rPr>
        <w:t>was</w:t>
      </w:r>
      <w:r w:rsidRPr="00350008">
        <w:rPr>
          <w:sz w:val="24"/>
          <w:szCs w:val="24"/>
        </w:rPr>
        <w:t xml:space="preserve"> described </w:t>
      </w:r>
      <w:r w:rsidRPr="0082672B">
        <w:rPr>
          <w:sz w:val="24"/>
          <w:szCs w:val="24"/>
        </w:rPr>
        <w:t>in Shishkina et al., (2002)</w:t>
      </w:r>
      <w:r w:rsidR="002236B3" w:rsidRPr="0082672B">
        <w:rPr>
          <w:sz w:val="24"/>
          <w:szCs w:val="24"/>
          <w:highlight w:val="yellow"/>
          <w:vertAlign w:val="superscript"/>
        </w:rPr>
        <w:t>[</w:t>
      </w:r>
      <w:r w:rsidR="0082672B" w:rsidRPr="0082672B">
        <w:rPr>
          <w:sz w:val="24"/>
          <w:szCs w:val="24"/>
          <w:highlight w:val="yellow"/>
          <w:vertAlign w:val="superscript"/>
        </w:rPr>
        <w:t>25</w:t>
      </w:r>
      <w:r w:rsidR="002236B3" w:rsidRPr="0082672B">
        <w:rPr>
          <w:sz w:val="24"/>
          <w:szCs w:val="24"/>
          <w:highlight w:val="yellow"/>
          <w:vertAlign w:val="superscript"/>
        </w:rPr>
        <w:t>]</w:t>
      </w:r>
      <w:r w:rsidRPr="00350008">
        <w:rPr>
          <w:sz w:val="24"/>
          <w:szCs w:val="24"/>
        </w:rPr>
        <w:t xml:space="preserve">, </w:t>
      </w:r>
      <w:r>
        <w:rPr>
          <w:sz w:val="24"/>
          <w:szCs w:val="24"/>
        </w:rPr>
        <w:t>where t</w:t>
      </w:r>
      <w:r w:rsidRPr="00350008">
        <w:rPr>
          <w:sz w:val="24"/>
          <w:szCs w:val="24"/>
        </w:rPr>
        <w:t xml:space="preserve">he teeth of U.S. donors </w:t>
      </w:r>
      <w:r>
        <w:rPr>
          <w:sz w:val="24"/>
          <w:szCs w:val="24"/>
        </w:rPr>
        <w:t>were found to be</w:t>
      </w:r>
      <w:r w:rsidRPr="00350008">
        <w:rPr>
          <w:sz w:val="24"/>
          <w:szCs w:val="24"/>
        </w:rPr>
        <w:t xml:space="preserve"> 15% less sensitive to radiation than </w:t>
      </w:r>
      <w:r>
        <w:rPr>
          <w:sz w:val="24"/>
          <w:szCs w:val="24"/>
        </w:rPr>
        <w:t>those</w:t>
      </w:r>
      <w:r w:rsidRPr="00350008">
        <w:rPr>
          <w:sz w:val="24"/>
          <w:szCs w:val="24"/>
        </w:rPr>
        <w:t xml:space="preserve"> of Urals rural residents.</w:t>
      </w:r>
      <w:r>
        <w:rPr>
          <w:sz w:val="24"/>
          <w:szCs w:val="24"/>
        </w:rPr>
        <w:t xml:space="preserve"> </w:t>
      </w:r>
    </w:p>
    <w:p w14:paraId="5C25502A" w14:textId="7C1DAA4A" w:rsidR="003739A9" w:rsidRDefault="003739A9" w:rsidP="003739A9">
      <w:pPr>
        <w:spacing w:line="360" w:lineRule="auto"/>
        <w:ind w:firstLine="708"/>
        <w:jc w:val="both"/>
        <w:rPr>
          <w:sz w:val="24"/>
          <w:szCs w:val="24"/>
        </w:rPr>
      </w:pPr>
      <w:r>
        <w:rPr>
          <w:sz w:val="24"/>
          <w:szCs w:val="24"/>
        </w:rPr>
        <w:t xml:space="preserve">Moreover, no blank (unexposed to natural radiation) biological samples </w:t>
      </w:r>
      <w:r w:rsidR="0085211C">
        <w:rPr>
          <w:sz w:val="24"/>
          <w:szCs w:val="24"/>
        </w:rPr>
        <w:t xml:space="preserve">are </w:t>
      </w:r>
      <w:r>
        <w:rPr>
          <w:sz w:val="24"/>
          <w:szCs w:val="24"/>
        </w:rPr>
        <w:t>available because of environmental and internal natural radioactivity. Therefore, fitting</w:t>
      </w:r>
      <w:r w:rsidR="0085211C">
        <w:rPr>
          <w:sz w:val="24"/>
          <w:szCs w:val="24"/>
        </w:rPr>
        <w:t xml:space="preserve"> of the</w:t>
      </w:r>
      <w:r>
        <w:rPr>
          <w:sz w:val="24"/>
          <w:szCs w:val="24"/>
        </w:rPr>
        <w:t xml:space="preserve"> intercept can be biased because of the unknown non-zero dose of calibration samples used. </w:t>
      </w:r>
      <w:r w:rsidR="0085211C">
        <w:rPr>
          <w:sz w:val="24"/>
          <w:szCs w:val="24"/>
        </w:rPr>
        <w:t xml:space="preserve">An </w:t>
      </w:r>
      <w:r>
        <w:rPr>
          <w:sz w:val="24"/>
          <w:szCs w:val="24"/>
        </w:rPr>
        <w:t>accurate and precise calibration system allow</w:t>
      </w:r>
      <w:r w:rsidR="0085211C">
        <w:rPr>
          <w:sz w:val="24"/>
          <w:szCs w:val="24"/>
        </w:rPr>
        <w:t>s</w:t>
      </w:r>
      <w:r>
        <w:rPr>
          <w:sz w:val="24"/>
          <w:szCs w:val="24"/>
        </w:rPr>
        <w:t xml:space="preserve"> minimizing the biases and corresponding uncertainty of dose assesment</w:t>
      </w:r>
      <w:r w:rsidR="0085211C">
        <w:rPr>
          <w:sz w:val="24"/>
          <w:szCs w:val="24"/>
        </w:rPr>
        <w:t>s</w:t>
      </w:r>
      <w:r>
        <w:rPr>
          <w:sz w:val="24"/>
          <w:szCs w:val="24"/>
        </w:rPr>
        <w:t xml:space="preserve">. All non-excluded systematic uncertainties should be treated </w:t>
      </w:r>
      <w:r w:rsidR="0085211C">
        <w:rPr>
          <w:sz w:val="24"/>
          <w:szCs w:val="24"/>
        </w:rPr>
        <w:t xml:space="preserve">in </w:t>
      </w:r>
      <w:r>
        <w:rPr>
          <w:sz w:val="24"/>
          <w:szCs w:val="24"/>
        </w:rPr>
        <w:t>the same way as the random uncertainties.</w:t>
      </w:r>
    </w:p>
    <w:p w14:paraId="1E814A9B" w14:textId="0BCD68C9" w:rsidR="003739A9" w:rsidRPr="00BB7BF1" w:rsidRDefault="003739A9" w:rsidP="003739A9">
      <w:pPr>
        <w:spacing w:line="360" w:lineRule="auto"/>
        <w:ind w:firstLine="708"/>
        <w:jc w:val="both"/>
        <w:rPr>
          <w:sz w:val="24"/>
          <w:szCs w:val="24"/>
        </w:rPr>
      </w:pPr>
      <w:r w:rsidRPr="001E2C55">
        <w:rPr>
          <w:sz w:val="24"/>
          <w:szCs w:val="24"/>
        </w:rPr>
        <w:t>We placed the great deal of importance on calibration systems</w:t>
      </w:r>
      <w:r>
        <w:rPr>
          <w:sz w:val="24"/>
          <w:szCs w:val="24"/>
        </w:rPr>
        <w:t xml:space="preserve"> of</w:t>
      </w:r>
      <w:r w:rsidR="0085211C">
        <w:rPr>
          <w:sz w:val="24"/>
          <w:szCs w:val="24"/>
        </w:rPr>
        <w:t xml:space="preserve"> participating</w:t>
      </w:r>
      <w:r>
        <w:rPr>
          <w:sz w:val="24"/>
          <w:szCs w:val="24"/>
        </w:rPr>
        <w:t xml:space="preserve"> laboratories</w:t>
      </w:r>
      <w:r w:rsidR="000D1B17" w:rsidRPr="000D1B17">
        <w:rPr>
          <w:sz w:val="24"/>
          <w:szCs w:val="24"/>
          <w:shd w:val="clear" w:color="auto" w:fill="FFFF00"/>
          <w:vertAlign w:val="superscript"/>
        </w:rPr>
        <w:t>[12]</w:t>
      </w:r>
      <w:r>
        <w:rPr>
          <w:sz w:val="24"/>
          <w:szCs w:val="24"/>
        </w:rPr>
        <w:t xml:space="preserve">. The difference in radiation sensitivity of tooth enamel used for calibration </w:t>
      </w:r>
      <w:r w:rsidR="0085211C">
        <w:rPr>
          <w:sz w:val="24"/>
          <w:szCs w:val="24"/>
        </w:rPr>
        <w:t xml:space="preserve">did </w:t>
      </w:r>
      <w:r>
        <w:rPr>
          <w:sz w:val="24"/>
          <w:szCs w:val="24"/>
        </w:rPr>
        <w:t xml:space="preserve">not exceed 2%. Unfortunately, </w:t>
      </w:r>
      <w:r w:rsidR="0085211C">
        <w:rPr>
          <w:sz w:val="24"/>
          <w:szCs w:val="24"/>
        </w:rPr>
        <w:t xml:space="preserve">the </w:t>
      </w:r>
      <w:r>
        <w:rPr>
          <w:sz w:val="24"/>
          <w:szCs w:val="24"/>
        </w:rPr>
        <w:t>background dose of calibration samples is a</w:t>
      </w:r>
      <w:r w:rsidRPr="00BB7BF1">
        <w:rPr>
          <w:sz w:val="24"/>
          <w:szCs w:val="24"/>
        </w:rPr>
        <w:t xml:space="preserve"> </w:t>
      </w:r>
      <w:r w:rsidRPr="00E239E0">
        <w:rPr>
          <w:sz w:val="24"/>
          <w:szCs w:val="24"/>
        </w:rPr>
        <w:t>poorly controlled parameter</w:t>
      </w:r>
      <w:r>
        <w:rPr>
          <w:sz w:val="24"/>
          <w:szCs w:val="24"/>
        </w:rPr>
        <w:t xml:space="preserve"> because of the absence of metrological standards for biological samples. The method-</w:t>
      </w:r>
      <w:r>
        <w:rPr>
          <w:sz w:val="24"/>
          <w:szCs w:val="24"/>
        </w:rPr>
        <w:lastRenderedPageBreak/>
        <w:t>specific additive biases were estimated based on the measurements of background doses, which were used as a surrogate reference</w:t>
      </w:r>
      <w:r w:rsidR="0082672B" w:rsidRPr="0082672B">
        <w:rPr>
          <w:sz w:val="24"/>
          <w:szCs w:val="24"/>
          <w:shd w:val="clear" w:color="auto" w:fill="FFFF00"/>
          <w:vertAlign w:val="superscript"/>
        </w:rPr>
        <w:t>[19]</w:t>
      </w:r>
      <w:r>
        <w:rPr>
          <w:sz w:val="24"/>
          <w:szCs w:val="24"/>
        </w:rPr>
        <w:t xml:space="preserve">. </w:t>
      </w:r>
      <w:r w:rsidRPr="0007118B">
        <w:rPr>
          <w:sz w:val="24"/>
          <w:szCs w:val="24"/>
        </w:rPr>
        <w:t>It was found that method-specific additive biases</w:t>
      </w:r>
      <w:r w:rsidRPr="00BB7BF1">
        <w:rPr>
          <w:sz w:val="24"/>
          <w:szCs w:val="24"/>
        </w:rPr>
        <w:t xml:space="preserve"> </w:t>
      </w:r>
      <w:r w:rsidRPr="0007118B">
        <w:rPr>
          <w:sz w:val="24"/>
          <w:szCs w:val="24"/>
        </w:rPr>
        <w:t>for EPR with posterior teeth are in the range from -60 to 140 mGy. The biases of two methods,</w:t>
      </w:r>
      <w:r w:rsidRPr="00BB7BF1">
        <w:rPr>
          <w:sz w:val="24"/>
          <w:szCs w:val="24"/>
        </w:rPr>
        <w:t xml:space="preserve"> </w:t>
      </w:r>
      <w:r w:rsidRPr="0007118B">
        <w:rPr>
          <w:sz w:val="24"/>
          <w:szCs w:val="24"/>
        </w:rPr>
        <w:t>which used the lingual enamel fraction of anterior teeth, were equal to 190 and 330 mGy; the</w:t>
      </w:r>
      <w:r w:rsidRPr="00BB7BF1">
        <w:rPr>
          <w:sz w:val="24"/>
          <w:szCs w:val="24"/>
        </w:rPr>
        <w:t xml:space="preserve"> </w:t>
      </w:r>
      <w:r w:rsidRPr="0007118B">
        <w:rPr>
          <w:sz w:val="24"/>
          <w:szCs w:val="24"/>
        </w:rPr>
        <w:t>whole/labial enamel measurements were 260-360 mGy higher than the surrogate reference.</w:t>
      </w:r>
      <w:r w:rsidRPr="00C5713B">
        <w:rPr>
          <w:sz w:val="24"/>
          <w:szCs w:val="24"/>
        </w:rPr>
        <w:t xml:space="preserve"> </w:t>
      </w:r>
      <w:r>
        <w:rPr>
          <w:sz w:val="24"/>
          <w:szCs w:val="24"/>
        </w:rPr>
        <w:t xml:space="preserve">Precision of the bias estimates was about 15%-20%. These uncertainties are much smaller than those </w:t>
      </w:r>
      <w:r w:rsidR="0085211C">
        <w:rPr>
          <w:sz w:val="24"/>
          <w:szCs w:val="24"/>
        </w:rPr>
        <w:t xml:space="preserve">that </w:t>
      </w:r>
      <w:r>
        <w:rPr>
          <w:sz w:val="24"/>
          <w:szCs w:val="24"/>
        </w:rPr>
        <w:t>have been induced by non-excluded bias. According to blind test</w:t>
      </w:r>
      <w:r w:rsidR="0082672B" w:rsidRPr="0082672B">
        <w:rPr>
          <w:sz w:val="24"/>
          <w:szCs w:val="24"/>
          <w:shd w:val="clear" w:color="auto" w:fill="FFFF00"/>
          <w:vertAlign w:val="superscript"/>
        </w:rPr>
        <w:t>[4]</w:t>
      </w:r>
      <w:r>
        <w:rPr>
          <w:sz w:val="24"/>
          <w:szCs w:val="24"/>
        </w:rPr>
        <w:t xml:space="preserve">, </w:t>
      </w:r>
      <w:r w:rsidRPr="00BB7BF1">
        <w:rPr>
          <w:sz w:val="24"/>
          <w:szCs w:val="24"/>
        </w:rPr>
        <w:t xml:space="preserve">the </w:t>
      </w:r>
      <w:r>
        <w:rPr>
          <w:sz w:val="24"/>
          <w:szCs w:val="24"/>
        </w:rPr>
        <w:t>subtraction of systematic errors results in</w:t>
      </w:r>
      <w:r w:rsidR="0085211C">
        <w:rPr>
          <w:sz w:val="24"/>
          <w:szCs w:val="24"/>
        </w:rPr>
        <w:t xml:space="preserve"> a</w:t>
      </w:r>
      <w:r>
        <w:rPr>
          <w:sz w:val="24"/>
          <w:szCs w:val="24"/>
        </w:rPr>
        <w:t xml:space="preserve"> 2-fold</w:t>
      </w:r>
      <w:r w:rsidRPr="00BB7BF1">
        <w:rPr>
          <w:sz w:val="24"/>
          <w:szCs w:val="24"/>
        </w:rPr>
        <w:t xml:space="preserve"> reduction in the </w:t>
      </w:r>
      <w:r>
        <w:rPr>
          <w:sz w:val="24"/>
          <w:szCs w:val="24"/>
        </w:rPr>
        <w:t>confidence interval of the linear regression in the plots of the reconstructed doses versus applied doses</w:t>
      </w:r>
      <w:r w:rsidRPr="00BB7BF1">
        <w:rPr>
          <w:sz w:val="24"/>
          <w:szCs w:val="24"/>
        </w:rPr>
        <w:t>.</w:t>
      </w:r>
    </w:p>
    <w:p w14:paraId="6117CCA3" w14:textId="6239A369" w:rsidR="003739A9" w:rsidRPr="0032611C" w:rsidRDefault="003739A9" w:rsidP="003739A9">
      <w:pPr>
        <w:spacing w:line="360" w:lineRule="auto"/>
        <w:jc w:val="both"/>
        <w:rPr>
          <w:b/>
          <w:sz w:val="24"/>
          <w:szCs w:val="24"/>
        </w:rPr>
      </w:pPr>
      <w:r w:rsidRPr="0032611C">
        <w:rPr>
          <w:b/>
          <w:sz w:val="24"/>
          <w:szCs w:val="24"/>
        </w:rPr>
        <w:t>Uncertainty induced by individual variability of radiation sensitivity of tooth enamel</w:t>
      </w:r>
    </w:p>
    <w:p w14:paraId="6912691F" w14:textId="7E9AD693" w:rsidR="003739A9" w:rsidRPr="00D4786E" w:rsidRDefault="003739A9" w:rsidP="003739A9">
      <w:pPr>
        <w:spacing w:line="360" w:lineRule="auto"/>
        <w:jc w:val="both"/>
        <w:rPr>
          <w:sz w:val="24"/>
          <w:szCs w:val="24"/>
        </w:rPr>
      </w:pPr>
      <w:r w:rsidRPr="00D4786E">
        <w:rPr>
          <w:sz w:val="24"/>
          <w:szCs w:val="24"/>
        </w:rPr>
        <w:t xml:space="preserve">Variability of individual dosimetric properties of tooth enamel arises from true heterogeneity among people and </w:t>
      </w:r>
      <w:r>
        <w:rPr>
          <w:sz w:val="24"/>
          <w:szCs w:val="24"/>
        </w:rPr>
        <w:t xml:space="preserve">is </w:t>
      </w:r>
      <w:r w:rsidRPr="00D4786E">
        <w:rPr>
          <w:sz w:val="24"/>
          <w:szCs w:val="24"/>
        </w:rPr>
        <w:t xml:space="preserve">related to </w:t>
      </w:r>
      <w:r w:rsidR="0085211C">
        <w:rPr>
          <w:sz w:val="24"/>
          <w:szCs w:val="24"/>
        </w:rPr>
        <w:t xml:space="preserve">the </w:t>
      </w:r>
      <w:r w:rsidRPr="00D4786E">
        <w:rPr>
          <w:sz w:val="24"/>
          <w:szCs w:val="24"/>
        </w:rPr>
        <w:t xml:space="preserve">aleatory type of uncertainty </w:t>
      </w:r>
      <w:r w:rsidR="0085211C">
        <w:rPr>
          <w:sz w:val="24"/>
          <w:szCs w:val="24"/>
        </w:rPr>
        <w:t>in</w:t>
      </w:r>
      <w:r w:rsidRPr="00D4786E">
        <w:rPr>
          <w:sz w:val="24"/>
          <w:szCs w:val="24"/>
        </w:rPr>
        <w:t xml:space="preserve"> dose estimate</w:t>
      </w:r>
      <w:r w:rsidR="0085211C">
        <w:rPr>
          <w:sz w:val="24"/>
          <w:szCs w:val="24"/>
        </w:rPr>
        <w:t>s</w:t>
      </w:r>
      <w:r w:rsidRPr="006F1405">
        <w:rPr>
          <w:sz w:val="24"/>
          <w:szCs w:val="24"/>
        </w:rPr>
        <w:t xml:space="preserve"> </w:t>
      </w:r>
      <w:r>
        <w:rPr>
          <w:sz w:val="24"/>
          <w:szCs w:val="24"/>
        </w:rPr>
        <w:t xml:space="preserve">with the </w:t>
      </w:r>
      <w:r w:rsidRPr="006F1405">
        <w:rPr>
          <w:sz w:val="24"/>
          <w:szCs w:val="24"/>
        </w:rPr>
        <w:t>us</w:t>
      </w:r>
      <w:r>
        <w:rPr>
          <w:sz w:val="24"/>
          <w:szCs w:val="24"/>
        </w:rPr>
        <w:t>e of</w:t>
      </w:r>
      <w:r w:rsidRPr="006F1405">
        <w:rPr>
          <w:sz w:val="24"/>
          <w:szCs w:val="24"/>
        </w:rPr>
        <w:t xml:space="preserve"> </w:t>
      </w:r>
      <w:r>
        <w:rPr>
          <w:sz w:val="24"/>
          <w:szCs w:val="24"/>
        </w:rPr>
        <w:t>a</w:t>
      </w:r>
      <w:r w:rsidRPr="006F1405">
        <w:rPr>
          <w:sz w:val="24"/>
          <w:szCs w:val="24"/>
        </w:rPr>
        <w:t xml:space="preserve"> unified calibration system. For example, the radiation sensitivity of enamel of posterior teeth in a homogeneous (in terms of nationality</w:t>
      </w:r>
      <w:r w:rsidR="00C74E81">
        <w:rPr>
          <w:sz w:val="24"/>
          <w:szCs w:val="24"/>
        </w:rPr>
        <w:t>,</w:t>
      </w:r>
      <w:r w:rsidRPr="006F1405">
        <w:rPr>
          <w:sz w:val="24"/>
          <w:szCs w:val="24"/>
        </w:rPr>
        <w:t xml:space="preserve"> ecological surrounding</w:t>
      </w:r>
      <w:r w:rsidR="00C74E81">
        <w:rPr>
          <w:sz w:val="24"/>
          <w:szCs w:val="24"/>
        </w:rPr>
        <w:t>,</w:t>
      </w:r>
      <w:r w:rsidRPr="006F1405">
        <w:rPr>
          <w:sz w:val="24"/>
          <w:szCs w:val="24"/>
        </w:rPr>
        <w:t xml:space="preserve"> and medical availability) population from Ozersk city in the Urals</w:t>
      </w:r>
      <w:r w:rsidR="0082672B" w:rsidRPr="0082672B">
        <w:rPr>
          <w:sz w:val="24"/>
          <w:szCs w:val="24"/>
          <w:shd w:val="clear" w:color="auto" w:fill="FFFF00"/>
          <w:vertAlign w:val="superscript"/>
        </w:rPr>
        <w:t>[15]</w:t>
      </w:r>
      <w:r w:rsidR="0082672B">
        <w:rPr>
          <w:sz w:val="24"/>
          <w:szCs w:val="24"/>
        </w:rPr>
        <w:t xml:space="preserve"> </w:t>
      </w:r>
      <w:r w:rsidRPr="00D4786E">
        <w:rPr>
          <w:sz w:val="24"/>
          <w:szCs w:val="24"/>
        </w:rPr>
        <w:t>as well as the donors</w:t>
      </w:r>
      <w:r w:rsidR="00C74E81">
        <w:rPr>
          <w:sz w:val="24"/>
          <w:szCs w:val="24"/>
        </w:rPr>
        <w:t xml:space="preserve"> in the</w:t>
      </w:r>
      <w:r w:rsidRPr="00D4786E">
        <w:rPr>
          <w:sz w:val="24"/>
          <w:szCs w:val="24"/>
        </w:rPr>
        <w:t xml:space="preserve"> European part of Russia</w:t>
      </w:r>
      <w:r w:rsidR="0082672B" w:rsidRPr="008978FF">
        <w:rPr>
          <w:sz w:val="24"/>
          <w:szCs w:val="24"/>
          <w:shd w:val="clear" w:color="auto" w:fill="FFFF00"/>
          <w:vertAlign w:val="superscript"/>
        </w:rPr>
        <w:t>[</w:t>
      </w:r>
      <w:r w:rsidR="008978FF" w:rsidRPr="008978FF">
        <w:rPr>
          <w:sz w:val="24"/>
          <w:szCs w:val="24"/>
          <w:shd w:val="clear" w:color="auto" w:fill="FFFF00"/>
          <w:vertAlign w:val="superscript"/>
        </w:rPr>
        <w:t>26</w:t>
      </w:r>
      <w:r w:rsidR="0082672B" w:rsidRPr="008978FF">
        <w:rPr>
          <w:sz w:val="24"/>
          <w:szCs w:val="24"/>
          <w:shd w:val="clear" w:color="auto" w:fill="FFFF00"/>
          <w:vertAlign w:val="superscript"/>
        </w:rPr>
        <w:t>]</w:t>
      </w:r>
      <w:r w:rsidRPr="00D4786E">
        <w:rPr>
          <w:sz w:val="24"/>
          <w:szCs w:val="24"/>
        </w:rPr>
        <w:t xml:space="preserve"> and Japan residents</w:t>
      </w:r>
      <w:r w:rsidR="0082672B" w:rsidRPr="008978FF">
        <w:rPr>
          <w:sz w:val="24"/>
          <w:szCs w:val="24"/>
          <w:shd w:val="clear" w:color="auto" w:fill="FFFF00"/>
          <w:vertAlign w:val="superscript"/>
        </w:rPr>
        <w:t>[</w:t>
      </w:r>
      <w:r w:rsidR="008978FF" w:rsidRPr="008978FF">
        <w:rPr>
          <w:sz w:val="24"/>
          <w:szCs w:val="24"/>
          <w:shd w:val="clear" w:color="auto" w:fill="FFFF00"/>
          <w:vertAlign w:val="superscript"/>
        </w:rPr>
        <w:t>2</w:t>
      </w:r>
      <w:r w:rsidR="008978FF">
        <w:rPr>
          <w:sz w:val="24"/>
          <w:szCs w:val="24"/>
          <w:shd w:val="clear" w:color="auto" w:fill="FFFF00"/>
          <w:vertAlign w:val="superscript"/>
        </w:rPr>
        <w:t>7</w:t>
      </w:r>
      <w:r w:rsidR="0082672B" w:rsidRPr="008978FF">
        <w:rPr>
          <w:sz w:val="24"/>
          <w:szCs w:val="24"/>
          <w:shd w:val="clear" w:color="auto" w:fill="FFFF00"/>
          <w:vertAlign w:val="superscript"/>
        </w:rPr>
        <w:t>]</w:t>
      </w:r>
      <w:r w:rsidRPr="00D4786E">
        <w:rPr>
          <w:sz w:val="24"/>
          <w:szCs w:val="24"/>
        </w:rPr>
        <w:t xml:space="preserve"> is 8% or </w:t>
      </w:r>
      <w:r w:rsidRPr="006F1405">
        <w:rPr>
          <w:sz w:val="24"/>
          <w:szCs w:val="24"/>
        </w:rPr>
        <w:t xml:space="preserve">even less. Germany and Egypt residents demonstrate </w:t>
      </w:r>
      <w:r w:rsidR="00C74E81">
        <w:rPr>
          <w:sz w:val="24"/>
          <w:szCs w:val="24"/>
        </w:rPr>
        <w:t>a</w:t>
      </w:r>
      <w:r w:rsidR="00C74E81" w:rsidRPr="006F1405">
        <w:rPr>
          <w:sz w:val="24"/>
          <w:szCs w:val="24"/>
        </w:rPr>
        <w:t xml:space="preserve"> </w:t>
      </w:r>
      <w:r w:rsidRPr="006F1405">
        <w:rPr>
          <w:sz w:val="24"/>
          <w:szCs w:val="24"/>
        </w:rPr>
        <w:t>variability of about 10%</w:t>
      </w:r>
      <w:r w:rsidR="00FC68FD" w:rsidRPr="00FC68FD">
        <w:rPr>
          <w:sz w:val="24"/>
          <w:szCs w:val="24"/>
          <w:shd w:val="clear" w:color="auto" w:fill="FFFF00"/>
          <w:vertAlign w:val="superscript"/>
        </w:rPr>
        <w:t>[</w:t>
      </w:r>
      <w:r w:rsidR="005C285E">
        <w:rPr>
          <w:sz w:val="24"/>
          <w:szCs w:val="24"/>
          <w:shd w:val="clear" w:color="auto" w:fill="FFFF00"/>
          <w:vertAlign w:val="superscript"/>
        </w:rPr>
        <w:t xml:space="preserve">24, </w:t>
      </w:r>
      <w:r w:rsidR="00FC68FD" w:rsidRPr="00FC68FD">
        <w:rPr>
          <w:sz w:val="24"/>
          <w:szCs w:val="24"/>
          <w:shd w:val="clear" w:color="auto" w:fill="FFFF00"/>
          <w:vertAlign w:val="superscript"/>
        </w:rPr>
        <w:t>28]</w:t>
      </w:r>
      <w:r w:rsidRPr="006F1405">
        <w:rPr>
          <w:sz w:val="24"/>
          <w:szCs w:val="24"/>
        </w:rPr>
        <w:t xml:space="preserve">. </w:t>
      </w:r>
      <w:r>
        <w:rPr>
          <w:sz w:val="24"/>
          <w:szCs w:val="24"/>
        </w:rPr>
        <w:t>High variability of radiation sensitivity was found to be typical of</w:t>
      </w:r>
      <w:r w:rsidR="00C74E81">
        <w:rPr>
          <w:sz w:val="24"/>
          <w:szCs w:val="24"/>
        </w:rPr>
        <w:t xml:space="preserve"> the</w:t>
      </w:r>
      <w:r>
        <w:rPr>
          <w:sz w:val="24"/>
          <w:szCs w:val="24"/>
        </w:rPr>
        <w:t xml:space="preserve"> h</w:t>
      </w:r>
      <w:r w:rsidRPr="00D4786E">
        <w:rPr>
          <w:sz w:val="24"/>
          <w:szCs w:val="24"/>
        </w:rPr>
        <w:t xml:space="preserve">eterogeneous </w:t>
      </w:r>
      <w:r>
        <w:rPr>
          <w:sz w:val="24"/>
          <w:szCs w:val="24"/>
        </w:rPr>
        <w:t xml:space="preserve">population of </w:t>
      </w:r>
      <w:r w:rsidRPr="00D4786E">
        <w:rPr>
          <w:sz w:val="24"/>
          <w:szCs w:val="24"/>
        </w:rPr>
        <w:t>rural residents of Chelyabinsk and Kurgan region</w:t>
      </w:r>
      <w:r w:rsidR="00C74E81">
        <w:rPr>
          <w:sz w:val="24"/>
          <w:szCs w:val="24"/>
        </w:rPr>
        <w:t>s</w:t>
      </w:r>
      <w:r w:rsidRPr="00D4786E">
        <w:rPr>
          <w:sz w:val="24"/>
          <w:szCs w:val="24"/>
        </w:rPr>
        <w:t xml:space="preserve"> (Urals, Russia) </w:t>
      </w:r>
      <w:r>
        <w:rPr>
          <w:sz w:val="24"/>
          <w:szCs w:val="24"/>
        </w:rPr>
        <w:t>equal to 16.5%</w:t>
      </w:r>
      <w:r w:rsidR="00BB3CF1" w:rsidRPr="00BB3CF1">
        <w:rPr>
          <w:sz w:val="24"/>
          <w:szCs w:val="24"/>
          <w:shd w:val="clear" w:color="auto" w:fill="FFFF00"/>
          <w:vertAlign w:val="superscript"/>
        </w:rPr>
        <w:t>[15]</w:t>
      </w:r>
      <w:r>
        <w:rPr>
          <w:sz w:val="24"/>
          <w:szCs w:val="24"/>
        </w:rPr>
        <w:t>.</w:t>
      </w:r>
      <w:r w:rsidRPr="00D4786E">
        <w:rPr>
          <w:sz w:val="24"/>
          <w:szCs w:val="24"/>
        </w:rPr>
        <w:t xml:space="preserve"> </w:t>
      </w:r>
      <w:r>
        <w:rPr>
          <w:sz w:val="24"/>
          <w:szCs w:val="24"/>
        </w:rPr>
        <w:t xml:space="preserve">This is comparable to the variability reported for </w:t>
      </w:r>
      <w:r w:rsidRPr="00D4786E">
        <w:rPr>
          <w:sz w:val="24"/>
          <w:szCs w:val="24"/>
        </w:rPr>
        <w:t xml:space="preserve">residents of </w:t>
      </w:r>
      <w:r w:rsidR="00C74E81">
        <w:rPr>
          <w:sz w:val="24"/>
          <w:szCs w:val="24"/>
        </w:rPr>
        <w:t xml:space="preserve">the </w:t>
      </w:r>
      <w:r w:rsidRPr="00D4786E">
        <w:rPr>
          <w:sz w:val="24"/>
          <w:szCs w:val="24"/>
        </w:rPr>
        <w:t>Moscow region</w:t>
      </w:r>
      <w:r w:rsidR="00BB3CF1" w:rsidRPr="00BB3CF1">
        <w:rPr>
          <w:sz w:val="24"/>
          <w:szCs w:val="24"/>
          <w:shd w:val="clear" w:color="auto" w:fill="FFFF00"/>
          <w:vertAlign w:val="superscript"/>
        </w:rPr>
        <w:t>[2</w:t>
      </w:r>
      <w:r w:rsidR="00FC68FD">
        <w:rPr>
          <w:sz w:val="24"/>
          <w:szCs w:val="24"/>
          <w:shd w:val="clear" w:color="auto" w:fill="FFFF00"/>
          <w:vertAlign w:val="superscript"/>
        </w:rPr>
        <w:t>9</w:t>
      </w:r>
      <w:r w:rsidR="00BB3CF1" w:rsidRPr="00BB3CF1">
        <w:rPr>
          <w:sz w:val="24"/>
          <w:szCs w:val="24"/>
          <w:shd w:val="clear" w:color="auto" w:fill="FFFF00"/>
          <w:vertAlign w:val="superscript"/>
        </w:rPr>
        <w:t>]</w:t>
      </w:r>
      <w:r>
        <w:rPr>
          <w:sz w:val="24"/>
          <w:szCs w:val="24"/>
        </w:rPr>
        <w:t>, which have been f</w:t>
      </w:r>
      <w:r w:rsidR="00C74E81">
        <w:rPr>
          <w:sz w:val="24"/>
          <w:szCs w:val="24"/>
        </w:rPr>
        <w:t>o</w:t>
      </w:r>
      <w:r>
        <w:rPr>
          <w:sz w:val="24"/>
          <w:szCs w:val="24"/>
        </w:rPr>
        <w:t>und to be</w:t>
      </w:r>
      <w:r w:rsidRPr="00D4786E">
        <w:rPr>
          <w:sz w:val="24"/>
          <w:szCs w:val="24"/>
        </w:rPr>
        <w:t xml:space="preserve"> </w:t>
      </w:r>
      <w:r>
        <w:rPr>
          <w:sz w:val="24"/>
          <w:szCs w:val="24"/>
        </w:rPr>
        <w:t>equal to 20%. The value of 16.5% was assumed as the relative uncertainty induced by individual variability of radiation sensitivity of tooth enamel of Urals rural residents under study.</w:t>
      </w:r>
    </w:p>
    <w:p w14:paraId="0257B749" w14:textId="77777777" w:rsidR="003739A9" w:rsidRPr="006F1405" w:rsidRDefault="003739A9" w:rsidP="003739A9">
      <w:pPr>
        <w:spacing w:line="360" w:lineRule="auto"/>
        <w:jc w:val="both"/>
        <w:rPr>
          <w:b/>
          <w:sz w:val="24"/>
          <w:szCs w:val="24"/>
        </w:rPr>
      </w:pPr>
      <w:r w:rsidRPr="006F1405">
        <w:rPr>
          <w:b/>
          <w:sz w:val="24"/>
          <w:szCs w:val="24"/>
        </w:rPr>
        <w:t>Uncertainty of estimate of mean background dose</w:t>
      </w:r>
    </w:p>
    <w:p w14:paraId="7A1F2A02" w14:textId="4AB6523F" w:rsidR="003739A9" w:rsidRDefault="003739A9" w:rsidP="003739A9">
      <w:pPr>
        <w:spacing w:line="360" w:lineRule="auto"/>
        <w:jc w:val="both"/>
        <w:rPr>
          <w:sz w:val="24"/>
          <w:szCs w:val="24"/>
          <w:lang w:val="en-GB"/>
        </w:rPr>
      </w:pPr>
      <w:r>
        <w:rPr>
          <w:sz w:val="24"/>
          <w:szCs w:val="24"/>
        </w:rPr>
        <w:t>Individual estimat</w:t>
      </w:r>
      <w:r w:rsidR="00C74E81">
        <w:rPr>
          <w:sz w:val="24"/>
          <w:szCs w:val="24"/>
        </w:rPr>
        <w:t>ion</w:t>
      </w:r>
      <w:r>
        <w:rPr>
          <w:sz w:val="24"/>
          <w:szCs w:val="24"/>
        </w:rPr>
        <w:t xml:space="preserve"> of background dose in the enamel is impossible. Therefore, the background dose can be evaluated statistically as a population-average, which is based on the EPR measurements of teeth of unexposed people. The error of </w:t>
      </w:r>
      <w:r w:rsidR="00C74E81">
        <w:rPr>
          <w:sz w:val="24"/>
          <w:szCs w:val="24"/>
        </w:rPr>
        <w:t xml:space="preserve">the </w:t>
      </w:r>
      <w:r>
        <w:rPr>
          <w:sz w:val="24"/>
          <w:szCs w:val="24"/>
        </w:rPr>
        <w:t>mean describes the uncertainty of mean background dose. It should be noted that background doses are low doses</w:t>
      </w:r>
      <w:r w:rsidRPr="001B18D1">
        <w:rPr>
          <w:sz w:val="24"/>
          <w:szCs w:val="24"/>
        </w:rPr>
        <w:t>,</w:t>
      </w:r>
      <w:r>
        <w:rPr>
          <w:sz w:val="24"/>
          <w:szCs w:val="24"/>
        </w:rPr>
        <w:t xml:space="preserve"> </w:t>
      </w:r>
      <w:r w:rsidRPr="001B18D1">
        <w:rPr>
          <w:sz w:val="24"/>
          <w:szCs w:val="24"/>
        </w:rPr>
        <w:t>whose measurement is hampered by spectral noise</w:t>
      </w:r>
      <w:r>
        <w:rPr>
          <w:sz w:val="24"/>
          <w:szCs w:val="24"/>
        </w:rPr>
        <w:t xml:space="preserve">. </w:t>
      </w:r>
      <w:r w:rsidR="00C74E81">
        <w:rPr>
          <w:sz w:val="24"/>
          <w:szCs w:val="24"/>
        </w:rPr>
        <w:t>A s</w:t>
      </w:r>
      <w:r>
        <w:rPr>
          <w:sz w:val="24"/>
          <w:szCs w:val="24"/>
          <w:lang w:val="en-GB"/>
        </w:rPr>
        <w:t>pecial</w:t>
      </w:r>
      <w:r w:rsidRPr="00155369">
        <w:rPr>
          <w:sz w:val="24"/>
          <w:szCs w:val="24"/>
          <w:lang w:val="en-GB"/>
        </w:rPr>
        <w:t xml:space="preserve"> method for statistical reconstruction of background dose</w:t>
      </w:r>
      <w:r>
        <w:rPr>
          <w:sz w:val="24"/>
          <w:szCs w:val="24"/>
          <w:lang w:val="en-GB"/>
        </w:rPr>
        <w:t xml:space="preserve"> based on noisy data was elaborated</w:t>
      </w:r>
      <w:r w:rsidR="001F245B" w:rsidRPr="001F245B">
        <w:rPr>
          <w:sz w:val="24"/>
          <w:szCs w:val="24"/>
          <w:shd w:val="clear" w:color="auto" w:fill="FFFF00"/>
          <w:vertAlign w:val="superscript"/>
          <w:lang w:val="en-GB"/>
        </w:rPr>
        <w:t>[19]</w:t>
      </w:r>
      <w:r>
        <w:rPr>
          <w:sz w:val="24"/>
          <w:szCs w:val="24"/>
          <w:lang w:val="en-GB"/>
        </w:rPr>
        <w:t xml:space="preserve">. The method </w:t>
      </w:r>
      <w:r w:rsidR="00C74E81">
        <w:rPr>
          <w:sz w:val="24"/>
          <w:szCs w:val="24"/>
          <w:lang w:val="en-GB"/>
        </w:rPr>
        <w:t xml:space="preserve">also </w:t>
      </w:r>
      <w:r>
        <w:rPr>
          <w:sz w:val="24"/>
          <w:szCs w:val="24"/>
          <w:lang w:val="en-GB"/>
        </w:rPr>
        <w:t>allow</w:t>
      </w:r>
      <w:r w:rsidR="00C74E81">
        <w:rPr>
          <w:sz w:val="24"/>
          <w:szCs w:val="24"/>
          <w:lang w:val="en-GB"/>
        </w:rPr>
        <w:t>s</w:t>
      </w:r>
      <w:r>
        <w:rPr>
          <w:sz w:val="24"/>
          <w:szCs w:val="24"/>
          <w:lang w:val="en-GB"/>
        </w:rPr>
        <w:t xml:space="preserve"> estimating the uncertainty of mean background dose under</w:t>
      </w:r>
      <w:r w:rsidR="00C74E81">
        <w:rPr>
          <w:sz w:val="24"/>
          <w:szCs w:val="24"/>
          <w:lang w:val="en-GB"/>
        </w:rPr>
        <w:t xml:space="preserve"> the</w:t>
      </w:r>
      <w:r>
        <w:rPr>
          <w:sz w:val="24"/>
          <w:szCs w:val="24"/>
          <w:lang w:val="en-GB"/>
        </w:rPr>
        <w:t xml:space="preserve"> assumption of lognormality of the dose distribution among the population. The</w:t>
      </w:r>
      <w:r w:rsidRPr="00211D8B">
        <w:rPr>
          <w:sz w:val="24"/>
          <w:szCs w:val="24"/>
          <w:lang w:val="en-GB"/>
        </w:rPr>
        <w:t xml:space="preserve"> mean dose rate </w:t>
      </w:r>
      <w:r>
        <w:rPr>
          <w:sz w:val="24"/>
          <w:szCs w:val="24"/>
          <w:lang w:val="en-GB"/>
        </w:rPr>
        <w:t xml:space="preserve">was found to be </w:t>
      </w:r>
      <w:r w:rsidRPr="00211D8B">
        <w:rPr>
          <w:sz w:val="24"/>
          <w:szCs w:val="24"/>
          <w:lang w:val="en-GB"/>
        </w:rPr>
        <w:t>equal to 0.98 mGy year</w:t>
      </w:r>
      <w:r w:rsidRPr="00211D8B">
        <w:rPr>
          <w:sz w:val="24"/>
          <w:szCs w:val="24"/>
          <w:vertAlign w:val="superscript"/>
          <w:lang w:val="en-GB"/>
        </w:rPr>
        <w:t>1</w:t>
      </w:r>
      <w:r w:rsidR="001F245B" w:rsidRPr="001F245B">
        <w:rPr>
          <w:sz w:val="24"/>
          <w:szCs w:val="24"/>
          <w:shd w:val="clear" w:color="auto" w:fill="FFFF00"/>
          <w:vertAlign w:val="superscript"/>
          <w:lang w:val="en-GB"/>
        </w:rPr>
        <w:t>[4]</w:t>
      </w:r>
      <w:r>
        <w:rPr>
          <w:sz w:val="24"/>
          <w:szCs w:val="24"/>
          <w:lang w:val="en-GB"/>
        </w:rPr>
        <w:t xml:space="preserve">. </w:t>
      </w:r>
      <w:r w:rsidR="00C74E81">
        <w:rPr>
          <w:sz w:val="24"/>
          <w:szCs w:val="24"/>
          <w:lang w:val="en-GB"/>
        </w:rPr>
        <w:t>The s</w:t>
      </w:r>
      <w:r>
        <w:rPr>
          <w:sz w:val="24"/>
          <w:szCs w:val="24"/>
          <w:lang w:val="en-GB"/>
        </w:rPr>
        <w:t>tandard error of</w:t>
      </w:r>
      <w:r w:rsidR="00C74E81">
        <w:rPr>
          <w:sz w:val="24"/>
          <w:szCs w:val="24"/>
          <w:lang w:val="en-GB"/>
        </w:rPr>
        <w:t xml:space="preserve"> the</w:t>
      </w:r>
      <w:r>
        <w:rPr>
          <w:sz w:val="24"/>
          <w:szCs w:val="24"/>
          <w:lang w:val="en-GB"/>
        </w:rPr>
        <w:t xml:space="preserve"> mean for such an estimate was equal to 5%. Much more impact </w:t>
      </w:r>
      <w:r w:rsidR="00C74E81">
        <w:rPr>
          <w:sz w:val="24"/>
          <w:szCs w:val="24"/>
          <w:lang w:val="en-GB"/>
        </w:rPr>
        <w:t>o</w:t>
      </w:r>
      <w:r>
        <w:rPr>
          <w:sz w:val="24"/>
          <w:szCs w:val="24"/>
          <w:lang w:val="en-GB"/>
        </w:rPr>
        <w:t>n the overall uncertainty is due to the individual variability of background doses.</w:t>
      </w:r>
    </w:p>
    <w:p w14:paraId="189B7B4D" w14:textId="77777777" w:rsidR="003739A9" w:rsidRPr="00622C43" w:rsidRDefault="003739A9" w:rsidP="003739A9">
      <w:pPr>
        <w:spacing w:line="360" w:lineRule="auto"/>
        <w:jc w:val="both"/>
        <w:rPr>
          <w:b/>
          <w:sz w:val="24"/>
          <w:szCs w:val="24"/>
        </w:rPr>
      </w:pPr>
      <w:r w:rsidRPr="00622C43">
        <w:rPr>
          <w:b/>
          <w:sz w:val="24"/>
          <w:szCs w:val="24"/>
        </w:rPr>
        <w:t>Individual variability of background doses</w:t>
      </w:r>
    </w:p>
    <w:p w14:paraId="1FD60B05" w14:textId="683178B8" w:rsidR="003739A9" w:rsidRDefault="003739A9" w:rsidP="003739A9">
      <w:pPr>
        <w:spacing w:line="360" w:lineRule="auto"/>
        <w:jc w:val="both"/>
        <w:rPr>
          <w:sz w:val="24"/>
          <w:szCs w:val="24"/>
        </w:rPr>
      </w:pPr>
      <w:r>
        <w:rPr>
          <w:sz w:val="24"/>
          <w:szCs w:val="24"/>
        </w:rPr>
        <w:lastRenderedPageBreak/>
        <w:t>Individual variability of background dose accumulation mainly depend</w:t>
      </w:r>
      <w:r w:rsidR="00C74E81">
        <w:rPr>
          <w:sz w:val="24"/>
          <w:szCs w:val="24"/>
        </w:rPr>
        <w:t>s</w:t>
      </w:r>
      <w:r>
        <w:rPr>
          <w:sz w:val="24"/>
          <w:szCs w:val="24"/>
        </w:rPr>
        <w:t xml:space="preserve"> on the difference of </w:t>
      </w:r>
      <w:r w:rsidR="00C74E81">
        <w:rPr>
          <w:sz w:val="24"/>
          <w:szCs w:val="24"/>
        </w:rPr>
        <w:t xml:space="preserve">an </w:t>
      </w:r>
      <w:r>
        <w:rPr>
          <w:sz w:val="24"/>
          <w:szCs w:val="24"/>
        </w:rPr>
        <w:t>individual’s life style (how much</w:t>
      </w:r>
      <w:r w:rsidR="00C74E81">
        <w:rPr>
          <w:sz w:val="24"/>
          <w:szCs w:val="24"/>
        </w:rPr>
        <w:t xml:space="preserve"> of</w:t>
      </w:r>
      <w:r>
        <w:rPr>
          <w:sz w:val="24"/>
          <w:szCs w:val="24"/>
        </w:rPr>
        <w:t xml:space="preserve"> their time </w:t>
      </w:r>
      <w:r w:rsidR="00C74E81">
        <w:rPr>
          <w:sz w:val="24"/>
          <w:szCs w:val="24"/>
        </w:rPr>
        <w:t xml:space="preserve">is spent </w:t>
      </w:r>
      <w:r>
        <w:rPr>
          <w:sz w:val="24"/>
          <w:szCs w:val="24"/>
        </w:rPr>
        <w:t>indoors versus outdoors). The above mentioned approach for statistical reconstruction</w:t>
      </w:r>
      <w:r w:rsidR="001F245B" w:rsidRPr="001F245B">
        <w:rPr>
          <w:sz w:val="24"/>
          <w:szCs w:val="24"/>
          <w:shd w:val="clear" w:color="auto" w:fill="FFFF00"/>
          <w:vertAlign w:val="superscript"/>
        </w:rPr>
        <w:t>[19]</w:t>
      </w:r>
      <w:r>
        <w:rPr>
          <w:sz w:val="24"/>
          <w:szCs w:val="24"/>
        </w:rPr>
        <w:t xml:space="preserve"> considered </w:t>
      </w:r>
      <w:r w:rsidR="00C74E81">
        <w:rPr>
          <w:sz w:val="24"/>
          <w:szCs w:val="24"/>
        </w:rPr>
        <w:t xml:space="preserve">a </w:t>
      </w:r>
      <w:r>
        <w:rPr>
          <w:sz w:val="24"/>
          <w:szCs w:val="24"/>
        </w:rPr>
        <w:t xml:space="preserve">lognormal distribution of background doses in </w:t>
      </w:r>
      <w:r w:rsidR="00C74E81">
        <w:rPr>
          <w:sz w:val="24"/>
          <w:szCs w:val="24"/>
        </w:rPr>
        <w:t xml:space="preserve">the </w:t>
      </w:r>
      <w:r>
        <w:rPr>
          <w:sz w:val="24"/>
          <w:szCs w:val="24"/>
        </w:rPr>
        <w:t xml:space="preserve">population. The coefficient of variation was estimated </w:t>
      </w:r>
      <w:r w:rsidR="00C74E81">
        <w:rPr>
          <w:sz w:val="24"/>
          <w:szCs w:val="24"/>
        </w:rPr>
        <w:t xml:space="preserve">to be </w:t>
      </w:r>
      <w:r>
        <w:rPr>
          <w:sz w:val="24"/>
          <w:szCs w:val="24"/>
        </w:rPr>
        <w:t>80%</w:t>
      </w:r>
      <w:r w:rsidR="001F245B" w:rsidRPr="001F245B">
        <w:rPr>
          <w:sz w:val="24"/>
          <w:szCs w:val="24"/>
          <w:shd w:val="clear" w:color="auto" w:fill="FFFF00"/>
          <w:vertAlign w:val="superscript"/>
          <w:lang w:val="en-GB"/>
        </w:rPr>
        <w:t>[4]</w:t>
      </w:r>
      <w:r w:rsidR="001F245B">
        <w:rPr>
          <w:sz w:val="24"/>
          <w:szCs w:val="24"/>
        </w:rPr>
        <w:t>.</w:t>
      </w:r>
    </w:p>
    <w:p w14:paraId="717194AE" w14:textId="77777777" w:rsidR="003739A9" w:rsidRPr="00DF0202" w:rsidRDefault="003739A9" w:rsidP="003739A9">
      <w:pPr>
        <w:spacing w:line="360" w:lineRule="auto"/>
        <w:jc w:val="both"/>
        <w:rPr>
          <w:b/>
          <w:sz w:val="24"/>
          <w:szCs w:val="24"/>
        </w:rPr>
      </w:pPr>
      <w:r w:rsidRPr="00DF0202">
        <w:rPr>
          <w:b/>
          <w:sz w:val="24"/>
          <w:szCs w:val="24"/>
        </w:rPr>
        <w:t>Uncertainty of medical dose estimates</w:t>
      </w:r>
    </w:p>
    <w:p w14:paraId="2D61DD8F" w14:textId="5195834E" w:rsidR="003739A9" w:rsidRDefault="003739A9" w:rsidP="003739A9">
      <w:pPr>
        <w:spacing w:line="360" w:lineRule="auto"/>
        <w:jc w:val="both"/>
        <w:rPr>
          <w:sz w:val="24"/>
          <w:szCs w:val="24"/>
        </w:rPr>
      </w:pPr>
      <w:r w:rsidRPr="00DF0202">
        <w:rPr>
          <w:sz w:val="24"/>
          <w:szCs w:val="24"/>
        </w:rPr>
        <w:t>X-ray examinations in rural clinics w</w:t>
      </w:r>
      <w:r w:rsidR="00C74E81">
        <w:rPr>
          <w:sz w:val="24"/>
          <w:szCs w:val="24"/>
        </w:rPr>
        <w:t>ere</w:t>
      </w:r>
      <w:r w:rsidRPr="00DF0202">
        <w:rPr>
          <w:sz w:val="24"/>
          <w:szCs w:val="24"/>
        </w:rPr>
        <w:t xml:space="preserve"> infrequent. Doses </w:t>
      </w:r>
      <w:r w:rsidR="00C74E81">
        <w:rPr>
          <w:sz w:val="24"/>
          <w:szCs w:val="24"/>
        </w:rPr>
        <w:t>from</w:t>
      </w:r>
      <w:r w:rsidR="00C74E81" w:rsidRPr="00DF0202">
        <w:rPr>
          <w:sz w:val="24"/>
          <w:szCs w:val="24"/>
        </w:rPr>
        <w:t xml:space="preserve"> </w:t>
      </w:r>
      <w:r w:rsidRPr="00DF0202">
        <w:rPr>
          <w:sz w:val="24"/>
          <w:szCs w:val="24"/>
        </w:rPr>
        <w:t xml:space="preserve">X-ray examinations in </w:t>
      </w:r>
      <w:r w:rsidR="00C74E81">
        <w:rPr>
          <w:sz w:val="24"/>
          <w:szCs w:val="24"/>
        </w:rPr>
        <w:t xml:space="preserve">the </w:t>
      </w:r>
      <w:r w:rsidRPr="00DF0202">
        <w:rPr>
          <w:sz w:val="24"/>
          <w:szCs w:val="24"/>
        </w:rPr>
        <w:t>URCRM clinic were only considered</w:t>
      </w:r>
      <w:r>
        <w:rPr>
          <w:sz w:val="24"/>
          <w:szCs w:val="24"/>
        </w:rPr>
        <w:t xml:space="preserve"> under retrospective study</w:t>
      </w:r>
      <w:r w:rsidR="001F245B" w:rsidRPr="001F245B">
        <w:rPr>
          <w:sz w:val="24"/>
          <w:szCs w:val="24"/>
          <w:shd w:val="clear" w:color="auto" w:fill="FFFF00"/>
          <w:vertAlign w:val="superscript"/>
        </w:rPr>
        <w:t>[4]</w:t>
      </w:r>
      <w:r>
        <w:rPr>
          <w:sz w:val="24"/>
          <w:szCs w:val="24"/>
        </w:rPr>
        <w:t xml:space="preserve">. </w:t>
      </w:r>
      <w:r w:rsidR="00C74E81">
        <w:rPr>
          <w:sz w:val="24"/>
          <w:szCs w:val="24"/>
        </w:rPr>
        <w:t>Sixty-six</w:t>
      </w:r>
      <w:r w:rsidRPr="00296EA6">
        <w:rPr>
          <w:sz w:val="24"/>
          <w:szCs w:val="24"/>
        </w:rPr>
        <w:t xml:space="preserve"> people </w:t>
      </w:r>
      <w:r>
        <w:rPr>
          <w:sz w:val="24"/>
          <w:szCs w:val="24"/>
        </w:rPr>
        <w:t>were</w:t>
      </w:r>
      <w:r w:rsidRPr="00296EA6">
        <w:rPr>
          <w:sz w:val="24"/>
          <w:szCs w:val="24"/>
        </w:rPr>
        <w:t xml:space="preserve"> medically exposed </w:t>
      </w:r>
      <w:r>
        <w:rPr>
          <w:sz w:val="24"/>
          <w:szCs w:val="24"/>
        </w:rPr>
        <w:t>to</w:t>
      </w:r>
      <w:r w:rsidRPr="00296EA6">
        <w:rPr>
          <w:sz w:val="24"/>
          <w:szCs w:val="24"/>
        </w:rPr>
        <w:t xml:space="preserve"> doses from 8 to 98 mGy. Most of </w:t>
      </w:r>
      <w:r>
        <w:rPr>
          <w:sz w:val="24"/>
          <w:szCs w:val="24"/>
        </w:rPr>
        <w:t xml:space="preserve">the </w:t>
      </w:r>
      <w:r w:rsidRPr="00296EA6">
        <w:rPr>
          <w:sz w:val="24"/>
          <w:szCs w:val="24"/>
        </w:rPr>
        <w:t xml:space="preserve">medical doses (75%) were </w:t>
      </w:r>
      <w:r>
        <w:rPr>
          <w:sz w:val="24"/>
          <w:szCs w:val="24"/>
        </w:rPr>
        <w:t>lower</w:t>
      </w:r>
      <w:r w:rsidRPr="00296EA6">
        <w:rPr>
          <w:sz w:val="24"/>
          <w:szCs w:val="24"/>
        </w:rPr>
        <w:t xml:space="preserve"> than 35 mGy</w:t>
      </w:r>
      <w:r>
        <w:rPr>
          <w:sz w:val="24"/>
          <w:szCs w:val="24"/>
        </w:rPr>
        <w:t>,</w:t>
      </w:r>
      <w:r w:rsidRPr="00296EA6">
        <w:rPr>
          <w:sz w:val="24"/>
          <w:szCs w:val="24"/>
        </w:rPr>
        <w:t xml:space="preserve"> and only 5 people were exposed to doses above 50 mGy due to multiple examinations of their skulls.</w:t>
      </w:r>
      <w:r>
        <w:rPr>
          <w:sz w:val="24"/>
          <w:szCs w:val="24"/>
        </w:rPr>
        <w:t xml:space="preserve"> Uncertainties of the medical dose reconstruction were estimated conservatively as 30%.  </w:t>
      </w:r>
    </w:p>
    <w:p w14:paraId="1E7D84A7" w14:textId="77777777" w:rsidR="003739A9" w:rsidRPr="00E16EF4" w:rsidRDefault="003739A9" w:rsidP="003739A9">
      <w:pPr>
        <w:spacing w:line="360" w:lineRule="auto"/>
        <w:jc w:val="both"/>
        <w:rPr>
          <w:b/>
          <w:sz w:val="24"/>
          <w:szCs w:val="24"/>
        </w:rPr>
      </w:pPr>
      <w:r w:rsidRPr="00E16EF4">
        <w:rPr>
          <w:b/>
          <w:sz w:val="24"/>
          <w:szCs w:val="24"/>
        </w:rPr>
        <w:t>Uncertainty of internal dose calculations due to incorporated Sr isotopes</w:t>
      </w:r>
    </w:p>
    <w:p w14:paraId="5056BC01" w14:textId="5FCCCC76" w:rsidR="003739A9" w:rsidRPr="001B19FF" w:rsidRDefault="003739A9" w:rsidP="003739A9">
      <w:pPr>
        <w:autoSpaceDE w:val="0"/>
        <w:autoSpaceDN w:val="0"/>
        <w:adjustRightInd w:val="0"/>
        <w:spacing w:line="360" w:lineRule="auto"/>
        <w:rPr>
          <w:sz w:val="24"/>
          <w:szCs w:val="24"/>
        </w:rPr>
      </w:pPr>
      <w:r w:rsidRPr="001B19FF">
        <w:rPr>
          <w:sz w:val="24"/>
          <w:szCs w:val="24"/>
        </w:rPr>
        <w:t xml:space="preserve">Internal dose in tooth enamel was calculated based on the direct measurements of </w:t>
      </w:r>
      <w:r w:rsidRPr="001B19FF">
        <w:rPr>
          <w:sz w:val="24"/>
          <w:szCs w:val="24"/>
          <w:vertAlign w:val="superscript"/>
        </w:rPr>
        <w:t>90</w:t>
      </w:r>
      <w:r w:rsidRPr="001B19FF">
        <w:rPr>
          <w:sz w:val="24"/>
          <w:szCs w:val="24"/>
        </w:rPr>
        <w:t>Sr in tooth tissues if available. In this case, measurement uncertainty was considered</w:t>
      </w:r>
      <w:r w:rsidR="00AF12C0" w:rsidRPr="00AF12C0">
        <w:rPr>
          <w:sz w:val="24"/>
          <w:szCs w:val="24"/>
          <w:shd w:val="clear" w:color="auto" w:fill="FFFF00"/>
          <w:vertAlign w:val="superscript"/>
        </w:rPr>
        <w:t>[22]</w:t>
      </w:r>
      <w:r w:rsidRPr="001B19FF">
        <w:rPr>
          <w:sz w:val="24"/>
          <w:szCs w:val="24"/>
        </w:rPr>
        <w:t xml:space="preserve">. Otherwise, the concentration was approximated by results obtained from other teeth of the same person, or it </w:t>
      </w:r>
      <w:r w:rsidR="00C74E81">
        <w:rPr>
          <w:sz w:val="24"/>
          <w:szCs w:val="24"/>
        </w:rPr>
        <w:t xml:space="preserve">was </w:t>
      </w:r>
      <w:r w:rsidRPr="001B19FF">
        <w:rPr>
          <w:sz w:val="24"/>
          <w:szCs w:val="24"/>
        </w:rPr>
        <w:t>extrapolated from the data on root dentin contamination to crown dentin. These approximation</w:t>
      </w:r>
      <w:r w:rsidR="00C74E81">
        <w:rPr>
          <w:sz w:val="24"/>
          <w:szCs w:val="24"/>
        </w:rPr>
        <w:t>s</w:t>
      </w:r>
      <w:r w:rsidRPr="001B19FF">
        <w:rPr>
          <w:sz w:val="24"/>
          <w:szCs w:val="24"/>
        </w:rPr>
        <w:t xml:space="preserve"> increase the uncertainty of </w:t>
      </w:r>
      <w:r w:rsidRPr="001B19FF">
        <w:rPr>
          <w:sz w:val="24"/>
          <w:szCs w:val="24"/>
          <w:vertAlign w:val="superscript"/>
        </w:rPr>
        <w:t>90</w:t>
      </w:r>
      <w:r w:rsidRPr="001B19FF">
        <w:rPr>
          <w:sz w:val="24"/>
          <w:szCs w:val="24"/>
        </w:rPr>
        <w:t xml:space="preserve">Sr concentration estimates for the enamel and dentin </w:t>
      </w:r>
      <w:r w:rsidR="00C74E81">
        <w:rPr>
          <w:sz w:val="24"/>
          <w:szCs w:val="24"/>
        </w:rPr>
        <w:t xml:space="preserve">by </w:t>
      </w:r>
      <w:r w:rsidRPr="001B19FF">
        <w:rPr>
          <w:sz w:val="24"/>
          <w:szCs w:val="24"/>
        </w:rPr>
        <w:t>up to 90</w:t>
      </w:r>
      <w:r w:rsidR="00C74E81">
        <w:rPr>
          <w:sz w:val="24"/>
          <w:szCs w:val="24"/>
        </w:rPr>
        <w:t>%</w:t>
      </w:r>
      <w:r w:rsidRPr="001B19FF">
        <w:rPr>
          <w:sz w:val="24"/>
          <w:szCs w:val="24"/>
        </w:rPr>
        <w:t xml:space="preserve"> and 40%, respectively. In the absence of any information about </w:t>
      </w:r>
      <w:r w:rsidRPr="001B19FF">
        <w:rPr>
          <w:sz w:val="24"/>
          <w:szCs w:val="24"/>
          <w:vertAlign w:val="superscript"/>
        </w:rPr>
        <w:t>90</w:t>
      </w:r>
      <w:r w:rsidRPr="001B19FF">
        <w:rPr>
          <w:sz w:val="24"/>
          <w:szCs w:val="24"/>
        </w:rPr>
        <w:t xml:space="preserve">Sr in dental tissues of an investigated donor, </w:t>
      </w:r>
      <w:r w:rsidR="00C74E81">
        <w:rPr>
          <w:sz w:val="24"/>
          <w:szCs w:val="24"/>
        </w:rPr>
        <w:t>an</w:t>
      </w:r>
      <w:r w:rsidR="00C74E81" w:rsidRPr="001B19FF">
        <w:rPr>
          <w:sz w:val="24"/>
          <w:szCs w:val="24"/>
        </w:rPr>
        <w:t xml:space="preserve"> </w:t>
      </w:r>
      <w:r w:rsidRPr="001B19FF">
        <w:rPr>
          <w:sz w:val="24"/>
          <w:szCs w:val="24"/>
        </w:rPr>
        <w:t>empirical model</w:t>
      </w:r>
      <w:r w:rsidR="00AF12C0" w:rsidRPr="00AF12C0">
        <w:rPr>
          <w:sz w:val="24"/>
          <w:szCs w:val="24"/>
          <w:shd w:val="clear" w:color="auto" w:fill="FFFF00"/>
          <w:vertAlign w:val="superscript"/>
        </w:rPr>
        <w:t>[9]</w:t>
      </w:r>
      <w:r w:rsidRPr="001B19FF">
        <w:rPr>
          <w:sz w:val="24"/>
          <w:szCs w:val="24"/>
        </w:rPr>
        <w:t xml:space="preserve"> was applied. In this case, the resulting uncertainties of the estimated </w:t>
      </w:r>
      <w:r w:rsidRPr="001B19FF">
        <w:rPr>
          <w:sz w:val="24"/>
          <w:szCs w:val="24"/>
          <w:vertAlign w:val="superscript"/>
        </w:rPr>
        <w:t>90</w:t>
      </w:r>
      <w:r w:rsidRPr="001B19FF">
        <w:rPr>
          <w:sz w:val="24"/>
          <w:szCs w:val="24"/>
        </w:rPr>
        <w:t xml:space="preserve">Sr concentrations exceed 100%. </w:t>
      </w:r>
    </w:p>
    <w:p w14:paraId="2A775B31" w14:textId="1DD44E8A" w:rsidR="003739A9" w:rsidRPr="001B19FF" w:rsidRDefault="003739A9" w:rsidP="003739A9">
      <w:pPr>
        <w:autoSpaceDE w:val="0"/>
        <w:autoSpaceDN w:val="0"/>
        <w:adjustRightInd w:val="0"/>
        <w:spacing w:line="360" w:lineRule="auto"/>
        <w:rPr>
          <w:sz w:val="24"/>
          <w:szCs w:val="24"/>
        </w:rPr>
      </w:pPr>
      <w:r w:rsidRPr="001B19FF">
        <w:rPr>
          <w:sz w:val="24"/>
          <w:szCs w:val="24"/>
        </w:rPr>
        <w:t>Biokinetic approaches for internal dose reconstruction also introduc</w:t>
      </w:r>
      <w:r w:rsidR="00C74E81">
        <w:rPr>
          <w:sz w:val="24"/>
          <w:szCs w:val="24"/>
        </w:rPr>
        <w:t>e</w:t>
      </w:r>
      <w:r w:rsidRPr="001B19FF">
        <w:rPr>
          <w:sz w:val="24"/>
          <w:szCs w:val="24"/>
        </w:rPr>
        <w:t xml:space="preserve"> some uncertainties (see Supplemental material </w:t>
      </w:r>
      <w:r w:rsidRPr="00AF12C0">
        <w:rPr>
          <w:sz w:val="24"/>
          <w:szCs w:val="24"/>
          <w:shd w:val="clear" w:color="auto" w:fill="FFFFFF" w:themeFill="background1"/>
        </w:rPr>
        <w:t xml:space="preserve">to Shishkina et al., </w:t>
      </w:r>
      <w:r w:rsidR="00AF12C0" w:rsidRPr="00AF12C0">
        <w:rPr>
          <w:sz w:val="24"/>
          <w:szCs w:val="24"/>
          <w:shd w:val="clear" w:color="auto" w:fill="FFFFFF" w:themeFill="background1"/>
        </w:rPr>
        <w:t>(</w:t>
      </w:r>
      <w:r w:rsidRPr="00AF12C0">
        <w:rPr>
          <w:sz w:val="24"/>
          <w:szCs w:val="24"/>
          <w:shd w:val="clear" w:color="auto" w:fill="FFFFFF" w:themeFill="background1"/>
        </w:rPr>
        <w:t>2016)</w:t>
      </w:r>
      <w:r w:rsidR="00AF12C0" w:rsidRPr="00AF12C0">
        <w:rPr>
          <w:sz w:val="24"/>
          <w:szCs w:val="24"/>
          <w:shd w:val="clear" w:color="auto" w:fill="FFFF00"/>
          <w:vertAlign w:val="superscript"/>
        </w:rPr>
        <w:t>[4]</w:t>
      </w:r>
      <w:r w:rsidR="004C12D0" w:rsidRPr="004C12D0">
        <w:rPr>
          <w:sz w:val="24"/>
          <w:szCs w:val="24"/>
          <w:shd w:val="clear" w:color="auto" w:fill="FFFF00"/>
        </w:rPr>
        <w:t>)</w:t>
      </w:r>
      <w:r w:rsidRPr="001B19FF">
        <w:rPr>
          <w:sz w:val="24"/>
          <w:szCs w:val="24"/>
        </w:rPr>
        <w:t>, viz.:</w:t>
      </w:r>
    </w:p>
    <w:p w14:paraId="3FF21EB3" w14:textId="77777777" w:rsidR="003739A9" w:rsidRPr="001B19FF" w:rsidRDefault="003739A9" w:rsidP="003739A9">
      <w:pPr>
        <w:numPr>
          <w:ilvl w:val="0"/>
          <w:numId w:val="1"/>
        </w:numPr>
        <w:autoSpaceDE w:val="0"/>
        <w:autoSpaceDN w:val="0"/>
        <w:adjustRightInd w:val="0"/>
        <w:spacing w:line="360" w:lineRule="auto"/>
        <w:rPr>
          <w:sz w:val="24"/>
          <w:szCs w:val="24"/>
        </w:rPr>
      </w:pPr>
      <w:r w:rsidRPr="001B19FF">
        <w:rPr>
          <w:sz w:val="24"/>
          <w:szCs w:val="24"/>
        </w:rPr>
        <w:t>single intake approach (&lt;1%);</w:t>
      </w:r>
    </w:p>
    <w:p w14:paraId="46907FD6" w14:textId="77777777" w:rsidR="003739A9" w:rsidRPr="001B19FF" w:rsidRDefault="003739A9" w:rsidP="003739A9">
      <w:pPr>
        <w:numPr>
          <w:ilvl w:val="0"/>
          <w:numId w:val="1"/>
        </w:numPr>
        <w:autoSpaceDE w:val="0"/>
        <w:autoSpaceDN w:val="0"/>
        <w:adjustRightInd w:val="0"/>
        <w:spacing w:line="360" w:lineRule="auto"/>
        <w:rPr>
          <w:sz w:val="24"/>
          <w:szCs w:val="24"/>
        </w:rPr>
      </w:pPr>
      <w:r w:rsidRPr="001B19FF">
        <w:rPr>
          <w:sz w:val="24"/>
          <w:szCs w:val="24"/>
        </w:rPr>
        <w:t xml:space="preserve">approach of zero rate of </w:t>
      </w:r>
      <w:r w:rsidRPr="001B19FF">
        <w:rPr>
          <w:sz w:val="24"/>
          <w:szCs w:val="24"/>
          <w:vertAlign w:val="superscript"/>
        </w:rPr>
        <w:t>90</w:t>
      </w:r>
      <w:r w:rsidRPr="001B19FF">
        <w:rPr>
          <w:sz w:val="24"/>
          <w:szCs w:val="24"/>
        </w:rPr>
        <w:t xml:space="preserve">Sr biological elimination (&lt;30%). </w:t>
      </w:r>
    </w:p>
    <w:p w14:paraId="3085012C" w14:textId="77777777" w:rsidR="003739A9" w:rsidRDefault="003739A9" w:rsidP="003739A9">
      <w:pPr>
        <w:spacing w:line="360" w:lineRule="auto"/>
        <w:jc w:val="both"/>
        <w:rPr>
          <w:sz w:val="24"/>
          <w:szCs w:val="24"/>
        </w:rPr>
      </w:pPr>
      <w:r>
        <w:rPr>
          <w:sz w:val="24"/>
          <w:szCs w:val="24"/>
        </w:rPr>
        <w:t>Uncertainties of the activity concentration–to-dose conversion factors (DCs) were also considered</w:t>
      </w:r>
      <w:r w:rsidR="00AF12C0" w:rsidRPr="00AF12C0">
        <w:rPr>
          <w:sz w:val="24"/>
          <w:szCs w:val="24"/>
          <w:shd w:val="clear" w:color="auto" w:fill="FFFF00"/>
          <w:vertAlign w:val="superscript"/>
        </w:rPr>
        <w:t>[4</w:t>
      </w:r>
      <w:r w:rsidR="00AF12C0">
        <w:rPr>
          <w:sz w:val="24"/>
          <w:szCs w:val="24"/>
          <w:shd w:val="clear" w:color="auto" w:fill="FFFF00"/>
          <w:vertAlign w:val="superscript"/>
        </w:rPr>
        <w:t>, 21</w:t>
      </w:r>
      <w:r w:rsidR="00AF12C0" w:rsidRPr="00AF12C0">
        <w:rPr>
          <w:sz w:val="24"/>
          <w:szCs w:val="24"/>
          <w:shd w:val="clear" w:color="auto" w:fill="FFFF00"/>
          <w:vertAlign w:val="superscript"/>
        </w:rPr>
        <w:t>]</w:t>
      </w:r>
      <w:r>
        <w:rPr>
          <w:sz w:val="24"/>
          <w:szCs w:val="24"/>
        </w:rPr>
        <w:t xml:space="preserve">. Contamination of enamel and primary dentin results in uncertainties of corresponding DCs of about 10%. Contamination of secondary dentin results in uncertainties of 70%. </w:t>
      </w:r>
    </w:p>
    <w:p w14:paraId="798AB2F2" w14:textId="4A0081DB" w:rsidR="00C15156" w:rsidRDefault="00C74E81" w:rsidP="003739A9">
      <w:pPr>
        <w:spacing w:line="360" w:lineRule="auto"/>
        <w:jc w:val="both"/>
        <w:rPr>
          <w:sz w:val="24"/>
          <w:szCs w:val="24"/>
        </w:rPr>
      </w:pPr>
      <w:r>
        <w:rPr>
          <w:sz w:val="24"/>
          <w:szCs w:val="24"/>
        </w:rPr>
        <w:t>The u</w:t>
      </w:r>
      <w:r w:rsidR="00C15156">
        <w:rPr>
          <w:sz w:val="24"/>
          <w:szCs w:val="24"/>
        </w:rPr>
        <w:t>ncertainty of internal dose calculation</w:t>
      </w:r>
      <w:r>
        <w:rPr>
          <w:sz w:val="24"/>
          <w:szCs w:val="24"/>
        </w:rPr>
        <w:t>s</w:t>
      </w:r>
      <w:r w:rsidR="00C15156">
        <w:rPr>
          <w:sz w:val="24"/>
          <w:szCs w:val="24"/>
        </w:rPr>
        <w:t xml:space="preserve"> combined all </w:t>
      </w:r>
      <w:r>
        <w:rPr>
          <w:sz w:val="24"/>
          <w:szCs w:val="24"/>
        </w:rPr>
        <w:t xml:space="preserve">of the </w:t>
      </w:r>
      <w:r w:rsidR="00C15156">
        <w:rPr>
          <w:sz w:val="24"/>
          <w:szCs w:val="24"/>
        </w:rPr>
        <w:t>above mention</w:t>
      </w:r>
      <w:r>
        <w:rPr>
          <w:sz w:val="24"/>
          <w:szCs w:val="24"/>
        </w:rPr>
        <w:t>ed</w:t>
      </w:r>
      <w:r w:rsidR="00C15156">
        <w:rPr>
          <w:sz w:val="24"/>
          <w:szCs w:val="24"/>
        </w:rPr>
        <w:t xml:space="preserve"> contributions</w:t>
      </w:r>
      <w:r w:rsidR="00BE43D7">
        <w:rPr>
          <w:sz w:val="24"/>
          <w:szCs w:val="24"/>
        </w:rPr>
        <w:t xml:space="preserve">. The relative uncertainty is dose independent and, </w:t>
      </w:r>
      <w:r>
        <w:rPr>
          <w:sz w:val="24"/>
          <w:szCs w:val="24"/>
        </w:rPr>
        <w:t>o</w:t>
      </w:r>
      <w:r w:rsidR="00BE43D7">
        <w:rPr>
          <w:sz w:val="24"/>
          <w:szCs w:val="24"/>
        </w:rPr>
        <w:t xml:space="preserve">n average, it is equal to about 80%. Uncertainty was defined mainly by availability of the individual measurements of </w:t>
      </w:r>
      <w:r w:rsidR="00BE43D7" w:rsidRPr="00BE43D7">
        <w:rPr>
          <w:sz w:val="24"/>
          <w:szCs w:val="24"/>
          <w:vertAlign w:val="superscript"/>
        </w:rPr>
        <w:t>90</w:t>
      </w:r>
      <w:r w:rsidR="00BE43D7">
        <w:rPr>
          <w:sz w:val="24"/>
          <w:szCs w:val="24"/>
        </w:rPr>
        <w:t xml:space="preserve">Sr in the tooth tissues. The minimum relative uncertainty was found to be equal to 8%; </w:t>
      </w:r>
      <w:r>
        <w:rPr>
          <w:sz w:val="24"/>
          <w:szCs w:val="24"/>
        </w:rPr>
        <w:t xml:space="preserve">the </w:t>
      </w:r>
      <w:r w:rsidR="00BE43D7">
        <w:rPr>
          <w:sz w:val="24"/>
          <w:szCs w:val="24"/>
        </w:rPr>
        <w:t xml:space="preserve">maximum reached 300%.  </w:t>
      </w:r>
    </w:p>
    <w:p w14:paraId="58FFF66F" w14:textId="77777777" w:rsidR="009454AB" w:rsidRDefault="009454AB" w:rsidP="009C11DC">
      <w:pPr>
        <w:spacing w:line="360" w:lineRule="auto"/>
        <w:rPr>
          <w:sz w:val="24"/>
          <w:szCs w:val="24"/>
          <w:lang w:val="en-GB"/>
        </w:rPr>
      </w:pPr>
    </w:p>
    <w:p w14:paraId="6E9DD85D" w14:textId="10827EE3" w:rsidR="00885A39" w:rsidRDefault="009C11DC" w:rsidP="009C11DC">
      <w:pPr>
        <w:spacing w:line="360" w:lineRule="auto"/>
      </w:pPr>
      <w:r>
        <w:rPr>
          <w:sz w:val="24"/>
          <w:szCs w:val="24"/>
          <w:lang w:val="en-GB"/>
        </w:rPr>
        <w:t>EPR-DERIVED EXTERNAL DOSES AND CORRESPOND</w:t>
      </w:r>
      <w:r w:rsidR="00C74E81">
        <w:rPr>
          <w:sz w:val="24"/>
          <w:szCs w:val="24"/>
          <w:lang w:val="en-GB"/>
        </w:rPr>
        <w:t>ING</w:t>
      </w:r>
      <w:r>
        <w:rPr>
          <w:sz w:val="24"/>
          <w:szCs w:val="24"/>
          <w:lang w:val="en-GB"/>
        </w:rPr>
        <w:t xml:space="preserve"> OVERALL UNCERTAINTIES</w:t>
      </w:r>
    </w:p>
    <w:p w14:paraId="38825209" w14:textId="26841997" w:rsidR="00643149" w:rsidRDefault="005A2EE5" w:rsidP="00FB49EC">
      <w:pPr>
        <w:spacing w:line="360" w:lineRule="auto"/>
        <w:rPr>
          <w:sz w:val="24"/>
          <w:szCs w:val="24"/>
        </w:rPr>
      </w:pPr>
      <w:r w:rsidRPr="004C12D0">
        <w:rPr>
          <w:sz w:val="24"/>
          <w:szCs w:val="24"/>
          <w:highlight w:val="cyan"/>
        </w:rPr>
        <w:lastRenderedPageBreak/>
        <w:t>Table 3</w:t>
      </w:r>
      <w:r>
        <w:rPr>
          <w:sz w:val="24"/>
          <w:szCs w:val="24"/>
        </w:rPr>
        <w:t xml:space="preserve"> present</w:t>
      </w:r>
      <w:r w:rsidR="00C74E81">
        <w:rPr>
          <w:sz w:val="24"/>
          <w:szCs w:val="24"/>
        </w:rPr>
        <w:t>s</w:t>
      </w:r>
      <w:r>
        <w:rPr>
          <w:sz w:val="24"/>
          <w:szCs w:val="24"/>
        </w:rPr>
        <w:t xml:space="preserve"> the distribution of </w:t>
      </w:r>
      <w:r w:rsidRPr="005A2EE5">
        <w:rPr>
          <w:sz w:val="24"/>
          <w:szCs w:val="24"/>
        </w:rPr>
        <w:t xml:space="preserve">EPR-derived external doses for teeth </w:t>
      </w:r>
      <w:r>
        <w:rPr>
          <w:sz w:val="24"/>
          <w:szCs w:val="24"/>
        </w:rPr>
        <w:t>of</w:t>
      </w:r>
      <w:r w:rsidR="00BB0335">
        <w:rPr>
          <w:sz w:val="24"/>
          <w:szCs w:val="24"/>
        </w:rPr>
        <w:t xml:space="preserve"> persons</w:t>
      </w:r>
      <w:r>
        <w:rPr>
          <w:sz w:val="24"/>
          <w:szCs w:val="24"/>
        </w:rPr>
        <w:t xml:space="preserve"> exposed </w:t>
      </w:r>
      <w:r w:rsidR="00BB0335">
        <w:rPr>
          <w:sz w:val="24"/>
          <w:szCs w:val="24"/>
        </w:rPr>
        <w:t>on</w:t>
      </w:r>
      <w:r>
        <w:rPr>
          <w:sz w:val="24"/>
          <w:szCs w:val="24"/>
        </w:rPr>
        <w:t xml:space="preserve"> the Techa River and </w:t>
      </w:r>
      <w:r w:rsidR="00CE5235">
        <w:rPr>
          <w:sz w:val="24"/>
          <w:szCs w:val="24"/>
        </w:rPr>
        <w:t xml:space="preserve">the </w:t>
      </w:r>
      <w:r>
        <w:rPr>
          <w:sz w:val="24"/>
          <w:szCs w:val="24"/>
        </w:rPr>
        <w:t>EURT and corresponding mean uncertainties of estimates.</w:t>
      </w:r>
      <w:r w:rsidR="004D5A50">
        <w:rPr>
          <w:sz w:val="24"/>
          <w:szCs w:val="24"/>
        </w:rPr>
        <w:t xml:space="preserve"> As </w:t>
      </w:r>
      <w:r w:rsidR="00BB0335">
        <w:rPr>
          <w:sz w:val="24"/>
          <w:szCs w:val="24"/>
        </w:rPr>
        <w:t>may</w:t>
      </w:r>
      <w:r w:rsidR="004D5A50">
        <w:rPr>
          <w:sz w:val="24"/>
          <w:szCs w:val="24"/>
        </w:rPr>
        <w:t xml:space="preserve"> be seen from </w:t>
      </w:r>
      <w:r w:rsidR="004D5A50" w:rsidRPr="00795B34">
        <w:rPr>
          <w:sz w:val="24"/>
          <w:szCs w:val="24"/>
          <w:highlight w:val="cyan"/>
        </w:rPr>
        <w:t>Table 3</w:t>
      </w:r>
      <w:r w:rsidR="004D5A50">
        <w:rPr>
          <w:sz w:val="24"/>
          <w:szCs w:val="24"/>
        </w:rPr>
        <w:t xml:space="preserve">, </w:t>
      </w:r>
      <w:r w:rsidR="005A0BB5">
        <w:rPr>
          <w:sz w:val="24"/>
          <w:szCs w:val="24"/>
        </w:rPr>
        <w:t>u</w:t>
      </w:r>
      <w:r w:rsidR="00643149">
        <w:rPr>
          <w:sz w:val="24"/>
          <w:szCs w:val="24"/>
        </w:rPr>
        <w:t>ncertainties of EPR-derived external doses above 500 mGy are comparable with measurement uncertainties</w:t>
      </w:r>
      <w:r w:rsidR="005A0BB5">
        <w:rPr>
          <w:sz w:val="24"/>
          <w:szCs w:val="24"/>
        </w:rPr>
        <w:t xml:space="preserve"> (≤30%)</w:t>
      </w:r>
      <w:r w:rsidR="00643149">
        <w:rPr>
          <w:sz w:val="24"/>
          <w:szCs w:val="24"/>
        </w:rPr>
        <w:t xml:space="preserve">; for doses below 500 </w:t>
      </w:r>
      <w:bookmarkStart w:id="1" w:name="_Hlk520207784"/>
      <w:r w:rsidR="00643149">
        <w:rPr>
          <w:sz w:val="24"/>
          <w:szCs w:val="24"/>
        </w:rPr>
        <w:t xml:space="preserve">mGy the overall uncertainties become </w:t>
      </w:r>
      <w:r w:rsidR="00BB0335">
        <w:rPr>
          <w:sz w:val="24"/>
          <w:szCs w:val="24"/>
        </w:rPr>
        <w:t xml:space="preserve">larger as the dose decreases because they are </w:t>
      </w:r>
      <w:r w:rsidR="005A0BB5">
        <w:rPr>
          <w:sz w:val="24"/>
          <w:szCs w:val="24"/>
        </w:rPr>
        <w:t xml:space="preserve">strongly </w:t>
      </w:r>
      <w:r w:rsidR="00BB0335">
        <w:rPr>
          <w:sz w:val="24"/>
          <w:szCs w:val="24"/>
        </w:rPr>
        <w:t>e</w:t>
      </w:r>
      <w:r w:rsidR="00643149">
        <w:rPr>
          <w:sz w:val="24"/>
          <w:szCs w:val="24"/>
        </w:rPr>
        <w:t>ffect</w:t>
      </w:r>
      <w:r w:rsidR="00BB0335">
        <w:rPr>
          <w:sz w:val="24"/>
          <w:szCs w:val="24"/>
        </w:rPr>
        <w:t>ed</w:t>
      </w:r>
      <w:r w:rsidR="00643149">
        <w:rPr>
          <w:sz w:val="24"/>
          <w:szCs w:val="24"/>
        </w:rPr>
        <w:t xml:space="preserve"> </w:t>
      </w:r>
      <w:r w:rsidR="005A0BB5">
        <w:rPr>
          <w:sz w:val="24"/>
          <w:szCs w:val="24"/>
        </w:rPr>
        <w:t>by all other factors of influence</w:t>
      </w:r>
      <w:bookmarkEnd w:id="1"/>
      <w:r w:rsidR="00643149">
        <w:rPr>
          <w:sz w:val="24"/>
          <w:szCs w:val="24"/>
        </w:rPr>
        <w:t>.</w:t>
      </w:r>
      <w:r w:rsidR="005A0BB5">
        <w:rPr>
          <w:sz w:val="24"/>
          <w:szCs w:val="24"/>
        </w:rPr>
        <w:t xml:space="preserve"> Most of</w:t>
      </w:r>
      <w:r w:rsidR="00BB0335">
        <w:rPr>
          <w:sz w:val="24"/>
          <w:szCs w:val="24"/>
        </w:rPr>
        <w:t xml:space="preserve"> the</w:t>
      </w:r>
      <w:r w:rsidR="005A0BB5">
        <w:rPr>
          <w:sz w:val="24"/>
          <w:szCs w:val="24"/>
        </w:rPr>
        <w:t xml:space="preserve"> investigated teeth (&gt;70%) were exposed externally to doses below 100 mGy with uncertainties exceeding 100%.</w:t>
      </w:r>
    </w:p>
    <w:p w14:paraId="7A91EC9F" w14:textId="24245A7E" w:rsidR="00734F20" w:rsidRDefault="004D5A50" w:rsidP="00FB49EC">
      <w:pPr>
        <w:spacing w:line="360" w:lineRule="auto"/>
        <w:rPr>
          <w:sz w:val="24"/>
          <w:szCs w:val="24"/>
        </w:rPr>
      </w:pPr>
      <w:r>
        <w:rPr>
          <w:sz w:val="24"/>
          <w:szCs w:val="24"/>
        </w:rPr>
        <w:t>Therefore</w:t>
      </w:r>
      <w:r w:rsidR="00BB0335">
        <w:rPr>
          <w:sz w:val="24"/>
          <w:szCs w:val="24"/>
        </w:rPr>
        <w:t>,</w:t>
      </w:r>
      <w:r>
        <w:rPr>
          <w:sz w:val="24"/>
          <w:szCs w:val="24"/>
        </w:rPr>
        <w:t xml:space="preserve"> external dose validation can be only done based on statistical approaches. The </w:t>
      </w:r>
      <w:r w:rsidRPr="00296EA6">
        <w:rPr>
          <w:sz w:val="24"/>
          <w:szCs w:val="24"/>
        </w:rPr>
        <w:t>mean-group</w:t>
      </w:r>
      <w:r>
        <w:rPr>
          <w:sz w:val="24"/>
          <w:szCs w:val="24"/>
        </w:rPr>
        <w:t xml:space="preserve"> approach was suggested and tested </w:t>
      </w:r>
      <w:r w:rsidR="00C84CA0">
        <w:rPr>
          <w:sz w:val="24"/>
          <w:szCs w:val="24"/>
        </w:rPr>
        <w:t xml:space="preserve">in </w:t>
      </w:r>
      <w:r w:rsidR="00C84CA0" w:rsidRPr="00AF12C0">
        <w:rPr>
          <w:sz w:val="24"/>
          <w:szCs w:val="24"/>
        </w:rPr>
        <w:t>Shishkina et al</w:t>
      </w:r>
      <w:r w:rsidR="00BB0335">
        <w:rPr>
          <w:sz w:val="24"/>
          <w:szCs w:val="24"/>
        </w:rPr>
        <w:t>.</w:t>
      </w:r>
      <w:r w:rsidR="00C84CA0" w:rsidRPr="00AF12C0">
        <w:rPr>
          <w:sz w:val="24"/>
          <w:szCs w:val="24"/>
        </w:rPr>
        <w:t xml:space="preserve"> (2016)</w:t>
      </w:r>
      <w:r w:rsidR="00AF12C0" w:rsidRPr="00AF12C0">
        <w:rPr>
          <w:sz w:val="24"/>
          <w:szCs w:val="24"/>
          <w:shd w:val="clear" w:color="auto" w:fill="FFFF00"/>
          <w:vertAlign w:val="superscript"/>
        </w:rPr>
        <w:t>[4]</w:t>
      </w:r>
      <w:r w:rsidR="00C84CA0">
        <w:rPr>
          <w:sz w:val="24"/>
          <w:szCs w:val="24"/>
        </w:rPr>
        <w:t xml:space="preserve">. The approach </w:t>
      </w:r>
      <w:r w:rsidR="00BB0335">
        <w:rPr>
          <w:sz w:val="24"/>
          <w:szCs w:val="24"/>
        </w:rPr>
        <w:t>involves</w:t>
      </w:r>
      <w:r w:rsidR="00C84CA0">
        <w:rPr>
          <w:sz w:val="24"/>
          <w:szCs w:val="24"/>
        </w:rPr>
        <w:t xml:space="preserve"> </w:t>
      </w:r>
      <w:r w:rsidR="00393835">
        <w:rPr>
          <w:sz w:val="24"/>
          <w:szCs w:val="24"/>
        </w:rPr>
        <w:t>the</w:t>
      </w:r>
      <w:r w:rsidR="00C84CA0">
        <w:rPr>
          <w:sz w:val="24"/>
          <w:szCs w:val="24"/>
        </w:rPr>
        <w:t xml:space="preserve"> </w:t>
      </w:r>
      <w:r w:rsidR="00393835">
        <w:rPr>
          <w:sz w:val="24"/>
          <w:szCs w:val="24"/>
        </w:rPr>
        <w:t xml:space="preserve">combining of the individuals according to their residence history. </w:t>
      </w:r>
    </w:p>
    <w:p w14:paraId="4B2F894C" w14:textId="77777777" w:rsidR="009454AB" w:rsidRDefault="009454AB" w:rsidP="00FB49EC">
      <w:pPr>
        <w:spacing w:line="360" w:lineRule="auto"/>
        <w:rPr>
          <w:smallCaps/>
          <w:sz w:val="24"/>
          <w:szCs w:val="24"/>
        </w:rPr>
      </w:pPr>
    </w:p>
    <w:p w14:paraId="79B2F40F" w14:textId="77777777" w:rsidR="00734F20" w:rsidRDefault="00734F20" w:rsidP="00FB49EC">
      <w:pPr>
        <w:spacing w:line="360" w:lineRule="auto"/>
        <w:rPr>
          <w:sz w:val="24"/>
          <w:szCs w:val="24"/>
        </w:rPr>
      </w:pPr>
      <w:r>
        <w:rPr>
          <w:smallCaps/>
          <w:sz w:val="24"/>
          <w:szCs w:val="24"/>
        </w:rPr>
        <w:t>VALIDATION</w:t>
      </w:r>
      <w:r w:rsidRPr="00F174E8">
        <w:rPr>
          <w:smallCaps/>
          <w:sz w:val="24"/>
          <w:szCs w:val="24"/>
        </w:rPr>
        <w:t xml:space="preserve"> </w:t>
      </w:r>
      <w:r>
        <w:rPr>
          <w:smallCaps/>
          <w:sz w:val="24"/>
          <w:szCs w:val="24"/>
        </w:rPr>
        <w:t>OF</w:t>
      </w:r>
      <w:r w:rsidRPr="00F174E8">
        <w:rPr>
          <w:smallCaps/>
          <w:sz w:val="24"/>
          <w:szCs w:val="24"/>
        </w:rPr>
        <w:t xml:space="preserve"> </w:t>
      </w:r>
      <w:r>
        <w:rPr>
          <w:smallCaps/>
          <w:sz w:val="24"/>
          <w:szCs w:val="24"/>
        </w:rPr>
        <w:t>THE</w:t>
      </w:r>
      <w:r w:rsidRPr="00F174E8">
        <w:rPr>
          <w:smallCaps/>
          <w:sz w:val="24"/>
          <w:szCs w:val="24"/>
        </w:rPr>
        <w:t xml:space="preserve"> </w:t>
      </w:r>
      <w:r>
        <w:rPr>
          <w:smallCaps/>
          <w:sz w:val="24"/>
          <w:szCs w:val="24"/>
        </w:rPr>
        <w:t>CALCULATED</w:t>
      </w:r>
      <w:r w:rsidRPr="00F174E8">
        <w:rPr>
          <w:smallCaps/>
          <w:sz w:val="24"/>
          <w:szCs w:val="24"/>
        </w:rPr>
        <w:t xml:space="preserve"> </w:t>
      </w:r>
      <w:r>
        <w:rPr>
          <w:smallCaps/>
          <w:sz w:val="24"/>
          <w:szCs w:val="24"/>
        </w:rPr>
        <w:t>EXTERNAL</w:t>
      </w:r>
      <w:r w:rsidRPr="00F174E8">
        <w:rPr>
          <w:smallCaps/>
          <w:sz w:val="24"/>
          <w:szCs w:val="24"/>
        </w:rPr>
        <w:t xml:space="preserve"> </w:t>
      </w:r>
      <w:r>
        <w:rPr>
          <w:smallCaps/>
          <w:sz w:val="24"/>
          <w:szCs w:val="24"/>
        </w:rPr>
        <w:t>DOSES</w:t>
      </w:r>
    </w:p>
    <w:p w14:paraId="6149E047" w14:textId="6CC9736D" w:rsidR="003739A9" w:rsidRPr="0080353E" w:rsidRDefault="00393835" w:rsidP="00FB49EC">
      <w:pPr>
        <w:spacing w:line="360" w:lineRule="auto"/>
        <w:rPr>
          <w:sz w:val="24"/>
          <w:szCs w:val="24"/>
        </w:rPr>
      </w:pPr>
      <w:r>
        <w:rPr>
          <w:sz w:val="24"/>
          <w:szCs w:val="24"/>
        </w:rPr>
        <w:t xml:space="preserve">Applying the </w:t>
      </w:r>
      <w:r w:rsidR="00734F20">
        <w:rPr>
          <w:sz w:val="24"/>
          <w:szCs w:val="24"/>
        </w:rPr>
        <w:t xml:space="preserve">mean-group </w:t>
      </w:r>
      <w:r>
        <w:rPr>
          <w:sz w:val="24"/>
          <w:szCs w:val="24"/>
        </w:rPr>
        <w:t>approach to the EURT residents, all donors can be subdivided into two groups, viz.: (1) residents of Berdyanish, Satlykovo</w:t>
      </w:r>
      <w:r w:rsidR="0078680B">
        <w:rPr>
          <w:sz w:val="24"/>
          <w:szCs w:val="24"/>
        </w:rPr>
        <w:t>,</w:t>
      </w:r>
      <w:r>
        <w:rPr>
          <w:sz w:val="24"/>
          <w:szCs w:val="24"/>
        </w:rPr>
        <w:t xml:space="preserve"> and Galikaeva; (2) residents of other EURT territories. </w:t>
      </w:r>
      <w:r w:rsidRPr="00795B34">
        <w:rPr>
          <w:sz w:val="24"/>
          <w:szCs w:val="24"/>
          <w:highlight w:val="cyan"/>
        </w:rPr>
        <w:t>Table 4</w:t>
      </w:r>
      <w:r>
        <w:rPr>
          <w:sz w:val="24"/>
          <w:szCs w:val="24"/>
        </w:rPr>
        <w:t xml:space="preserve"> present</w:t>
      </w:r>
      <w:r w:rsidR="0078680B">
        <w:rPr>
          <w:sz w:val="24"/>
          <w:szCs w:val="24"/>
        </w:rPr>
        <w:t>s</w:t>
      </w:r>
      <w:r>
        <w:rPr>
          <w:sz w:val="24"/>
          <w:szCs w:val="24"/>
        </w:rPr>
        <w:t xml:space="preserve"> the results of dose reconstruction for these two groups of samples in comparison with the TRDS-2016D predict</w:t>
      </w:r>
      <w:r w:rsidR="00FB49EC">
        <w:rPr>
          <w:sz w:val="24"/>
          <w:szCs w:val="24"/>
        </w:rPr>
        <w:t>ed enamel doses</w:t>
      </w:r>
      <w:r>
        <w:rPr>
          <w:sz w:val="24"/>
          <w:szCs w:val="24"/>
        </w:rPr>
        <w:t xml:space="preserve">. </w:t>
      </w:r>
      <w:r w:rsidR="00FB49EC">
        <w:rPr>
          <w:sz w:val="24"/>
          <w:szCs w:val="24"/>
        </w:rPr>
        <w:t xml:space="preserve">As </w:t>
      </w:r>
      <w:r w:rsidR="0078680B">
        <w:rPr>
          <w:sz w:val="24"/>
          <w:szCs w:val="24"/>
        </w:rPr>
        <w:t xml:space="preserve">may </w:t>
      </w:r>
      <w:r w:rsidR="00FB49EC">
        <w:rPr>
          <w:sz w:val="24"/>
          <w:szCs w:val="24"/>
        </w:rPr>
        <w:t xml:space="preserve">be seen from </w:t>
      </w:r>
      <w:r w:rsidR="00795B34" w:rsidRPr="00795B34">
        <w:rPr>
          <w:sz w:val="24"/>
          <w:szCs w:val="24"/>
          <w:highlight w:val="cyan"/>
        </w:rPr>
        <w:t>T</w:t>
      </w:r>
      <w:r w:rsidR="00FB49EC" w:rsidRPr="00795B34">
        <w:rPr>
          <w:sz w:val="24"/>
          <w:szCs w:val="24"/>
          <w:highlight w:val="cyan"/>
        </w:rPr>
        <w:t>able 4</w:t>
      </w:r>
      <w:r w:rsidR="00FB49EC">
        <w:rPr>
          <w:sz w:val="24"/>
          <w:szCs w:val="24"/>
        </w:rPr>
        <w:t>, reasonable agreement was found. Similarly</w:t>
      </w:r>
      <w:r w:rsidR="0078680B">
        <w:rPr>
          <w:sz w:val="24"/>
          <w:szCs w:val="24"/>
        </w:rPr>
        <w:t>,</w:t>
      </w:r>
      <w:r w:rsidR="00FB49EC">
        <w:rPr>
          <w:sz w:val="24"/>
          <w:szCs w:val="24"/>
        </w:rPr>
        <w:t xml:space="preserve"> good agreement is observed in the c</w:t>
      </w:r>
      <w:r w:rsidR="00FB49EC" w:rsidRPr="00FB49EC">
        <w:rPr>
          <w:sz w:val="24"/>
          <w:szCs w:val="24"/>
        </w:rPr>
        <w:t xml:space="preserve">omparison of EPR-derived doses and those predicted by TRDS-2016D for </w:t>
      </w:r>
      <w:r w:rsidR="00D02BB5">
        <w:rPr>
          <w:sz w:val="24"/>
          <w:szCs w:val="24"/>
        </w:rPr>
        <w:t xml:space="preserve">the </w:t>
      </w:r>
      <w:r w:rsidR="00FB49EC" w:rsidRPr="00FB49EC">
        <w:rPr>
          <w:sz w:val="24"/>
          <w:szCs w:val="24"/>
        </w:rPr>
        <w:t>Techa riverside residents</w:t>
      </w:r>
      <w:r w:rsidR="00D02BB5">
        <w:rPr>
          <w:sz w:val="24"/>
          <w:szCs w:val="24"/>
        </w:rPr>
        <w:t xml:space="preserve">. </w:t>
      </w:r>
      <w:r w:rsidR="00D02BB5" w:rsidRPr="00795B34">
        <w:rPr>
          <w:sz w:val="24"/>
          <w:szCs w:val="24"/>
          <w:highlight w:val="green"/>
        </w:rPr>
        <w:t>Figure 2</w:t>
      </w:r>
      <w:r w:rsidR="00D02BB5">
        <w:rPr>
          <w:sz w:val="24"/>
          <w:szCs w:val="24"/>
        </w:rPr>
        <w:t xml:space="preserve"> is </w:t>
      </w:r>
      <w:r w:rsidR="0078680B">
        <w:rPr>
          <w:sz w:val="24"/>
          <w:szCs w:val="24"/>
        </w:rPr>
        <w:t xml:space="preserve">an </w:t>
      </w:r>
      <w:r w:rsidR="00D02BB5">
        <w:rPr>
          <w:sz w:val="24"/>
          <w:szCs w:val="24"/>
        </w:rPr>
        <w:t xml:space="preserve">updated version of </w:t>
      </w:r>
      <w:r w:rsidR="0078680B">
        <w:rPr>
          <w:sz w:val="24"/>
          <w:szCs w:val="24"/>
        </w:rPr>
        <w:t xml:space="preserve">a previously </w:t>
      </w:r>
      <w:r w:rsidR="00645EE8">
        <w:rPr>
          <w:sz w:val="24"/>
          <w:szCs w:val="24"/>
        </w:rPr>
        <w:t xml:space="preserve">published </w:t>
      </w:r>
      <w:r w:rsidR="0078680B">
        <w:rPr>
          <w:sz w:val="24"/>
          <w:szCs w:val="24"/>
        </w:rPr>
        <w:t>figure</w:t>
      </w:r>
      <w:r w:rsidR="00645EE8" w:rsidRPr="00645EE8">
        <w:rPr>
          <w:sz w:val="24"/>
          <w:szCs w:val="24"/>
          <w:vertAlign w:val="superscript"/>
        </w:rPr>
        <w:t>[</w:t>
      </w:r>
      <w:r w:rsidR="00645EE8" w:rsidRPr="00645EE8">
        <w:rPr>
          <w:sz w:val="24"/>
          <w:szCs w:val="24"/>
          <w:shd w:val="clear" w:color="auto" w:fill="FFFF00"/>
          <w:vertAlign w:val="superscript"/>
        </w:rPr>
        <w:t>4]</w:t>
      </w:r>
      <w:r w:rsidR="00D02BB5">
        <w:rPr>
          <w:sz w:val="24"/>
          <w:szCs w:val="24"/>
        </w:rPr>
        <w:t xml:space="preserve">, which </w:t>
      </w:r>
      <w:r w:rsidR="00112F31">
        <w:rPr>
          <w:sz w:val="24"/>
          <w:szCs w:val="24"/>
        </w:rPr>
        <w:t>had be</w:t>
      </w:r>
      <w:r w:rsidR="0078680B">
        <w:rPr>
          <w:sz w:val="24"/>
          <w:szCs w:val="24"/>
        </w:rPr>
        <w:t>en</w:t>
      </w:r>
      <w:r w:rsidR="00112F31">
        <w:rPr>
          <w:sz w:val="24"/>
          <w:szCs w:val="24"/>
        </w:rPr>
        <w:t xml:space="preserve"> </w:t>
      </w:r>
      <w:r w:rsidR="00D02BB5">
        <w:rPr>
          <w:sz w:val="24"/>
          <w:szCs w:val="24"/>
        </w:rPr>
        <w:t xml:space="preserve">plotted </w:t>
      </w:r>
      <w:r w:rsidR="00D02BB5" w:rsidRPr="00112F31">
        <w:rPr>
          <w:sz w:val="24"/>
          <w:szCs w:val="24"/>
        </w:rPr>
        <w:t xml:space="preserve">for </w:t>
      </w:r>
      <w:r w:rsidR="0078680B">
        <w:rPr>
          <w:sz w:val="24"/>
          <w:szCs w:val="24"/>
        </w:rPr>
        <w:t xml:space="preserve">an </w:t>
      </w:r>
      <w:r w:rsidR="00D02BB5" w:rsidRPr="00112F31">
        <w:rPr>
          <w:sz w:val="24"/>
          <w:szCs w:val="24"/>
        </w:rPr>
        <w:t>interim version of TRDS</w:t>
      </w:r>
      <w:r w:rsidR="00112F31" w:rsidRPr="00112F31">
        <w:rPr>
          <w:sz w:val="24"/>
          <w:szCs w:val="24"/>
        </w:rPr>
        <w:t xml:space="preserve">. </w:t>
      </w:r>
      <w:r w:rsidR="00112F31">
        <w:rPr>
          <w:sz w:val="24"/>
          <w:szCs w:val="24"/>
        </w:rPr>
        <w:t>Moreover, the term “external dose” assumed the exposure to sources of radiation external to the body</w:t>
      </w:r>
      <w:r w:rsidR="0078680B">
        <w:rPr>
          <w:sz w:val="24"/>
          <w:szCs w:val="24"/>
        </w:rPr>
        <w:t>,</w:t>
      </w:r>
      <w:r w:rsidR="00112F31">
        <w:rPr>
          <w:sz w:val="24"/>
          <w:szCs w:val="24"/>
        </w:rPr>
        <w:t xml:space="preserve"> in contrast to the current study where this term refers to the tooth</w:t>
      </w:r>
      <w:r w:rsidR="00D02BB5">
        <w:rPr>
          <w:sz w:val="24"/>
          <w:szCs w:val="24"/>
        </w:rPr>
        <w:t xml:space="preserve">. </w:t>
      </w:r>
      <w:r w:rsidR="00112F31">
        <w:rPr>
          <w:sz w:val="24"/>
          <w:szCs w:val="24"/>
        </w:rPr>
        <w:t xml:space="preserve">In other words, </w:t>
      </w:r>
      <w:r w:rsidR="0078680B">
        <w:rPr>
          <w:sz w:val="24"/>
          <w:szCs w:val="24"/>
        </w:rPr>
        <w:t xml:space="preserve">the </w:t>
      </w:r>
      <w:r w:rsidR="0080353E">
        <w:rPr>
          <w:sz w:val="24"/>
          <w:szCs w:val="24"/>
        </w:rPr>
        <w:t xml:space="preserve">contribution of </w:t>
      </w:r>
      <w:r w:rsidR="0080353E" w:rsidRPr="0080353E">
        <w:rPr>
          <w:sz w:val="24"/>
          <w:szCs w:val="24"/>
          <w:vertAlign w:val="superscript"/>
        </w:rPr>
        <w:t>137</w:t>
      </w:r>
      <w:r w:rsidR="0080353E">
        <w:rPr>
          <w:sz w:val="24"/>
          <w:szCs w:val="24"/>
        </w:rPr>
        <w:t>Cs circulat</w:t>
      </w:r>
      <w:r w:rsidR="0078680B">
        <w:rPr>
          <w:sz w:val="24"/>
          <w:szCs w:val="24"/>
        </w:rPr>
        <w:t>ing</w:t>
      </w:r>
      <w:r w:rsidR="0080353E">
        <w:rPr>
          <w:sz w:val="24"/>
          <w:szCs w:val="24"/>
        </w:rPr>
        <w:t xml:space="preserve"> in the soft tissues was subtracted from </w:t>
      </w:r>
      <w:r w:rsidR="0078680B">
        <w:rPr>
          <w:sz w:val="24"/>
          <w:szCs w:val="24"/>
        </w:rPr>
        <w:t xml:space="preserve">the </w:t>
      </w:r>
      <w:r w:rsidR="0080353E">
        <w:rPr>
          <w:sz w:val="24"/>
          <w:szCs w:val="24"/>
        </w:rPr>
        <w:t xml:space="preserve">EPR dose. </w:t>
      </w:r>
      <w:r w:rsidR="0078680B">
        <w:rPr>
          <w:sz w:val="24"/>
          <w:szCs w:val="24"/>
        </w:rPr>
        <w:t>The n</w:t>
      </w:r>
      <w:r w:rsidR="0080353E">
        <w:rPr>
          <w:sz w:val="24"/>
          <w:szCs w:val="24"/>
        </w:rPr>
        <w:t xml:space="preserve">ew analysis </w:t>
      </w:r>
      <w:r w:rsidR="0080353E" w:rsidRPr="0080353E">
        <w:rPr>
          <w:sz w:val="24"/>
          <w:szCs w:val="24"/>
        </w:rPr>
        <w:t xml:space="preserve">takes into account the fact that </w:t>
      </w:r>
      <w:r w:rsidR="0080353E">
        <w:rPr>
          <w:sz w:val="24"/>
          <w:szCs w:val="24"/>
        </w:rPr>
        <w:t xml:space="preserve">the </w:t>
      </w:r>
      <w:r w:rsidR="0080353E" w:rsidRPr="0080353E">
        <w:rPr>
          <w:sz w:val="24"/>
          <w:szCs w:val="24"/>
          <w:vertAlign w:val="superscript"/>
        </w:rPr>
        <w:t>137</w:t>
      </w:r>
      <w:r w:rsidR="0080353E">
        <w:rPr>
          <w:sz w:val="24"/>
          <w:szCs w:val="24"/>
        </w:rPr>
        <w:t>Cs contribution was calculated with TRDS</w:t>
      </w:r>
      <w:r w:rsidR="0078680B">
        <w:rPr>
          <w:sz w:val="24"/>
          <w:szCs w:val="24"/>
        </w:rPr>
        <w:t>,</w:t>
      </w:r>
      <w:r w:rsidR="0080353E">
        <w:rPr>
          <w:sz w:val="24"/>
          <w:szCs w:val="24"/>
        </w:rPr>
        <w:t xml:space="preserve"> and therefore </w:t>
      </w:r>
      <w:r w:rsidR="0080353E" w:rsidRPr="0080353E">
        <w:rPr>
          <w:sz w:val="24"/>
          <w:szCs w:val="24"/>
        </w:rPr>
        <w:t xml:space="preserve">it </w:t>
      </w:r>
      <w:r w:rsidR="0080353E">
        <w:rPr>
          <w:sz w:val="24"/>
          <w:szCs w:val="24"/>
        </w:rPr>
        <w:t>should</w:t>
      </w:r>
      <w:r w:rsidR="0080353E" w:rsidRPr="0080353E">
        <w:rPr>
          <w:sz w:val="24"/>
          <w:szCs w:val="24"/>
        </w:rPr>
        <w:t xml:space="preserve"> be </w:t>
      </w:r>
      <w:r w:rsidR="0080353E">
        <w:rPr>
          <w:sz w:val="24"/>
          <w:szCs w:val="24"/>
        </w:rPr>
        <w:t xml:space="preserve">better to </w:t>
      </w:r>
      <w:r w:rsidR="0080353E" w:rsidRPr="0080353E">
        <w:rPr>
          <w:sz w:val="24"/>
          <w:szCs w:val="24"/>
        </w:rPr>
        <w:t xml:space="preserve">assign </w:t>
      </w:r>
      <w:r w:rsidR="0080353E">
        <w:rPr>
          <w:sz w:val="24"/>
          <w:szCs w:val="24"/>
        </w:rPr>
        <w:t xml:space="preserve">it </w:t>
      </w:r>
      <w:r w:rsidR="0080353E" w:rsidRPr="0080353E">
        <w:rPr>
          <w:sz w:val="24"/>
          <w:szCs w:val="24"/>
        </w:rPr>
        <w:t>to validated predictions</w:t>
      </w:r>
      <w:r w:rsidR="0080353E">
        <w:rPr>
          <w:sz w:val="24"/>
          <w:szCs w:val="24"/>
        </w:rPr>
        <w:t xml:space="preserve"> (</w:t>
      </w:r>
      <w:r w:rsidR="00CB1905">
        <w:rPr>
          <w:sz w:val="24"/>
          <w:szCs w:val="24"/>
        </w:rPr>
        <w:t>X-ax</w:t>
      </w:r>
      <w:r w:rsidR="0078680B">
        <w:rPr>
          <w:sz w:val="24"/>
          <w:szCs w:val="24"/>
        </w:rPr>
        <w:t>i</w:t>
      </w:r>
      <w:r w:rsidR="00CB1905">
        <w:rPr>
          <w:sz w:val="24"/>
          <w:szCs w:val="24"/>
        </w:rPr>
        <w:t xml:space="preserve">s in </w:t>
      </w:r>
      <w:r w:rsidR="00CB1905" w:rsidRPr="004C12D0">
        <w:rPr>
          <w:sz w:val="24"/>
          <w:szCs w:val="24"/>
          <w:highlight w:val="green"/>
        </w:rPr>
        <w:t>Figure 2</w:t>
      </w:r>
      <w:r w:rsidR="00CB1905">
        <w:rPr>
          <w:sz w:val="24"/>
          <w:szCs w:val="24"/>
        </w:rPr>
        <w:t xml:space="preserve">). As </w:t>
      </w:r>
      <w:r w:rsidR="0078680B">
        <w:rPr>
          <w:sz w:val="24"/>
          <w:szCs w:val="24"/>
        </w:rPr>
        <w:t>may</w:t>
      </w:r>
      <w:r w:rsidR="00CB1905">
        <w:rPr>
          <w:sz w:val="24"/>
          <w:szCs w:val="24"/>
        </w:rPr>
        <w:t xml:space="preserve"> be seen from </w:t>
      </w:r>
      <w:r w:rsidR="00CB1905" w:rsidRPr="004C12D0">
        <w:rPr>
          <w:sz w:val="24"/>
          <w:szCs w:val="24"/>
          <w:highlight w:val="green"/>
        </w:rPr>
        <w:t>Figure 2</w:t>
      </w:r>
      <w:r w:rsidR="00CB1905">
        <w:rPr>
          <w:sz w:val="24"/>
          <w:szCs w:val="24"/>
        </w:rPr>
        <w:t xml:space="preserve">, the </w:t>
      </w:r>
      <w:r w:rsidR="00734F20">
        <w:rPr>
          <w:sz w:val="24"/>
          <w:szCs w:val="24"/>
        </w:rPr>
        <w:t>mean-group</w:t>
      </w:r>
      <w:r w:rsidR="00CB1905">
        <w:rPr>
          <w:sz w:val="24"/>
          <w:szCs w:val="24"/>
        </w:rPr>
        <w:t xml:space="preserve"> doses </w:t>
      </w:r>
      <w:r w:rsidR="00734F20">
        <w:rPr>
          <w:sz w:val="24"/>
          <w:szCs w:val="24"/>
        </w:rPr>
        <w:t xml:space="preserve">derived from EPR tooth dosimetry demonstrate good agreement with </w:t>
      </w:r>
      <w:r w:rsidR="0078680B">
        <w:rPr>
          <w:sz w:val="24"/>
          <w:szCs w:val="24"/>
        </w:rPr>
        <w:t xml:space="preserve">the </w:t>
      </w:r>
      <w:r w:rsidR="00734F20">
        <w:rPr>
          <w:sz w:val="24"/>
          <w:szCs w:val="24"/>
        </w:rPr>
        <w:t>TRDS-2016 prediction</w:t>
      </w:r>
      <w:r w:rsidR="0078680B">
        <w:rPr>
          <w:sz w:val="24"/>
          <w:szCs w:val="24"/>
        </w:rPr>
        <w:t>s</w:t>
      </w:r>
      <w:r w:rsidR="00734F20">
        <w:rPr>
          <w:sz w:val="24"/>
          <w:szCs w:val="24"/>
        </w:rPr>
        <w:t xml:space="preserve">. </w:t>
      </w:r>
    </w:p>
    <w:p w14:paraId="6A2DF54F" w14:textId="77777777" w:rsidR="009454AB" w:rsidRDefault="009454AB" w:rsidP="009C11DC">
      <w:pPr>
        <w:spacing w:line="360" w:lineRule="auto"/>
        <w:rPr>
          <w:sz w:val="24"/>
          <w:szCs w:val="24"/>
        </w:rPr>
      </w:pPr>
    </w:p>
    <w:p w14:paraId="0028B8A9" w14:textId="77777777" w:rsidR="005A2EE5" w:rsidRDefault="00FA5FE3" w:rsidP="009C11DC">
      <w:pPr>
        <w:spacing w:line="360" w:lineRule="auto"/>
        <w:rPr>
          <w:sz w:val="24"/>
          <w:szCs w:val="24"/>
        </w:rPr>
      </w:pPr>
      <w:r>
        <w:rPr>
          <w:sz w:val="24"/>
          <w:szCs w:val="24"/>
        </w:rPr>
        <w:t>APPROACHES TO VALIDATION OF CALCULATED UNCERTAINTIES OF EXTERNAL DOSES</w:t>
      </w:r>
    </w:p>
    <w:p w14:paraId="3540E085" w14:textId="3FCE9E4B" w:rsidR="005D31C4" w:rsidRDefault="00FA5FE3" w:rsidP="009C11DC">
      <w:pPr>
        <w:spacing w:line="360" w:lineRule="auto"/>
        <w:rPr>
          <w:iCs/>
          <w:sz w:val="24"/>
          <w:szCs w:val="24"/>
          <w:lang w:val="it-IT"/>
        </w:rPr>
      </w:pPr>
      <w:r>
        <w:rPr>
          <w:sz w:val="24"/>
          <w:szCs w:val="24"/>
        </w:rPr>
        <w:t>The improved TRDS</w:t>
      </w:r>
      <w:r w:rsidR="005D31C4">
        <w:rPr>
          <w:sz w:val="24"/>
          <w:szCs w:val="24"/>
        </w:rPr>
        <w:t>-2016</w:t>
      </w:r>
      <w:r>
        <w:rPr>
          <w:sz w:val="24"/>
          <w:szCs w:val="24"/>
        </w:rPr>
        <w:t xml:space="preserve"> was implemented in two versions in </w:t>
      </w:r>
      <w:r w:rsidR="0078680B">
        <w:rPr>
          <w:sz w:val="24"/>
          <w:szCs w:val="24"/>
        </w:rPr>
        <w:t>20</w:t>
      </w:r>
      <w:r>
        <w:rPr>
          <w:sz w:val="24"/>
          <w:szCs w:val="24"/>
        </w:rPr>
        <w:t>16. The</w:t>
      </w:r>
      <w:r w:rsidRPr="009A5ED1">
        <w:rPr>
          <w:sz w:val="24"/>
          <w:szCs w:val="24"/>
        </w:rPr>
        <w:t xml:space="preserve"> </w:t>
      </w:r>
      <w:r>
        <w:rPr>
          <w:sz w:val="24"/>
          <w:szCs w:val="24"/>
        </w:rPr>
        <w:t xml:space="preserve">first is based on the </w:t>
      </w:r>
      <w:r w:rsidRPr="009A5ED1">
        <w:rPr>
          <w:sz w:val="24"/>
          <w:szCs w:val="24"/>
        </w:rPr>
        <w:t xml:space="preserve">traditional </w:t>
      </w:r>
      <w:r>
        <w:rPr>
          <w:sz w:val="24"/>
          <w:szCs w:val="24"/>
        </w:rPr>
        <w:t>analytical (</w:t>
      </w:r>
      <w:r w:rsidRPr="009A5ED1">
        <w:rPr>
          <w:sz w:val="24"/>
          <w:szCs w:val="24"/>
        </w:rPr>
        <w:t>deterministic</w:t>
      </w:r>
      <w:r>
        <w:rPr>
          <w:sz w:val="24"/>
          <w:szCs w:val="24"/>
        </w:rPr>
        <w:t>)</w:t>
      </w:r>
      <w:r w:rsidRPr="009A5ED1">
        <w:rPr>
          <w:sz w:val="24"/>
          <w:szCs w:val="24"/>
        </w:rPr>
        <w:t xml:space="preserve"> </w:t>
      </w:r>
      <w:r>
        <w:rPr>
          <w:sz w:val="24"/>
          <w:szCs w:val="24"/>
        </w:rPr>
        <w:t>method of</w:t>
      </w:r>
      <w:r w:rsidRPr="009A5ED1">
        <w:rPr>
          <w:sz w:val="24"/>
          <w:szCs w:val="24"/>
        </w:rPr>
        <w:t xml:space="preserve"> dose calculations</w:t>
      </w:r>
      <w:r>
        <w:rPr>
          <w:sz w:val="24"/>
          <w:szCs w:val="24"/>
        </w:rPr>
        <w:t xml:space="preserve"> (TRDS-2016D)</w:t>
      </w:r>
      <w:r w:rsidRPr="009A5ED1">
        <w:rPr>
          <w:sz w:val="24"/>
          <w:szCs w:val="24"/>
        </w:rPr>
        <w:t>, which have to be validated by themselves</w:t>
      </w:r>
      <w:r>
        <w:rPr>
          <w:sz w:val="24"/>
          <w:szCs w:val="24"/>
        </w:rPr>
        <w:t>.</w:t>
      </w:r>
      <w:r w:rsidRPr="009A5ED1">
        <w:rPr>
          <w:sz w:val="24"/>
          <w:szCs w:val="24"/>
        </w:rPr>
        <w:t xml:space="preserve"> </w:t>
      </w:r>
      <w:r>
        <w:rPr>
          <w:sz w:val="24"/>
          <w:szCs w:val="24"/>
        </w:rPr>
        <w:t xml:space="preserve">The second one is the </w:t>
      </w:r>
      <w:r w:rsidRPr="009A5ED1">
        <w:rPr>
          <w:sz w:val="24"/>
          <w:szCs w:val="24"/>
        </w:rPr>
        <w:t>supplement</w:t>
      </w:r>
      <w:r>
        <w:rPr>
          <w:sz w:val="24"/>
          <w:szCs w:val="24"/>
        </w:rPr>
        <w:t>al version based on</w:t>
      </w:r>
      <w:r w:rsidRPr="009A5ED1">
        <w:rPr>
          <w:sz w:val="24"/>
          <w:szCs w:val="24"/>
        </w:rPr>
        <w:t xml:space="preserve"> stochastic modelling to estimate both mean radiation doses and the corresponding uncertainties</w:t>
      </w:r>
      <w:r>
        <w:rPr>
          <w:sz w:val="24"/>
          <w:szCs w:val="24"/>
        </w:rPr>
        <w:t xml:space="preserve"> of dose calculations </w:t>
      </w:r>
      <w:r>
        <w:rPr>
          <w:sz w:val="24"/>
          <w:szCs w:val="24"/>
        </w:rPr>
        <w:lastRenderedPageBreak/>
        <w:t xml:space="preserve">(TRDS-2016MC) </w:t>
      </w:r>
      <w:r w:rsidRPr="009A5ED1">
        <w:rPr>
          <w:sz w:val="24"/>
          <w:szCs w:val="24"/>
          <w:lang w:val="it-IT"/>
        </w:rPr>
        <w:t>to provide insight regarding the degree of certainty of the risk estimates</w:t>
      </w:r>
      <w:r w:rsidR="00AF12C0" w:rsidRPr="00645EE8">
        <w:rPr>
          <w:sz w:val="24"/>
          <w:szCs w:val="24"/>
          <w:shd w:val="clear" w:color="auto" w:fill="FFFF00"/>
          <w:vertAlign w:val="superscript"/>
          <w:lang w:val="it-IT"/>
        </w:rPr>
        <w:t>[</w:t>
      </w:r>
      <w:r w:rsidR="00FC68FD">
        <w:rPr>
          <w:sz w:val="24"/>
          <w:szCs w:val="24"/>
          <w:shd w:val="clear" w:color="auto" w:fill="FFFF00"/>
          <w:vertAlign w:val="superscript"/>
          <w:lang w:val="it-IT"/>
        </w:rPr>
        <w:t>30</w:t>
      </w:r>
      <w:r w:rsidR="00AF12C0" w:rsidRPr="00645EE8">
        <w:rPr>
          <w:sz w:val="24"/>
          <w:szCs w:val="24"/>
          <w:shd w:val="clear" w:color="auto" w:fill="FFFF00"/>
          <w:vertAlign w:val="superscript"/>
          <w:lang w:val="it-IT"/>
        </w:rPr>
        <w:t>]</w:t>
      </w:r>
      <w:r w:rsidRPr="009A5ED1">
        <w:rPr>
          <w:i/>
          <w:iCs/>
          <w:sz w:val="24"/>
          <w:szCs w:val="24"/>
          <w:lang w:val="it-IT"/>
        </w:rPr>
        <w:t>.</w:t>
      </w:r>
      <w:r>
        <w:rPr>
          <w:i/>
          <w:iCs/>
          <w:sz w:val="24"/>
          <w:szCs w:val="24"/>
          <w:lang w:val="it-IT"/>
        </w:rPr>
        <w:t xml:space="preserve"> </w:t>
      </w:r>
      <w:r w:rsidR="005D31C4" w:rsidRPr="005D31C4">
        <w:rPr>
          <w:iCs/>
          <w:sz w:val="24"/>
          <w:szCs w:val="24"/>
          <w:lang w:val="it-IT"/>
        </w:rPr>
        <w:t>The approach to dose uncertainty estimation is to use Monte Carlo replications of the basic model (TRDS-2016D) with uncertain input parameters.</w:t>
      </w:r>
      <w:r w:rsidR="005D31C4">
        <w:rPr>
          <w:iCs/>
          <w:sz w:val="24"/>
          <w:szCs w:val="24"/>
          <w:lang w:val="it-IT"/>
        </w:rPr>
        <w:t xml:space="preserve"> </w:t>
      </w:r>
      <w:r w:rsidR="005D31C4" w:rsidRPr="005D31C4">
        <w:rPr>
          <w:iCs/>
          <w:sz w:val="24"/>
          <w:szCs w:val="24"/>
          <w:lang w:val="it-IT"/>
        </w:rPr>
        <w:t>The parameters that describe the contamination of the environment, in which the subjects live, generally have a shared uncertainty. Only inputs that are exclusive to a single individual are unshared; there are actually quite few of these in the TRDS.</w:t>
      </w:r>
      <w:r w:rsidR="005D31C4">
        <w:rPr>
          <w:iCs/>
          <w:sz w:val="24"/>
          <w:szCs w:val="24"/>
          <w:lang w:val="it-IT"/>
        </w:rPr>
        <w:t xml:space="preserve"> </w:t>
      </w:r>
      <w:r w:rsidR="005D31C4" w:rsidRPr="005D31C4">
        <w:rPr>
          <w:iCs/>
          <w:sz w:val="24"/>
          <w:szCs w:val="24"/>
          <w:lang w:val="it-IT"/>
        </w:rPr>
        <w:t>TRDS-2016MC generates 1500 realizations of sequential annual organ absorbed dose for every cohort member.</w:t>
      </w:r>
      <w:r w:rsidR="005D31C4">
        <w:rPr>
          <w:iCs/>
          <w:sz w:val="24"/>
          <w:szCs w:val="24"/>
          <w:lang w:val="it-IT"/>
        </w:rPr>
        <w:t xml:space="preserve"> </w:t>
      </w:r>
      <w:r w:rsidR="005D31C4" w:rsidRPr="00795B34">
        <w:rPr>
          <w:iCs/>
          <w:sz w:val="24"/>
          <w:szCs w:val="24"/>
          <w:highlight w:val="green"/>
          <w:lang w:val="it-IT"/>
        </w:rPr>
        <w:t>Figure 3</w:t>
      </w:r>
      <w:r w:rsidR="005D31C4">
        <w:rPr>
          <w:iCs/>
          <w:sz w:val="24"/>
          <w:szCs w:val="24"/>
          <w:lang w:val="it-IT"/>
        </w:rPr>
        <w:t xml:space="preserve"> demonstrate</w:t>
      </w:r>
      <w:r w:rsidR="0078680B">
        <w:rPr>
          <w:iCs/>
          <w:sz w:val="24"/>
          <w:szCs w:val="24"/>
          <w:lang w:val="it-IT"/>
        </w:rPr>
        <w:t>s</w:t>
      </w:r>
      <w:r w:rsidR="005D31C4">
        <w:rPr>
          <w:iCs/>
          <w:sz w:val="24"/>
          <w:szCs w:val="24"/>
          <w:lang w:val="it-IT"/>
        </w:rPr>
        <w:t xml:space="preserve"> </w:t>
      </w:r>
      <w:r w:rsidR="0078680B">
        <w:rPr>
          <w:iCs/>
          <w:sz w:val="24"/>
          <w:szCs w:val="24"/>
          <w:lang w:val="it-IT"/>
        </w:rPr>
        <w:t>an</w:t>
      </w:r>
      <w:r w:rsidR="005D31C4">
        <w:rPr>
          <w:iCs/>
          <w:sz w:val="24"/>
          <w:szCs w:val="24"/>
          <w:lang w:val="it-IT"/>
        </w:rPr>
        <w:t xml:space="preserve"> example </w:t>
      </w:r>
      <w:r w:rsidR="005D31C4" w:rsidRPr="005D31C4">
        <w:rPr>
          <w:iCs/>
          <w:sz w:val="24"/>
          <w:szCs w:val="24"/>
          <w:lang w:val="it-IT"/>
        </w:rPr>
        <w:t xml:space="preserve">of </w:t>
      </w:r>
      <w:r w:rsidR="005D31C4">
        <w:rPr>
          <w:iCs/>
          <w:sz w:val="24"/>
          <w:szCs w:val="24"/>
          <w:lang w:val="it-IT"/>
        </w:rPr>
        <w:t xml:space="preserve">stochastic estimates of </w:t>
      </w:r>
      <w:r w:rsidR="005D31C4" w:rsidRPr="005D31C4">
        <w:rPr>
          <w:iCs/>
          <w:sz w:val="24"/>
          <w:szCs w:val="24"/>
          <w:lang w:val="it-IT"/>
        </w:rPr>
        <w:t>individual dose</w:t>
      </w:r>
      <w:r w:rsidR="00A46897">
        <w:rPr>
          <w:iCs/>
          <w:sz w:val="24"/>
          <w:szCs w:val="24"/>
          <w:lang w:val="it-IT"/>
        </w:rPr>
        <w:t>s (as distributed values)</w:t>
      </w:r>
      <w:r w:rsidR="005D31C4" w:rsidRPr="005D31C4">
        <w:rPr>
          <w:iCs/>
          <w:sz w:val="24"/>
          <w:szCs w:val="24"/>
          <w:lang w:val="it-IT"/>
        </w:rPr>
        <w:t xml:space="preserve"> </w:t>
      </w:r>
      <w:r w:rsidR="00A46897">
        <w:rPr>
          <w:iCs/>
          <w:sz w:val="24"/>
          <w:szCs w:val="24"/>
          <w:lang w:val="it-IT"/>
        </w:rPr>
        <w:t>using</w:t>
      </w:r>
      <w:r w:rsidR="005D31C4" w:rsidRPr="005D31C4">
        <w:rPr>
          <w:iCs/>
          <w:sz w:val="24"/>
          <w:szCs w:val="24"/>
          <w:lang w:val="it-IT"/>
        </w:rPr>
        <w:t xml:space="preserve"> TRDS-2016MC</w:t>
      </w:r>
      <w:r w:rsidR="005D31C4">
        <w:rPr>
          <w:iCs/>
          <w:sz w:val="24"/>
          <w:szCs w:val="24"/>
          <w:lang w:val="it-IT"/>
        </w:rPr>
        <w:t xml:space="preserve">. </w:t>
      </w:r>
      <w:r w:rsidR="00A46897">
        <w:rPr>
          <w:iCs/>
          <w:sz w:val="24"/>
          <w:szCs w:val="24"/>
          <w:lang w:val="it-IT"/>
        </w:rPr>
        <w:t xml:space="preserve">Cohort </w:t>
      </w:r>
      <w:r w:rsidR="00A46897">
        <w:rPr>
          <w:sz w:val="24"/>
          <w:szCs w:val="24"/>
        </w:rPr>
        <w:t>calculations of the doses with TRDS-2016MC are in progress now.</w:t>
      </w:r>
    </w:p>
    <w:p w14:paraId="14F21FD8" w14:textId="749B73B7" w:rsidR="00FA5FE3" w:rsidRDefault="00612B58" w:rsidP="009C11DC">
      <w:pPr>
        <w:spacing w:line="360" w:lineRule="auto"/>
        <w:rPr>
          <w:sz w:val="24"/>
          <w:szCs w:val="24"/>
        </w:rPr>
      </w:pPr>
      <w:r>
        <w:rPr>
          <w:sz w:val="24"/>
          <w:szCs w:val="24"/>
          <w:lang w:val="it-IT"/>
        </w:rPr>
        <w:t>It should be noted</w:t>
      </w:r>
      <w:r w:rsidR="0078680B">
        <w:rPr>
          <w:sz w:val="24"/>
          <w:szCs w:val="24"/>
          <w:lang w:val="it-IT"/>
        </w:rPr>
        <w:t xml:space="preserve"> that</w:t>
      </w:r>
      <w:r>
        <w:rPr>
          <w:sz w:val="24"/>
          <w:szCs w:val="24"/>
          <w:lang w:val="it-IT"/>
        </w:rPr>
        <w:t xml:space="preserve"> the </w:t>
      </w:r>
      <w:r w:rsidRPr="00A46897">
        <w:rPr>
          <w:sz w:val="24"/>
          <w:szCs w:val="24"/>
        </w:rPr>
        <w:t>uncertainties</w:t>
      </w:r>
      <w:r w:rsidR="00A46897" w:rsidRPr="00A46897">
        <w:rPr>
          <w:sz w:val="24"/>
          <w:szCs w:val="24"/>
        </w:rPr>
        <w:t xml:space="preserve"> of input parameters for TRDS-2016MC system are also uncertain.</w:t>
      </w:r>
      <w:r w:rsidR="00A46897">
        <w:rPr>
          <w:sz w:val="24"/>
          <w:szCs w:val="24"/>
        </w:rPr>
        <w:t xml:space="preserve"> </w:t>
      </w:r>
      <w:r w:rsidR="00A46897" w:rsidRPr="00A46897">
        <w:rPr>
          <w:sz w:val="24"/>
          <w:szCs w:val="24"/>
        </w:rPr>
        <w:t>For example, behavior factors assigning the fraction of time spent in different locations for different age groups were estimated from the literature data and can be different for those typical of the Techa River residents. In other words, the results of stochastic modeling should be validated too.</w:t>
      </w:r>
      <w:r w:rsidR="00A46897">
        <w:rPr>
          <w:sz w:val="24"/>
          <w:szCs w:val="24"/>
        </w:rPr>
        <w:t xml:space="preserve"> </w:t>
      </w:r>
      <w:r w:rsidR="00FA5FE3" w:rsidRPr="009A5ED1">
        <w:rPr>
          <w:sz w:val="24"/>
          <w:szCs w:val="24"/>
        </w:rPr>
        <w:t>The validation of model uncertainty with EPR can be only done using the knowledge about the uncertainties of EPR-based doses obtained.</w:t>
      </w:r>
    </w:p>
    <w:p w14:paraId="27BC54F2" w14:textId="35630159" w:rsidR="00A46897" w:rsidRPr="00643149" w:rsidRDefault="0035080F" w:rsidP="009C11DC">
      <w:pPr>
        <w:spacing w:line="360" w:lineRule="auto"/>
        <w:rPr>
          <w:sz w:val="24"/>
          <w:szCs w:val="24"/>
        </w:rPr>
      </w:pPr>
      <w:r>
        <w:rPr>
          <w:sz w:val="24"/>
          <w:szCs w:val="24"/>
        </w:rPr>
        <w:t xml:space="preserve">The approaches to be applied to uncertainty validation could be individual and statistical. According to </w:t>
      </w:r>
      <w:r w:rsidRPr="00795B34">
        <w:rPr>
          <w:sz w:val="24"/>
          <w:szCs w:val="24"/>
          <w:highlight w:val="cyan"/>
        </w:rPr>
        <w:t>Table 3</w:t>
      </w:r>
      <w:r>
        <w:rPr>
          <w:sz w:val="24"/>
          <w:szCs w:val="24"/>
        </w:rPr>
        <w:t>, no more than 9% of the EPR-derived doses available (for 25 individuals) demonstrate uncertainty ≤ 30%</w:t>
      </w:r>
      <w:r w:rsidR="00612B58">
        <w:rPr>
          <w:sz w:val="24"/>
          <w:szCs w:val="24"/>
        </w:rPr>
        <w:t>. Therefore, the individual approach, such as i</w:t>
      </w:r>
      <w:r>
        <w:rPr>
          <w:sz w:val="24"/>
          <w:szCs w:val="24"/>
        </w:rPr>
        <w:t xml:space="preserve">ndividual </w:t>
      </w:r>
      <w:r w:rsidR="00612B58">
        <w:rPr>
          <w:sz w:val="24"/>
          <w:szCs w:val="24"/>
        </w:rPr>
        <w:t xml:space="preserve">comparison of the confidence intervals of </w:t>
      </w:r>
      <w:r w:rsidR="00612B58" w:rsidRPr="00612B58">
        <w:rPr>
          <w:sz w:val="24"/>
          <w:szCs w:val="24"/>
        </w:rPr>
        <w:t>validated and validat</w:t>
      </w:r>
      <w:r w:rsidR="00612B58">
        <w:rPr>
          <w:sz w:val="24"/>
          <w:szCs w:val="24"/>
        </w:rPr>
        <w:t>ing</w:t>
      </w:r>
      <w:r w:rsidR="00612B58" w:rsidRPr="00612B58">
        <w:rPr>
          <w:sz w:val="24"/>
          <w:szCs w:val="24"/>
        </w:rPr>
        <w:t xml:space="preserve"> values</w:t>
      </w:r>
      <w:r w:rsidR="00612B58">
        <w:rPr>
          <w:sz w:val="24"/>
          <w:szCs w:val="24"/>
        </w:rPr>
        <w:t>, could be applied only to people with external doses exceeding 500 mGy typical of the some of the residents of the Upper Techa</w:t>
      </w:r>
      <w:r>
        <w:rPr>
          <w:sz w:val="24"/>
          <w:szCs w:val="24"/>
        </w:rPr>
        <w:t xml:space="preserve">. </w:t>
      </w:r>
      <w:r w:rsidR="00A26BEA">
        <w:rPr>
          <w:sz w:val="24"/>
          <w:szCs w:val="24"/>
        </w:rPr>
        <w:t>It should be noted that high external doses could be the result of unpredictable exposure to radiation (for example, visiting high</w:t>
      </w:r>
      <w:r w:rsidR="00CB13FF">
        <w:rPr>
          <w:sz w:val="24"/>
          <w:szCs w:val="24"/>
        </w:rPr>
        <w:t>ly</w:t>
      </w:r>
      <w:r w:rsidR="00A26BEA">
        <w:rPr>
          <w:sz w:val="24"/>
          <w:szCs w:val="24"/>
        </w:rPr>
        <w:t xml:space="preserve">-contaminated areas to hunt or to fish) which </w:t>
      </w:r>
      <w:r w:rsidR="00CB13FF">
        <w:rPr>
          <w:sz w:val="24"/>
          <w:szCs w:val="24"/>
        </w:rPr>
        <w:t>cannot be accounted for</w:t>
      </w:r>
      <w:r w:rsidR="00A26BEA">
        <w:rPr>
          <w:sz w:val="24"/>
          <w:szCs w:val="24"/>
        </w:rPr>
        <w:t xml:space="preserve"> in TRDS. Therefore, the EPR-derived high doses can deviate from TRDS prediction with higher probability compar</w:t>
      </w:r>
      <w:r w:rsidR="00CB13FF">
        <w:rPr>
          <w:sz w:val="24"/>
          <w:szCs w:val="24"/>
        </w:rPr>
        <w:t>ed</w:t>
      </w:r>
      <w:r w:rsidR="00A26BEA">
        <w:rPr>
          <w:sz w:val="24"/>
          <w:szCs w:val="24"/>
        </w:rPr>
        <w:t xml:space="preserve"> to low doses. Therefore, doses below 500 mGy should be also considered in </w:t>
      </w:r>
      <w:r w:rsidR="00CB13FF">
        <w:rPr>
          <w:sz w:val="24"/>
          <w:szCs w:val="24"/>
        </w:rPr>
        <w:t xml:space="preserve">the </w:t>
      </w:r>
      <w:r w:rsidR="00A26BEA">
        <w:rPr>
          <w:sz w:val="24"/>
          <w:szCs w:val="24"/>
        </w:rPr>
        <w:t>validation task. For this purpose</w:t>
      </w:r>
      <w:r w:rsidR="00CB13FF">
        <w:rPr>
          <w:sz w:val="24"/>
          <w:szCs w:val="24"/>
        </w:rPr>
        <w:t>,</w:t>
      </w:r>
      <w:r w:rsidR="00A26BEA">
        <w:rPr>
          <w:sz w:val="24"/>
          <w:szCs w:val="24"/>
        </w:rPr>
        <w:t xml:space="preserve"> </w:t>
      </w:r>
      <w:r w:rsidR="00643149" w:rsidRPr="00643149">
        <w:rPr>
          <w:sz w:val="24"/>
          <w:szCs w:val="24"/>
        </w:rPr>
        <w:t xml:space="preserve">methods of analysis based on statistical approaches are now being developed. </w:t>
      </w:r>
    </w:p>
    <w:p w14:paraId="7F139995" w14:textId="77777777" w:rsidR="009454AB" w:rsidRDefault="009454AB" w:rsidP="009C11DC">
      <w:pPr>
        <w:spacing w:line="360" w:lineRule="auto"/>
        <w:rPr>
          <w:sz w:val="24"/>
          <w:szCs w:val="24"/>
        </w:rPr>
      </w:pPr>
    </w:p>
    <w:p w14:paraId="2DF7E8E2" w14:textId="77777777" w:rsidR="00A46897" w:rsidRDefault="00643149" w:rsidP="009C11DC">
      <w:pPr>
        <w:spacing w:line="360" w:lineRule="auto"/>
        <w:rPr>
          <w:sz w:val="24"/>
          <w:szCs w:val="24"/>
        </w:rPr>
      </w:pPr>
      <w:r>
        <w:rPr>
          <w:sz w:val="24"/>
          <w:szCs w:val="24"/>
        </w:rPr>
        <w:t>CONCLUSIONS</w:t>
      </w:r>
    </w:p>
    <w:p w14:paraId="1AADF467" w14:textId="314588E5" w:rsidR="00643149" w:rsidRDefault="00F46E2B" w:rsidP="00F46E2B">
      <w:pPr>
        <w:pStyle w:val="Listenabsatz"/>
        <w:numPr>
          <w:ilvl w:val="0"/>
          <w:numId w:val="3"/>
        </w:numPr>
        <w:spacing w:line="360" w:lineRule="auto"/>
        <w:ind w:left="0" w:firstLine="0"/>
        <w:rPr>
          <w:sz w:val="24"/>
          <w:szCs w:val="24"/>
        </w:rPr>
      </w:pPr>
      <w:r>
        <w:rPr>
          <w:sz w:val="24"/>
          <w:szCs w:val="24"/>
        </w:rPr>
        <w:t>Overall u</w:t>
      </w:r>
      <w:r w:rsidR="005A0BB5" w:rsidRPr="005A0BB5">
        <w:rPr>
          <w:sz w:val="24"/>
          <w:szCs w:val="24"/>
        </w:rPr>
        <w:t xml:space="preserve">ncertainties of EPR-derived external doses </w:t>
      </w:r>
      <w:r>
        <w:rPr>
          <w:sz w:val="24"/>
          <w:szCs w:val="24"/>
        </w:rPr>
        <w:t xml:space="preserve">for the Techa riverside residents which exceed </w:t>
      </w:r>
      <w:r w:rsidR="005A0BB5" w:rsidRPr="005A0BB5">
        <w:rPr>
          <w:sz w:val="24"/>
          <w:szCs w:val="24"/>
        </w:rPr>
        <w:t>500 mGy are comparable with measurement uncertainties</w:t>
      </w:r>
      <w:r w:rsidR="005A0BB5">
        <w:rPr>
          <w:sz w:val="24"/>
          <w:szCs w:val="24"/>
        </w:rPr>
        <w:t xml:space="preserve"> (≤30%)</w:t>
      </w:r>
      <w:r w:rsidR="005A0BB5" w:rsidRPr="005A0BB5">
        <w:rPr>
          <w:sz w:val="24"/>
          <w:szCs w:val="24"/>
        </w:rPr>
        <w:t xml:space="preserve">; for </w:t>
      </w:r>
      <w:r w:rsidRPr="005A0BB5">
        <w:rPr>
          <w:sz w:val="24"/>
          <w:szCs w:val="24"/>
        </w:rPr>
        <w:t xml:space="preserve">EPR-derived external doses </w:t>
      </w:r>
      <w:r w:rsidR="005A0BB5" w:rsidRPr="005A0BB5">
        <w:rPr>
          <w:sz w:val="24"/>
          <w:szCs w:val="24"/>
        </w:rPr>
        <w:t xml:space="preserve">below 500 </w:t>
      </w:r>
      <w:r w:rsidR="00CB13FF">
        <w:rPr>
          <w:sz w:val="24"/>
          <w:szCs w:val="24"/>
        </w:rPr>
        <w:t>mGy the overall uncertainties become larger as the dose decreases because they are strongly effected by all other factors of influence</w:t>
      </w:r>
      <w:r w:rsidR="005A0BB5" w:rsidRPr="005A0BB5">
        <w:rPr>
          <w:sz w:val="24"/>
          <w:szCs w:val="24"/>
        </w:rPr>
        <w:t>.</w:t>
      </w:r>
      <w:r w:rsidR="00643149">
        <w:rPr>
          <w:sz w:val="24"/>
          <w:szCs w:val="24"/>
        </w:rPr>
        <w:t xml:space="preserve"> </w:t>
      </w:r>
    </w:p>
    <w:p w14:paraId="1E85E624" w14:textId="77777777" w:rsidR="005A0BB5" w:rsidRDefault="005A0BB5" w:rsidP="00F46E2B">
      <w:pPr>
        <w:pStyle w:val="Listenabsatz"/>
        <w:numPr>
          <w:ilvl w:val="0"/>
          <w:numId w:val="3"/>
        </w:numPr>
        <w:spacing w:line="360" w:lineRule="auto"/>
        <w:ind w:left="0" w:firstLine="0"/>
        <w:rPr>
          <w:sz w:val="24"/>
          <w:szCs w:val="24"/>
        </w:rPr>
      </w:pPr>
      <w:r>
        <w:rPr>
          <w:sz w:val="24"/>
          <w:szCs w:val="24"/>
        </w:rPr>
        <w:lastRenderedPageBreak/>
        <w:t xml:space="preserve">More than 70% of </w:t>
      </w:r>
      <w:r w:rsidR="00F46E2B">
        <w:rPr>
          <w:sz w:val="24"/>
          <w:szCs w:val="24"/>
        </w:rPr>
        <w:t>investigated individuals (both the Techa riverside and the EURT residents)</w:t>
      </w:r>
      <w:r>
        <w:rPr>
          <w:sz w:val="24"/>
          <w:szCs w:val="24"/>
        </w:rPr>
        <w:t xml:space="preserve"> were exposed externally to doses below 100 mGy with uncertainties exceeding 100%.</w:t>
      </w:r>
    </w:p>
    <w:p w14:paraId="11DABAF0" w14:textId="53A18265" w:rsidR="00472A77" w:rsidRPr="00643149" w:rsidRDefault="00591383" w:rsidP="00F46E2B">
      <w:pPr>
        <w:pStyle w:val="Listenabsatz"/>
        <w:numPr>
          <w:ilvl w:val="0"/>
          <w:numId w:val="3"/>
        </w:numPr>
        <w:spacing w:line="360" w:lineRule="auto"/>
        <w:ind w:left="0" w:firstLine="0"/>
        <w:rPr>
          <w:sz w:val="24"/>
          <w:szCs w:val="24"/>
        </w:rPr>
      </w:pPr>
      <w:r w:rsidRPr="00643149">
        <w:rPr>
          <w:sz w:val="24"/>
          <w:szCs w:val="24"/>
        </w:rPr>
        <w:t>The validation of TRDS-2016 prediction</w:t>
      </w:r>
      <w:r w:rsidR="00CB13FF">
        <w:rPr>
          <w:sz w:val="24"/>
          <w:szCs w:val="24"/>
        </w:rPr>
        <w:t>s</w:t>
      </w:r>
      <w:r w:rsidRPr="00643149">
        <w:rPr>
          <w:sz w:val="24"/>
          <w:szCs w:val="24"/>
        </w:rPr>
        <w:t xml:space="preserve"> for external doses using EPR tooth dosimetry demonstrates </w:t>
      </w:r>
      <w:r w:rsidR="00F46E2B">
        <w:rPr>
          <w:sz w:val="24"/>
          <w:szCs w:val="24"/>
        </w:rPr>
        <w:t>good</w:t>
      </w:r>
      <w:r w:rsidRPr="00643149">
        <w:rPr>
          <w:sz w:val="24"/>
          <w:szCs w:val="24"/>
        </w:rPr>
        <w:t xml:space="preserve"> convergence of group</w:t>
      </w:r>
      <w:r w:rsidR="00CB13FF">
        <w:rPr>
          <w:sz w:val="24"/>
          <w:szCs w:val="24"/>
        </w:rPr>
        <w:t xml:space="preserve"> </w:t>
      </w:r>
      <w:r w:rsidRPr="00643149">
        <w:rPr>
          <w:sz w:val="24"/>
          <w:szCs w:val="24"/>
        </w:rPr>
        <w:t>averages.</w:t>
      </w:r>
    </w:p>
    <w:p w14:paraId="0F424416" w14:textId="60D3F1BF" w:rsidR="00643149" w:rsidRDefault="00643149" w:rsidP="00F46E2B">
      <w:pPr>
        <w:pStyle w:val="Listenabsatz"/>
        <w:numPr>
          <w:ilvl w:val="0"/>
          <w:numId w:val="3"/>
        </w:numPr>
        <w:spacing w:line="360" w:lineRule="auto"/>
        <w:ind w:left="0" w:firstLine="0"/>
        <w:rPr>
          <w:sz w:val="24"/>
          <w:szCs w:val="24"/>
        </w:rPr>
      </w:pPr>
      <w:r>
        <w:rPr>
          <w:sz w:val="24"/>
          <w:szCs w:val="24"/>
        </w:rPr>
        <w:t xml:space="preserve">The </w:t>
      </w:r>
      <w:r w:rsidR="00E934CC">
        <w:rPr>
          <w:sz w:val="24"/>
          <w:szCs w:val="24"/>
        </w:rPr>
        <w:t xml:space="preserve">method for </w:t>
      </w:r>
      <w:r>
        <w:rPr>
          <w:sz w:val="24"/>
          <w:szCs w:val="24"/>
        </w:rPr>
        <w:t>validation of uncertainty of TRDS-2016 prediction</w:t>
      </w:r>
      <w:r w:rsidR="00CB13FF">
        <w:rPr>
          <w:sz w:val="24"/>
          <w:szCs w:val="24"/>
        </w:rPr>
        <w:t>s</w:t>
      </w:r>
      <w:r>
        <w:rPr>
          <w:sz w:val="24"/>
          <w:szCs w:val="24"/>
        </w:rPr>
        <w:t xml:space="preserve"> </w:t>
      </w:r>
      <w:r w:rsidR="00E934CC">
        <w:rPr>
          <w:sz w:val="24"/>
          <w:szCs w:val="24"/>
        </w:rPr>
        <w:t>should be designed based on statistical approaches.</w:t>
      </w:r>
    </w:p>
    <w:p w14:paraId="7C3AAA9F" w14:textId="77777777" w:rsidR="00643149" w:rsidRDefault="00643149" w:rsidP="00643149">
      <w:pPr>
        <w:pStyle w:val="Listenabsatz"/>
        <w:spacing w:line="360" w:lineRule="auto"/>
        <w:rPr>
          <w:sz w:val="24"/>
          <w:szCs w:val="24"/>
        </w:rPr>
      </w:pPr>
    </w:p>
    <w:p w14:paraId="71B0A386" w14:textId="77777777" w:rsidR="00643149" w:rsidRPr="00643149" w:rsidRDefault="00643149" w:rsidP="00643149">
      <w:pPr>
        <w:pStyle w:val="Listenabsatz"/>
        <w:spacing w:line="360" w:lineRule="auto"/>
        <w:ind w:left="0"/>
        <w:rPr>
          <w:sz w:val="24"/>
          <w:szCs w:val="24"/>
        </w:rPr>
      </w:pPr>
      <w:r w:rsidRPr="009454AB">
        <w:rPr>
          <w:b/>
          <w:i/>
          <w:sz w:val="24"/>
          <w:szCs w:val="24"/>
        </w:rPr>
        <w:t>Acknowlegements</w:t>
      </w:r>
      <w:r w:rsidR="009454AB">
        <w:rPr>
          <w:i/>
          <w:sz w:val="24"/>
          <w:szCs w:val="24"/>
        </w:rPr>
        <w:t xml:space="preserve">: </w:t>
      </w:r>
      <w:r w:rsidRPr="009454AB">
        <w:rPr>
          <w:i/>
          <w:sz w:val="24"/>
          <w:szCs w:val="24"/>
        </w:rPr>
        <w:t>This work was funded by the U.S. Department of Energy’s Russian Health Studies Program and the Federal Medical Biological Agency of the Russian Federation under the auspices of the Joint Coordinating Committee for Radiation Effects Research Project 1.1, Techa River Population Dosimetry.</w:t>
      </w:r>
      <w:r w:rsidR="009454AB" w:rsidRPr="009454AB">
        <w:rPr>
          <w:i/>
          <w:sz w:val="24"/>
          <w:szCs w:val="24"/>
        </w:rPr>
        <w:t xml:space="preserve"> </w:t>
      </w:r>
      <w:r w:rsidRPr="009454AB">
        <w:rPr>
          <w:i/>
          <w:sz w:val="24"/>
          <w:szCs w:val="24"/>
        </w:rPr>
        <w:t>The EPR study was also supported by the EC within the framework of the project SOLO (in the past) and partially by Russian state program “Spin” (№ 01201463330).</w:t>
      </w:r>
      <w:r>
        <w:rPr>
          <w:sz w:val="24"/>
          <w:szCs w:val="24"/>
        </w:rPr>
        <w:t xml:space="preserve"> </w:t>
      </w:r>
    </w:p>
    <w:p w14:paraId="207E3EFF" w14:textId="77777777" w:rsidR="003739A9" w:rsidRDefault="003739A9">
      <w:pPr>
        <w:spacing w:after="160" w:line="259" w:lineRule="auto"/>
      </w:pPr>
      <w:r>
        <w:br w:type="page"/>
      </w:r>
    </w:p>
    <w:p w14:paraId="26438518" w14:textId="77777777" w:rsidR="003739A9" w:rsidRPr="00305E2E" w:rsidRDefault="003739A9" w:rsidP="003739A9">
      <w:pPr>
        <w:pStyle w:val="berschrift1"/>
        <w:tabs>
          <w:tab w:val="left" w:pos="7797"/>
        </w:tabs>
        <w:spacing w:before="0" w:after="0" w:line="360" w:lineRule="auto"/>
        <w:jc w:val="both"/>
        <w:rPr>
          <w:rFonts w:cs="Times New Roman"/>
          <w:bCs w:val="0"/>
          <w:sz w:val="24"/>
          <w:szCs w:val="24"/>
        </w:rPr>
      </w:pPr>
      <w:r w:rsidRPr="00305E2E">
        <w:rPr>
          <w:rFonts w:cs="Times New Roman"/>
          <w:bCs w:val="0"/>
          <w:sz w:val="24"/>
          <w:szCs w:val="24"/>
        </w:rPr>
        <w:lastRenderedPageBreak/>
        <w:t>REFERENCES</w:t>
      </w:r>
    </w:p>
    <w:p w14:paraId="0755B600" w14:textId="77777777" w:rsidR="003739A9" w:rsidRPr="009A5ED1" w:rsidRDefault="003739A9" w:rsidP="00917254">
      <w:pPr>
        <w:pStyle w:val="berschrift1"/>
        <w:numPr>
          <w:ilvl w:val="0"/>
          <w:numId w:val="2"/>
        </w:numPr>
        <w:spacing w:before="0" w:after="0" w:line="360" w:lineRule="auto"/>
        <w:ind w:left="0" w:firstLine="0"/>
        <w:rPr>
          <w:rFonts w:cs="Times New Roman"/>
          <w:sz w:val="24"/>
          <w:szCs w:val="24"/>
        </w:rPr>
      </w:pPr>
      <w:r w:rsidRPr="009A5ED1">
        <w:rPr>
          <w:rFonts w:cs="Times New Roman"/>
          <w:sz w:val="24"/>
          <w:szCs w:val="24"/>
        </w:rPr>
        <w:t>Ikeya, M., Miyajima, J., Okajima, S. ESR Dosimetry for Atomic Bomb Survivors Using Shell Buttons and Tooth Enamel. Japanese Journal of Applied Physics, 23 p.2 (9), L697–L699 (1984)</w:t>
      </w:r>
    </w:p>
    <w:p w14:paraId="7E33CE07" w14:textId="77777777" w:rsidR="003739A9" w:rsidRPr="009A5ED1" w:rsidRDefault="003739A9" w:rsidP="00917254">
      <w:pPr>
        <w:pStyle w:val="berschrift1"/>
        <w:numPr>
          <w:ilvl w:val="0"/>
          <w:numId w:val="2"/>
        </w:numPr>
        <w:spacing w:before="0" w:after="0" w:line="360" w:lineRule="auto"/>
        <w:ind w:left="0" w:firstLine="0"/>
        <w:rPr>
          <w:rFonts w:cs="Times New Roman"/>
          <w:sz w:val="24"/>
          <w:szCs w:val="24"/>
        </w:rPr>
      </w:pPr>
      <w:r w:rsidRPr="009A5ED1">
        <w:rPr>
          <w:rFonts w:cs="Times New Roman"/>
          <w:sz w:val="24"/>
          <w:szCs w:val="24"/>
          <w:lang w:eastAsia="ru-RU"/>
        </w:rPr>
        <w:t>Skvortsov, V.G., Ivannikov, A.I., Stepanenko, V.F., Tsyb, A.F., Khamidova, L.G., Kondrashov, A.E., Tikunov, D.D. Application of EPR retrospective dosimetry for large-scale accidental situation. Appl Radiat Isot. 52(5), 1275-</w:t>
      </w:r>
      <w:r w:rsidR="00733D14">
        <w:rPr>
          <w:rFonts w:cs="Times New Roman"/>
          <w:sz w:val="24"/>
          <w:szCs w:val="24"/>
          <w:lang w:eastAsia="ru-RU"/>
        </w:rPr>
        <w:t>12</w:t>
      </w:r>
      <w:r w:rsidRPr="009A5ED1">
        <w:rPr>
          <w:rFonts w:cs="Times New Roman"/>
          <w:sz w:val="24"/>
          <w:szCs w:val="24"/>
          <w:lang w:eastAsia="ru-RU"/>
        </w:rPr>
        <w:t>82 (2000).</w:t>
      </w:r>
    </w:p>
    <w:p w14:paraId="2473CCF1" w14:textId="77777777" w:rsidR="003739A9" w:rsidRPr="009A5ED1" w:rsidRDefault="003739A9" w:rsidP="00917254">
      <w:pPr>
        <w:numPr>
          <w:ilvl w:val="0"/>
          <w:numId w:val="2"/>
        </w:numPr>
        <w:spacing w:line="360" w:lineRule="auto"/>
        <w:ind w:left="0" w:firstLine="0"/>
        <w:rPr>
          <w:sz w:val="24"/>
          <w:szCs w:val="24"/>
        </w:rPr>
      </w:pPr>
      <w:r w:rsidRPr="009A5ED1">
        <w:rPr>
          <w:sz w:val="24"/>
          <w:szCs w:val="24"/>
          <w:lang w:eastAsia="ru-RU"/>
        </w:rPr>
        <w:t xml:space="preserve">Fattibene, P. and Callens, F. </w:t>
      </w:r>
      <w:r w:rsidRPr="009A5ED1">
        <w:rPr>
          <w:sz w:val="24"/>
          <w:szCs w:val="24"/>
        </w:rPr>
        <w:t xml:space="preserve">EPR dosimetry with tooth enamel: A review. </w:t>
      </w:r>
      <w:r w:rsidR="00733D14" w:rsidRPr="00733D14">
        <w:rPr>
          <w:sz w:val="24"/>
          <w:szCs w:val="24"/>
        </w:rPr>
        <w:t>Appl Radiat Isot.</w:t>
      </w:r>
      <w:r w:rsidR="00733D14">
        <w:rPr>
          <w:sz w:val="24"/>
          <w:szCs w:val="24"/>
        </w:rPr>
        <w:t xml:space="preserve"> </w:t>
      </w:r>
      <w:r w:rsidRPr="009A5ED1">
        <w:rPr>
          <w:sz w:val="24"/>
          <w:szCs w:val="24"/>
        </w:rPr>
        <w:t xml:space="preserve">68, 2033-2116 </w:t>
      </w:r>
      <w:r w:rsidRPr="009A5ED1">
        <w:rPr>
          <w:sz w:val="24"/>
          <w:szCs w:val="24"/>
          <w:lang w:eastAsia="ru-RU"/>
        </w:rPr>
        <w:t>(</w:t>
      </w:r>
      <w:r w:rsidRPr="009A5ED1">
        <w:rPr>
          <w:sz w:val="24"/>
          <w:szCs w:val="24"/>
        </w:rPr>
        <w:t>2010).</w:t>
      </w:r>
    </w:p>
    <w:p w14:paraId="098A10B2" w14:textId="77777777" w:rsidR="003739A9" w:rsidRDefault="003739A9" w:rsidP="00917254">
      <w:pPr>
        <w:numPr>
          <w:ilvl w:val="0"/>
          <w:numId w:val="2"/>
        </w:numPr>
        <w:spacing w:line="360" w:lineRule="auto"/>
        <w:ind w:left="0" w:firstLine="0"/>
        <w:rPr>
          <w:sz w:val="24"/>
          <w:szCs w:val="24"/>
        </w:rPr>
      </w:pPr>
      <w:r w:rsidRPr="009A5ED1">
        <w:rPr>
          <w:sz w:val="24"/>
          <w:szCs w:val="24"/>
        </w:rPr>
        <w:t xml:space="preserve">Shishkina, E.A., Volchkova, A.Yu., Timofeev, Yu.S., Fattibene, P., Wieser, A., Ivanov, D.V., Krivoschapov, V.A., Zalyapin, V.I., Della Monaca, S., De Coste, V., Degteva, M.O., Anspaugh, L.R. External dose reconstruction in tooth enamel of Techa riverside residents. Radiat. Environ. Biophys., 55 (4), </w:t>
      </w:r>
      <w:r w:rsidRPr="009474ED">
        <w:rPr>
          <w:color w:val="000000"/>
          <w:sz w:val="24"/>
          <w:szCs w:val="24"/>
          <w:shd w:val="clear" w:color="auto" w:fill="FFFFFF"/>
        </w:rPr>
        <w:t>477-499</w:t>
      </w:r>
      <w:r w:rsidRPr="009A5ED1">
        <w:rPr>
          <w:sz w:val="24"/>
          <w:szCs w:val="24"/>
        </w:rPr>
        <w:t xml:space="preserve"> (2016).</w:t>
      </w:r>
    </w:p>
    <w:p w14:paraId="10AF39A9" w14:textId="77777777" w:rsidR="003739A9" w:rsidRDefault="003739A9" w:rsidP="00917254">
      <w:pPr>
        <w:numPr>
          <w:ilvl w:val="0"/>
          <w:numId w:val="2"/>
        </w:numPr>
        <w:spacing w:line="360" w:lineRule="auto"/>
        <w:ind w:left="0" w:firstLine="0"/>
        <w:rPr>
          <w:sz w:val="24"/>
          <w:szCs w:val="24"/>
        </w:rPr>
      </w:pPr>
      <w:r w:rsidRPr="00A428F5">
        <w:rPr>
          <w:sz w:val="24"/>
          <w:szCs w:val="24"/>
        </w:rPr>
        <w:t>Degteva</w:t>
      </w:r>
      <w:r>
        <w:rPr>
          <w:sz w:val="24"/>
          <w:szCs w:val="24"/>
        </w:rPr>
        <w:t>,</w:t>
      </w:r>
      <w:r w:rsidRPr="00A428F5">
        <w:rPr>
          <w:sz w:val="24"/>
          <w:szCs w:val="24"/>
        </w:rPr>
        <w:t xml:space="preserve"> M</w:t>
      </w:r>
      <w:r>
        <w:rPr>
          <w:sz w:val="24"/>
          <w:szCs w:val="24"/>
        </w:rPr>
        <w:t>.</w:t>
      </w:r>
      <w:r w:rsidRPr="00A428F5">
        <w:rPr>
          <w:sz w:val="24"/>
          <w:szCs w:val="24"/>
        </w:rPr>
        <w:t>O</w:t>
      </w:r>
      <w:r>
        <w:rPr>
          <w:sz w:val="24"/>
          <w:szCs w:val="24"/>
        </w:rPr>
        <w:t>.</w:t>
      </w:r>
      <w:r w:rsidRPr="00A428F5">
        <w:rPr>
          <w:sz w:val="24"/>
          <w:szCs w:val="24"/>
        </w:rPr>
        <w:t>, Shagina</w:t>
      </w:r>
      <w:r>
        <w:rPr>
          <w:sz w:val="24"/>
          <w:szCs w:val="24"/>
        </w:rPr>
        <w:t>,</w:t>
      </w:r>
      <w:r w:rsidRPr="00A428F5">
        <w:rPr>
          <w:sz w:val="24"/>
          <w:szCs w:val="24"/>
        </w:rPr>
        <w:t xml:space="preserve"> N</w:t>
      </w:r>
      <w:r>
        <w:rPr>
          <w:sz w:val="24"/>
          <w:szCs w:val="24"/>
        </w:rPr>
        <w:t>.</w:t>
      </w:r>
      <w:r w:rsidRPr="00A428F5">
        <w:rPr>
          <w:sz w:val="24"/>
          <w:szCs w:val="24"/>
        </w:rPr>
        <w:t>B</w:t>
      </w:r>
      <w:r>
        <w:rPr>
          <w:sz w:val="24"/>
          <w:szCs w:val="24"/>
        </w:rPr>
        <w:t>.</w:t>
      </w:r>
      <w:r w:rsidRPr="00A428F5">
        <w:rPr>
          <w:sz w:val="24"/>
          <w:szCs w:val="24"/>
        </w:rPr>
        <w:t>, Shishkina</w:t>
      </w:r>
      <w:r>
        <w:rPr>
          <w:sz w:val="24"/>
          <w:szCs w:val="24"/>
        </w:rPr>
        <w:t>,</w:t>
      </w:r>
      <w:r w:rsidRPr="00A428F5">
        <w:rPr>
          <w:sz w:val="24"/>
          <w:szCs w:val="24"/>
        </w:rPr>
        <w:t xml:space="preserve"> E</w:t>
      </w:r>
      <w:r>
        <w:rPr>
          <w:sz w:val="24"/>
          <w:szCs w:val="24"/>
        </w:rPr>
        <w:t>.</w:t>
      </w:r>
      <w:r w:rsidRPr="00A428F5">
        <w:rPr>
          <w:sz w:val="24"/>
          <w:szCs w:val="24"/>
        </w:rPr>
        <w:t>A</w:t>
      </w:r>
      <w:r>
        <w:rPr>
          <w:sz w:val="24"/>
          <w:szCs w:val="24"/>
        </w:rPr>
        <w:t>.</w:t>
      </w:r>
      <w:r w:rsidRPr="00A428F5">
        <w:rPr>
          <w:sz w:val="24"/>
          <w:szCs w:val="24"/>
        </w:rPr>
        <w:t>, Vozilova</w:t>
      </w:r>
      <w:r>
        <w:rPr>
          <w:sz w:val="24"/>
          <w:szCs w:val="24"/>
        </w:rPr>
        <w:t>,</w:t>
      </w:r>
      <w:r w:rsidRPr="00A428F5">
        <w:rPr>
          <w:sz w:val="24"/>
          <w:szCs w:val="24"/>
        </w:rPr>
        <w:t xml:space="preserve"> A</w:t>
      </w:r>
      <w:r>
        <w:rPr>
          <w:sz w:val="24"/>
          <w:szCs w:val="24"/>
        </w:rPr>
        <w:t>.</w:t>
      </w:r>
      <w:r w:rsidRPr="00A428F5">
        <w:rPr>
          <w:sz w:val="24"/>
          <w:szCs w:val="24"/>
        </w:rPr>
        <w:t>V</w:t>
      </w:r>
      <w:r>
        <w:rPr>
          <w:sz w:val="24"/>
          <w:szCs w:val="24"/>
        </w:rPr>
        <w:t>.</w:t>
      </w:r>
      <w:r w:rsidRPr="00A428F5">
        <w:rPr>
          <w:sz w:val="24"/>
          <w:szCs w:val="24"/>
        </w:rPr>
        <w:t>, Volchkova</w:t>
      </w:r>
      <w:r>
        <w:rPr>
          <w:sz w:val="24"/>
          <w:szCs w:val="24"/>
        </w:rPr>
        <w:t>,</w:t>
      </w:r>
      <w:r w:rsidRPr="00A428F5">
        <w:rPr>
          <w:sz w:val="24"/>
          <w:szCs w:val="24"/>
        </w:rPr>
        <w:t xml:space="preserve"> A</w:t>
      </w:r>
      <w:r>
        <w:rPr>
          <w:sz w:val="24"/>
          <w:szCs w:val="24"/>
        </w:rPr>
        <w:t>.</w:t>
      </w:r>
      <w:r w:rsidRPr="00A428F5">
        <w:rPr>
          <w:sz w:val="24"/>
          <w:szCs w:val="24"/>
        </w:rPr>
        <w:t>Yu</w:t>
      </w:r>
      <w:r>
        <w:rPr>
          <w:sz w:val="24"/>
          <w:szCs w:val="24"/>
        </w:rPr>
        <w:t>.</w:t>
      </w:r>
      <w:r w:rsidRPr="00A428F5">
        <w:rPr>
          <w:sz w:val="24"/>
          <w:szCs w:val="24"/>
        </w:rPr>
        <w:t>, Vorobiova</w:t>
      </w:r>
      <w:r>
        <w:rPr>
          <w:sz w:val="24"/>
          <w:szCs w:val="24"/>
        </w:rPr>
        <w:t>,</w:t>
      </w:r>
      <w:r w:rsidRPr="00A428F5">
        <w:rPr>
          <w:sz w:val="24"/>
          <w:szCs w:val="24"/>
        </w:rPr>
        <w:t xml:space="preserve"> M</w:t>
      </w:r>
      <w:r>
        <w:rPr>
          <w:sz w:val="24"/>
          <w:szCs w:val="24"/>
        </w:rPr>
        <w:t>.</w:t>
      </w:r>
      <w:r w:rsidRPr="00A428F5">
        <w:rPr>
          <w:sz w:val="24"/>
          <w:szCs w:val="24"/>
        </w:rPr>
        <w:t>I</w:t>
      </w:r>
      <w:r>
        <w:rPr>
          <w:sz w:val="24"/>
          <w:szCs w:val="24"/>
        </w:rPr>
        <w:t>.</w:t>
      </w:r>
      <w:r w:rsidRPr="00A428F5">
        <w:rPr>
          <w:sz w:val="24"/>
          <w:szCs w:val="24"/>
        </w:rPr>
        <w:t>, Wiser</w:t>
      </w:r>
      <w:r>
        <w:rPr>
          <w:sz w:val="24"/>
          <w:szCs w:val="24"/>
        </w:rPr>
        <w:t>,</w:t>
      </w:r>
      <w:r w:rsidRPr="00A428F5">
        <w:rPr>
          <w:sz w:val="24"/>
          <w:szCs w:val="24"/>
        </w:rPr>
        <w:t xml:space="preserve"> A</w:t>
      </w:r>
      <w:r>
        <w:rPr>
          <w:sz w:val="24"/>
          <w:szCs w:val="24"/>
        </w:rPr>
        <w:t>.</w:t>
      </w:r>
      <w:r w:rsidRPr="00A428F5">
        <w:rPr>
          <w:sz w:val="24"/>
          <w:szCs w:val="24"/>
        </w:rPr>
        <w:t>, Fattibene</w:t>
      </w:r>
      <w:r>
        <w:rPr>
          <w:sz w:val="24"/>
          <w:szCs w:val="24"/>
        </w:rPr>
        <w:t>,</w:t>
      </w:r>
      <w:r w:rsidRPr="00A428F5">
        <w:rPr>
          <w:sz w:val="24"/>
          <w:szCs w:val="24"/>
        </w:rPr>
        <w:t xml:space="preserve"> P</w:t>
      </w:r>
      <w:r>
        <w:rPr>
          <w:sz w:val="24"/>
          <w:szCs w:val="24"/>
        </w:rPr>
        <w:t>.</w:t>
      </w:r>
      <w:r w:rsidRPr="00A428F5">
        <w:rPr>
          <w:sz w:val="24"/>
          <w:szCs w:val="24"/>
        </w:rPr>
        <w:t>, Della Monaka</w:t>
      </w:r>
      <w:r>
        <w:rPr>
          <w:sz w:val="24"/>
          <w:szCs w:val="24"/>
        </w:rPr>
        <w:t>,</w:t>
      </w:r>
      <w:r w:rsidRPr="00A428F5">
        <w:rPr>
          <w:sz w:val="24"/>
          <w:szCs w:val="24"/>
        </w:rPr>
        <w:t xml:space="preserve"> S., Ainsbury</w:t>
      </w:r>
      <w:r>
        <w:rPr>
          <w:sz w:val="24"/>
          <w:szCs w:val="24"/>
        </w:rPr>
        <w:t>,</w:t>
      </w:r>
      <w:r w:rsidRPr="00A428F5">
        <w:rPr>
          <w:sz w:val="24"/>
          <w:szCs w:val="24"/>
        </w:rPr>
        <w:t xml:space="preserve"> L</w:t>
      </w:r>
      <w:r>
        <w:rPr>
          <w:sz w:val="24"/>
          <w:szCs w:val="24"/>
        </w:rPr>
        <w:t>.</w:t>
      </w:r>
      <w:r w:rsidRPr="00A428F5">
        <w:rPr>
          <w:sz w:val="24"/>
          <w:szCs w:val="24"/>
        </w:rPr>
        <w:t>, Moquet</w:t>
      </w:r>
      <w:r>
        <w:rPr>
          <w:sz w:val="24"/>
          <w:szCs w:val="24"/>
        </w:rPr>
        <w:t>,</w:t>
      </w:r>
      <w:r w:rsidRPr="00A428F5">
        <w:rPr>
          <w:sz w:val="24"/>
          <w:szCs w:val="24"/>
        </w:rPr>
        <w:t xml:space="preserve"> J</w:t>
      </w:r>
      <w:r>
        <w:rPr>
          <w:sz w:val="24"/>
          <w:szCs w:val="24"/>
        </w:rPr>
        <w:t>.</w:t>
      </w:r>
      <w:r w:rsidRPr="00A428F5">
        <w:rPr>
          <w:sz w:val="24"/>
          <w:szCs w:val="24"/>
        </w:rPr>
        <w:t>, Anspaugh</w:t>
      </w:r>
      <w:r>
        <w:rPr>
          <w:sz w:val="24"/>
          <w:szCs w:val="24"/>
        </w:rPr>
        <w:t>,</w:t>
      </w:r>
      <w:r w:rsidRPr="00A428F5">
        <w:rPr>
          <w:sz w:val="24"/>
          <w:szCs w:val="24"/>
        </w:rPr>
        <w:t xml:space="preserve"> L</w:t>
      </w:r>
      <w:r>
        <w:rPr>
          <w:sz w:val="24"/>
          <w:szCs w:val="24"/>
        </w:rPr>
        <w:t>.</w:t>
      </w:r>
      <w:r w:rsidRPr="00A428F5">
        <w:rPr>
          <w:sz w:val="24"/>
          <w:szCs w:val="24"/>
        </w:rPr>
        <w:t>R</w:t>
      </w:r>
      <w:r>
        <w:rPr>
          <w:sz w:val="24"/>
          <w:szCs w:val="24"/>
        </w:rPr>
        <w:t>.</w:t>
      </w:r>
      <w:r w:rsidRPr="00A428F5">
        <w:rPr>
          <w:sz w:val="24"/>
          <w:szCs w:val="24"/>
        </w:rPr>
        <w:t>, Napier</w:t>
      </w:r>
      <w:r>
        <w:rPr>
          <w:sz w:val="24"/>
          <w:szCs w:val="24"/>
        </w:rPr>
        <w:t>,</w:t>
      </w:r>
      <w:r w:rsidRPr="00A428F5">
        <w:rPr>
          <w:sz w:val="24"/>
          <w:szCs w:val="24"/>
        </w:rPr>
        <w:t xml:space="preserve"> B</w:t>
      </w:r>
      <w:r>
        <w:rPr>
          <w:sz w:val="24"/>
          <w:szCs w:val="24"/>
        </w:rPr>
        <w:t>.</w:t>
      </w:r>
      <w:r w:rsidRPr="00A428F5">
        <w:rPr>
          <w:sz w:val="24"/>
          <w:szCs w:val="24"/>
        </w:rPr>
        <w:t>A. Analysis of EPR and FISH studies of radiation doses in persons who lived in the upper reaches of the Techa River. Radiat</w:t>
      </w:r>
      <w:r>
        <w:rPr>
          <w:sz w:val="24"/>
          <w:szCs w:val="24"/>
        </w:rPr>
        <w:t>.</w:t>
      </w:r>
      <w:r w:rsidRPr="00A428F5">
        <w:rPr>
          <w:sz w:val="24"/>
          <w:szCs w:val="24"/>
        </w:rPr>
        <w:t xml:space="preserve"> Environ</w:t>
      </w:r>
      <w:r>
        <w:rPr>
          <w:sz w:val="24"/>
          <w:szCs w:val="24"/>
        </w:rPr>
        <w:t>.</w:t>
      </w:r>
      <w:r w:rsidRPr="00A428F5">
        <w:rPr>
          <w:sz w:val="24"/>
          <w:szCs w:val="24"/>
        </w:rPr>
        <w:t xml:space="preserve"> Biophys. 54(4)</w:t>
      </w:r>
      <w:r>
        <w:rPr>
          <w:sz w:val="24"/>
          <w:szCs w:val="24"/>
        </w:rPr>
        <w:t xml:space="preserve">, </w:t>
      </w:r>
      <w:r w:rsidRPr="00A428F5">
        <w:rPr>
          <w:sz w:val="24"/>
          <w:szCs w:val="24"/>
        </w:rPr>
        <w:t>433-44</w:t>
      </w:r>
      <w:r>
        <w:rPr>
          <w:sz w:val="24"/>
          <w:szCs w:val="24"/>
        </w:rPr>
        <w:t xml:space="preserve"> (2015).</w:t>
      </w:r>
    </w:p>
    <w:p w14:paraId="2D43B654" w14:textId="77777777" w:rsidR="003739A9" w:rsidRDefault="003739A9" w:rsidP="00917254">
      <w:pPr>
        <w:numPr>
          <w:ilvl w:val="0"/>
          <w:numId w:val="2"/>
        </w:numPr>
        <w:spacing w:line="360" w:lineRule="auto"/>
        <w:ind w:left="0" w:firstLine="0"/>
        <w:rPr>
          <w:sz w:val="24"/>
          <w:szCs w:val="24"/>
        </w:rPr>
      </w:pPr>
      <w:r w:rsidRPr="0088747E">
        <w:rPr>
          <w:sz w:val="24"/>
          <w:szCs w:val="24"/>
        </w:rPr>
        <w:t>Degteva, M.O.</w:t>
      </w:r>
      <w:r>
        <w:rPr>
          <w:sz w:val="24"/>
          <w:szCs w:val="24"/>
        </w:rPr>
        <w:t xml:space="preserve">, </w:t>
      </w:r>
      <w:r w:rsidRPr="0088747E">
        <w:rPr>
          <w:sz w:val="24"/>
          <w:szCs w:val="24"/>
        </w:rPr>
        <w:t>Shagina, N.B.</w:t>
      </w:r>
      <w:r>
        <w:rPr>
          <w:sz w:val="24"/>
          <w:szCs w:val="24"/>
        </w:rPr>
        <w:t xml:space="preserve">, </w:t>
      </w:r>
      <w:r w:rsidRPr="0088747E">
        <w:rPr>
          <w:sz w:val="24"/>
          <w:szCs w:val="24"/>
        </w:rPr>
        <w:t>Vorobiova, M.I.</w:t>
      </w:r>
      <w:r>
        <w:rPr>
          <w:sz w:val="24"/>
          <w:szCs w:val="24"/>
        </w:rPr>
        <w:t xml:space="preserve">, </w:t>
      </w:r>
      <w:r w:rsidRPr="0088747E">
        <w:rPr>
          <w:sz w:val="24"/>
          <w:szCs w:val="24"/>
        </w:rPr>
        <w:t>Shishkina,</w:t>
      </w:r>
      <w:r>
        <w:rPr>
          <w:sz w:val="24"/>
          <w:szCs w:val="24"/>
        </w:rPr>
        <w:t xml:space="preserve"> </w:t>
      </w:r>
      <w:r w:rsidRPr="0088747E">
        <w:rPr>
          <w:sz w:val="24"/>
          <w:szCs w:val="24"/>
        </w:rPr>
        <w:t>E.A.</w:t>
      </w:r>
      <w:r>
        <w:rPr>
          <w:sz w:val="24"/>
          <w:szCs w:val="24"/>
        </w:rPr>
        <w:t>,</w:t>
      </w:r>
      <w:r w:rsidRPr="0088747E">
        <w:rPr>
          <w:sz w:val="24"/>
          <w:szCs w:val="24"/>
        </w:rPr>
        <w:t xml:space="preserve"> Tolstykh,</w:t>
      </w:r>
      <w:r>
        <w:rPr>
          <w:sz w:val="24"/>
          <w:szCs w:val="24"/>
        </w:rPr>
        <w:t xml:space="preserve"> </w:t>
      </w:r>
      <w:r w:rsidRPr="0088747E">
        <w:rPr>
          <w:sz w:val="24"/>
          <w:szCs w:val="24"/>
        </w:rPr>
        <w:t>E.I.</w:t>
      </w:r>
      <w:r>
        <w:rPr>
          <w:sz w:val="24"/>
          <w:szCs w:val="24"/>
        </w:rPr>
        <w:t>,</w:t>
      </w:r>
      <w:r w:rsidRPr="0088747E">
        <w:rPr>
          <w:sz w:val="24"/>
          <w:szCs w:val="24"/>
        </w:rPr>
        <w:t xml:space="preserve"> Akleyev, A.V. Contemporary understanding of radioactive contamination of the Techa River in 1949–1956</w:t>
      </w:r>
      <w:r>
        <w:rPr>
          <w:sz w:val="24"/>
          <w:szCs w:val="24"/>
        </w:rPr>
        <w:t>.</w:t>
      </w:r>
      <w:r w:rsidRPr="0088747E">
        <w:rPr>
          <w:sz w:val="24"/>
          <w:szCs w:val="24"/>
        </w:rPr>
        <w:t xml:space="preserve"> Radiat. Biology. Radioecology, 85</w:t>
      </w:r>
      <w:r>
        <w:rPr>
          <w:sz w:val="24"/>
          <w:szCs w:val="24"/>
        </w:rPr>
        <w:t>(</w:t>
      </w:r>
      <w:r w:rsidRPr="0088747E">
        <w:rPr>
          <w:sz w:val="24"/>
          <w:szCs w:val="24"/>
        </w:rPr>
        <w:t>5</w:t>
      </w:r>
      <w:r>
        <w:rPr>
          <w:sz w:val="24"/>
          <w:szCs w:val="24"/>
        </w:rPr>
        <w:t>)</w:t>
      </w:r>
      <w:r w:rsidRPr="0088747E">
        <w:rPr>
          <w:sz w:val="24"/>
          <w:szCs w:val="24"/>
        </w:rPr>
        <w:t xml:space="preserve">, 532-534 </w:t>
      </w:r>
      <w:r>
        <w:rPr>
          <w:sz w:val="24"/>
          <w:szCs w:val="24"/>
        </w:rPr>
        <w:t>(</w:t>
      </w:r>
      <w:r w:rsidRPr="0088747E">
        <w:rPr>
          <w:sz w:val="24"/>
          <w:szCs w:val="24"/>
        </w:rPr>
        <w:t>2016</w:t>
      </w:r>
      <w:r>
        <w:rPr>
          <w:sz w:val="24"/>
          <w:szCs w:val="24"/>
        </w:rPr>
        <w:t>).</w:t>
      </w:r>
    </w:p>
    <w:p w14:paraId="19B67542" w14:textId="77777777" w:rsidR="003739A9" w:rsidRDefault="00733D14" w:rsidP="00917254">
      <w:pPr>
        <w:numPr>
          <w:ilvl w:val="0"/>
          <w:numId w:val="2"/>
        </w:numPr>
        <w:spacing w:line="360" w:lineRule="auto"/>
        <w:ind w:left="0" w:firstLine="0"/>
        <w:rPr>
          <w:sz w:val="24"/>
          <w:szCs w:val="24"/>
        </w:rPr>
      </w:pPr>
      <w:r w:rsidRPr="00733D14">
        <w:rPr>
          <w:sz w:val="24"/>
          <w:szCs w:val="24"/>
        </w:rPr>
        <w:t>Akleev, A.V., Krestinina, L.Yu., Degteva, M.O., Tolstykh, E.I. Consequences of the radiation accident at the Mayak production association in 1957 (the ’Kyshtym Accident’)</w:t>
      </w:r>
      <w:r>
        <w:rPr>
          <w:sz w:val="24"/>
          <w:szCs w:val="24"/>
        </w:rPr>
        <w:t xml:space="preserve">. </w:t>
      </w:r>
      <w:r w:rsidRPr="00733D14">
        <w:rPr>
          <w:sz w:val="24"/>
          <w:szCs w:val="24"/>
        </w:rPr>
        <w:t>J. Radiol. Prot. 37</w:t>
      </w:r>
      <w:r>
        <w:rPr>
          <w:sz w:val="24"/>
          <w:szCs w:val="24"/>
        </w:rPr>
        <w:t>,</w:t>
      </w:r>
      <w:r w:rsidRPr="00733D14">
        <w:rPr>
          <w:sz w:val="24"/>
          <w:szCs w:val="24"/>
        </w:rPr>
        <w:t xml:space="preserve"> R19–R42 (2017)</w:t>
      </w:r>
      <w:r>
        <w:rPr>
          <w:sz w:val="24"/>
          <w:szCs w:val="24"/>
        </w:rPr>
        <w:t>.</w:t>
      </w:r>
    </w:p>
    <w:p w14:paraId="07BD160F" w14:textId="77777777" w:rsidR="00CA705A" w:rsidRDefault="002C5750" w:rsidP="002C5750">
      <w:pPr>
        <w:numPr>
          <w:ilvl w:val="0"/>
          <w:numId w:val="2"/>
        </w:numPr>
        <w:spacing w:line="360" w:lineRule="auto"/>
        <w:ind w:left="0" w:firstLine="0"/>
        <w:rPr>
          <w:sz w:val="24"/>
          <w:szCs w:val="24"/>
        </w:rPr>
      </w:pPr>
      <w:r w:rsidRPr="002C5750">
        <w:rPr>
          <w:sz w:val="24"/>
          <w:szCs w:val="24"/>
        </w:rPr>
        <w:t>Schonfeld</w:t>
      </w:r>
      <w:r>
        <w:rPr>
          <w:sz w:val="24"/>
          <w:szCs w:val="24"/>
        </w:rPr>
        <w:t>,</w:t>
      </w:r>
      <w:r w:rsidRPr="002C5750">
        <w:rPr>
          <w:sz w:val="24"/>
          <w:szCs w:val="24"/>
        </w:rPr>
        <w:t xml:space="preserve"> S</w:t>
      </w:r>
      <w:r>
        <w:rPr>
          <w:sz w:val="24"/>
          <w:szCs w:val="24"/>
        </w:rPr>
        <w:t>.</w:t>
      </w:r>
      <w:r w:rsidRPr="002C5750">
        <w:rPr>
          <w:sz w:val="24"/>
          <w:szCs w:val="24"/>
        </w:rPr>
        <w:t>J</w:t>
      </w:r>
      <w:r>
        <w:rPr>
          <w:sz w:val="24"/>
          <w:szCs w:val="24"/>
        </w:rPr>
        <w:t xml:space="preserve">., Krestinina, </w:t>
      </w:r>
      <w:r w:rsidRPr="002C5750">
        <w:rPr>
          <w:sz w:val="24"/>
          <w:szCs w:val="24"/>
        </w:rPr>
        <w:t>L</w:t>
      </w:r>
      <w:r>
        <w:rPr>
          <w:sz w:val="24"/>
          <w:szCs w:val="24"/>
        </w:rPr>
        <w:t>.</w:t>
      </w:r>
      <w:r w:rsidRPr="002C5750">
        <w:rPr>
          <w:sz w:val="24"/>
          <w:szCs w:val="24"/>
        </w:rPr>
        <w:t>Y</w:t>
      </w:r>
      <w:r>
        <w:rPr>
          <w:sz w:val="24"/>
          <w:szCs w:val="24"/>
        </w:rPr>
        <w:t>u.</w:t>
      </w:r>
      <w:r w:rsidRPr="002C5750">
        <w:rPr>
          <w:sz w:val="24"/>
          <w:szCs w:val="24"/>
        </w:rPr>
        <w:t>, Epifanova</w:t>
      </w:r>
      <w:r>
        <w:rPr>
          <w:sz w:val="24"/>
          <w:szCs w:val="24"/>
        </w:rPr>
        <w:t>,</w:t>
      </w:r>
      <w:r w:rsidRPr="002C5750">
        <w:rPr>
          <w:sz w:val="24"/>
          <w:szCs w:val="24"/>
        </w:rPr>
        <w:t xml:space="preserve"> S</w:t>
      </w:r>
      <w:r>
        <w:rPr>
          <w:sz w:val="24"/>
          <w:szCs w:val="24"/>
        </w:rPr>
        <w:t>.</w:t>
      </w:r>
      <w:r w:rsidRPr="002C5750">
        <w:rPr>
          <w:sz w:val="24"/>
          <w:szCs w:val="24"/>
        </w:rPr>
        <w:t>, Degteva</w:t>
      </w:r>
      <w:r>
        <w:rPr>
          <w:sz w:val="24"/>
          <w:szCs w:val="24"/>
        </w:rPr>
        <w:t>,</w:t>
      </w:r>
      <w:r w:rsidRPr="002C5750">
        <w:rPr>
          <w:sz w:val="24"/>
          <w:szCs w:val="24"/>
        </w:rPr>
        <w:t xml:space="preserve"> M</w:t>
      </w:r>
      <w:r>
        <w:rPr>
          <w:sz w:val="24"/>
          <w:szCs w:val="24"/>
        </w:rPr>
        <w:t>.</w:t>
      </w:r>
      <w:r w:rsidRPr="002C5750">
        <w:rPr>
          <w:sz w:val="24"/>
          <w:szCs w:val="24"/>
        </w:rPr>
        <w:t>O</w:t>
      </w:r>
      <w:r>
        <w:rPr>
          <w:sz w:val="24"/>
          <w:szCs w:val="24"/>
        </w:rPr>
        <w:t>.</w:t>
      </w:r>
      <w:r w:rsidRPr="002C5750">
        <w:rPr>
          <w:sz w:val="24"/>
          <w:szCs w:val="24"/>
        </w:rPr>
        <w:t>, Akleyev</w:t>
      </w:r>
      <w:r>
        <w:rPr>
          <w:sz w:val="24"/>
          <w:szCs w:val="24"/>
        </w:rPr>
        <w:t>,</w:t>
      </w:r>
      <w:r w:rsidRPr="002C5750">
        <w:rPr>
          <w:sz w:val="24"/>
          <w:szCs w:val="24"/>
        </w:rPr>
        <w:t xml:space="preserve"> A</w:t>
      </w:r>
      <w:r>
        <w:rPr>
          <w:sz w:val="24"/>
          <w:szCs w:val="24"/>
        </w:rPr>
        <w:t>.</w:t>
      </w:r>
      <w:r w:rsidRPr="002C5750">
        <w:rPr>
          <w:sz w:val="24"/>
          <w:szCs w:val="24"/>
        </w:rPr>
        <w:t>V</w:t>
      </w:r>
      <w:r>
        <w:rPr>
          <w:sz w:val="24"/>
          <w:szCs w:val="24"/>
        </w:rPr>
        <w:t>.</w:t>
      </w:r>
      <w:r w:rsidRPr="002C5750">
        <w:rPr>
          <w:sz w:val="24"/>
          <w:szCs w:val="24"/>
        </w:rPr>
        <w:t>, Preston</w:t>
      </w:r>
      <w:r>
        <w:rPr>
          <w:sz w:val="24"/>
          <w:szCs w:val="24"/>
        </w:rPr>
        <w:t>,</w:t>
      </w:r>
      <w:r w:rsidRPr="002C5750">
        <w:rPr>
          <w:sz w:val="24"/>
          <w:szCs w:val="24"/>
        </w:rPr>
        <w:t xml:space="preserve"> D</w:t>
      </w:r>
      <w:r>
        <w:rPr>
          <w:sz w:val="24"/>
          <w:szCs w:val="24"/>
        </w:rPr>
        <w:t>.</w:t>
      </w:r>
      <w:r w:rsidRPr="002C5750">
        <w:rPr>
          <w:sz w:val="24"/>
          <w:szCs w:val="24"/>
        </w:rPr>
        <w:t>L.</w:t>
      </w:r>
      <w:r>
        <w:rPr>
          <w:sz w:val="24"/>
          <w:szCs w:val="24"/>
        </w:rPr>
        <w:t xml:space="preserve"> </w:t>
      </w:r>
      <w:r w:rsidRPr="002C5750">
        <w:rPr>
          <w:sz w:val="24"/>
          <w:szCs w:val="24"/>
        </w:rPr>
        <w:t xml:space="preserve">Solid cancer mortality in the </w:t>
      </w:r>
      <w:r>
        <w:rPr>
          <w:sz w:val="24"/>
          <w:szCs w:val="24"/>
        </w:rPr>
        <w:t>T</w:t>
      </w:r>
      <w:r w:rsidRPr="002C5750">
        <w:rPr>
          <w:sz w:val="24"/>
          <w:szCs w:val="24"/>
        </w:rPr>
        <w:t>echa river cohort (1950-2007).</w:t>
      </w:r>
      <w:r w:rsidR="001A40A8" w:rsidRPr="001A40A8">
        <w:rPr>
          <w:sz w:val="24"/>
          <w:szCs w:val="24"/>
        </w:rPr>
        <w:t xml:space="preserve"> </w:t>
      </w:r>
      <w:r w:rsidRPr="002C5750">
        <w:rPr>
          <w:sz w:val="24"/>
          <w:szCs w:val="24"/>
        </w:rPr>
        <w:t xml:space="preserve">Radiat Res. </w:t>
      </w:r>
      <w:r>
        <w:rPr>
          <w:sz w:val="24"/>
          <w:szCs w:val="24"/>
        </w:rPr>
        <w:t>179</w:t>
      </w:r>
      <w:r w:rsidR="00AC0955">
        <w:rPr>
          <w:sz w:val="24"/>
          <w:szCs w:val="24"/>
        </w:rPr>
        <w:t>(</w:t>
      </w:r>
      <w:r>
        <w:rPr>
          <w:sz w:val="24"/>
          <w:szCs w:val="24"/>
        </w:rPr>
        <w:t>2</w:t>
      </w:r>
      <w:r w:rsidR="00AC0955">
        <w:rPr>
          <w:sz w:val="24"/>
          <w:szCs w:val="24"/>
        </w:rPr>
        <w:t>)</w:t>
      </w:r>
      <w:r w:rsidR="001A40A8" w:rsidRPr="001A40A8">
        <w:rPr>
          <w:sz w:val="24"/>
          <w:szCs w:val="24"/>
        </w:rPr>
        <w:t xml:space="preserve">, </w:t>
      </w:r>
      <w:r>
        <w:rPr>
          <w:sz w:val="24"/>
          <w:szCs w:val="24"/>
        </w:rPr>
        <w:t>183</w:t>
      </w:r>
      <w:r w:rsidRPr="002C5750">
        <w:rPr>
          <w:sz w:val="24"/>
          <w:szCs w:val="24"/>
        </w:rPr>
        <w:t>-</w:t>
      </w:r>
      <w:r>
        <w:rPr>
          <w:sz w:val="24"/>
          <w:szCs w:val="24"/>
        </w:rPr>
        <w:t>189</w:t>
      </w:r>
      <w:r w:rsidRPr="002C5750">
        <w:rPr>
          <w:sz w:val="24"/>
          <w:szCs w:val="24"/>
        </w:rPr>
        <w:t>.</w:t>
      </w:r>
      <w:r w:rsidR="00AC0955">
        <w:rPr>
          <w:sz w:val="24"/>
          <w:szCs w:val="24"/>
        </w:rPr>
        <w:t xml:space="preserve"> (20</w:t>
      </w:r>
      <w:r>
        <w:rPr>
          <w:sz w:val="24"/>
          <w:szCs w:val="24"/>
        </w:rPr>
        <w:t>13</w:t>
      </w:r>
      <w:r w:rsidR="00AC0955">
        <w:rPr>
          <w:sz w:val="24"/>
          <w:szCs w:val="24"/>
        </w:rPr>
        <w:t>).</w:t>
      </w:r>
    </w:p>
    <w:p w14:paraId="7C03EFF3" w14:textId="77777777" w:rsidR="00CA71D2" w:rsidRDefault="00CA71D2" w:rsidP="00917254">
      <w:pPr>
        <w:numPr>
          <w:ilvl w:val="0"/>
          <w:numId w:val="2"/>
        </w:numPr>
        <w:spacing w:line="360" w:lineRule="auto"/>
        <w:ind w:left="0" w:firstLine="0"/>
        <w:rPr>
          <w:sz w:val="24"/>
          <w:szCs w:val="24"/>
        </w:rPr>
      </w:pPr>
      <w:r w:rsidRPr="00CA71D2">
        <w:rPr>
          <w:sz w:val="24"/>
          <w:szCs w:val="24"/>
        </w:rPr>
        <w:t>Shishkina</w:t>
      </w:r>
      <w:r>
        <w:rPr>
          <w:sz w:val="24"/>
          <w:szCs w:val="24"/>
        </w:rPr>
        <w:t>,</w:t>
      </w:r>
      <w:r w:rsidRPr="00CA71D2">
        <w:rPr>
          <w:sz w:val="24"/>
          <w:szCs w:val="24"/>
        </w:rPr>
        <w:t xml:space="preserve"> E</w:t>
      </w:r>
      <w:r>
        <w:rPr>
          <w:sz w:val="24"/>
          <w:szCs w:val="24"/>
        </w:rPr>
        <w:t>.</w:t>
      </w:r>
      <w:r w:rsidRPr="00CA71D2">
        <w:rPr>
          <w:sz w:val="24"/>
          <w:szCs w:val="24"/>
        </w:rPr>
        <w:t>A</w:t>
      </w:r>
      <w:r>
        <w:rPr>
          <w:sz w:val="24"/>
          <w:szCs w:val="24"/>
        </w:rPr>
        <w:t>.</w:t>
      </w:r>
      <w:r w:rsidRPr="00CA71D2">
        <w:rPr>
          <w:sz w:val="24"/>
          <w:szCs w:val="24"/>
        </w:rPr>
        <w:t>, Tolstykh</w:t>
      </w:r>
      <w:r>
        <w:rPr>
          <w:sz w:val="24"/>
          <w:szCs w:val="24"/>
        </w:rPr>
        <w:t>,</w:t>
      </w:r>
      <w:r w:rsidRPr="00CA71D2">
        <w:rPr>
          <w:sz w:val="24"/>
          <w:szCs w:val="24"/>
        </w:rPr>
        <w:t xml:space="preserve"> E</w:t>
      </w:r>
      <w:r>
        <w:rPr>
          <w:sz w:val="24"/>
          <w:szCs w:val="24"/>
        </w:rPr>
        <w:t>.</w:t>
      </w:r>
      <w:r w:rsidRPr="00CA71D2">
        <w:rPr>
          <w:sz w:val="24"/>
          <w:szCs w:val="24"/>
        </w:rPr>
        <w:t>I</w:t>
      </w:r>
      <w:r>
        <w:rPr>
          <w:sz w:val="24"/>
          <w:szCs w:val="24"/>
        </w:rPr>
        <w:t>.</w:t>
      </w:r>
      <w:r w:rsidRPr="00CA71D2">
        <w:rPr>
          <w:sz w:val="24"/>
          <w:szCs w:val="24"/>
        </w:rPr>
        <w:t>, Verdi</w:t>
      </w:r>
      <w:r>
        <w:rPr>
          <w:sz w:val="24"/>
          <w:szCs w:val="24"/>
        </w:rPr>
        <w:t>,</w:t>
      </w:r>
      <w:r w:rsidRPr="00CA71D2">
        <w:rPr>
          <w:sz w:val="24"/>
          <w:szCs w:val="24"/>
        </w:rPr>
        <w:t xml:space="preserve"> E</w:t>
      </w:r>
      <w:r>
        <w:rPr>
          <w:sz w:val="24"/>
          <w:szCs w:val="24"/>
        </w:rPr>
        <w:t>.</w:t>
      </w:r>
      <w:r w:rsidRPr="00CA71D2">
        <w:rPr>
          <w:sz w:val="24"/>
          <w:szCs w:val="24"/>
        </w:rPr>
        <w:t>, Volchkova</w:t>
      </w:r>
      <w:r>
        <w:rPr>
          <w:sz w:val="24"/>
          <w:szCs w:val="24"/>
        </w:rPr>
        <w:t>,</w:t>
      </w:r>
      <w:r w:rsidRPr="00CA71D2">
        <w:rPr>
          <w:sz w:val="24"/>
          <w:szCs w:val="24"/>
        </w:rPr>
        <w:t xml:space="preserve"> A</w:t>
      </w:r>
      <w:r>
        <w:rPr>
          <w:sz w:val="24"/>
          <w:szCs w:val="24"/>
        </w:rPr>
        <w:t>.</w:t>
      </w:r>
      <w:r w:rsidRPr="00CA71D2">
        <w:rPr>
          <w:sz w:val="24"/>
          <w:szCs w:val="24"/>
        </w:rPr>
        <w:t>Yu</w:t>
      </w:r>
      <w:r>
        <w:rPr>
          <w:sz w:val="24"/>
          <w:szCs w:val="24"/>
        </w:rPr>
        <w:t>.</w:t>
      </w:r>
      <w:r w:rsidRPr="00CA71D2">
        <w:rPr>
          <w:sz w:val="24"/>
          <w:szCs w:val="24"/>
        </w:rPr>
        <w:t>, Veronese</w:t>
      </w:r>
      <w:r>
        <w:rPr>
          <w:sz w:val="24"/>
          <w:szCs w:val="24"/>
        </w:rPr>
        <w:t>,</w:t>
      </w:r>
      <w:r w:rsidRPr="00CA71D2">
        <w:rPr>
          <w:sz w:val="24"/>
          <w:szCs w:val="24"/>
        </w:rPr>
        <w:t xml:space="preserve"> I</w:t>
      </w:r>
      <w:r>
        <w:rPr>
          <w:sz w:val="24"/>
          <w:szCs w:val="24"/>
        </w:rPr>
        <w:t>.</w:t>
      </w:r>
      <w:r w:rsidRPr="00CA71D2">
        <w:rPr>
          <w:sz w:val="24"/>
          <w:szCs w:val="24"/>
        </w:rPr>
        <w:t>, El-Faramawy</w:t>
      </w:r>
      <w:r>
        <w:rPr>
          <w:sz w:val="24"/>
          <w:szCs w:val="24"/>
        </w:rPr>
        <w:t>,</w:t>
      </w:r>
      <w:r w:rsidRPr="00CA71D2">
        <w:rPr>
          <w:sz w:val="24"/>
          <w:szCs w:val="24"/>
        </w:rPr>
        <w:t xml:space="preserve"> N</w:t>
      </w:r>
      <w:r>
        <w:rPr>
          <w:sz w:val="24"/>
          <w:szCs w:val="24"/>
        </w:rPr>
        <w:t>.</w:t>
      </w:r>
      <w:r w:rsidRPr="00CA71D2">
        <w:rPr>
          <w:sz w:val="24"/>
          <w:szCs w:val="24"/>
        </w:rPr>
        <w:t>A</w:t>
      </w:r>
      <w:r>
        <w:rPr>
          <w:sz w:val="24"/>
          <w:szCs w:val="24"/>
        </w:rPr>
        <w:t>.</w:t>
      </w:r>
      <w:r w:rsidRPr="00CA71D2">
        <w:rPr>
          <w:sz w:val="24"/>
          <w:szCs w:val="24"/>
        </w:rPr>
        <w:t>, Göksu</w:t>
      </w:r>
      <w:r>
        <w:rPr>
          <w:sz w:val="24"/>
          <w:szCs w:val="24"/>
        </w:rPr>
        <w:t>,</w:t>
      </w:r>
      <w:r w:rsidRPr="00CA71D2">
        <w:rPr>
          <w:sz w:val="24"/>
          <w:szCs w:val="24"/>
        </w:rPr>
        <w:t xml:space="preserve"> H</w:t>
      </w:r>
      <w:r>
        <w:rPr>
          <w:sz w:val="24"/>
          <w:szCs w:val="24"/>
        </w:rPr>
        <w:t>.</w:t>
      </w:r>
      <w:r w:rsidRPr="00CA71D2">
        <w:rPr>
          <w:sz w:val="24"/>
          <w:szCs w:val="24"/>
        </w:rPr>
        <w:t>Y</w:t>
      </w:r>
      <w:r>
        <w:rPr>
          <w:sz w:val="24"/>
          <w:szCs w:val="24"/>
        </w:rPr>
        <w:t>.</w:t>
      </w:r>
      <w:r w:rsidRPr="00CA71D2">
        <w:rPr>
          <w:sz w:val="24"/>
          <w:szCs w:val="24"/>
        </w:rPr>
        <w:t>, Degteva</w:t>
      </w:r>
      <w:r>
        <w:rPr>
          <w:sz w:val="24"/>
          <w:szCs w:val="24"/>
        </w:rPr>
        <w:t>,</w:t>
      </w:r>
      <w:r w:rsidRPr="00CA71D2">
        <w:rPr>
          <w:sz w:val="24"/>
          <w:szCs w:val="24"/>
        </w:rPr>
        <w:t xml:space="preserve"> M</w:t>
      </w:r>
      <w:r>
        <w:rPr>
          <w:sz w:val="24"/>
          <w:szCs w:val="24"/>
        </w:rPr>
        <w:t>.</w:t>
      </w:r>
      <w:r w:rsidRPr="00CA71D2">
        <w:rPr>
          <w:sz w:val="24"/>
          <w:szCs w:val="24"/>
        </w:rPr>
        <w:t>O</w:t>
      </w:r>
      <w:r>
        <w:rPr>
          <w:sz w:val="24"/>
          <w:szCs w:val="24"/>
        </w:rPr>
        <w:t>.</w:t>
      </w:r>
      <w:r w:rsidRPr="00CA71D2">
        <w:rPr>
          <w:sz w:val="24"/>
          <w:szCs w:val="24"/>
        </w:rPr>
        <w:t xml:space="preserve"> Concentrations of </w:t>
      </w:r>
      <w:r w:rsidRPr="00CA71D2">
        <w:rPr>
          <w:sz w:val="24"/>
          <w:szCs w:val="24"/>
          <w:vertAlign w:val="superscript"/>
        </w:rPr>
        <w:t>90</w:t>
      </w:r>
      <w:r w:rsidRPr="00CA71D2">
        <w:rPr>
          <w:sz w:val="24"/>
          <w:szCs w:val="24"/>
        </w:rPr>
        <w:t>Sr in the tooth tissues 60 years after intake: results of TL measurements and applications for Techa River dosimetry. Radiat Environ Biophys</w:t>
      </w:r>
      <w:r w:rsidR="00C27BC1">
        <w:rPr>
          <w:sz w:val="24"/>
          <w:szCs w:val="24"/>
        </w:rPr>
        <w:t>.</w:t>
      </w:r>
      <w:r w:rsidRPr="00CA71D2">
        <w:rPr>
          <w:sz w:val="24"/>
          <w:szCs w:val="24"/>
        </w:rPr>
        <w:t xml:space="preserve"> 53</w:t>
      </w:r>
      <w:r w:rsidR="00C27BC1">
        <w:rPr>
          <w:sz w:val="24"/>
          <w:szCs w:val="24"/>
        </w:rPr>
        <w:t>,</w:t>
      </w:r>
      <w:r w:rsidRPr="00CA71D2">
        <w:rPr>
          <w:sz w:val="24"/>
          <w:szCs w:val="24"/>
        </w:rPr>
        <w:t xml:space="preserve"> 159-173</w:t>
      </w:r>
      <w:r>
        <w:rPr>
          <w:sz w:val="24"/>
          <w:szCs w:val="24"/>
        </w:rPr>
        <w:t xml:space="preserve"> </w:t>
      </w:r>
      <w:r w:rsidRPr="00CA71D2">
        <w:rPr>
          <w:sz w:val="24"/>
          <w:szCs w:val="24"/>
        </w:rPr>
        <w:t>(2014)</w:t>
      </w:r>
      <w:r>
        <w:rPr>
          <w:sz w:val="24"/>
          <w:szCs w:val="24"/>
        </w:rPr>
        <w:t>.</w:t>
      </w:r>
    </w:p>
    <w:p w14:paraId="3E192774" w14:textId="77777777" w:rsidR="00CA71D2" w:rsidRDefault="00CA71D2" w:rsidP="00917254">
      <w:pPr>
        <w:numPr>
          <w:ilvl w:val="0"/>
          <w:numId w:val="2"/>
        </w:numPr>
        <w:spacing w:line="360" w:lineRule="auto"/>
        <w:ind w:left="0" w:firstLine="0"/>
        <w:rPr>
          <w:sz w:val="24"/>
          <w:szCs w:val="24"/>
        </w:rPr>
      </w:pPr>
      <w:r w:rsidRPr="00CA71D2">
        <w:rPr>
          <w:sz w:val="24"/>
          <w:szCs w:val="24"/>
        </w:rPr>
        <w:t>Shishkina</w:t>
      </w:r>
      <w:r>
        <w:rPr>
          <w:sz w:val="24"/>
          <w:szCs w:val="24"/>
        </w:rPr>
        <w:t>,</w:t>
      </w:r>
      <w:r w:rsidRPr="00CA71D2">
        <w:rPr>
          <w:sz w:val="24"/>
          <w:szCs w:val="24"/>
        </w:rPr>
        <w:t xml:space="preserve"> E</w:t>
      </w:r>
      <w:r>
        <w:rPr>
          <w:sz w:val="24"/>
          <w:szCs w:val="24"/>
        </w:rPr>
        <w:t>.</w:t>
      </w:r>
      <w:r w:rsidRPr="00CA71D2">
        <w:rPr>
          <w:sz w:val="24"/>
          <w:szCs w:val="24"/>
        </w:rPr>
        <w:t>A</w:t>
      </w:r>
      <w:r>
        <w:rPr>
          <w:sz w:val="24"/>
          <w:szCs w:val="24"/>
        </w:rPr>
        <w:t>.</w:t>
      </w:r>
      <w:r w:rsidRPr="00CA71D2">
        <w:rPr>
          <w:sz w:val="24"/>
          <w:szCs w:val="24"/>
        </w:rPr>
        <w:t>, Degteva</w:t>
      </w:r>
      <w:r>
        <w:rPr>
          <w:sz w:val="24"/>
          <w:szCs w:val="24"/>
        </w:rPr>
        <w:t>,</w:t>
      </w:r>
      <w:r w:rsidRPr="00CA71D2">
        <w:rPr>
          <w:sz w:val="24"/>
          <w:szCs w:val="24"/>
        </w:rPr>
        <w:t xml:space="preserve"> M</w:t>
      </w:r>
      <w:r>
        <w:rPr>
          <w:sz w:val="24"/>
          <w:szCs w:val="24"/>
        </w:rPr>
        <w:t>.</w:t>
      </w:r>
      <w:r w:rsidRPr="00CA71D2">
        <w:rPr>
          <w:sz w:val="24"/>
          <w:szCs w:val="24"/>
        </w:rPr>
        <w:t>O</w:t>
      </w:r>
      <w:r>
        <w:rPr>
          <w:sz w:val="24"/>
          <w:szCs w:val="24"/>
        </w:rPr>
        <w:t>.</w:t>
      </w:r>
      <w:r w:rsidRPr="00CA71D2">
        <w:rPr>
          <w:sz w:val="24"/>
          <w:szCs w:val="24"/>
        </w:rPr>
        <w:t>, Tolstykh</w:t>
      </w:r>
      <w:r>
        <w:rPr>
          <w:sz w:val="24"/>
          <w:szCs w:val="24"/>
        </w:rPr>
        <w:t>,</w:t>
      </w:r>
      <w:r w:rsidRPr="00CA71D2">
        <w:rPr>
          <w:sz w:val="24"/>
          <w:szCs w:val="24"/>
        </w:rPr>
        <w:t xml:space="preserve"> E</w:t>
      </w:r>
      <w:r>
        <w:rPr>
          <w:sz w:val="24"/>
          <w:szCs w:val="24"/>
        </w:rPr>
        <w:t>.</w:t>
      </w:r>
      <w:r w:rsidRPr="00CA71D2">
        <w:rPr>
          <w:sz w:val="24"/>
          <w:szCs w:val="24"/>
        </w:rPr>
        <w:t>I</w:t>
      </w:r>
      <w:r>
        <w:rPr>
          <w:sz w:val="24"/>
          <w:szCs w:val="24"/>
        </w:rPr>
        <w:t>.</w:t>
      </w:r>
      <w:r w:rsidRPr="00CA71D2">
        <w:rPr>
          <w:sz w:val="24"/>
          <w:szCs w:val="24"/>
        </w:rPr>
        <w:t>, Volchkova</w:t>
      </w:r>
      <w:r>
        <w:rPr>
          <w:sz w:val="24"/>
          <w:szCs w:val="24"/>
        </w:rPr>
        <w:t>,</w:t>
      </w:r>
      <w:r w:rsidRPr="00CA71D2">
        <w:rPr>
          <w:sz w:val="24"/>
          <w:szCs w:val="24"/>
        </w:rPr>
        <w:t xml:space="preserve"> A</w:t>
      </w:r>
      <w:r>
        <w:rPr>
          <w:sz w:val="24"/>
          <w:szCs w:val="24"/>
        </w:rPr>
        <w:t>.</w:t>
      </w:r>
      <w:r w:rsidRPr="00CA71D2">
        <w:rPr>
          <w:sz w:val="24"/>
          <w:szCs w:val="24"/>
        </w:rPr>
        <w:t>, Ivanov</w:t>
      </w:r>
      <w:r>
        <w:rPr>
          <w:sz w:val="24"/>
          <w:szCs w:val="24"/>
        </w:rPr>
        <w:t>,</w:t>
      </w:r>
      <w:r w:rsidRPr="00CA71D2">
        <w:rPr>
          <w:sz w:val="24"/>
          <w:szCs w:val="24"/>
        </w:rPr>
        <w:t xml:space="preserve"> D</w:t>
      </w:r>
      <w:r>
        <w:rPr>
          <w:sz w:val="24"/>
          <w:szCs w:val="24"/>
        </w:rPr>
        <w:t>.</w:t>
      </w:r>
      <w:r w:rsidRPr="00CA71D2">
        <w:rPr>
          <w:sz w:val="24"/>
          <w:szCs w:val="24"/>
        </w:rPr>
        <w:t>V</w:t>
      </w:r>
      <w:r>
        <w:rPr>
          <w:sz w:val="24"/>
          <w:szCs w:val="24"/>
        </w:rPr>
        <w:t>.</w:t>
      </w:r>
      <w:r w:rsidRPr="00CA71D2">
        <w:rPr>
          <w:sz w:val="24"/>
          <w:szCs w:val="24"/>
        </w:rPr>
        <w:t>, Wieser</w:t>
      </w:r>
      <w:r>
        <w:rPr>
          <w:sz w:val="24"/>
          <w:szCs w:val="24"/>
        </w:rPr>
        <w:t>,</w:t>
      </w:r>
      <w:r w:rsidRPr="00CA71D2">
        <w:rPr>
          <w:sz w:val="24"/>
          <w:szCs w:val="24"/>
        </w:rPr>
        <w:t xml:space="preserve"> A</w:t>
      </w:r>
      <w:r>
        <w:rPr>
          <w:sz w:val="24"/>
          <w:szCs w:val="24"/>
        </w:rPr>
        <w:t>.</w:t>
      </w:r>
      <w:r w:rsidRPr="00CA71D2">
        <w:rPr>
          <w:sz w:val="24"/>
          <w:szCs w:val="24"/>
        </w:rPr>
        <w:t>, Della Monaca</w:t>
      </w:r>
      <w:r>
        <w:rPr>
          <w:sz w:val="24"/>
          <w:szCs w:val="24"/>
        </w:rPr>
        <w:t>,</w:t>
      </w:r>
      <w:r w:rsidRPr="00CA71D2">
        <w:rPr>
          <w:sz w:val="24"/>
          <w:szCs w:val="24"/>
        </w:rPr>
        <w:t xml:space="preserve"> S</w:t>
      </w:r>
      <w:r>
        <w:rPr>
          <w:sz w:val="24"/>
          <w:szCs w:val="24"/>
        </w:rPr>
        <w:t>.</w:t>
      </w:r>
      <w:r w:rsidRPr="00CA71D2">
        <w:rPr>
          <w:sz w:val="24"/>
          <w:szCs w:val="24"/>
        </w:rPr>
        <w:t>, Fattibene</w:t>
      </w:r>
      <w:r>
        <w:rPr>
          <w:sz w:val="24"/>
          <w:szCs w:val="24"/>
        </w:rPr>
        <w:t>,</w:t>
      </w:r>
      <w:r w:rsidRPr="00CA71D2">
        <w:rPr>
          <w:sz w:val="24"/>
          <w:szCs w:val="24"/>
        </w:rPr>
        <w:t xml:space="preserve"> P</w:t>
      </w:r>
      <w:r>
        <w:rPr>
          <w:sz w:val="24"/>
          <w:szCs w:val="24"/>
        </w:rPr>
        <w:t>.</w:t>
      </w:r>
      <w:r w:rsidRPr="00CA71D2">
        <w:rPr>
          <w:sz w:val="24"/>
          <w:szCs w:val="24"/>
        </w:rPr>
        <w:t xml:space="preserve"> Extra high doses detected in the enamel of human teeth in the Techa riverside region. Radiat Meas</w:t>
      </w:r>
      <w:r w:rsidR="00C27BC1">
        <w:rPr>
          <w:sz w:val="24"/>
          <w:szCs w:val="24"/>
        </w:rPr>
        <w:t>.</w:t>
      </w:r>
      <w:r w:rsidRPr="00CA71D2">
        <w:rPr>
          <w:sz w:val="24"/>
          <w:szCs w:val="24"/>
        </w:rPr>
        <w:t xml:space="preserve"> 46</w:t>
      </w:r>
      <w:r w:rsidR="00C27BC1">
        <w:rPr>
          <w:sz w:val="24"/>
          <w:szCs w:val="24"/>
        </w:rPr>
        <w:t>,</w:t>
      </w:r>
      <w:r w:rsidRPr="00CA71D2">
        <w:rPr>
          <w:sz w:val="24"/>
          <w:szCs w:val="24"/>
        </w:rPr>
        <w:t xml:space="preserve"> 760-764</w:t>
      </w:r>
      <w:r>
        <w:rPr>
          <w:sz w:val="24"/>
          <w:szCs w:val="24"/>
        </w:rPr>
        <w:t xml:space="preserve"> (2011</w:t>
      </w:r>
      <w:r w:rsidRPr="00CA71D2">
        <w:rPr>
          <w:sz w:val="24"/>
          <w:szCs w:val="24"/>
        </w:rPr>
        <w:t>)</w:t>
      </w:r>
      <w:r>
        <w:rPr>
          <w:sz w:val="24"/>
          <w:szCs w:val="24"/>
        </w:rPr>
        <w:t>.</w:t>
      </w:r>
    </w:p>
    <w:p w14:paraId="660B4F73" w14:textId="77777777" w:rsidR="00EF3765" w:rsidRDefault="00C27BC1" w:rsidP="00917254">
      <w:pPr>
        <w:numPr>
          <w:ilvl w:val="0"/>
          <w:numId w:val="2"/>
        </w:numPr>
        <w:spacing w:line="360" w:lineRule="auto"/>
        <w:ind w:left="0" w:firstLine="0"/>
        <w:rPr>
          <w:sz w:val="24"/>
          <w:szCs w:val="24"/>
        </w:rPr>
      </w:pPr>
      <w:r w:rsidRPr="00C27BC1">
        <w:rPr>
          <w:sz w:val="24"/>
          <w:szCs w:val="24"/>
        </w:rPr>
        <w:lastRenderedPageBreak/>
        <w:t>Fattibene</w:t>
      </w:r>
      <w:r>
        <w:rPr>
          <w:sz w:val="24"/>
          <w:szCs w:val="24"/>
        </w:rPr>
        <w:t>,</w:t>
      </w:r>
      <w:r w:rsidRPr="00C27BC1">
        <w:rPr>
          <w:sz w:val="24"/>
          <w:szCs w:val="24"/>
        </w:rPr>
        <w:t xml:space="preserve"> P</w:t>
      </w:r>
      <w:r>
        <w:rPr>
          <w:sz w:val="24"/>
          <w:szCs w:val="24"/>
        </w:rPr>
        <w:t>.</w:t>
      </w:r>
      <w:r w:rsidRPr="00C27BC1">
        <w:rPr>
          <w:sz w:val="24"/>
          <w:szCs w:val="24"/>
        </w:rPr>
        <w:t>, De Coste</w:t>
      </w:r>
      <w:r>
        <w:rPr>
          <w:sz w:val="24"/>
          <w:szCs w:val="24"/>
        </w:rPr>
        <w:t>,</w:t>
      </w:r>
      <w:r w:rsidRPr="00C27BC1">
        <w:rPr>
          <w:sz w:val="24"/>
          <w:szCs w:val="24"/>
        </w:rPr>
        <w:t xml:space="preserve"> V</w:t>
      </w:r>
      <w:r>
        <w:rPr>
          <w:sz w:val="24"/>
          <w:szCs w:val="24"/>
        </w:rPr>
        <w:t>.</w:t>
      </w:r>
      <w:r w:rsidRPr="00C27BC1">
        <w:rPr>
          <w:sz w:val="24"/>
          <w:szCs w:val="24"/>
        </w:rPr>
        <w:t>, Güttler</w:t>
      </w:r>
      <w:r>
        <w:rPr>
          <w:sz w:val="24"/>
          <w:szCs w:val="24"/>
        </w:rPr>
        <w:t>,</w:t>
      </w:r>
      <w:r w:rsidRPr="00C27BC1">
        <w:rPr>
          <w:sz w:val="24"/>
          <w:szCs w:val="24"/>
        </w:rPr>
        <w:t xml:space="preserve"> A</w:t>
      </w:r>
      <w:r>
        <w:rPr>
          <w:sz w:val="24"/>
          <w:szCs w:val="24"/>
        </w:rPr>
        <w:t>.</w:t>
      </w:r>
      <w:r w:rsidRPr="00C27BC1">
        <w:rPr>
          <w:sz w:val="24"/>
          <w:szCs w:val="24"/>
        </w:rPr>
        <w:t>, Ivanov</w:t>
      </w:r>
      <w:r>
        <w:rPr>
          <w:sz w:val="24"/>
          <w:szCs w:val="24"/>
        </w:rPr>
        <w:t>,</w:t>
      </w:r>
      <w:r w:rsidRPr="00C27BC1">
        <w:rPr>
          <w:sz w:val="24"/>
          <w:szCs w:val="24"/>
        </w:rPr>
        <w:t xml:space="preserve"> D</w:t>
      </w:r>
      <w:r>
        <w:rPr>
          <w:sz w:val="24"/>
          <w:szCs w:val="24"/>
        </w:rPr>
        <w:t>.</w:t>
      </w:r>
      <w:r w:rsidRPr="00C27BC1">
        <w:rPr>
          <w:sz w:val="24"/>
          <w:szCs w:val="24"/>
        </w:rPr>
        <w:t>, Shishkina</w:t>
      </w:r>
      <w:r>
        <w:rPr>
          <w:sz w:val="24"/>
          <w:szCs w:val="24"/>
        </w:rPr>
        <w:t>,</w:t>
      </w:r>
      <w:r w:rsidRPr="00C27BC1">
        <w:rPr>
          <w:sz w:val="24"/>
          <w:szCs w:val="24"/>
        </w:rPr>
        <w:t xml:space="preserve"> E</w:t>
      </w:r>
      <w:r>
        <w:rPr>
          <w:sz w:val="24"/>
          <w:szCs w:val="24"/>
        </w:rPr>
        <w:t>.</w:t>
      </w:r>
      <w:r w:rsidRPr="00C27BC1">
        <w:rPr>
          <w:sz w:val="24"/>
          <w:szCs w:val="24"/>
        </w:rPr>
        <w:t>, Wieser</w:t>
      </w:r>
      <w:r>
        <w:rPr>
          <w:sz w:val="24"/>
          <w:szCs w:val="24"/>
        </w:rPr>
        <w:t>,</w:t>
      </w:r>
      <w:r w:rsidRPr="00C27BC1">
        <w:rPr>
          <w:sz w:val="24"/>
          <w:szCs w:val="24"/>
        </w:rPr>
        <w:t xml:space="preserve"> A</w:t>
      </w:r>
      <w:r>
        <w:rPr>
          <w:sz w:val="24"/>
          <w:szCs w:val="24"/>
        </w:rPr>
        <w:t>.</w:t>
      </w:r>
      <w:r w:rsidRPr="00C27BC1">
        <w:rPr>
          <w:sz w:val="24"/>
          <w:szCs w:val="24"/>
        </w:rPr>
        <w:t xml:space="preserve"> EPR dose response of incisor teeth. In: 15. International Conference on Solid State Dosimetry (SSD 15). Book of Abstracts; July 8-13, 2007; Delft. 2007</w:t>
      </w:r>
      <w:r>
        <w:rPr>
          <w:sz w:val="24"/>
          <w:szCs w:val="24"/>
        </w:rPr>
        <w:t>,</w:t>
      </w:r>
      <w:r w:rsidRPr="00C27BC1">
        <w:rPr>
          <w:sz w:val="24"/>
          <w:szCs w:val="24"/>
        </w:rPr>
        <w:t xml:space="preserve"> </w:t>
      </w:r>
      <w:r>
        <w:rPr>
          <w:sz w:val="24"/>
          <w:szCs w:val="24"/>
        </w:rPr>
        <w:t xml:space="preserve">P. </w:t>
      </w:r>
      <w:r w:rsidRPr="00C27BC1">
        <w:rPr>
          <w:sz w:val="24"/>
          <w:szCs w:val="24"/>
        </w:rPr>
        <w:t>48</w:t>
      </w:r>
      <w:r>
        <w:rPr>
          <w:sz w:val="24"/>
          <w:szCs w:val="24"/>
        </w:rPr>
        <w:t xml:space="preserve"> </w:t>
      </w:r>
      <w:r w:rsidRPr="00C27BC1">
        <w:rPr>
          <w:sz w:val="24"/>
          <w:szCs w:val="24"/>
        </w:rPr>
        <w:t>(2007)</w:t>
      </w:r>
      <w:r>
        <w:rPr>
          <w:sz w:val="24"/>
          <w:szCs w:val="24"/>
        </w:rPr>
        <w:t>.</w:t>
      </w:r>
    </w:p>
    <w:p w14:paraId="5AF3E576" w14:textId="77777777" w:rsidR="00C27BC1" w:rsidRDefault="00C27BC1" w:rsidP="00917254">
      <w:pPr>
        <w:numPr>
          <w:ilvl w:val="0"/>
          <w:numId w:val="2"/>
        </w:numPr>
        <w:spacing w:line="360" w:lineRule="auto"/>
        <w:ind w:left="0" w:firstLine="0"/>
        <w:rPr>
          <w:sz w:val="24"/>
          <w:szCs w:val="24"/>
        </w:rPr>
      </w:pPr>
      <w:r w:rsidRPr="00C27BC1">
        <w:rPr>
          <w:sz w:val="24"/>
          <w:szCs w:val="24"/>
        </w:rPr>
        <w:t>Wieser</w:t>
      </w:r>
      <w:r>
        <w:rPr>
          <w:sz w:val="24"/>
          <w:szCs w:val="24"/>
        </w:rPr>
        <w:t>,</w:t>
      </w:r>
      <w:r w:rsidRPr="00C27BC1">
        <w:rPr>
          <w:sz w:val="24"/>
          <w:szCs w:val="24"/>
        </w:rPr>
        <w:t xml:space="preserve"> A., Fattibene</w:t>
      </w:r>
      <w:r>
        <w:rPr>
          <w:sz w:val="24"/>
          <w:szCs w:val="24"/>
        </w:rPr>
        <w:t>,</w:t>
      </w:r>
      <w:r w:rsidRPr="00C27BC1">
        <w:rPr>
          <w:sz w:val="24"/>
          <w:szCs w:val="24"/>
        </w:rPr>
        <w:t xml:space="preserve"> P., Shiskina</w:t>
      </w:r>
      <w:r>
        <w:rPr>
          <w:sz w:val="24"/>
          <w:szCs w:val="24"/>
        </w:rPr>
        <w:t>,</w:t>
      </w:r>
      <w:r w:rsidRPr="00C27BC1">
        <w:rPr>
          <w:sz w:val="24"/>
          <w:szCs w:val="24"/>
        </w:rPr>
        <w:t xml:space="preserve"> E., Ivanov</w:t>
      </w:r>
      <w:r>
        <w:rPr>
          <w:sz w:val="24"/>
          <w:szCs w:val="24"/>
        </w:rPr>
        <w:t>,</w:t>
      </w:r>
      <w:r w:rsidRPr="00C27BC1">
        <w:rPr>
          <w:sz w:val="24"/>
          <w:szCs w:val="24"/>
        </w:rPr>
        <w:t xml:space="preserve"> D., De Coste</w:t>
      </w:r>
      <w:r>
        <w:rPr>
          <w:sz w:val="24"/>
          <w:szCs w:val="24"/>
        </w:rPr>
        <w:t>,</w:t>
      </w:r>
      <w:r w:rsidRPr="00C27BC1">
        <w:rPr>
          <w:sz w:val="24"/>
          <w:szCs w:val="24"/>
        </w:rPr>
        <w:t xml:space="preserve"> V., Güttler</w:t>
      </w:r>
      <w:r>
        <w:rPr>
          <w:sz w:val="24"/>
          <w:szCs w:val="24"/>
        </w:rPr>
        <w:t>,</w:t>
      </w:r>
      <w:r w:rsidRPr="00C27BC1">
        <w:rPr>
          <w:sz w:val="24"/>
          <w:szCs w:val="24"/>
        </w:rPr>
        <w:t xml:space="preserve"> A., Onori</w:t>
      </w:r>
      <w:r>
        <w:rPr>
          <w:sz w:val="24"/>
          <w:szCs w:val="24"/>
        </w:rPr>
        <w:t>,</w:t>
      </w:r>
      <w:r w:rsidRPr="00C27BC1">
        <w:rPr>
          <w:sz w:val="24"/>
          <w:szCs w:val="24"/>
        </w:rPr>
        <w:t xml:space="preserve"> S. Assessment of performance parameters for EPR dosimetry with tooth enamel. </w:t>
      </w:r>
      <w:r w:rsidRPr="00CA71D2">
        <w:rPr>
          <w:sz w:val="24"/>
          <w:szCs w:val="24"/>
        </w:rPr>
        <w:t>Radiat Meas</w:t>
      </w:r>
      <w:r>
        <w:rPr>
          <w:sz w:val="24"/>
          <w:szCs w:val="24"/>
        </w:rPr>
        <w:t>.</w:t>
      </w:r>
      <w:r w:rsidRPr="00C27BC1">
        <w:rPr>
          <w:sz w:val="24"/>
          <w:szCs w:val="24"/>
        </w:rPr>
        <w:t xml:space="preserve"> 43, 2008, P. 731-736.</w:t>
      </w:r>
    </w:p>
    <w:p w14:paraId="59B6D547" w14:textId="77777777" w:rsidR="00C27BC1" w:rsidRDefault="005E2456" w:rsidP="00917254">
      <w:pPr>
        <w:numPr>
          <w:ilvl w:val="0"/>
          <w:numId w:val="2"/>
        </w:numPr>
        <w:spacing w:line="360" w:lineRule="auto"/>
        <w:ind w:left="0" w:firstLine="0"/>
        <w:rPr>
          <w:sz w:val="24"/>
          <w:szCs w:val="24"/>
        </w:rPr>
      </w:pPr>
      <w:r w:rsidRPr="005E2456">
        <w:rPr>
          <w:sz w:val="24"/>
          <w:szCs w:val="24"/>
        </w:rPr>
        <w:t>Ivanov</w:t>
      </w:r>
      <w:r>
        <w:rPr>
          <w:sz w:val="24"/>
          <w:szCs w:val="24"/>
        </w:rPr>
        <w:t>,</w:t>
      </w:r>
      <w:r w:rsidRPr="005E2456">
        <w:rPr>
          <w:sz w:val="24"/>
          <w:szCs w:val="24"/>
        </w:rPr>
        <w:t xml:space="preserve"> D</w:t>
      </w:r>
      <w:r>
        <w:rPr>
          <w:sz w:val="24"/>
          <w:szCs w:val="24"/>
        </w:rPr>
        <w:t>.</w:t>
      </w:r>
      <w:r w:rsidRPr="005E2456">
        <w:rPr>
          <w:sz w:val="24"/>
          <w:szCs w:val="24"/>
        </w:rPr>
        <w:t>V</w:t>
      </w:r>
      <w:r>
        <w:rPr>
          <w:sz w:val="24"/>
          <w:szCs w:val="24"/>
        </w:rPr>
        <w:t>.</w:t>
      </w:r>
      <w:r w:rsidRPr="005E2456">
        <w:rPr>
          <w:sz w:val="24"/>
          <w:szCs w:val="24"/>
        </w:rPr>
        <w:t>, Shishkina</w:t>
      </w:r>
      <w:r>
        <w:rPr>
          <w:sz w:val="24"/>
          <w:szCs w:val="24"/>
        </w:rPr>
        <w:t>,</w:t>
      </w:r>
      <w:r w:rsidRPr="005E2456">
        <w:rPr>
          <w:sz w:val="24"/>
          <w:szCs w:val="24"/>
        </w:rPr>
        <w:t xml:space="preserve"> Е</w:t>
      </w:r>
      <w:r>
        <w:rPr>
          <w:sz w:val="24"/>
          <w:szCs w:val="24"/>
        </w:rPr>
        <w:t>.</w:t>
      </w:r>
      <w:r w:rsidRPr="005E2456">
        <w:rPr>
          <w:sz w:val="24"/>
          <w:szCs w:val="24"/>
        </w:rPr>
        <w:t>A</w:t>
      </w:r>
      <w:r>
        <w:rPr>
          <w:sz w:val="24"/>
          <w:szCs w:val="24"/>
        </w:rPr>
        <w:t>.</w:t>
      </w:r>
      <w:r w:rsidRPr="005E2456">
        <w:rPr>
          <w:sz w:val="24"/>
          <w:szCs w:val="24"/>
        </w:rPr>
        <w:t>, Volchkova</w:t>
      </w:r>
      <w:r>
        <w:rPr>
          <w:sz w:val="24"/>
          <w:szCs w:val="24"/>
        </w:rPr>
        <w:t>,</w:t>
      </w:r>
      <w:r w:rsidRPr="005E2456">
        <w:rPr>
          <w:sz w:val="24"/>
          <w:szCs w:val="24"/>
        </w:rPr>
        <w:t xml:space="preserve"> А</w:t>
      </w:r>
      <w:r>
        <w:rPr>
          <w:sz w:val="24"/>
          <w:szCs w:val="24"/>
        </w:rPr>
        <w:t>.</w:t>
      </w:r>
      <w:r w:rsidRPr="005E2456">
        <w:rPr>
          <w:sz w:val="24"/>
          <w:szCs w:val="24"/>
        </w:rPr>
        <w:t>Yu</w:t>
      </w:r>
      <w:r>
        <w:rPr>
          <w:sz w:val="24"/>
          <w:szCs w:val="24"/>
        </w:rPr>
        <w:t>.</w:t>
      </w:r>
      <w:r w:rsidRPr="005E2456">
        <w:rPr>
          <w:sz w:val="24"/>
          <w:szCs w:val="24"/>
        </w:rPr>
        <w:t>, Timofeev</w:t>
      </w:r>
      <w:r>
        <w:rPr>
          <w:sz w:val="24"/>
          <w:szCs w:val="24"/>
        </w:rPr>
        <w:t>,</w:t>
      </w:r>
      <w:r w:rsidRPr="005E2456">
        <w:rPr>
          <w:sz w:val="24"/>
          <w:szCs w:val="24"/>
        </w:rPr>
        <w:t xml:space="preserve"> Yu</w:t>
      </w:r>
      <w:r>
        <w:rPr>
          <w:sz w:val="24"/>
          <w:szCs w:val="24"/>
        </w:rPr>
        <w:t>.</w:t>
      </w:r>
      <w:r w:rsidRPr="005E2456">
        <w:rPr>
          <w:sz w:val="24"/>
          <w:szCs w:val="24"/>
        </w:rPr>
        <w:t>S</w:t>
      </w:r>
      <w:r>
        <w:rPr>
          <w:sz w:val="24"/>
          <w:szCs w:val="24"/>
        </w:rPr>
        <w:t>.</w:t>
      </w:r>
      <w:r w:rsidRPr="005E2456">
        <w:rPr>
          <w:sz w:val="24"/>
          <w:szCs w:val="24"/>
        </w:rPr>
        <w:t xml:space="preserve"> Changing of opportunities of EPR dosimetry on dental enamel during the process of long-term equipment operation in the Institute of Physics of Metals. ANRI</w:t>
      </w:r>
      <w:r>
        <w:rPr>
          <w:sz w:val="24"/>
          <w:szCs w:val="24"/>
        </w:rPr>
        <w:t xml:space="preserve"> </w:t>
      </w:r>
      <w:r w:rsidRPr="005E2456">
        <w:rPr>
          <w:sz w:val="24"/>
          <w:szCs w:val="24"/>
        </w:rPr>
        <w:t>(Instruments and Methods of Radiat. Meas.)</w:t>
      </w:r>
      <w:r>
        <w:rPr>
          <w:sz w:val="24"/>
          <w:szCs w:val="24"/>
        </w:rPr>
        <w:t>.</w:t>
      </w:r>
      <w:r w:rsidRPr="005E2456">
        <w:rPr>
          <w:sz w:val="24"/>
          <w:szCs w:val="24"/>
        </w:rPr>
        <w:t xml:space="preserve"> 3</w:t>
      </w:r>
      <w:r>
        <w:rPr>
          <w:sz w:val="24"/>
          <w:szCs w:val="24"/>
        </w:rPr>
        <w:t>,</w:t>
      </w:r>
      <w:r w:rsidRPr="005E2456">
        <w:rPr>
          <w:sz w:val="24"/>
          <w:szCs w:val="24"/>
        </w:rPr>
        <w:t xml:space="preserve"> 65- 71</w:t>
      </w:r>
      <w:r>
        <w:rPr>
          <w:sz w:val="24"/>
          <w:szCs w:val="24"/>
        </w:rPr>
        <w:t xml:space="preserve"> </w:t>
      </w:r>
      <w:r w:rsidRPr="005E2456">
        <w:rPr>
          <w:sz w:val="24"/>
          <w:szCs w:val="24"/>
        </w:rPr>
        <w:t>(2011)</w:t>
      </w:r>
      <w:r>
        <w:rPr>
          <w:sz w:val="24"/>
          <w:szCs w:val="24"/>
        </w:rPr>
        <w:t>.</w:t>
      </w:r>
    </w:p>
    <w:p w14:paraId="5620F6D5" w14:textId="77777777" w:rsidR="005E2456" w:rsidRDefault="005E2456" w:rsidP="00917254">
      <w:pPr>
        <w:numPr>
          <w:ilvl w:val="0"/>
          <w:numId w:val="2"/>
        </w:numPr>
        <w:spacing w:line="360" w:lineRule="auto"/>
        <w:ind w:left="0" w:firstLine="0"/>
        <w:rPr>
          <w:sz w:val="24"/>
          <w:szCs w:val="24"/>
        </w:rPr>
      </w:pPr>
      <w:r w:rsidRPr="005E2456">
        <w:rPr>
          <w:sz w:val="24"/>
          <w:szCs w:val="24"/>
        </w:rPr>
        <w:t>Volchkova</w:t>
      </w:r>
      <w:r>
        <w:rPr>
          <w:sz w:val="24"/>
          <w:szCs w:val="24"/>
        </w:rPr>
        <w:t>,</w:t>
      </w:r>
      <w:r w:rsidRPr="005E2456">
        <w:rPr>
          <w:sz w:val="24"/>
          <w:szCs w:val="24"/>
        </w:rPr>
        <w:t xml:space="preserve"> A</w:t>
      </w:r>
      <w:r>
        <w:rPr>
          <w:sz w:val="24"/>
          <w:szCs w:val="24"/>
        </w:rPr>
        <w:t>.</w:t>
      </w:r>
      <w:r w:rsidRPr="005E2456">
        <w:rPr>
          <w:sz w:val="24"/>
          <w:szCs w:val="24"/>
        </w:rPr>
        <w:t>, Shishkina</w:t>
      </w:r>
      <w:r>
        <w:rPr>
          <w:sz w:val="24"/>
          <w:szCs w:val="24"/>
        </w:rPr>
        <w:t>,</w:t>
      </w:r>
      <w:r w:rsidRPr="005E2456">
        <w:rPr>
          <w:sz w:val="24"/>
          <w:szCs w:val="24"/>
        </w:rPr>
        <w:t xml:space="preserve"> E</w:t>
      </w:r>
      <w:r>
        <w:rPr>
          <w:sz w:val="24"/>
          <w:szCs w:val="24"/>
        </w:rPr>
        <w:t>.</w:t>
      </w:r>
      <w:r w:rsidRPr="005E2456">
        <w:rPr>
          <w:sz w:val="24"/>
          <w:szCs w:val="24"/>
        </w:rPr>
        <w:t>A</w:t>
      </w:r>
      <w:r>
        <w:rPr>
          <w:sz w:val="24"/>
          <w:szCs w:val="24"/>
        </w:rPr>
        <w:t>.</w:t>
      </w:r>
      <w:r w:rsidRPr="005E2456">
        <w:rPr>
          <w:sz w:val="24"/>
          <w:szCs w:val="24"/>
        </w:rPr>
        <w:t>, Ivanov</w:t>
      </w:r>
      <w:r>
        <w:rPr>
          <w:sz w:val="24"/>
          <w:szCs w:val="24"/>
        </w:rPr>
        <w:t>,</w:t>
      </w:r>
      <w:r w:rsidRPr="005E2456">
        <w:rPr>
          <w:sz w:val="24"/>
          <w:szCs w:val="24"/>
        </w:rPr>
        <w:t xml:space="preserve"> D</w:t>
      </w:r>
      <w:r>
        <w:rPr>
          <w:sz w:val="24"/>
          <w:szCs w:val="24"/>
        </w:rPr>
        <w:t>.</w:t>
      </w:r>
      <w:r w:rsidRPr="005E2456">
        <w:rPr>
          <w:sz w:val="24"/>
          <w:szCs w:val="24"/>
        </w:rPr>
        <w:t>, Timofeev</w:t>
      </w:r>
      <w:r>
        <w:rPr>
          <w:sz w:val="24"/>
          <w:szCs w:val="24"/>
        </w:rPr>
        <w:t>,</w:t>
      </w:r>
      <w:r w:rsidRPr="005E2456">
        <w:rPr>
          <w:sz w:val="24"/>
          <w:szCs w:val="24"/>
        </w:rPr>
        <w:t xml:space="preserve"> Yu</w:t>
      </w:r>
      <w:r>
        <w:rPr>
          <w:sz w:val="24"/>
          <w:szCs w:val="24"/>
        </w:rPr>
        <w:t>.</w:t>
      </w:r>
      <w:r w:rsidRPr="005E2456">
        <w:rPr>
          <w:sz w:val="24"/>
          <w:szCs w:val="24"/>
        </w:rPr>
        <w:t>, Fattibene</w:t>
      </w:r>
      <w:r>
        <w:rPr>
          <w:sz w:val="24"/>
          <w:szCs w:val="24"/>
        </w:rPr>
        <w:t>,</w:t>
      </w:r>
      <w:r w:rsidRPr="005E2456">
        <w:rPr>
          <w:sz w:val="24"/>
          <w:szCs w:val="24"/>
        </w:rPr>
        <w:t xml:space="preserve"> P</w:t>
      </w:r>
      <w:r>
        <w:rPr>
          <w:sz w:val="24"/>
          <w:szCs w:val="24"/>
        </w:rPr>
        <w:t>.</w:t>
      </w:r>
      <w:r w:rsidRPr="005E2456">
        <w:rPr>
          <w:sz w:val="24"/>
          <w:szCs w:val="24"/>
        </w:rPr>
        <w:t>, Della Monaca</w:t>
      </w:r>
      <w:r>
        <w:rPr>
          <w:sz w:val="24"/>
          <w:szCs w:val="24"/>
        </w:rPr>
        <w:t>,</w:t>
      </w:r>
      <w:r w:rsidRPr="005E2456">
        <w:rPr>
          <w:sz w:val="24"/>
          <w:szCs w:val="24"/>
        </w:rPr>
        <w:t xml:space="preserve"> S</w:t>
      </w:r>
      <w:r>
        <w:rPr>
          <w:sz w:val="24"/>
          <w:szCs w:val="24"/>
        </w:rPr>
        <w:t>.</w:t>
      </w:r>
      <w:r w:rsidRPr="005E2456">
        <w:rPr>
          <w:sz w:val="24"/>
          <w:szCs w:val="24"/>
        </w:rPr>
        <w:t>, Wieser</w:t>
      </w:r>
      <w:r>
        <w:rPr>
          <w:sz w:val="24"/>
          <w:szCs w:val="24"/>
        </w:rPr>
        <w:t>,</w:t>
      </w:r>
      <w:r w:rsidRPr="005E2456">
        <w:rPr>
          <w:sz w:val="24"/>
          <w:szCs w:val="24"/>
        </w:rPr>
        <w:t xml:space="preserve"> A</w:t>
      </w:r>
      <w:r>
        <w:rPr>
          <w:sz w:val="24"/>
          <w:szCs w:val="24"/>
        </w:rPr>
        <w:t>.</w:t>
      </w:r>
      <w:r w:rsidRPr="005E2456">
        <w:rPr>
          <w:sz w:val="24"/>
          <w:szCs w:val="24"/>
        </w:rPr>
        <w:t>, Degteva</w:t>
      </w:r>
      <w:r>
        <w:rPr>
          <w:sz w:val="24"/>
          <w:szCs w:val="24"/>
        </w:rPr>
        <w:t>,</w:t>
      </w:r>
      <w:r w:rsidRPr="005E2456">
        <w:rPr>
          <w:sz w:val="24"/>
          <w:szCs w:val="24"/>
        </w:rPr>
        <w:t xml:space="preserve"> M</w:t>
      </w:r>
      <w:r>
        <w:rPr>
          <w:sz w:val="24"/>
          <w:szCs w:val="24"/>
        </w:rPr>
        <w:t>.</w:t>
      </w:r>
      <w:r w:rsidRPr="005E2456">
        <w:rPr>
          <w:sz w:val="24"/>
          <w:szCs w:val="24"/>
        </w:rPr>
        <w:t>O</w:t>
      </w:r>
      <w:r>
        <w:rPr>
          <w:sz w:val="24"/>
          <w:szCs w:val="24"/>
        </w:rPr>
        <w:t>.</w:t>
      </w:r>
      <w:r w:rsidRPr="005E2456">
        <w:rPr>
          <w:sz w:val="24"/>
          <w:szCs w:val="24"/>
        </w:rPr>
        <w:t xml:space="preserve"> Harmonization of dosimetric information obtained by different EPR methods: Experience of the Techa river study. Radiat Meas</w:t>
      </w:r>
      <w:r>
        <w:rPr>
          <w:sz w:val="24"/>
          <w:szCs w:val="24"/>
        </w:rPr>
        <w:t>.</w:t>
      </w:r>
      <w:r w:rsidRPr="005E2456">
        <w:rPr>
          <w:sz w:val="24"/>
          <w:szCs w:val="24"/>
        </w:rPr>
        <w:t xml:space="preserve"> 46</w:t>
      </w:r>
      <w:r>
        <w:rPr>
          <w:sz w:val="24"/>
          <w:szCs w:val="24"/>
        </w:rPr>
        <w:t xml:space="preserve">, </w:t>
      </w:r>
      <w:r w:rsidRPr="005E2456">
        <w:rPr>
          <w:sz w:val="24"/>
          <w:szCs w:val="24"/>
        </w:rPr>
        <w:t>801-807</w:t>
      </w:r>
      <w:r>
        <w:rPr>
          <w:sz w:val="24"/>
          <w:szCs w:val="24"/>
        </w:rPr>
        <w:t xml:space="preserve"> </w:t>
      </w:r>
      <w:r w:rsidRPr="005E2456">
        <w:rPr>
          <w:sz w:val="24"/>
          <w:szCs w:val="24"/>
        </w:rPr>
        <w:t>(2011)</w:t>
      </w:r>
      <w:r>
        <w:rPr>
          <w:sz w:val="24"/>
          <w:szCs w:val="24"/>
        </w:rPr>
        <w:t>.</w:t>
      </w:r>
    </w:p>
    <w:p w14:paraId="49AA34C0" w14:textId="77777777" w:rsidR="005E2456" w:rsidRDefault="005E2456" w:rsidP="00917254">
      <w:pPr>
        <w:numPr>
          <w:ilvl w:val="0"/>
          <w:numId w:val="2"/>
        </w:numPr>
        <w:spacing w:line="360" w:lineRule="auto"/>
        <w:ind w:left="0" w:firstLine="0"/>
        <w:rPr>
          <w:sz w:val="24"/>
          <w:szCs w:val="24"/>
        </w:rPr>
      </w:pPr>
      <w:r w:rsidRPr="005E2456">
        <w:rPr>
          <w:sz w:val="24"/>
          <w:szCs w:val="24"/>
        </w:rPr>
        <w:t>Shishkina</w:t>
      </w:r>
      <w:r>
        <w:rPr>
          <w:sz w:val="24"/>
          <w:szCs w:val="24"/>
        </w:rPr>
        <w:t>,</w:t>
      </w:r>
      <w:r w:rsidRPr="005E2456">
        <w:rPr>
          <w:sz w:val="24"/>
          <w:szCs w:val="24"/>
        </w:rPr>
        <w:t xml:space="preserve"> E</w:t>
      </w:r>
      <w:r>
        <w:rPr>
          <w:sz w:val="24"/>
          <w:szCs w:val="24"/>
        </w:rPr>
        <w:t>.</w:t>
      </w:r>
      <w:r w:rsidRPr="005E2456">
        <w:rPr>
          <w:sz w:val="24"/>
          <w:szCs w:val="24"/>
        </w:rPr>
        <w:t>, Tolstykh</w:t>
      </w:r>
      <w:r>
        <w:rPr>
          <w:sz w:val="24"/>
          <w:szCs w:val="24"/>
        </w:rPr>
        <w:t>,</w:t>
      </w:r>
      <w:r w:rsidRPr="005E2456">
        <w:rPr>
          <w:sz w:val="24"/>
          <w:szCs w:val="24"/>
        </w:rPr>
        <w:t xml:space="preserve"> E</w:t>
      </w:r>
      <w:r>
        <w:rPr>
          <w:sz w:val="24"/>
          <w:szCs w:val="24"/>
        </w:rPr>
        <w:t>.</w:t>
      </w:r>
      <w:r w:rsidRPr="005E2456">
        <w:rPr>
          <w:sz w:val="24"/>
          <w:szCs w:val="24"/>
        </w:rPr>
        <w:t>, Degteva</w:t>
      </w:r>
      <w:r>
        <w:rPr>
          <w:sz w:val="24"/>
          <w:szCs w:val="24"/>
        </w:rPr>
        <w:t>,</w:t>
      </w:r>
      <w:r w:rsidRPr="005E2456">
        <w:rPr>
          <w:sz w:val="24"/>
          <w:szCs w:val="24"/>
        </w:rPr>
        <w:t xml:space="preserve"> M</w:t>
      </w:r>
      <w:r>
        <w:rPr>
          <w:sz w:val="24"/>
          <w:szCs w:val="24"/>
        </w:rPr>
        <w:t>.</w:t>
      </w:r>
      <w:r w:rsidRPr="005E2456">
        <w:rPr>
          <w:sz w:val="24"/>
          <w:szCs w:val="24"/>
        </w:rPr>
        <w:t>, Ivanov</w:t>
      </w:r>
      <w:r>
        <w:rPr>
          <w:sz w:val="24"/>
          <w:szCs w:val="24"/>
        </w:rPr>
        <w:t>,</w:t>
      </w:r>
      <w:r w:rsidRPr="005E2456">
        <w:rPr>
          <w:sz w:val="24"/>
          <w:szCs w:val="24"/>
        </w:rPr>
        <w:t xml:space="preserve"> D</w:t>
      </w:r>
      <w:r>
        <w:rPr>
          <w:sz w:val="24"/>
          <w:szCs w:val="24"/>
        </w:rPr>
        <w:t>.</w:t>
      </w:r>
      <w:r w:rsidRPr="005E2456">
        <w:rPr>
          <w:sz w:val="24"/>
          <w:szCs w:val="24"/>
        </w:rPr>
        <w:t>, Aladova</w:t>
      </w:r>
      <w:r>
        <w:rPr>
          <w:sz w:val="24"/>
          <w:szCs w:val="24"/>
        </w:rPr>
        <w:t>,</w:t>
      </w:r>
      <w:r w:rsidRPr="005E2456">
        <w:rPr>
          <w:sz w:val="24"/>
          <w:szCs w:val="24"/>
        </w:rPr>
        <w:t xml:space="preserve"> E</w:t>
      </w:r>
      <w:r>
        <w:rPr>
          <w:sz w:val="24"/>
          <w:szCs w:val="24"/>
        </w:rPr>
        <w:t>.</w:t>
      </w:r>
      <w:r w:rsidRPr="005E2456">
        <w:rPr>
          <w:sz w:val="24"/>
          <w:szCs w:val="24"/>
        </w:rPr>
        <w:t xml:space="preserve"> Variability of the radiation sensitivity for tooth enamel of the Ural residents. ANRI (Instruments and Methods of Radiat. Meas.)</w:t>
      </w:r>
      <w:r>
        <w:rPr>
          <w:sz w:val="24"/>
          <w:szCs w:val="24"/>
        </w:rPr>
        <w:t>.</w:t>
      </w:r>
      <w:r w:rsidRPr="005E2456">
        <w:rPr>
          <w:sz w:val="24"/>
          <w:szCs w:val="24"/>
        </w:rPr>
        <w:t xml:space="preserve"> 69</w:t>
      </w:r>
      <w:r>
        <w:rPr>
          <w:sz w:val="24"/>
          <w:szCs w:val="24"/>
        </w:rPr>
        <w:t>,</w:t>
      </w:r>
      <w:r w:rsidRPr="005E2456">
        <w:rPr>
          <w:sz w:val="24"/>
          <w:szCs w:val="24"/>
        </w:rPr>
        <w:t xml:space="preserve"> 41–50 </w:t>
      </w:r>
      <w:r>
        <w:rPr>
          <w:sz w:val="24"/>
          <w:szCs w:val="24"/>
        </w:rPr>
        <w:t>(2012</w:t>
      </w:r>
      <w:r w:rsidRPr="005E2456">
        <w:rPr>
          <w:sz w:val="24"/>
          <w:szCs w:val="24"/>
        </w:rPr>
        <w:t>) (in Russian).</w:t>
      </w:r>
    </w:p>
    <w:p w14:paraId="21B68EC1" w14:textId="77777777" w:rsidR="005E2456" w:rsidRDefault="005E2456" w:rsidP="00917254">
      <w:pPr>
        <w:numPr>
          <w:ilvl w:val="0"/>
          <w:numId w:val="2"/>
        </w:numPr>
        <w:spacing w:line="360" w:lineRule="auto"/>
        <w:ind w:left="0" w:firstLine="0"/>
        <w:rPr>
          <w:sz w:val="24"/>
          <w:szCs w:val="24"/>
        </w:rPr>
      </w:pPr>
      <w:r w:rsidRPr="005E2456">
        <w:rPr>
          <w:sz w:val="24"/>
          <w:szCs w:val="24"/>
        </w:rPr>
        <w:t>Shishkina</w:t>
      </w:r>
      <w:r>
        <w:rPr>
          <w:sz w:val="24"/>
          <w:szCs w:val="24"/>
        </w:rPr>
        <w:t>,</w:t>
      </w:r>
      <w:r w:rsidRPr="005E2456">
        <w:rPr>
          <w:sz w:val="24"/>
          <w:szCs w:val="24"/>
        </w:rPr>
        <w:t xml:space="preserve"> E</w:t>
      </w:r>
      <w:r>
        <w:rPr>
          <w:sz w:val="24"/>
          <w:szCs w:val="24"/>
        </w:rPr>
        <w:t>.</w:t>
      </w:r>
      <w:r w:rsidRPr="005E2456">
        <w:rPr>
          <w:sz w:val="24"/>
          <w:szCs w:val="24"/>
        </w:rPr>
        <w:t>A</w:t>
      </w:r>
      <w:r>
        <w:rPr>
          <w:sz w:val="24"/>
          <w:szCs w:val="24"/>
        </w:rPr>
        <w:t>.</w:t>
      </w:r>
      <w:r w:rsidRPr="005E2456">
        <w:rPr>
          <w:sz w:val="24"/>
          <w:szCs w:val="24"/>
        </w:rPr>
        <w:t>, Timofeev</w:t>
      </w:r>
      <w:r>
        <w:rPr>
          <w:sz w:val="24"/>
          <w:szCs w:val="24"/>
        </w:rPr>
        <w:t>,</w:t>
      </w:r>
      <w:r w:rsidRPr="005E2456">
        <w:rPr>
          <w:sz w:val="24"/>
          <w:szCs w:val="24"/>
        </w:rPr>
        <w:t xml:space="preserve"> Yu</w:t>
      </w:r>
      <w:r>
        <w:rPr>
          <w:sz w:val="24"/>
          <w:szCs w:val="24"/>
        </w:rPr>
        <w:t>.</w:t>
      </w:r>
      <w:r w:rsidRPr="005E2456">
        <w:rPr>
          <w:sz w:val="24"/>
          <w:szCs w:val="24"/>
        </w:rPr>
        <w:t>S</w:t>
      </w:r>
      <w:r>
        <w:rPr>
          <w:sz w:val="24"/>
          <w:szCs w:val="24"/>
        </w:rPr>
        <w:t>.</w:t>
      </w:r>
      <w:r w:rsidRPr="005E2456">
        <w:rPr>
          <w:sz w:val="24"/>
          <w:szCs w:val="24"/>
        </w:rPr>
        <w:t>, Ivanov</w:t>
      </w:r>
      <w:r>
        <w:rPr>
          <w:sz w:val="24"/>
          <w:szCs w:val="24"/>
        </w:rPr>
        <w:t>,</w:t>
      </w:r>
      <w:r w:rsidRPr="005E2456">
        <w:rPr>
          <w:sz w:val="24"/>
          <w:szCs w:val="24"/>
        </w:rPr>
        <w:t xml:space="preserve"> D</w:t>
      </w:r>
      <w:r>
        <w:rPr>
          <w:sz w:val="24"/>
          <w:szCs w:val="24"/>
        </w:rPr>
        <w:t>.</w:t>
      </w:r>
      <w:r w:rsidRPr="005E2456">
        <w:rPr>
          <w:sz w:val="24"/>
          <w:szCs w:val="24"/>
        </w:rPr>
        <w:t>V</w:t>
      </w:r>
      <w:r>
        <w:rPr>
          <w:sz w:val="24"/>
          <w:szCs w:val="24"/>
        </w:rPr>
        <w:t>.</w:t>
      </w:r>
      <w:r w:rsidRPr="005E2456">
        <w:rPr>
          <w:sz w:val="24"/>
          <w:szCs w:val="24"/>
        </w:rPr>
        <w:t xml:space="preserve"> Software for evaluation of EPR-dosimetry performance. Radiat Prot Dosimetry</w:t>
      </w:r>
      <w:r>
        <w:rPr>
          <w:sz w:val="24"/>
          <w:szCs w:val="24"/>
        </w:rPr>
        <w:t>.</w:t>
      </w:r>
      <w:r w:rsidRPr="005E2456">
        <w:rPr>
          <w:sz w:val="24"/>
          <w:szCs w:val="24"/>
        </w:rPr>
        <w:t xml:space="preserve"> 159</w:t>
      </w:r>
      <w:r>
        <w:rPr>
          <w:sz w:val="24"/>
          <w:szCs w:val="24"/>
        </w:rPr>
        <w:t>,</w:t>
      </w:r>
      <w:r w:rsidRPr="005E2456">
        <w:rPr>
          <w:sz w:val="24"/>
          <w:szCs w:val="24"/>
        </w:rPr>
        <w:t xml:space="preserve"> 188-193</w:t>
      </w:r>
      <w:r>
        <w:rPr>
          <w:sz w:val="24"/>
          <w:szCs w:val="24"/>
        </w:rPr>
        <w:t xml:space="preserve"> </w:t>
      </w:r>
      <w:r w:rsidRPr="005E2456">
        <w:rPr>
          <w:sz w:val="24"/>
          <w:szCs w:val="24"/>
        </w:rPr>
        <w:t>(2014)</w:t>
      </w:r>
    </w:p>
    <w:p w14:paraId="738F5641" w14:textId="77777777" w:rsidR="005E2456" w:rsidRDefault="005E2456" w:rsidP="00917254">
      <w:pPr>
        <w:numPr>
          <w:ilvl w:val="0"/>
          <w:numId w:val="2"/>
        </w:numPr>
        <w:spacing w:line="360" w:lineRule="auto"/>
        <w:ind w:left="0" w:firstLine="0"/>
        <w:rPr>
          <w:sz w:val="24"/>
          <w:szCs w:val="24"/>
        </w:rPr>
      </w:pPr>
      <w:r w:rsidRPr="003D169A">
        <w:rPr>
          <w:sz w:val="24"/>
          <w:szCs w:val="24"/>
        </w:rPr>
        <w:t>Ivanov</w:t>
      </w:r>
      <w:r>
        <w:rPr>
          <w:sz w:val="24"/>
          <w:szCs w:val="24"/>
        </w:rPr>
        <w:t>,</w:t>
      </w:r>
      <w:r w:rsidRPr="003D169A">
        <w:rPr>
          <w:sz w:val="24"/>
          <w:szCs w:val="24"/>
        </w:rPr>
        <w:t xml:space="preserve"> D.V., Wieser</w:t>
      </w:r>
      <w:r>
        <w:rPr>
          <w:sz w:val="24"/>
          <w:szCs w:val="24"/>
        </w:rPr>
        <w:t>,</w:t>
      </w:r>
      <w:r w:rsidRPr="003D169A">
        <w:rPr>
          <w:sz w:val="24"/>
          <w:szCs w:val="24"/>
        </w:rPr>
        <w:t xml:space="preserve"> D.V., Shishkina</w:t>
      </w:r>
      <w:r>
        <w:rPr>
          <w:sz w:val="24"/>
          <w:szCs w:val="24"/>
        </w:rPr>
        <w:t>,</w:t>
      </w:r>
      <w:r w:rsidRPr="003D169A">
        <w:rPr>
          <w:sz w:val="24"/>
          <w:szCs w:val="24"/>
        </w:rPr>
        <w:t xml:space="preserve"> E.A., Ustinov</w:t>
      </w:r>
      <w:r>
        <w:rPr>
          <w:sz w:val="24"/>
          <w:szCs w:val="24"/>
        </w:rPr>
        <w:t>,</w:t>
      </w:r>
      <w:r w:rsidRPr="003D169A">
        <w:rPr>
          <w:sz w:val="24"/>
          <w:szCs w:val="24"/>
        </w:rPr>
        <w:t xml:space="preserve"> V.V. Effect of spectrum processing procedure on the linearity of EPR dose reconstruction in tooth enamel. Radiat Meas</w:t>
      </w:r>
      <w:r>
        <w:rPr>
          <w:sz w:val="24"/>
          <w:szCs w:val="24"/>
        </w:rPr>
        <w:t>.</w:t>
      </w:r>
      <w:r w:rsidRPr="003D169A">
        <w:rPr>
          <w:sz w:val="24"/>
          <w:szCs w:val="24"/>
        </w:rPr>
        <w:t xml:space="preserve"> 68</w:t>
      </w:r>
      <w:r>
        <w:rPr>
          <w:sz w:val="24"/>
          <w:szCs w:val="24"/>
        </w:rPr>
        <w:t xml:space="preserve">, </w:t>
      </w:r>
      <w:r w:rsidRPr="003D169A">
        <w:rPr>
          <w:sz w:val="24"/>
          <w:szCs w:val="24"/>
        </w:rPr>
        <w:t>7-13</w:t>
      </w:r>
      <w:r>
        <w:rPr>
          <w:sz w:val="24"/>
          <w:szCs w:val="24"/>
        </w:rPr>
        <w:t xml:space="preserve"> </w:t>
      </w:r>
      <w:r w:rsidRPr="003D169A">
        <w:rPr>
          <w:sz w:val="24"/>
          <w:szCs w:val="24"/>
        </w:rPr>
        <w:t>(2014)</w:t>
      </w:r>
      <w:r w:rsidRPr="003D169A" w:rsidDel="0041584C">
        <w:rPr>
          <w:sz w:val="24"/>
          <w:szCs w:val="24"/>
        </w:rPr>
        <w:t>.</w:t>
      </w:r>
    </w:p>
    <w:p w14:paraId="5CECFB24" w14:textId="77777777" w:rsidR="005E2456" w:rsidRDefault="005E2456" w:rsidP="00917254">
      <w:pPr>
        <w:numPr>
          <w:ilvl w:val="0"/>
          <w:numId w:val="2"/>
        </w:numPr>
        <w:spacing w:line="360" w:lineRule="auto"/>
        <w:ind w:left="0" w:firstLine="0"/>
        <w:rPr>
          <w:sz w:val="24"/>
          <w:szCs w:val="24"/>
        </w:rPr>
      </w:pPr>
      <w:r w:rsidRPr="003D169A">
        <w:rPr>
          <w:sz w:val="24"/>
          <w:szCs w:val="24"/>
        </w:rPr>
        <w:t>Zalyapin</w:t>
      </w:r>
      <w:r>
        <w:rPr>
          <w:sz w:val="24"/>
          <w:szCs w:val="24"/>
        </w:rPr>
        <w:t>,</w:t>
      </w:r>
      <w:r w:rsidRPr="003D169A">
        <w:rPr>
          <w:sz w:val="24"/>
          <w:szCs w:val="24"/>
        </w:rPr>
        <w:t xml:space="preserve"> V</w:t>
      </w:r>
      <w:r>
        <w:rPr>
          <w:sz w:val="24"/>
          <w:szCs w:val="24"/>
        </w:rPr>
        <w:t>.</w:t>
      </w:r>
      <w:r w:rsidRPr="003D169A">
        <w:rPr>
          <w:sz w:val="24"/>
          <w:szCs w:val="24"/>
        </w:rPr>
        <w:t>I</w:t>
      </w:r>
      <w:r>
        <w:rPr>
          <w:sz w:val="24"/>
          <w:szCs w:val="24"/>
        </w:rPr>
        <w:t>.</w:t>
      </w:r>
      <w:r w:rsidRPr="003D169A">
        <w:rPr>
          <w:sz w:val="24"/>
          <w:szCs w:val="24"/>
        </w:rPr>
        <w:t>, Shishkina</w:t>
      </w:r>
      <w:r>
        <w:rPr>
          <w:sz w:val="24"/>
          <w:szCs w:val="24"/>
        </w:rPr>
        <w:t>,</w:t>
      </w:r>
      <w:r w:rsidRPr="003D169A">
        <w:rPr>
          <w:sz w:val="24"/>
          <w:szCs w:val="24"/>
        </w:rPr>
        <w:t xml:space="preserve"> E</w:t>
      </w:r>
      <w:r>
        <w:rPr>
          <w:sz w:val="24"/>
          <w:szCs w:val="24"/>
        </w:rPr>
        <w:t>.</w:t>
      </w:r>
      <w:r w:rsidRPr="003D169A">
        <w:rPr>
          <w:sz w:val="24"/>
          <w:szCs w:val="24"/>
        </w:rPr>
        <w:t>A</w:t>
      </w:r>
      <w:r>
        <w:rPr>
          <w:sz w:val="24"/>
          <w:szCs w:val="24"/>
        </w:rPr>
        <w:t>.</w:t>
      </w:r>
      <w:r w:rsidRPr="003D169A">
        <w:rPr>
          <w:sz w:val="24"/>
          <w:szCs w:val="24"/>
        </w:rPr>
        <w:t>, Fattibene</w:t>
      </w:r>
      <w:r>
        <w:rPr>
          <w:sz w:val="24"/>
          <w:szCs w:val="24"/>
        </w:rPr>
        <w:t>,</w:t>
      </w:r>
      <w:r w:rsidRPr="003D169A">
        <w:rPr>
          <w:sz w:val="24"/>
          <w:szCs w:val="24"/>
        </w:rPr>
        <w:t xml:space="preserve"> P</w:t>
      </w:r>
      <w:r>
        <w:rPr>
          <w:sz w:val="24"/>
          <w:szCs w:val="24"/>
        </w:rPr>
        <w:t>.</w:t>
      </w:r>
      <w:r w:rsidRPr="003D169A">
        <w:rPr>
          <w:sz w:val="24"/>
          <w:szCs w:val="24"/>
        </w:rPr>
        <w:t>, Wieser</w:t>
      </w:r>
      <w:r>
        <w:rPr>
          <w:sz w:val="24"/>
          <w:szCs w:val="24"/>
        </w:rPr>
        <w:t>,</w:t>
      </w:r>
      <w:r w:rsidRPr="003D169A">
        <w:rPr>
          <w:sz w:val="24"/>
          <w:szCs w:val="24"/>
        </w:rPr>
        <w:t xml:space="preserve"> A</w:t>
      </w:r>
      <w:r>
        <w:rPr>
          <w:sz w:val="24"/>
          <w:szCs w:val="24"/>
        </w:rPr>
        <w:t>.</w:t>
      </w:r>
      <w:r w:rsidRPr="003D169A">
        <w:rPr>
          <w:sz w:val="24"/>
          <w:szCs w:val="24"/>
        </w:rPr>
        <w:t>, Ivanov</w:t>
      </w:r>
      <w:r>
        <w:rPr>
          <w:sz w:val="24"/>
          <w:szCs w:val="24"/>
        </w:rPr>
        <w:t>,</w:t>
      </w:r>
      <w:r w:rsidRPr="003D169A">
        <w:rPr>
          <w:sz w:val="24"/>
          <w:szCs w:val="24"/>
        </w:rPr>
        <w:t xml:space="preserve"> D</w:t>
      </w:r>
      <w:r>
        <w:rPr>
          <w:sz w:val="24"/>
          <w:szCs w:val="24"/>
        </w:rPr>
        <w:t>.</w:t>
      </w:r>
      <w:r w:rsidRPr="003D169A">
        <w:rPr>
          <w:sz w:val="24"/>
          <w:szCs w:val="24"/>
        </w:rPr>
        <w:t>V</w:t>
      </w:r>
      <w:r>
        <w:rPr>
          <w:sz w:val="24"/>
          <w:szCs w:val="24"/>
        </w:rPr>
        <w:t>.</w:t>
      </w:r>
      <w:r w:rsidRPr="003D169A">
        <w:rPr>
          <w:sz w:val="24"/>
          <w:szCs w:val="24"/>
        </w:rPr>
        <w:t>, Degteva</w:t>
      </w:r>
      <w:r>
        <w:rPr>
          <w:sz w:val="24"/>
          <w:szCs w:val="24"/>
        </w:rPr>
        <w:t>,</w:t>
      </w:r>
      <w:r w:rsidRPr="003D169A">
        <w:rPr>
          <w:sz w:val="24"/>
          <w:szCs w:val="24"/>
        </w:rPr>
        <w:t xml:space="preserve"> M</w:t>
      </w:r>
      <w:r>
        <w:rPr>
          <w:sz w:val="24"/>
          <w:szCs w:val="24"/>
        </w:rPr>
        <w:t>.</w:t>
      </w:r>
      <w:r w:rsidRPr="003D169A">
        <w:rPr>
          <w:sz w:val="24"/>
          <w:szCs w:val="24"/>
        </w:rPr>
        <w:t>O</w:t>
      </w:r>
      <w:r>
        <w:rPr>
          <w:sz w:val="24"/>
          <w:szCs w:val="24"/>
        </w:rPr>
        <w:t>.</w:t>
      </w:r>
      <w:r w:rsidRPr="003D169A">
        <w:rPr>
          <w:sz w:val="24"/>
          <w:szCs w:val="24"/>
        </w:rPr>
        <w:t xml:space="preserve"> Statistical analysis of the EPR measurements. Bulletin of Southern Urals State University (SUSU)</w:t>
      </w:r>
      <w:r>
        <w:rPr>
          <w:sz w:val="24"/>
          <w:szCs w:val="24"/>
        </w:rPr>
        <w:t>.</w:t>
      </w:r>
      <w:r w:rsidRPr="003D169A">
        <w:rPr>
          <w:sz w:val="24"/>
          <w:szCs w:val="24"/>
        </w:rPr>
        <w:t xml:space="preserve"> 27</w:t>
      </w:r>
      <w:r>
        <w:rPr>
          <w:sz w:val="24"/>
          <w:szCs w:val="24"/>
        </w:rPr>
        <w:t xml:space="preserve">, </w:t>
      </w:r>
      <w:r w:rsidRPr="003D169A">
        <w:rPr>
          <w:sz w:val="24"/>
          <w:szCs w:val="24"/>
        </w:rPr>
        <w:t>36-44 (2008) (in Russian)</w:t>
      </w:r>
      <w:r w:rsidRPr="003D169A" w:rsidDel="002545D4">
        <w:rPr>
          <w:sz w:val="24"/>
          <w:szCs w:val="24"/>
        </w:rPr>
        <w:t>.</w:t>
      </w:r>
    </w:p>
    <w:p w14:paraId="0A6B73EA" w14:textId="77777777" w:rsidR="005E2456" w:rsidRDefault="005E2456" w:rsidP="00917254">
      <w:pPr>
        <w:numPr>
          <w:ilvl w:val="0"/>
          <w:numId w:val="2"/>
        </w:numPr>
        <w:spacing w:line="360" w:lineRule="auto"/>
        <w:ind w:left="0" w:firstLine="0"/>
        <w:rPr>
          <w:sz w:val="24"/>
          <w:szCs w:val="24"/>
        </w:rPr>
      </w:pPr>
      <w:r w:rsidRPr="005E2456">
        <w:rPr>
          <w:sz w:val="24"/>
          <w:szCs w:val="24"/>
        </w:rPr>
        <w:t>Zalyapin</w:t>
      </w:r>
      <w:r>
        <w:rPr>
          <w:sz w:val="24"/>
          <w:szCs w:val="24"/>
        </w:rPr>
        <w:t>,</w:t>
      </w:r>
      <w:r w:rsidRPr="005E2456">
        <w:rPr>
          <w:sz w:val="24"/>
          <w:szCs w:val="24"/>
        </w:rPr>
        <w:t xml:space="preserve"> V</w:t>
      </w:r>
      <w:r>
        <w:rPr>
          <w:sz w:val="24"/>
          <w:szCs w:val="24"/>
        </w:rPr>
        <w:t>.</w:t>
      </w:r>
      <w:r w:rsidRPr="005E2456">
        <w:rPr>
          <w:sz w:val="24"/>
          <w:szCs w:val="24"/>
        </w:rPr>
        <w:t>I</w:t>
      </w:r>
      <w:r>
        <w:rPr>
          <w:sz w:val="24"/>
          <w:szCs w:val="24"/>
        </w:rPr>
        <w:t>.</w:t>
      </w:r>
      <w:r w:rsidRPr="005E2456">
        <w:rPr>
          <w:sz w:val="24"/>
          <w:szCs w:val="24"/>
        </w:rPr>
        <w:t>, Timofeev</w:t>
      </w:r>
      <w:r>
        <w:rPr>
          <w:sz w:val="24"/>
          <w:szCs w:val="24"/>
        </w:rPr>
        <w:t>,</w:t>
      </w:r>
      <w:r w:rsidRPr="005E2456">
        <w:rPr>
          <w:sz w:val="24"/>
          <w:szCs w:val="24"/>
        </w:rPr>
        <w:t xml:space="preserve"> Yu</w:t>
      </w:r>
      <w:r>
        <w:rPr>
          <w:sz w:val="24"/>
          <w:szCs w:val="24"/>
        </w:rPr>
        <w:t>.</w:t>
      </w:r>
      <w:r w:rsidRPr="005E2456">
        <w:rPr>
          <w:sz w:val="24"/>
          <w:szCs w:val="24"/>
        </w:rPr>
        <w:t>S</w:t>
      </w:r>
      <w:r>
        <w:rPr>
          <w:sz w:val="24"/>
          <w:szCs w:val="24"/>
        </w:rPr>
        <w:t>.</w:t>
      </w:r>
      <w:r w:rsidRPr="005E2456">
        <w:rPr>
          <w:sz w:val="24"/>
          <w:szCs w:val="24"/>
        </w:rPr>
        <w:t>, Shishkina</w:t>
      </w:r>
      <w:r>
        <w:rPr>
          <w:sz w:val="24"/>
          <w:szCs w:val="24"/>
        </w:rPr>
        <w:t>,</w:t>
      </w:r>
      <w:r w:rsidRPr="005E2456">
        <w:rPr>
          <w:sz w:val="24"/>
          <w:szCs w:val="24"/>
        </w:rPr>
        <w:t xml:space="preserve"> E</w:t>
      </w:r>
      <w:r>
        <w:rPr>
          <w:sz w:val="24"/>
          <w:szCs w:val="24"/>
        </w:rPr>
        <w:t>.</w:t>
      </w:r>
      <w:r w:rsidRPr="005E2456">
        <w:rPr>
          <w:sz w:val="24"/>
          <w:szCs w:val="24"/>
        </w:rPr>
        <w:t>A</w:t>
      </w:r>
      <w:r>
        <w:rPr>
          <w:sz w:val="24"/>
          <w:szCs w:val="24"/>
        </w:rPr>
        <w:t>.</w:t>
      </w:r>
      <w:r w:rsidRPr="005E2456">
        <w:rPr>
          <w:sz w:val="24"/>
          <w:szCs w:val="24"/>
        </w:rPr>
        <w:t xml:space="preserve"> Statistical reconstruction of background dose distribution based on the results of EPR measurements. Bulletin of Southern Urals State University (SUSU), Issiu «Mathematic. Mechanics. Physics»</w:t>
      </w:r>
      <w:r>
        <w:rPr>
          <w:sz w:val="24"/>
          <w:szCs w:val="24"/>
        </w:rPr>
        <w:t>.</w:t>
      </w:r>
      <w:r w:rsidRPr="005E2456">
        <w:rPr>
          <w:sz w:val="24"/>
          <w:szCs w:val="24"/>
        </w:rPr>
        <w:t xml:space="preserve"> 6</w:t>
      </w:r>
      <w:r>
        <w:rPr>
          <w:sz w:val="24"/>
          <w:szCs w:val="24"/>
        </w:rPr>
        <w:t>,</w:t>
      </w:r>
      <w:r w:rsidRPr="005E2456">
        <w:rPr>
          <w:sz w:val="24"/>
          <w:szCs w:val="24"/>
        </w:rPr>
        <w:t xml:space="preserve"> 22-27</w:t>
      </w:r>
      <w:r>
        <w:rPr>
          <w:sz w:val="24"/>
          <w:szCs w:val="24"/>
        </w:rPr>
        <w:t xml:space="preserve"> </w:t>
      </w:r>
      <w:r w:rsidRPr="005E2456">
        <w:rPr>
          <w:sz w:val="24"/>
          <w:szCs w:val="24"/>
        </w:rPr>
        <w:t>(2014).</w:t>
      </w:r>
    </w:p>
    <w:p w14:paraId="574A97B2" w14:textId="77777777" w:rsidR="005E2456" w:rsidRDefault="005E2456" w:rsidP="00917254">
      <w:pPr>
        <w:numPr>
          <w:ilvl w:val="0"/>
          <w:numId w:val="2"/>
        </w:numPr>
        <w:spacing w:line="360" w:lineRule="auto"/>
        <w:ind w:left="0" w:firstLine="0"/>
        <w:rPr>
          <w:sz w:val="24"/>
          <w:szCs w:val="24"/>
        </w:rPr>
      </w:pPr>
      <w:r w:rsidRPr="003D169A">
        <w:rPr>
          <w:color w:val="000000"/>
          <w:sz w:val="24"/>
          <w:szCs w:val="24"/>
        </w:rPr>
        <w:t xml:space="preserve">Volchkova, A.Yu., </w:t>
      </w:r>
      <w:r w:rsidRPr="003D169A">
        <w:rPr>
          <w:bCs/>
          <w:color w:val="000000"/>
          <w:sz w:val="24"/>
          <w:szCs w:val="24"/>
        </w:rPr>
        <w:t xml:space="preserve">Shishkina, E.A. </w:t>
      </w:r>
      <w:r w:rsidRPr="003D169A">
        <w:rPr>
          <w:color w:val="000000"/>
          <w:sz w:val="24"/>
          <w:szCs w:val="24"/>
        </w:rPr>
        <w:t xml:space="preserve">Uncertainty in Evaluation of Internal Dose in the Tooth Enamel from Incorporated </w:t>
      </w:r>
      <w:r w:rsidRPr="005E2456">
        <w:rPr>
          <w:color w:val="000000"/>
          <w:sz w:val="24"/>
          <w:szCs w:val="24"/>
          <w:vertAlign w:val="superscript"/>
        </w:rPr>
        <w:t>90</w:t>
      </w:r>
      <w:r w:rsidRPr="003D169A">
        <w:rPr>
          <w:color w:val="000000"/>
          <w:sz w:val="24"/>
          <w:szCs w:val="24"/>
        </w:rPr>
        <w:t xml:space="preserve">Sr: Effect of Variation in Tooth Geometry. </w:t>
      </w:r>
      <w:r w:rsidRPr="003D169A">
        <w:rPr>
          <w:sz w:val="24"/>
          <w:szCs w:val="24"/>
        </w:rPr>
        <w:t>Health Phys</w:t>
      </w:r>
      <w:r>
        <w:rPr>
          <w:sz w:val="24"/>
          <w:szCs w:val="24"/>
        </w:rPr>
        <w:t>.</w:t>
      </w:r>
      <w:r w:rsidRPr="003D169A">
        <w:rPr>
          <w:sz w:val="24"/>
          <w:szCs w:val="24"/>
        </w:rPr>
        <w:t xml:space="preserve"> 103(2)</w:t>
      </w:r>
      <w:r>
        <w:rPr>
          <w:sz w:val="24"/>
          <w:szCs w:val="24"/>
        </w:rPr>
        <w:t>,</w:t>
      </w:r>
      <w:r w:rsidRPr="003D169A">
        <w:rPr>
          <w:sz w:val="24"/>
          <w:szCs w:val="24"/>
        </w:rPr>
        <w:t xml:space="preserve"> 19</w:t>
      </w:r>
      <w:r>
        <w:rPr>
          <w:sz w:val="24"/>
          <w:szCs w:val="24"/>
        </w:rPr>
        <w:t>,</w:t>
      </w:r>
      <w:r w:rsidRPr="003D169A">
        <w:rPr>
          <w:sz w:val="24"/>
          <w:szCs w:val="24"/>
        </w:rPr>
        <w:t xml:space="preserve"> </w:t>
      </w:r>
      <w:r>
        <w:rPr>
          <w:sz w:val="24"/>
          <w:szCs w:val="24"/>
        </w:rPr>
        <w:t>(</w:t>
      </w:r>
      <w:r w:rsidRPr="003D169A">
        <w:rPr>
          <w:sz w:val="24"/>
          <w:szCs w:val="24"/>
        </w:rPr>
        <w:t>2012</w:t>
      </w:r>
      <w:r>
        <w:rPr>
          <w:sz w:val="24"/>
          <w:szCs w:val="24"/>
        </w:rPr>
        <w:t>)</w:t>
      </w:r>
      <w:r w:rsidRPr="003D169A">
        <w:rPr>
          <w:sz w:val="24"/>
          <w:szCs w:val="24"/>
        </w:rPr>
        <w:t>.</w:t>
      </w:r>
    </w:p>
    <w:p w14:paraId="63AA70A3" w14:textId="77777777" w:rsidR="005E2456" w:rsidRDefault="005E2456" w:rsidP="00917254">
      <w:pPr>
        <w:numPr>
          <w:ilvl w:val="0"/>
          <w:numId w:val="2"/>
        </w:numPr>
        <w:spacing w:line="360" w:lineRule="auto"/>
        <w:ind w:left="0" w:firstLine="0"/>
        <w:rPr>
          <w:sz w:val="24"/>
          <w:szCs w:val="24"/>
        </w:rPr>
      </w:pPr>
      <w:r w:rsidRPr="005E2456">
        <w:rPr>
          <w:sz w:val="24"/>
          <w:szCs w:val="24"/>
        </w:rPr>
        <w:t>Volchkova</w:t>
      </w:r>
      <w:r>
        <w:rPr>
          <w:sz w:val="24"/>
          <w:szCs w:val="24"/>
        </w:rPr>
        <w:t>,</w:t>
      </w:r>
      <w:r w:rsidRPr="005E2456">
        <w:rPr>
          <w:sz w:val="24"/>
          <w:szCs w:val="24"/>
        </w:rPr>
        <w:t xml:space="preserve"> A</w:t>
      </w:r>
      <w:r>
        <w:rPr>
          <w:sz w:val="24"/>
          <w:szCs w:val="24"/>
        </w:rPr>
        <w:t>.</w:t>
      </w:r>
      <w:r w:rsidRPr="005E2456">
        <w:rPr>
          <w:sz w:val="24"/>
          <w:szCs w:val="24"/>
        </w:rPr>
        <w:t>Yu</w:t>
      </w:r>
      <w:r>
        <w:rPr>
          <w:sz w:val="24"/>
          <w:szCs w:val="24"/>
        </w:rPr>
        <w:t>.</w:t>
      </w:r>
      <w:r w:rsidRPr="005E2456">
        <w:rPr>
          <w:sz w:val="24"/>
          <w:szCs w:val="24"/>
        </w:rPr>
        <w:t>, Shishkina</w:t>
      </w:r>
      <w:r>
        <w:rPr>
          <w:sz w:val="24"/>
          <w:szCs w:val="24"/>
        </w:rPr>
        <w:t>,</w:t>
      </w:r>
      <w:r w:rsidRPr="005E2456">
        <w:rPr>
          <w:sz w:val="24"/>
          <w:szCs w:val="24"/>
        </w:rPr>
        <w:t xml:space="preserve"> E</w:t>
      </w:r>
      <w:r>
        <w:rPr>
          <w:sz w:val="24"/>
          <w:szCs w:val="24"/>
        </w:rPr>
        <w:t>.</w:t>
      </w:r>
      <w:r w:rsidRPr="005E2456">
        <w:rPr>
          <w:sz w:val="24"/>
          <w:szCs w:val="24"/>
        </w:rPr>
        <w:t>A</w:t>
      </w:r>
      <w:r>
        <w:rPr>
          <w:sz w:val="24"/>
          <w:szCs w:val="24"/>
        </w:rPr>
        <w:t>.</w:t>
      </w:r>
      <w:r w:rsidRPr="005E2456">
        <w:rPr>
          <w:sz w:val="24"/>
          <w:szCs w:val="24"/>
        </w:rPr>
        <w:t xml:space="preserve"> Age dependence of dose rates in the enamel of teeth contaminated by 90Sr. In: Experience in minimizing consequences of the 1957 accident. </w:t>
      </w:r>
      <w:r>
        <w:rPr>
          <w:sz w:val="24"/>
          <w:szCs w:val="24"/>
        </w:rPr>
        <w:t xml:space="preserve">In </w:t>
      </w:r>
      <w:r>
        <w:rPr>
          <w:sz w:val="24"/>
          <w:szCs w:val="24"/>
        </w:rPr>
        <w:lastRenderedPageBreak/>
        <w:t xml:space="preserve">Proceedings </w:t>
      </w:r>
      <w:r w:rsidRPr="005E2456">
        <w:rPr>
          <w:sz w:val="24"/>
          <w:szCs w:val="24"/>
        </w:rPr>
        <w:t>of the International Conference, October 2-3, 2012, Chelyabinsk, P.17 (2012) (in Russian)</w:t>
      </w:r>
      <w:r>
        <w:rPr>
          <w:sz w:val="24"/>
          <w:szCs w:val="24"/>
        </w:rPr>
        <w:t>.</w:t>
      </w:r>
    </w:p>
    <w:p w14:paraId="1CB0096A" w14:textId="77777777" w:rsidR="005E2456" w:rsidRDefault="005E2456" w:rsidP="00917254">
      <w:pPr>
        <w:numPr>
          <w:ilvl w:val="0"/>
          <w:numId w:val="2"/>
        </w:numPr>
        <w:spacing w:line="360" w:lineRule="auto"/>
        <w:ind w:left="0" w:firstLine="0"/>
        <w:rPr>
          <w:sz w:val="24"/>
          <w:szCs w:val="24"/>
        </w:rPr>
      </w:pPr>
      <w:r w:rsidRPr="005E2456">
        <w:rPr>
          <w:sz w:val="24"/>
          <w:szCs w:val="24"/>
        </w:rPr>
        <w:t>Shishkina</w:t>
      </w:r>
      <w:r>
        <w:rPr>
          <w:sz w:val="24"/>
          <w:szCs w:val="24"/>
        </w:rPr>
        <w:t>,</w:t>
      </w:r>
      <w:r w:rsidRPr="005E2456">
        <w:rPr>
          <w:sz w:val="24"/>
          <w:szCs w:val="24"/>
        </w:rPr>
        <w:t xml:space="preserve"> E</w:t>
      </w:r>
      <w:r>
        <w:rPr>
          <w:sz w:val="24"/>
          <w:szCs w:val="24"/>
        </w:rPr>
        <w:t>.</w:t>
      </w:r>
      <w:r w:rsidRPr="005E2456">
        <w:rPr>
          <w:sz w:val="24"/>
          <w:szCs w:val="24"/>
        </w:rPr>
        <w:t>A</w:t>
      </w:r>
      <w:r>
        <w:rPr>
          <w:sz w:val="24"/>
          <w:szCs w:val="24"/>
        </w:rPr>
        <w:t>.</w:t>
      </w:r>
      <w:r w:rsidRPr="005E2456">
        <w:rPr>
          <w:sz w:val="24"/>
          <w:szCs w:val="24"/>
        </w:rPr>
        <w:t xml:space="preserve"> Performance parameters and uncertainty of the method for assessment of 90Sr concentration in small powder samples using -Al2O3:C beta detectors. Radiat Meas</w:t>
      </w:r>
      <w:r>
        <w:rPr>
          <w:sz w:val="24"/>
          <w:szCs w:val="24"/>
        </w:rPr>
        <w:t>.</w:t>
      </w:r>
      <w:r w:rsidRPr="005E2456">
        <w:rPr>
          <w:sz w:val="24"/>
          <w:szCs w:val="24"/>
        </w:rPr>
        <w:t xml:space="preserve"> 47</w:t>
      </w:r>
      <w:r>
        <w:rPr>
          <w:sz w:val="24"/>
          <w:szCs w:val="24"/>
        </w:rPr>
        <w:t>,</w:t>
      </w:r>
      <w:r w:rsidRPr="005E2456">
        <w:rPr>
          <w:sz w:val="24"/>
          <w:szCs w:val="24"/>
        </w:rPr>
        <w:t xml:space="preserve"> 19-26</w:t>
      </w:r>
      <w:r>
        <w:rPr>
          <w:sz w:val="24"/>
          <w:szCs w:val="24"/>
        </w:rPr>
        <w:t xml:space="preserve"> (2012</w:t>
      </w:r>
      <w:r w:rsidRPr="005E2456">
        <w:rPr>
          <w:sz w:val="24"/>
          <w:szCs w:val="24"/>
        </w:rPr>
        <w:t>)</w:t>
      </w:r>
    </w:p>
    <w:p w14:paraId="2865E613" w14:textId="77777777" w:rsidR="00131C8C" w:rsidRDefault="00131C8C" w:rsidP="00917254">
      <w:pPr>
        <w:numPr>
          <w:ilvl w:val="0"/>
          <w:numId w:val="2"/>
        </w:numPr>
        <w:spacing w:line="360" w:lineRule="auto"/>
        <w:ind w:left="0" w:firstLine="0"/>
        <w:rPr>
          <w:sz w:val="24"/>
          <w:szCs w:val="24"/>
        </w:rPr>
      </w:pPr>
      <w:r w:rsidRPr="003D169A">
        <w:rPr>
          <w:sz w:val="24"/>
          <w:szCs w:val="24"/>
        </w:rPr>
        <w:t>Shishkina EA, Napier B, Krivoschapov VA, Tolstykh EI, Degteva MO. Dosimetric uncertainties in the retrospective study for the Techa River cohort. In proceedings of 62nd Annual International Meeting of Radiation Research Society, 15-19 October 2016, Waikoloa Vilage, HI, USA, CRHPS-10</w:t>
      </w:r>
      <w:r>
        <w:rPr>
          <w:sz w:val="24"/>
          <w:szCs w:val="24"/>
        </w:rPr>
        <w:t xml:space="preserve"> (2012).</w:t>
      </w:r>
    </w:p>
    <w:p w14:paraId="68383414" w14:textId="77777777" w:rsidR="002236B3" w:rsidRDefault="002236B3" w:rsidP="00917254">
      <w:pPr>
        <w:numPr>
          <w:ilvl w:val="0"/>
          <w:numId w:val="2"/>
        </w:numPr>
        <w:spacing w:line="360" w:lineRule="auto"/>
        <w:ind w:left="0" w:firstLine="0"/>
        <w:rPr>
          <w:sz w:val="24"/>
          <w:szCs w:val="24"/>
        </w:rPr>
      </w:pPr>
      <w:r w:rsidRPr="002236B3">
        <w:rPr>
          <w:sz w:val="24"/>
          <w:szCs w:val="24"/>
        </w:rPr>
        <w:t>Wieser</w:t>
      </w:r>
      <w:r>
        <w:rPr>
          <w:sz w:val="24"/>
          <w:szCs w:val="24"/>
        </w:rPr>
        <w:t>,</w:t>
      </w:r>
      <w:r w:rsidRPr="002236B3">
        <w:rPr>
          <w:sz w:val="24"/>
          <w:szCs w:val="24"/>
        </w:rPr>
        <w:t xml:space="preserve"> A., El-Faramawy</w:t>
      </w:r>
      <w:r>
        <w:rPr>
          <w:sz w:val="24"/>
          <w:szCs w:val="24"/>
        </w:rPr>
        <w:t>,</w:t>
      </w:r>
      <w:r w:rsidRPr="002236B3">
        <w:rPr>
          <w:sz w:val="24"/>
          <w:szCs w:val="24"/>
        </w:rPr>
        <w:t xml:space="preserve"> N., Meckbach</w:t>
      </w:r>
      <w:r>
        <w:rPr>
          <w:sz w:val="24"/>
          <w:szCs w:val="24"/>
        </w:rPr>
        <w:t>,</w:t>
      </w:r>
      <w:r w:rsidRPr="002236B3">
        <w:rPr>
          <w:sz w:val="24"/>
          <w:szCs w:val="24"/>
        </w:rPr>
        <w:t xml:space="preserve"> R. Dependencies of the radiation sensitivity of human tooth enamel in EPR dosimetry. Applied Radiation and Isotopes</w:t>
      </w:r>
      <w:r>
        <w:rPr>
          <w:sz w:val="24"/>
          <w:szCs w:val="24"/>
        </w:rPr>
        <w:t>.</w:t>
      </w:r>
      <w:r w:rsidRPr="002236B3">
        <w:rPr>
          <w:sz w:val="24"/>
          <w:szCs w:val="24"/>
        </w:rPr>
        <w:t xml:space="preserve"> 54, 793-799</w:t>
      </w:r>
      <w:r>
        <w:rPr>
          <w:sz w:val="24"/>
          <w:szCs w:val="24"/>
        </w:rPr>
        <w:t xml:space="preserve"> (</w:t>
      </w:r>
      <w:r w:rsidRPr="002236B3">
        <w:rPr>
          <w:sz w:val="24"/>
          <w:szCs w:val="24"/>
        </w:rPr>
        <w:t>2001</w:t>
      </w:r>
      <w:r>
        <w:rPr>
          <w:sz w:val="24"/>
          <w:szCs w:val="24"/>
        </w:rPr>
        <w:t>)</w:t>
      </w:r>
      <w:r w:rsidRPr="002236B3">
        <w:rPr>
          <w:sz w:val="24"/>
          <w:szCs w:val="24"/>
        </w:rPr>
        <w:t>.</w:t>
      </w:r>
    </w:p>
    <w:p w14:paraId="4F32C08D" w14:textId="77777777" w:rsidR="002236B3" w:rsidRDefault="002236B3" w:rsidP="00917254">
      <w:pPr>
        <w:numPr>
          <w:ilvl w:val="0"/>
          <w:numId w:val="2"/>
        </w:numPr>
        <w:spacing w:line="360" w:lineRule="auto"/>
        <w:ind w:left="0" w:firstLine="0"/>
        <w:rPr>
          <w:sz w:val="24"/>
          <w:szCs w:val="24"/>
        </w:rPr>
      </w:pPr>
      <w:r w:rsidRPr="002236B3">
        <w:rPr>
          <w:sz w:val="24"/>
          <w:szCs w:val="24"/>
        </w:rPr>
        <w:t>Shishkina</w:t>
      </w:r>
      <w:r>
        <w:rPr>
          <w:sz w:val="24"/>
          <w:szCs w:val="24"/>
        </w:rPr>
        <w:t>,</w:t>
      </w:r>
      <w:r w:rsidRPr="002236B3">
        <w:rPr>
          <w:sz w:val="24"/>
          <w:szCs w:val="24"/>
        </w:rPr>
        <w:t xml:space="preserve"> E</w:t>
      </w:r>
      <w:r>
        <w:rPr>
          <w:sz w:val="24"/>
          <w:szCs w:val="24"/>
        </w:rPr>
        <w:t>.</w:t>
      </w:r>
      <w:r w:rsidRPr="002236B3">
        <w:rPr>
          <w:sz w:val="24"/>
          <w:szCs w:val="24"/>
        </w:rPr>
        <w:t>A., Shved</w:t>
      </w:r>
      <w:r>
        <w:rPr>
          <w:sz w:val="24"/>
          <w:szCs w:val="24"/>
        </w:rPr>
        <w:t>,</w:t>
      </w:r>
      <w:r w:rsidRPr="002236B3">
        <w:rPr>
          <w:sz w:val="24"/>
          <w:szCs w:val="24"/>
        </w:rPr>
        <w:t xml:space="preserve"> V.A., Tolstykh</w:t>
      </w:r>
      <w:r>
        <w:rPr>
          <w:sz w:val="24"/>
          <w:szCs w:val="24"/>
        </w:rPr>
        <w:t>,</w:t>
      </w:r>
      <w:r w:rsidRPr="002236B3">
        <w:rPr>
          <w:sz w:val="24"/>
          <w:szCs w:val="24"/>
        </w:rPr>
        <w:t xml:space="preserve"> E.I., Degteva</w:t>
      </w:r>
      <w:r>
        <w:rPr>
          <w:sz w:val="24"/>
          <w:szCs w:val="24"/>
        </w:rPr>
        <w:t>,</w:t>
      </w:r>
      <w:r w:rsidRPr="002236B3">
        <w:rPr>
          <w:sz w:val="24"/>
          <w:szCs w:val="24"/>
        </w:rPr>
        <w:t xml:space="preserve"> M.O., Anspaugh</w:t>
      </w:r>
      <w:r>
        <w:rPr>
          <w:sz w:val="24"/>
          <w:szCs w:val="24"/>
        </w:rPr>
        <w:t>,</w:t>
      </w:r>
      <w:r w:rsidRPr="002236B3">
        <w:rPr>
          <w:sz w:val="24"/>
          <w:szCs w:val="24"/>
        </w:rPr>
        <w:t xml:space="preserve"> L.R. Investigation of the Tooth as a Complex Dosimeter: Formation of Dose in Tooth Enamel. Unscheduled report. Urals Research Center for Radiation Medicine and University of Utah, Chelyabinsk and Salt Lake City, June 2002</w:t>
      </w:r>
      <w:r>
        <w:rPr>
          <w:sz w:val="24"/>
          <w:szCs w:val="24"/>
        </w:rPr>
        <w:t xml:space="preserve"> (2002)</w:t>
      </w:r>
      <w:r w:rsidRPr="002236B3">
        <w:rPr>
          <w:sz w:val="24"/>
          <w:szCs w:val="24"/>
        </w:rPr>
        <w:t>.</w:t>
      </w:r>
    </w:p>
    <w:p w14:paraId="6911C087" w14:textId="77777777" w:rsidR="0082672B" w:rsidRDefault="0082672B" w:rsidP="00917254">
      <w:pPr>
        <w:numPr>
          <w:ilvl w:val="0"/>
          <w:numId w:val="2"/>
        </w:numPr>
        <w:spacing w:line="360" w:lineRule="auto"/>
        <w:ind w:left="0" w:firstLine="0"/>
        <w:rPr>
          <w:sz w:val="24"/>
          <w:szCs w:val="24"/>
        </w:rPr>
      </w:pPr>
      <w:r w:rsidRPr="0082672B">
        <w:rPr>
          <w:sz w:val="24"/>
          <w:szCs w:val="24"/>
        </w:rPr>
        <w:t>Ivannikov</w:t>
      </w:r>
      <w:r>
        <w:rPr>
          <w:sz w:val="24"/>
          <w:szCs w:val="24"/>
        </w:rPr>
        <w:t>,</w:t>
      </w:r>
      <w:r w:rsidRPr="0082672B">
        <w:rPr>
          <w:sz w:val="24"/>
          <w:szCs w:val="24"/>
        </w:rPr>
        <w:t xml:space="preserve"> A.I., Skvortsov</w:t>
      </w:r>
      <w:r>
        <w:rPr>
          <w:sz w:val="24"/>
          <w:szCs w:val="24"/>
        </w:rPr>
        <w:t>,</w:t>
      </w:r>
      <w:r w:rsidRPr="0082672B">
        <w:rPr>
          <w:sz w:val="24"/>
          <w:szCs w:val="24"/>
        </w:rPr>
        <w:t xml:space="preserve"> V.G., Stepanenko</w:t>
      </w:r>
      <w:r>
        <w:rPr>
          <w:sz w:val="24"/>
          <w:szCs w:val="24"/>
        </w:rPr>
        <w:t>,</w:t>
      </w:r>
      <w:r w:rsidRPr="0082672B">
        <w:rPr>
          <w:sz w:val="24"/>
          <w:szCs w:val="24"/>
        </w:rPr>
        <w:t xml:space="preserve"> V.F., Tsyb</w:t>
      </w:r>
      <w:r>
        <w:rPr>
          <w:sz w:val="24"/>
          <w:szCs w:val="24"/>
        </w:rPr>
        <w:t>,</w:t>
      </w:r>
      <w:r w:rsidRPr="0082672B">
        <w:rPr>
          <w:sz w:val="24"/>
          <w:szCs w:val="24"/>
        </w:rPr>
        <w:t xml:space="preserve"> A.F., Khamidova</w:t>
      </w:r>
      <w:r>
        <w:rPr>
          <w:sz w:val="24"/>
          <w:szCs w:val="24"/>
        </w:rPr>
        <w:t>,</w:t>
      </w:r>
      <w:r w:rsidRPr="0082672B">
        <w:rPr>
          <w:sz w:val="24"/>
          <w:szCs w:val="24"/>
        </w:rPr>
        <w:t xml:space="preserve"> L.G., Tikunov</w:t>
      </w:r>
      <w:r>
        <w:rPr>
          <w:sz w:val="24"/>
          <w:szCs w:val="24"/>
        </w:rPr>
        <w:t>,</w:t>
      </w:r>
      <w:r w:rsidRPr="0082672B">
        <w:rPr>
          <w:sz w:val="24"/>
          <w:szCs w:val="24"/>
        </w:rPr>
        <w:t xml:space="preserve"> D.D. Tooth enamel EPR dosimetry: Sources of errors and their correction. Applied Radiation and Isotopes</w:t>
      </w:r>
      <w:r>
        <w:rPr>
          <w:sz w:val="24"/>
          <w:szCs w:val="24"/>
        </w:rPr>
        <w:t>.</w:t>
      </w:r>
      <w:r w:rsidRPr="0082672B">
        <w:rPr>
          <w:sz w:val="24"/>
          <w:szCs w:val="24"/>
        </w:rPr>
        <w:t xml:space="preserve"> 52, 1291-1296</w:t>
      </w:r>
      <w:r>
        <w:rPr>
          <w:sz w:val="24"/>
          <w:szCs w:val="24"/>
        </w:rPr>
        <w:t xml:space="preserve"> (2000)</w:t>
      </w:r>
      <w:r w:rsidRPr="0082672B">
        <w:rPr>
          <w:sz w:val="24"/>
          <w:szCs w:val="24"/>
        </w:rPr>
        <w:t>.</w:t>
      </w:r>
    </w:p>
    <w:p w14:paraId="6913FD0B" w14:textId="77777777" w:rsidR="00E63524" w:rsidRDefault="00E63524" w:rsidP="00917254">
      <w:pPr>
        <w:numPr>
          <w:ilvl w:val="0"/>
          <w:numId w:val="2"/>
        </w:numPr>
        <w:spacing w:line="360" w:lineRule="auto"/>
        <w:ind w:left="0" w:firstLine="0"/>
        <w:rPr>
          <w:sz w:val="24"/>
          <w:szCs w:val="24"/>
        </w:rPr>
      </w:pPr>
      <w:r w:rsidRPr="00E63524">
        <w:rPr>
          <w:sz w:val="24"/>
          <w:szCs w:val="24"/>
        </w:rPr>
        <w:t>Iwasaki</w:t>
      </w:r>
      <w:r>
        <w:rPr>
          <w:sz w:val="24"/>
          <w:szCs w:val="24"/>
        </w:rPr>
        <w:t>,</w:t>
      </w:r>
      <w:r w:rsidRPr="00E63524">
        <w:rPr>
          <w:sz w:val="24"/>
          <w:szCs w:val="24"/>
        </w:rPr>
        <w:t xml:space="preserve"> M., Miyazawa</w:t>
      </w:r>
      <w:r>
        <w:rPr>
          <w:sz w:val="24"/>
          <w:szCs w:val="24"/>
        </w:rPr>
        <w:t>,</w:t>
      </w:r>
      <w:r w:rsidRPr="00E63524">
        <w:rPr>
          <w:sz w:val="24"/>
          <w:szCs w:val="24"/>
        </w:rPr>
        <w:t xml:space="preserve"> C., Uesawa</w:t>
      </w:r>
      <w:r>
        <w:rPr>
          <w:sz w:val="24"/>
          <w:szCs w:val="24"/>
        </w:rPr>
        <w:t>,</w:t>
      </w:r>
      <w:r w:rsidRPr="00E63524">
        <w:rPr>
          <w:sz w:val="24"/>
          <w:szCs w:val="24"/>
        </w:rPr>
        <w:t xml:space="preserve"> T., Itoh</w:t>
      </w:r>
      <w:r>
        <w:rPr>
          <w:sz w:val="24"/>
          <w:szCs w:val="24"/>
        </w:rPr>
        <w:t>,</w:t>
      </w:r>
      <w:r w:rsidRPr="00E63524">
        <w:rPr>
          <w:sz w:val="24"/>
          <w:szCs w:val="24"/>
        </w:rPr>
        <w:t xml:space="preserve"> I., Niwa</w:t>
      </w:r>
      <w:r>
        <w:rPr>
          <w:sz w:val="24"/>
          <w:szCs w:val="24"/>
        </w:rPr>
        <w:t>,</w:t>
      </w:r>
      <w:r w:rsidRPr="00E63524">
        <w:rPr>
          <w:sz w:val="24"/>
          <w:szCs w:val="24"/>
        </w:rPr>
        <w:t xml:space="preserve"> K. Differences in the radiation sensitivity of enamel in an individual and among the individuals in dental ESR dosimetry. Radioisotopes, 44, 785-788</w:t>
      </w:r>
      <w:r>
        <w:rPr>
          <w:sz w:val="24"/>
          <w:szCs w:val="24"/>
        </w:rPr>
        <w:t xml:space="preserve"> (</w:t>
      </w:r>
      <w:r w:rsidRPr="00E63524">
        <w:rPr>
          <w:sz w:val="24"/>
          <w:szCs w:val="24"/>
        </w:rPr>
        <w:t>1995</w:t>
      </w:r>
      <w:r>
        <w:rPr>
          <w:sz w:val="24"/>
          <w:szCs w:val="24"/>
        </w:rPr>
        <w:t>)</w:t>
      </w:r>
      <w:r w:rsidRPr="00E63524">
        <w:rPr>
          <w:sz w:val="24"/>
          <w:szCs w:val="24"/>
        </w:rPr>
        <w:t>.</w:t>
      </w:r>
    </w:p>
    <w:p w14:paraId="3EDF6E75" w14:textId="77777777" w:rsidR="00FC68FD" w:rsidRPr="00FC68FD" w:rsidRDefault="00FC68FD" w:rsidP="00917254">
      <w:pPr>
        <w:numPr>
          <w:ilvl w:val="0"/>
          <w:numId w:val="2"/>
        </w:numPr>
        <w:spacing w:line="360" w:lineRule="auto"/>
        <w:ind w:left="0" w:firstLine="0"/>
        <w:rPr>
          <w:sz w:val="24"/>
          <w:szCs w:val="24"/>
        </w:rPr>
      </w:pPr>
      <w:r w:rsidRPr="00FC68FD">
        <w:rPr>
          <w:sz w:val="24"/>
          <w:szCs w:val="24"/>
        </w:rPr>
        <w:t>Egersdorfer</w:t>
      </w:r>
      <w:r>
        <w:rPr>
          <w:sz w:val="24"/>
          <w:szCs w:val="24"/>
        </w:rPr>
        <w:t>,</w:t>
      </w:r>
      <w:r w:rsidRPr="00FC68FD">
        <w:rPr>
          <w:sz w:val="24"/>
          <w:szCs w:val="24"/>
        </w:rPr>
        <w:t xml:space="preserve"> S., Wieser</w:t>
      </w:r>
      <w:r>
        <w:rPr>
          <w:sz w:val="24"/>
          <w:szCs w:val="24"/>
        </w:rPr>
        <w:t>,</w:t>
      </w:r>
      <w:r w:rsidRPr="00FC68FD">
        <w:rPr>
          <w:sz w:val="24"/>
          <w:szCs w:val="24"/>
        </w:rPr>
        <w:t xml:space="preserve"> A., Miiller</w:t>
      </w:r>
      <w:r>
        <w:rPr>
          <w:sz w:val="24"/>
          <w:szCs w:val="24"/>
        </w:rPr>
        <w:t>,</w:t>
      </w:r>
      <w:r w:rsidRPr="00FC68FD">
        <w:rPr>
          <w:sz w:val="24"/>
          <w:szCs w:val="24"/>
        </w:rPr>
        <w:t xml:space="preserve"> A. Tooth enamel as a detector material for restrospective EPR dosimetry. Applied Radiation and Isotopes</w:t>
      </w:r>
      <w:r>
        <w:rPr>
          <w:sz w:val="24"/>
          <w:szCs w:val="24"/>
        </w:rPr>
        <w:t>.</w:t>
      </w:r>
      <w:r w:rsidRPr="00FC68FD">
        <w:rPr>
          <w:sz w:val="24"/>
          <w:szCs w:val="24"/>
        </w:rPr>
        <w:t xml:space="preserve">  47, 1299-1303</w:t>
      </w:r>
      <w:r>
        <w:rPr>
          <w:sz w:val="24"/>
          <w:szCs w:val="24"/>
        </w:rPr>
        <w:t xml:space="preserve"> (</w:t>
      </w:r>
      <w:r w:rsidRPr="00FC68FD">
        <w:rPr>
          <w:sz w:val="24"/>
          <w:szCs w:val="24"/>
        </w:rPr>
        <w:t>1996</w:t>
      </w:r>
      <w:r>
        <w:rPr>
          <w:sz w:val="24"/>
          <w:szCs w:val="24"/>
        </w:rPr>
        <w:t>)</w:t>
      </w:r>
      <w:r w:rsidRPr="00FC68FD">
        <w:rPr>
          <w:sz w:val="24"/>
          <w:szCs w:val="24"/>
        </w:rPr>
        <w:t>.</w:t>
      </w:r>
    </w:p>
    <w:p w14:paraId="1C9D41B8" w14:textId="77777777" w:rsidR="00633BD2" w:rsidRDefault="00633BD2" w:rsidP="00917254">
      <w:pPr>
        <w:numPr>
          <w:ilvl w:val="0"/>
          <w:numId w:val="2"/>
        </w:numPr>
        <w:spacing w:line="360" w:lineRule="auto"/>
        <w:ind w:left="0" w:firstLine="0"/>
        <w:rPr>
          <w:sz w:val="24"/>
          <w:szCs w:val="24"/>
        </w:rPr>
      </w:pPr>
      <w:r w:rsidRPr="00633BD2">
        <w:rPr>
          <w:sz w:val="24"/>
          <w:szCs w:val="24"/>
        </w:rPr>
        <w:t>Pass</w:t>
      </w:r>
      <w:r>
        <w:rPr>
          <w:sz w:val="24"/>
          <w:szCs w:val="24"/>
        </w:rPr>
        <w:t>,</w:t>
      </w:r>
      <w:r w:rsidRPr="00633BD2">
        <w:rPr>
          <w:sz w:val="24"/>
          <w:szCs w:val="24"/>
        </w:rPr>
        <w:t xml:space="preserve"> B., Baranov</w:t>
      </w:r>
      <w:r>
        <w:rPr>
          <w:sz w:val="24"/>
          <w:szCs w:val="24"/>
        </w:rPr>
        <w:t>,</w:t>
      </w:r>
      <w:r w:rsidRPr="00633BD2">
        <w:rPr>
          <w:sz w:val="24"/>
          <w:szCs w:val="24"/>
        </w:rPr>
        <w:t xml:space="preserve"> A.E., Kleschenko</w:t>
      </w:r>
      <w:r>
        <w:rPr>
          <w:sz w:val="24"/>
          <w:szCs w:val="24"/>
        </w:rPr>
        <w:t>,</w:t>
      </w:r>
      <w:r w:rsidRPr="00633BD2">
        <w:rPr>
          <w:sz w:val="24"/>
          <w:szCs w:val="24"/>
        </w:rPr>
        <w:t xml:space="preserve"> E.D., Aldrich</w:t>
      </w:r>
      <w:r>
        <w:rPr>
          <w:sz w:val="24"/>
          <w:szCs w:val="24"/>
        </w:rPr>
        <w:t>,</w:t>
      </w:r>
      <w:r w:rsidRPr="00633BD2">
        <w:rPr>
          <w:sz w:val="24"/>
          <w:szCs w:val="24"/>
        </w:rPr>
        <w:t xml:space="preserve"> J.E., Scallion</w:t>
      </w:r>
      <w:r>
        <w:rPr>
          <w:sz w:val="24"/>
          <w:szCs w:val="24"/>
        </w:rPr>
        <w:t>,</w:t>
      </w:r>
      <w:r w:rsidRPr="00633BD2">
        <w:rPr>
          <w:sz w:val="24"/>
          <w:szCs w:val="24"/>
        </w:rPr>
        <w:t xml:space="preserve"> P.L., Gale</w:t>
      </w:r>
      <w:r>
        <w:rPr>
          <w:sz w:val="24"/>
          <w:szCs w:val="24"/>
        </w:rPr>
        <w:t>,</w:t>
      </w:r>
      <w:r w:rsidRPr="00633BD2">
        <w:rPr>
          <w:sz w:val="24"/>
          <w:szCs w:val="24"/>
        </w:rPr>
        <w:t xml:space="preserve"> R.P. Collective biodosimetry as a dosimetryc “Gold standard”. A study of three radiation accidents. Health Physics</w:t>
      </w:r>
      <w:r w:rsidR="001A1B7C">
        <w:rPr>
          <w:sz w:val="24"/>
          <w:szCs w:val="24"/>
        </w:rPr>
        <w:t>.</w:t>
      </w:r>
      <w:r w:rsidRPr="00633BD2">
        <w:rPr>
          <w:sz w:val="24"/>
          <w:szCs w:val="24"/>
        </w:rPr>
        <w:t xml:space="preserve"> 72, 390-396</w:t>
      </w:r>
      <w:r w:rsidR="001A1B7C">
        <w:rPr>
          <w:sz w:val="24"/>
          <w:szCs w:val="24"/>
        </w:rPr>
        <w:t xml:space="preserve"> (</w:t>
      </w:r>
      <w:r w:rsidR="001A1B7C" w:rsidRPr="00633BD2">
        <w:rPr>
          <w:sz w:val="24"/>
          <w:szCs w:val="24"/>
        </w:rPr>
        <w:t>1997</w:t>
      </w:r>
      <w:r w:rsidR="001A1B7C">
        <w:rPr>
          <w:sz w:val="24"/>
          <w:szCs w:val="24"/>
        </w:rPr>
        <w:t>)</w:t>
      </w:r>
      <w:r w:rsidRPr="00633BD2">
        <w:rPr>
          <w:sz w:val="24"/>
          <w:szCs w:val="24"/>
        </w:rPr>
        <w:t>.</w:t>
      </w:r>
    </w:p>
    <w:p w14:paraId="57EEE0B2" w14:textId="77777777" w:rsidR="001A1B7C" w:rsidRPr="002236B3" w:rsidRDefault="00065CA8" w:rsidP="00917254">
      <w:pPr>
        <w:numPr>
          <w:ilvl w:val="0"/>
          <w:numId w:val="2"/>
        </w:numPr>
        <w:spacing w:line="360" w:lineRule="auto"/>
        <w:ind w:left="0" w:firstLine="0"/>
        <w:rPr>
          <w:sz w:val="24"/>
          <w:szCs w:val="24"/>
        </w:rPr>
      </w:pPr>
      <w:r w:rsidRPr="00065CA8">
        <w:rPr>
          <w:sz w:val="24"/>
          <w:szCs w:val="24"/>
        </w:rPr>
        <w:t>Zhang</w:t>
      </w:r>
      <w:r w:rsidR="00F77E6D">
        <w:rPr>
          <w:sz w:val="24"/>
          <w:szCs w:val="24"/>
        </w:rPr>
        <w:t>, Z.,</w:t>
      </w:r>
      <w:r w:rsidRPr="00065CA8">
        <w:rPr>
          <w:sz w:val="24"/>
          <w:szCs w:val="24"/>
        </w:rPr>
        <w:t xml:space="preserve"> </w:t>
      </w:r>
      <w:r w:rsidR="00F77E6D">
        <w:rPr>
          <w:sz w:val="24"/>
          <w:szCs w:val="24"/>
        </w:rPr>
        <w:t xml:space="preserve">Preston, D.L., Sokolnikov, M., Napier, B.A., Degteva, M., Moroz, B., Vostrotin, V., Shishkina, E., Birchall, A., Stram, D.O. </w:t>
      </w:r>
      <w:r w:rsidRPr="00065CA8">
        <w:rPr>
          <w:sz w:val="24"/>
          <w:szCs w:val="24"/>
        </w:rPr>
        <w:t>Correction of confidence intervals in excess relative risk models using Monte Carlo dosimetry systems with shared errors</w:t>
      </w:r>
      <w:r w:rsidR="00F77E6D">
        <w:rPr>
          <w:sz w:val="24"/>
          <w:szCs w:val="24"/>
        </w:rPr>
        <w:t>.</w:t>
      </w:r>
      <w:r w:rsidRPr="00065CA8">
        <w:rPr>
          <w:sz w:val="24"/>
          <w:szCs w:val="24"/>
        </w:rPr>
        <w:t xml:space="preserve"> PLOS ONE</w:t>
      </w:r>
      <w:r w:rsidR="00F77E6D">
        <w:rPr>
          <w:sz w:val="24"/>
          <w:szCs w:val="24"/>
        </w:rPr>
        <w:t>.</w:t>
      </w:r>
      <w:r w:rsidRPr="00065CA8">
        <w:rPr>
          <w:sz w:val="24"/>
          <w:szCs w:val="24"/>
        </w:rPr>
        <w:t xml:space="preserve"> 12</w:t>
      </w:r>
      <w:r w:rsidR="00F77E6D">
        <w:rPr>
          <w:sz w:val="24"/>
          <w:szCs w:val="24"/>
        </w:rPr>
        <w:t>(</w:t>
      </w:r>
      <w:r w:rsidRPr="00065CA8">
        <w:rPr>
          <w:sz w:val="24"/>
          <w:szCs w:val="24"/>
        </w:rPr>
        <w:t>4</w:t>
      </w:r>
      <w:r w:rsidR="00F77E6D">
        <w:rPr>
          <w:sz w:val="24"/>
          <w:szCs w:val="24"/>
        </w:rPr>
        <w:t>)</w:t>
      </w:r>
      <w:r w:rsidRPr="00065CA8">
        <w:rPr>
          <w:sz w:val="24"/>
          <w:szCs w:val="24"/>
        </w:rPr>
        <w:t xml:space="preserve">, </w:t>
      </w:r>
      <w:r w:rsidR="00F77E6D" w:rsidRPr="00F77E6D">
        <w:rPr>
          <w:sz w:val="24"/>
          <w:szCs w:val="24"/>
        </w:rPr>
        <w:t>e0174641</w:t>
      </w:r>
      <w:r w:rsidR="00F77E6D">
        <w:rPr>
          <w:sz w:val="24"/>
          <w:szCs w:val="24"/>
        </w:rPr>
        <w:t xml:space="preserve"> (2017).</w:t>
      </w:r>
    </w:p>
    <w:p w14:paraId="022EF6FE" w14:textId="77777777" w:rsidR="003739A9" w:rsidRDefault="003739A9">
      <w:pPr>
        <w:spacing w:after="160" w:line="259" w:lineRule="auto"/>
      </w:pPr>
      <w:r>
        <w:br w:type="page"/>
      </w:r>
    </w:p>
    <w:p w14:paraId="5EC61815" w14:textId="77777777" w:rsidR="003739A9" w:rsidRPr="00305E2E" w:rsidRDefault="003739A9" w:rsidP="003739A9">
      <w:pPr>
        <w:tabs>
          <w:tab w:val="left" w:pos="7797"/>
        </w:tabs>
        <w:spacing w:line="360" w:lineRule="auto"/>
        <w:rPr>
          <w:sz w:val="24"/>
          <w:szCs w:val="24"/>
        </w:rPr>
      </w:pPr>
      <w:r w:rsidRPr="00305E2E">
        <w:rPr>
          <w:sz w:val="24"/>
          <w:szCs w:val="24"/>
        </w:rPr>
        <w:lastRenderedPageBreak/>
        <w:t>F</w:t>
      </w:r>
      <w:r>
        <w:rPr>
          <w:sz w:val="24"/>
          <w:szCs w:val="24"/>
        </w:rPr>
        <w:t>IGURE LEGENDS</w:t>
      </w:r>
    </w:p>
    <w:p w14:paraId="7096C51B" w14:textId="77777777" w:rsidR="003739A9" w:rsidRDefault="003739A9" w:rsidP="003739A9">
      <w:pPr>
        <w:rPr>
          <w:bCs/>
          <w:sz w:val="24"/>
          <w:szCs w:val="24"/>
        </w:rPr>
      </w:pPr>
      <w:r w:rsidRPr="00795B34">
        <w:rPr>
          <w:bCs/>
          <w:sz w:val="24"/>
          <w:szCs w:val="24"/>
          <w:highlight w:val="green"/>
        </w:rPr>
        <w:t>Figure 1</w:t>
      </w:r>
      <w:r w:rsidRPr="00305E2E">
        <w:rPr>
          <w:bCs/>
          <w:sz w:val="24"/>
          <w:szCs w:val="24"/>
        </w:rPr>
        <w:t xml:space="preserve">. </w:t>
      </w:r>
      <w:r w:rsidRPr="009A5ED1">
        <w:rPr>
          <w:bCs/>
          <w:sz w:val="24"/>
          <w:szCs w:val="24"/>
        </w:rPr>
        <w:t>Cumulative absorbed dose in tooth enamel of exposed Urals residents represents the superposition of several contributions.</w:t>
      </w:r>
    </w:p>
    <w:p w14:paraId="631487BB" w14:textId="77777777" w:rsidR="0080353E" w:rsidRDefault="0080353E" w:rsidP="0080353E">
      <w:pPr>
        <w:rPr>
          <w:bCs/>
          <w:sz w:val="24"/>
          <w:szCs w:val="24"/>
        </w:rPr>
      </w:pPr>
      <w:r w:rsidRPr="00795B34">
        <w:rPr>
          <w:bCs/>
          <w:sz w:val="24"/>
          <w:szCs w:val="24"/>
          <w:highlight w:val="green"/>
        </w:rPr>
        <w:t>Figure 2</w:t>
      </w:r>
      <w:r>
        <w:rPr>
          <w:bCs/>
          <w:sz w:val="24"/>
          <w:szCs w:val="24"/>
        </w:rPr>
        <w:t xml:space="preserve">. </w:t>
      </w:r>
      <w:r w:rsidRPr="0080353E">
        <w:rPr>
          <w:bCs/>
          <w:sz w:val="24"/>
          <w:szCs w:val="24"/>
        </w:rPr>
        <w:t xml:space="preserve">Comparison of EPR-derived doses and those predicted by </w:t>
      </w:r>
      <w:r w:rsidR="00CE5235">
        <w:rPr>
          <w:bCs/>
          <w:sz w:val="24"/>
          <w:szCs w:val="24"/>
        </w:rPr>
        <w:t xml:space="preserve">the </w:t>
      </w:r>
      <w:r w:rsidRPr="0080353E">
        <w:rPr>
          <w:bCs/>
          <w:sz w:val="24"/>
          <w:szCs w:val="24"/>
        </w:rPr>
        <w:t>TRDS-2016D for Techa riverside residents</w:t>
      </w:r>
    </w:p>
    <w:p w14:paraId="25A7F291" w14:textId="76144849" w:rsidR="005D31C4" w:rsidRPr="005D31C4" w:rsidRDefault="005D31C4" w:rsidP="005D31C4">
      <w:pPr>
        <w:rPr>
          <w:bCs/>
          <w:sz w:val="24"/>
          <w:szCs w:val="24"/>
        </w:rPr>
      </w:pPr>
      <w:r w:rsidRPr="00795B34">
        <w:rPr>
          <w:bCs/>
          <w:sz w:val="24"/>
          <w:szCs w:val="24"/>
          <w:highlight w:val="green"/>
        </w:rPr>
        <w:t>Figure 3</w:t>
      </w:r>
      <w:r w:rsidRPr="005D31C4">
        <w:rPr>
          <w:bCs/>
          <w:sz w:val="24"/>
          <w:szCs w:val="24"/>
        </w:rPr>
        <w:t>. The results of 1500 realizations of stomach wall (</w:t>
      </w:r>
      <w:r w:rsidR="00560A0D">
        <w:rPr>
          <w:bCs/>
          <w:sz w:val="24"/>
          <w:szCs w:val="24"/>
        </w:rPr>
        <w:t>solid black line</w:t>
      </w:r>
      <w:r w:rsidRPr="005D31C4">
        <w:rPr>
          <w:bCs/>
          <w:sz w:val="24"/>
          <w:szCs w:val="24"/>
        </w:rPr>
        <w:t>) and active marrow (</w:t>
      </w:r>
      <w:r w:rsidR="00560A0D">
        <w:rPr>
          <w:bCs/>
          <w:sz w:val="24"/>
          <w:szCs w:val="24"/>
        </w:rPr>
        <w:t>dashed gray line</w:t>
      </w:r>
      <w:r w:rsidRPr="005D31C4">
        <w:rPr>
          <w:bCs/>
          <w:sz w:val="24"/>
          <w:szCs w:val="24"/>
        </w:rPr>
        <w:t>) absorbed doses for a resident of Metlino village (7 km from the site of releases)</w:t>
      </w:r>
      <w:r w:rsidR="00560A0D">
        <w:rPr>
          <w:bCs/>
          <w:sz w:val="24"/>
          <w:szCs w:val="24"/>
        </w:rPr>
        <w:t xml:space="preserve">: a) for doses due to </w:t>
      </w:r>
      <w:r w:rsidR="00560A0D" w:rsidRPr="00560A0D">
        <w:rPr>
          <w:bCs/>
          <w:sz w:val="24"/>
          <w:szCs w:val="24"/>
        </w:rPr>
        <w:t>sources external to the body</w:t>
      </w:r>
      <w:r w:rsidR="00560A0D">
        <w:rPr>
          <w:bCs/>
          <w:sz w:val="24"/>
          <w:szCs w:val="24"/>
        </w:rPr>
        <w:t xml:space="preserve"> (</w:t>
      </w:r>
      <w:r w:rsidR="00560A0D" w:rsidRPr="00560A0D">
        <w:rPr>
          <w:bCs/>
          <w:i/>
          <w:sz w:val="24"/>
          <w:szCs w:val="24"/>
        </w:rPr>
        <w:t>D</w:t>
      </w:r>
      <w:r w:rsidR="00560A0D" w:rsidRPr="00560A0D">
        <w:rPr>
          <w:bCs/>
          <w:i/>
          <w:sz w:val="24"/>
          <w:szCs w:val="24"/>
          <w:vertAlign w:val="subscript"/>
        </w:rPr>
        <w:t>ext</w:t>
      </w:r>
      <w:r w:rsidR="00560A0D">
        <w:rPr>
          <w:bCs/>
          <w:sz w:val="24"/>
          <w:szCs w:val="24"/>
        </w:rPr>
        <w:t>); b) for doses due to body-seeking radionuclides (</w:t>
      </w:r>
      <w:r w:rsidR="00560A0D" w:rsidRPr="00560A0D">
        <w:rPr>
          <w:bCs/>
          <w:i/>
          <w:sz w:val="24"/>
          <w:szCs w:val="24"/>
        </w:rPr>
        <w:t>D</w:t>
      </w:r>
      <w:r w:rsidR="00560A0D">
        <w:rPr>
          <w:bCs/>
          <w:i/>
          <w:sz w:val="24"/>
          <w:szCs w:val="24"/>
          <w:vertAlign w:val="subscript"/>
        </w:rPr>
        <w:t>in</w:t>
      </w:r>
      <w:r w:rsidR="00560A0D" w:rsidRPr="00560A0D">
        <w:rPr>
          <w:bCs/>
          <w:i/>
          <w:sz w:val="24"/>
          <w:szCs w:val="24"/>
          <w:vertAlign w:val="subscript"/>
        </w:rPr>
        <w:t>t</w:t>
      </w:r>
      <w:r w:rsidR="00560A0D">
        <w:rPr>
          <w:bCs/>
          <w:sz w:val="24"/>
          <w:szCs w:val="24"/>
        </w:rPr>
        <w:t>)</w:t>
      </w:r>
      <w:r w:rsidRPr="005D31C4">
        <w:rPr>
          <w:bCs/>
          <w:sz w:val="24"/>
          <w:szCs w:val="24"/>
        </w:rPr>
        <w:t>. The individual was born in 1932 and permanently lived in the village up to 1956.</w:t>
      </w:r>
    </w:p>
    <w:p w14:paraId="37117227" w14:textId="77777777" w:rsidR="003739A9" w:rsidRDefault="003739A9" w:rsidP="003739A9">
      <w:pPr>
        <w:rPr>
          <w:bCs/>
          <w:sz w:val="24"/>
          <w:szCs w:val="24"/>
        </w:rPr>
      </w:pPr>
    </w:p>
    <w:p w14:paraId="335514F7" w14:textId="77777777" w:rsidR="003739A9" w:rsidRDefault="003739A9" w:rsidP="003739A9">
      <w:pPr>
        <w:tabs>
          <w:tab w:val="left" w:pos="7797"/>
        </w:tabs>
        <w:spacing w:line="360" w:lineRule="auto"/>
        <w:rPr>
          <w:sz w:val="24"/>
          <w:szCs w:val="24"/>
        </w:rPr>
      </w:pPr>
      <w:r>
        <w:rPr>
          <w:bCs/>
          <w:sz w:val="24"/>
          <w:szCs w:val="24"/>
        </w:rPr>
        <w:br w:type="page"/>
      </w:r>
      <w:r w:rsidRPr="009A5ED1">
        <w:rPr>
          <w:noProof/>
          <w:lang w:val="de-DE" w:eastAsia="de-DE"/>
        </w:rPr>
        <w:lastRenderedPageBreak/>
        <w:drawing>
          <wp:inline distT="0" distB="0" distL="0" distR="0" wp14:anchorId="0D5FB0DD" wp14:editId="2B10C85B">
            <wp:extent cx="6616700" cy="1885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16700" cy="1885950"/>
                    </a:xfrm>
                    <a:prstGeom prst="rect">
                      <a:avLst/>
                    </a:prstGeom>
                    <a:noFill/>
                    <a:ln>
                      <a:noFill/>
                    </a:ln>
                  </pic:spPr>
                </pic:pic>
              </a:graphicData>
            </a:graphic>
          </wp:inline>
        </w:drawing>
      </w:r>
      <w:r w:rsidRPr="00795B34">
        <w:rPr>
          <w:sz w:val="24"/>
          <w:szCs w:val="24"/>
          <w:highlight w:val="green"/>
        </w:rPr>
        <w:t>Fig</w:t>
      </w:r>
      <w:r w:rsidR="00795B34" w:rsidRPr="00795B34">
        <w:rPr>
          <w:sz w:val="24"/>
          <w:szCs w:val="24"/>
          <w:highlight w:val="green"/>
        </w:rPr>
        <w:t>ure</w:t>
      </w:r>
      <w:r w:rsidRPr="00795B34">
        <w:rPr>
          <w:sz w:val="24"/>
          <w:szCs w:val="24"/>
          <w:highlight w:val="green"/>
        </w:rPr>
        <w:t xml:space="preserve"> 1</w:t>
      </w:r>
    </w:p>
    <w:p w14:paraId="6212168E" w14:textId="77777777" w:rsidR="003739A9" w:rsidRDefault="003739A9">
      <w:pPr>
        <w:spacing w:after="160" w:line="259" w:lineRule="auto"/>
        <w:rPr>
          <w:bCs/>
          <w:sz w:val="24"/>
          <w:szCs w:val="24"/>
        </w:rPr>
      </w:pPr>
      <w:r>
        <w:rPr>
          <w:bCs/>
          <w:sz w:val="24"/>
          <w:szCs w:val="24"/>
        </w:rPr>
        <w:br w:type="page"/>
      </w:r>
    </w:p>
    <w:p w14:paraId="6AF822B8" w14:textId="77777777" w:rsidR="005D31C4" w:rsidRDefault="00671E62">
      <w:pPr>
        <w:spacing w:after="160" w:line="259" w:lineRule="auto"/>
        <w:rPr>
          <w:bCs/>
          <w:sz w:val="24"/>
          <w:szCs w:val="24"/>
        </w:rPr>
      </w:pPr>
      <w:r w:rsidRPr="00671E62">
        <w:rPr>
          <w:noProof/>
          <w:lang w:val="de-DE" w:eastAsia="de-DE"/>
        </w:rPr>
        <w:lastRenderedPageBreak/>
        <w:drawing>
          <wp:inline distT="0" distB="0" distL="0" distR="0" wp14:anchorId="3DE31C22" wp14:editId="4CBB0C5B">
            <wp:extent cx="5365750" cy="39433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8944" r="9819"/>
                    <a:stretch/>
                  </pic:blipFill>
                  <pic:spPr bwMode="auto">
                    <a:xfrm>
                      <a:off x="0" y="0"/>
                      <a:ext cx="5365750" cy="3943350"/>
                    </a:xfrm>
                    <a:prstGeom prst="rect">
                      <a:avLst/>
                    </a:prstGeom>
                    <a:noFill/>
                    <a:ln>
                      <a:noFill/>
                    </a:ln>
                    <a:extLst>
                      <a:ext uri="{53640926-AAD7-44D8-BBD7-CCE9431645EC}">
                        <a14:shadowObscured xmlns:a14="http://schemas.microsoft.com/office/drawing/2010/main"/>
                      </a:ext>
                    </a:extLst>
                  </pic:spPr>
                </pic:pic>
              </a:graphicData>
            </a:graphic>
          </wp:inline>
        </w:drawing>
      </w:r>
    </w:p>
    <w:p w14:paraId="4C58E494" w14:textId="77777777" w:rsidR="005D31C4" w:rsidRDefault="005D31C4">
      <w:pPr>
        <w:spacing w:after="160" w:line="259" w:lineRule="auto"/>
        <w:rPr>
          <w:bCs/>
          <w:sz w:val="24"/>
          <w:szCs w:val="24"/>
        </w:rPr>
      </w:pPr>
      <w:r w:rsidRPr="00795B34">
        <w:rPr>
          <w:bCs/>
          <w:sz w:val="24"/>
          <w:szCs w:val="24"/>
          <w:highlight w:val="green"/>
        </w:rPr>
        <w:t>Figure 2</w:t>
      </w:r>
    </w:p>
    <w:p w14:paraId="0945E5CC" w14:textId="77777777" w:rsidR="005D31C4" w:rsidRDefault="005D31C4">
      <w:pPr>
        <w:spacing w:after="160" w:line="259" w:lineRule="auto"/>
        <w:rPr>
          <w:bCs/>
          <w:sz w:val="24"/>
          <w:szCs w:val="24"/>
        </w:rPr>
      </w:pPr>
      <w:r>
        <w:rPr>
          <w:bCs/>
          <w:sz w:val="24"/>
          <w:szCs w:val="24"/>
        </w:rPr>
        <w:br w:type="page"/>
      </w:r>
    </w:p>
    <w:p w14:paraId="598D8964" w14:textId="77777777" w:rsidR="005D31C4" w:rsidRDefault="00560A0D">
      <w:pPr>
        <w:spacing w:after="160" w:line="259" w:lineRule="auto"/>
        <w:rPr>
          <w:bCs/>
          <w:sz w:val="24"/>
          <w:szCs w:val="24"/>
        </w:rPr>
      </w:pPr>
      <w:r w:rsidRPr="00560A0D">
        <w:rPr>
          <w:b/>
          <w:bCs/>
          <w:position w:val="500"/>
          <w:sz w:val="24"/>
          <w:szCs w:val="24"/>
        </w:rPr>
        <w:lastRenderedPageBreak/>
        <w:t>a)</w:t>
      </w:r>
      <w:r w:rsidRPr="00560A0D">
        <w:rPr>
          <w:noProof/>
          <w:lang w:val="de-DE" w:eastAsia="de-DE"/>
        </w:rPr>
        <w:drawing>
          <wp:inline distT="0" distB="0" distL="0" distR="0" wp14:anchorId="3ED5EE41" wp14:editId="3021FC5F">
            <wp:extent cx="4581951" cy="3486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7681" r="3507"/>
                    <a:stretch/>
                  </pic:blipFill>
                  <pic:spPr bwMode="auto">
                    <a:xfrm>
                      <a:off x="0" y="0"/>
                      <a:ext cx="4583813" cy="3487567"/>
                    </a:xfrm>
                    <a:prstGeom prst="rect">
                      <a:avLst/>
                    </a:prstGeom>
                    <a:noFill/>
                    <a:ln>
                      <a:noFill/>
                    </a:ln>
                    <a:extLst>
                      <a:ext uri="{53640926-AAD7-44D8-BBD7-CCE9431645EC}">
                        <a14:shadowObscured xmlns:a14="http://schemas.microsoft.com/office/drawing/2010/main"/>
                      </a:ext>
                    </a:extLst>
                  </pic:spPr>
                </pic:pic>
              </a:graphicData>
            </a:graphic>
          </wp:inline>
        </w:drawing>
      </w:r>
    </w:p>
    <w:p w14:paraId="25DCA9B5" w14:textId="77777777" w:rsidR="00560A0D" w:rsidRDefault="00560A0D">
      <w:pPr>
        <w:spacing w:after="160" w:line="259" w:lineRule="auto"/>
        <w:rPr>
          <w:bCs/>
          <w:sz w:val="24"/>
          <w:szCs w:val="24"/>
        </w:rPr>
      </w:pPr>
      <w:r w:rsidRPr="00560A0D">
        <w:rPr>
          <w:b/>
          <w:bCs/>
          <w:position w:val="500"/>
          <w:sz w:val="24"/>
          <w:szCs w:val="24"/>
        </w:rPr>
        <w:t>b)</w:t>
      </w:r>
      <w:r w:rsidRPr="00560A0D">
        <w:rPr>
          <w:noProof/>
          <w:lang w:val="de-DE" w:eastAsia="de-DE"/>
        </w:rPr>
        <w:drawing>
          <wp:inline distT="0" distB="0" distL="0" distR="0" wp14:anchorId="22DB8A4D" wp14:editId="5B5571E1">
            <wp:extent cx="4756565" cy="36893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8535" r="6221"/>
                    <a:stretch/>
                  </pic:blipFill>
                  <pic:spPr bwMode="auto">
                    <a:xfrm>
                      <a:off x="0" y="0"/>
                      <a:ext cx="4757811" cy="3690317"/>
                    </a:xfrm>
                    <a:prstGeom prst="rect">
                      <a:avLst/>
                    </a:prstGeom>
                    <a:noFill/>
                    <a:ln>
                      <a:noFill/>
                    </a:ln>
                    <a:extLst>
                      <a:ext uri="{53640926-AAD7-44D8-BBD7-CCE9431645EC}">
                        <a14:shadowObscured xmlns:a14="http://schemas.microsoft.com/office/drawing/2010/main"/>
                      </a:ext>
                    </a:extLst>
                  </pic:spPr>
                </pic:pic>
              </a:graphicData>
            </a:graphic>
          </wp:inline>
        </w:drawing>
      </w:r>
    </w:p>
    <w:p w14:paraId="1D673935" w14:textId="77777777" w:rsidR="005D31C4" w:rsidRDefault="005D31C4">
      <w:pPr>
        <w:spacing w:after="160" w:line="259" w:lineRule="auto"/>
        <w:rPr>
          <w:bCs/>
          <w:sz w:val="24"/>
          <w:szCs w:val="24"/>
        </w:rPr>
      </w:pPr>
    </w:p>
    <w:p w14:paraId="1C0A5F6D" w14:textId="77777777" w:rsidR="005D31C4" w:rsidRDefault="005D31C4">
      <w:pPr>
        <w:spacing w:after="160" w:line="259" w:lineRule="auto"/>
        <w:rPr>
          <w:bCs/>
          <w:sz w:val="24"/>
          <w:szCs w:val="24"/>
        </w:rPr>
      </w:pPr>
      <w:r w:rsidRPr="00795B34">
        <w:rPr>
          <w:bCs/>
          <w:sz w:val="24"/>
          <w:szCs w:val="24"/>
          <w:highlight w:val="green"/>
        </w:rPr>
        <w:t>Figure 3.</w:t>
      </w:r>
    </w:p>
    <w:p w14:paraId="54FBA2C7" w14:textId="77777777" w:rsidR="0080353E" w:rsidRDefault="0080353E">
      <w:pPr>
        <w:spacing w:after="160" w:line="259" w:lineRule="auto"/>
        <w:rPr>
          <w:bCs/>
          <w:sz w:val="24"/>
          <w:szCs w:val="24"/>
        </w:rPr>
      </w:pPr>
      <w:r>
        <w:rPr>
          <w:bCs/>
          <w:sz w:val="24"/>
          <w:szCs w:val="24"/>
        </w:rPr>
        <w:br w:type="page"/>
      </w:r>
    </w:p>
    <w:p w14:paraId="54A07F63" w14:textId="0326126F" w:rsidR="003739A9" w:rsidRPr="00DD14DE" w:rsidRDefault="003739A9" w:rsidP="003739A9">
      <w:pPr>
        <w:spacing w:after="120"/>
        <w:rPr>
          <w:sz w:val="24"/>
          <w:szCs w:val="24"/>
        </w:rPr>
      </w:pPr>
      <w:r w:rsidRPr="00795B34">
        <w:rPr>
          <w:sz w:val="24"/>
          <w:szCs w:val="24"/>
          <w:highlight w:val="cyan"/>
        </w:rPr>
        <w:lastRenderedPageBreak/>
        <w:t>Table 1</w:t>
      </w:r>
      <w:r w:rsidRPr="00DD14DE">
        <w:rPr>
          <w:sz w:val="24"/>
          <w:szCs w:val="24"/>
        </w:rPr>
        <w:t xml:space="preserve">. Summary of methods for sample preparation, EPR measurements, signal evaluation and calibration used </w:t>
      </w:r>
      <w:r w:rsidR="00CB13FF">
        <w:rPr>
          <w:sz w:val="24"/>
          <w:szCs w:val="24"/>
        </w:rPr>
        <w:t>by</w:t>
      </w:r>
      <w:r w:rsidRPr="00DD14DE">
        <w:rPr>
          <w:sz w:val="24"/>
          <w:szCs w:val="24"/>
        </w:rPr>
        <w:t xml:space="preserve"> different research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1248"/>
        <w:gridCol w:w="2062"/>
        <w:gridCol w:w="1965"/>
        <w:gridCol w:w="2579"/>
      </w:tblGrid>
      <w:tr w:rsidR="003739A9" w:rsidRPr="00DD14DE" w14:paraId="5EDA33AA" w14:textId="77777777" w:rsidTr="00885A39">
        <w:tc>
          <w:tcPr>
            <w:tcW w:w="1035" w:type="pct"/>
            <w:shd w:val="clear" w:color="auto" w:fill="auto"/>
          </w:tcPr>
          <w:p w14:paraId="2C43E3AA" w14:textId="77777777" w:rsidR="003739A9" w:rsidRPr="00DD14DE" w:rsidRDefault="003739A9" w:rsidP="00885A39">
            <w:r w:rsidRPr="00DD14DE">
              <w:t>Laboratory/references</w:t>
            </w:r>
          </w:p>
        </w:tc>
        <w:tc>
          <w:tcPr>
            <w:tcW w:w="630" w:type="pct"/>
            <w:shd w:val="clear" w:color="auto" w:fill="auto"/>
          </w:tcPr>
          <w:p w14:paraId="4381BD69" w14:textId="77777777" w:rsidR="003739A9" w:rsidRPr="00DD14DE" w:rsidRDefault="003739A9" w:rsidP="00885A39">
            <w:r w:rsidRPr="00DD14DE">
              <w:t>Sample preparation</w:t>
            </w:r>
          </w:p>
        </w:tc>
        <w:tc>
          <w:tcPr>
            <w:tcW w:w="1041" w:type="pct"/>
            <w:shd w:val="clear" w:color="auto" w:fill="auto"/>
          </w:tcPr>
          <w:p w14:paraId="634C3803" w14:textId="77777777" w:rsidR="003739A9" w:rsidRPr="00DD14DE" w:rsidRDefault="003739A9" w:rsidP="00885A39">
            <w:r w:rsidRPr="00DD14DE">
              <w:t>Spectrum record</w:t>
            </w:r>
          </w:p>
        </w:tc>
        <w:tc>
          <w:tcPr>
            <w:tcW w:w="992" w:type="pct"/>
            <w:shd w:val="clear" w:color="auto" w:fill="auto"/>
          </w:tcPr>
          <w:p w14:paraId="7E0DC73E" w14:textId="77777777" w:rsidR="003739A9" w:rsidRPr="00DD14DE" w:rsidRDefault="003739A9" w:rsidP="00885A39">
            <w:r w:rsidRPr="00DD14DE">
              <w:t>Processing of radiation signal (RS)</w:t>
            </w:r>
          </w:p>
        </w:tc>
        <w:tc>
          <w:tcPr>
            <w:tcW w:w="1302" w:type="pct"/>
            <w:shd w:val="clear" w:color="auto" w:fill="auto"/>
          </w:tcPr>
          <w:p w14:paraId="71A194E6" w14:textId="77777777" w:rsidR="003739A9" w:rsidRPr="00DD14DE" w:rsidRDefault="003739A9" w:rsidP="00885A39">
            <w:r w:rsidRPr="00DD14DE">
              <w:t>Calibration</w:t>
            </w:r>
          </w:p>
        </w:tc>
      </w:tr>
      <w:tr w:rsidR="003739A9" w:rsidRPr="00344159" w14:paraId="2195C2E6" w14:textId="77777777" w:rsidTr="00885A39">
        <w:tc>
          <w:tcPr>
            <w:tcW w:w="1035" w:type="pct"/>
            <w:shd w:val="clear" w:color="auto" w:fill="auto"/>
          </w:tcPr>
          <w:p w14:paraId="73FCE130" w14:textId="77777777" w:rsidR="003739A9" w:rsidRPr="00DD14DE" w:rsidRDefault="003739A9" w:rsidP="00885A39">
            <w:r w:rsidRPr="00DD14DE">
              <w:t>IMP</w:t>
            </w:r>
          </w:p>
          <w:p w14:paraId="4757E5E0" w14:textId="77777777" w:rsidR="003739A9" w:rsidRPr="00DD14DE" w:rsidRDefault="003739A9" w:rsidP="00885A39">
            <w:r w:rsidRPr="00DD14DE">
              <w:t>Romanyukha et al. (1996)</w:t>
            </w:r>
          </w:p>
          <w:p w14:paraId="121A8A89" w14:textId="77777777" w:rsidR="003739A9" w:rsidRPr="00DD14DE" w:rsidRDefault="003739A9" w:rsidP="00885A39">
            <w:r w:rsidRPr="00DD14DE">
              <w:t>Zdravkova et al. (2003)</w:t>
            </w:r>
          </w:p>
          <w:p w14:paraId="1F415A2D" w14:textId="77777777" w:rsidR="003739A9" w:rsidRPr="00DD14DE" w:rsidRDefault="003739A9" w:rsidP="00885A39">
            <w:r w:rsidRPr="00DD14DE">
              <w:t>Ivanov (2005)</w:t>
            </w:r>
          </w:p>
          <w:p w14:paraId="292D30DD" w14:textId="77777777" w:rsidR="003739A9" w:rsidRPr="00DD14DE" w:rsidRDefault="003739A9" w:rsidP="00885A39">
            <w:r w:rsidRPr="00DD14DE">
              <w:t>Shishkina et al. (2003)*</w:t>
            </w:r>
          </w:p>
        </w:tc>
        <w:tc>
          <w:tcPr>
            <w:tcW w:w="630" w:type="pct"/>
            <w:shd w:val="clear" w:color="auto" w:fill="auto"/>
          </w:tcPr>
          <w:p w14:paraId="45B850D2" w14:textId="77777777" w:rsidR="003739A9" w:rsidRPr="00DD14DE" w:rsidRDefault="003739A9" w:rsidP="00885A39">
            <w:r w:rsidRPr="00DD14DE">
              <w:t>Chemical, etching,</w:t>
            </w:r>
          </w:p>
          <w:p w14:paraId="4B016D84" w14:textId="77777777" w:rsidR="003739A9" w:rsidRPr="00DD14DE" w:rsidRDefault="003739A9" w:rsidP="00885A39">
            <w:r w:rsidRPr="00DD14DE">
              <w:t>grains 0.1-0.6 mm</w:t>
            </w:r>
            <w:r>
              <w:t>.</w:t>
            </w:r>
          </w:p>
          <w:p w14:paraId="10D34A01" w14:textId="77777777" w:rsidR="003739A9" w:rsidRPr="00DD14DE" w:rsidRDefault="003739A9" w:rsidP="00885A39">
            <w:r w:rsidRPr="00DD14DE">
              <w:t>In 1992-1998 and</w:t>
            </w:r>
          </w:p>
          <w:p w14:paraId="14CAD52B" w14:textId="77777777" w:rsidR="003739A9" w:rsidRPr="00DD14DE" w:rsidRDefault="003739A9" w:rsidP="00885A39">
            <w:r w:rsidRPr="00DD14DE">
              <w:t>2002-2008: 20% NaOH</w:t>
            </w:r>
            <w:r>
              <w:t>.</w:t>
            </w:r>
          </w:p>
          <w:p w14:paraId="44608D11" w14:textId="77777777" w:rsidR="003739A9" w:rsidRPr="00DD14DE" w:rsidRDefault="003739A9" w:rsidP="00885A39">
            <w:r w:rsidRPr="00DD14DE">
              <w:t>In 1999-2001: 28% KOH</w:t>
            </w:r>
            <w:r>
              <w:t>.</w:t>
            </w:r>
          </w:p>
        </w:tc>
        <w:tc>
          <w:tcPr>
            <w:tcW w:w="1041" w:type="pct"/>
            <w:shd w:val="clear" w:color="auto" w:fill="auto"/>
          </w:tcPr>
          <w:p w14:paraId="471092BA" w14:textId="77777777" w:rsidR="003739A9" w:rsidRPr="00DD14DE" w:rsidRDefault="003739A9" w:rsidP="00885A39">
            <w:r w:rsidRPr="00DD14DE">
              <w:t>ERS231, microwave cavity ZSX18,</w:t>
            </w:r>
          </w:p>
          <w:p w14:paraId="61D9C355" w14:textId="77777777" w:rsidR="003739A9" w:rsidRPr="00DD14DE" w:rsidRDefault="003739A9" w:rsidP="00885A39">
            <w:r w:rsidRPr="00DD14DE">
              <w:t>microwave power: 13 mW, magnetic</w:t>
            </w:r>
          </w:p>
          <w:p w14:paraId="7A2784F1" w14:textId="77777777" w:rsidR="003739A9" w:rsidRPr="00DD14DE" w:rsidRDefault="003739A9" w:rsidP="00885A39">
            <w:r w:rsidRPr="00DD14DE">
              <w:t>field modulation amplitude: 0.45 mT;</w:t>
            </w:r>
          </w:p>
          <w:p w14:paraId="5924156C" w14:textId="77777777" w:rsidR="003739A9" w:rsidRPr="00DD14DE" w:rsidRDefault="003739A9" w:rsidP="00885A39">
            <w:r w:rsidRPr="00DD14DE">
              <w:t>no reference signal</w:t>
            </w:r>
          </w:p>
        </w:tc>
        <w:tc>
          <w:tcPr>
            <w:tcW w:w="992" w:type="pct"/>
            <w:shd w:val="clear" w:color="auto" w:fill="auto"/>
          </w:tcPr>
          <w:p w14:paraId="5856C472" w14:textId="77777777" w:rsidR="003739A9" w:rsidRPr="001F1195" w:rsidRDefault="003739A9" w:rsidP="00885A39">
            <w:pPr>
              <w:rPr>
                <w:lang w:val="en-GB"/>
              </w:rPr>
            </w:pPr>
            <w:r w:rsidRPr="001F1195">
              <w:rPr>
                <w:lang w:val="en-GB"/>
              </w:rPr>
              <w:t xml:space="preserve">Powder spectrum simulation of RS </w:t>
            </w:r>
          </w:p>
          <w:p w14:paraId="13BB3F0E" w14:textId="77777777" w:rsidR="003739A9" w:rsidRPr="001F1195" w:rsidRDefault="003739A9" w:rsidP="00885A39">
            <w:pPr>
              <w:rPr>
                <w:lang w:val="en-GB"/>
              </w:rPr>
            </w:pPr>
          </w:p>
        </w:tc>
        <w:tc>
          <w:tcPr>
            <w:tcW w:w="1302" w:type="pct"/>
            <w:shd w:val="clear" w:color="auto" w:fill="auto"/>
          </w:tcPr>
          <w:p w14:paraId="116EB64F" w14:textId="77777777" w:rsidR="003739A9" w:rsidRPr="00DD14DE" w:rsidRDefault="003739A9" w:rsidP="00885A39">
            <w:r w:rsidRPr="00DD14DE">
              <w:t>In 1992-2002: Calibration</w:t>
            </w:r>
          </w:p>
          <w:p w14:paraId="5F54AD58" w14:textId="77777777" w:rsidR="003739A9" w:rsidRPr="00DD14DE" w:rsidRDefault="003739A9" w:rsidP="00885A39">
            <w:r w:rsidRPr="00DD14DE">
              <w:t>curve, additional exposure</w:t>
            </w:r>
          </w:p>
          <w:p w14:paraId="4E8AEF18" w14:textId="77777777" w:rsidR="003739A9" w:rsidRPr="00DD14DE" w:rsidRDefault="003739A9" w:rsidP="00885A39">
            <w:r w:rsidRPr="00DD14DE">
              <w:t>of 5 permanent teeth from</w:t>
            </w:r>
          </w:p>
          <w:p w14:paraId="43035BA9" w14:textId="77777777" w:rsidR="003739A9" w:rsidRPr="00DD14DE" w:rsidRDefault="003739A9" w:rsidP="00885A39">
            <w:r w:rsidRPr="00DD14DE">
              <w:t>Urals rural donors</w:t>
            </w:r>
          </w:p>
          <w:p w14:paraId="72E04A78" w14:textId="77777777" w:rsidR="003739A9" w:rsidRPr="00DD14DE" w:rsidRDefault="003739A9" w:rsidP="00885A39">
            <w:r w:rsidRPr="00DD14DE">
              <w:t>In. 2003-2008: Calibration curve, pooled enamel of 30 teeth from Urals rural residents (Russia)</w:t>
            </w:r>
          </w:p>
        </w:tc>
      </w:tr>
      <w:tr w:rsidR="003739A9" w:rsidRPr="00344159" w14:paraId="78262F43" w14:textId="77777777" w:rsidTr="00885A39">
        <w:tc>
          <w:tcPr>
            <w:tcW w:w="1035" w:type="pct"/>
            <w:shd w:val="clear" w:color="auto" w:fill="auto"/>
          </w:tcPr>
          <w:p w14:paraId="0962BB36" w14:textId="77777777" w:rsidR="003739A9" w:rsidRPr="001F1195" w:rsidRDefault="003739A9" w:rsidP="00885A39">
            <w:pPr>
              <w:rPr>
                <w:lang w:val="de-DE"/>
              </w:rPr>
            </w:pPr>
            <w:r w:rsidRPr="001F1195">
              <w:rPr>
                <w:lang w:val="de-DE"/>
              </w:rPr>
              <w:t>HMGU</w:t>
            </w:r>
          </w:p>
          <w:p w14:paraId="2BB4CF4D" w14:textId="77777777" w:rsidR="003739A9" w:rsidRPr="001F1195" w:rsidRDefault="003739A9" w:rsidP="00885A39">
            <w:pPr>
              <w:rPr>
                <w:lang w:val="de-DE"/>
              </w:rPr>
            </w:pPr>
            <w:r w:rsidRPr="001F1195">
              <w:rPr>
                <w:lang w:val="de-DE"/>
              </w:rPr>
              <w:t>Wieser et al. (1995)</w:t>
            </w:r>
          </w:p>
          <w:p w14:paraId="528177CA" w14:textId="77777777" w:rsidR="003739A9" w:rsidRPr="001F1195" w:rsidRDefault="003739A9" w:rsidP="00885A39">
            <w:pPr>
              <w:rPr>
                <w:lang w:val="de-DE"/>
              </w:rPr>
            </w:pPr>
            <w:r w:rsidRPr="001F1195">
              <w:rPr>
                <w:lang w:val="de-DE"/>
              </w:rPr>
              <w:t>Ignatiev et al. (1996)</w:t>
            </w:r>
          </w:p>
          <w:p w14:paraId="4BDD70C6" w14:textId="77777777" w:rsidR="003739A9" w:rsidRPr="001F1195" w:rsidRDefault="003739A9" w:rsidP="00885A39">
            <w:pPr>
              <w:rPr>
                <w:lang w:val="de-DE"/>
              </w:rPr>
            </w:pPr>
            <w:r w:rsidRPr="001F1195">
              <w:rPr>
                <w:lang w:val="de-DE"/>
              </w:rPr>
              <w:t>Wieser et al. (2000b)</w:t>
            </w:r>
          </w:p>
          <w:p w14:paraId="093C4775" w14:textId="77777777" w:rsidR="003739A9" w:rsidRPr="00257470" w:rsidRDefault="003739A9" w:rsidP="00885A39">
            <w:pPr>
              <w:rPr>
                <w:lang w:val="de-DE"/>
              </w:rPr>
            </w:pPr>
            <w:r w:rsidRPr="001F1195">
              <w:rPr>
                <w:lang w:val="de-DE"/>
              </w:rPr>
              <w:t xml:space="preserve">Wieser et al. </w:t>
            </w:r>
            <w:r w:rsidRPr="00257470">
              <w:rPr>
                <w:lang w:val="de-DE"/>
              </w:rPr>
              <w:t>(2001)</w:t>
            </w:r>
          </w:p>
          <w:p w14:paraId="688DF9B7" w14:textId="77777777" w:rsidR="003739A9" w:rsidRPr="00F32BF8" w:rsidRDefault="003739A9" w:rsidP="00885A39">
            <w:r w:rsidRPr="00F32BF8">
              <w:t>Zdravkova et al. (2003)</w:t>
            </w:r>
          </w:p>
          <w:p w14:paraId="29B1D3BF" w14:textId="77777777" w:rsidR="003739A9" w:rsidRPr="00257470" w:rsidRDefault="003739A9" w:rsidP="00885A39">
            <w:r w:rsidRPr="00F32BF8">
              <w:t xml:space="preserve">Shishkina et al. </w:t>
            </w:r>
            <w:r w:rsidRPr="00257470">
              <w:t>(2003)*</w:t>
            </w:r>
          </w:p>
        </w:tc>
        <w:tc>
          <w:tcPr>
            <w:tcW w:w="630" w:type="pct"/>
            <w:shd w:val="clear" w:color="auto" w:fill="auto"/>
          </w:tcPr>
          <w:p w14:paraId="2615204D" w14:textId="77777777" w:rsidR="003739A9" w:rsidRPr="00DD14DE" w:rsidRDefault="003739A9" w:rsidP="00885A39">
            <w:r w:rsidRPr="00DD14DE">
              <w:t>Chemical 20% NaOH,</w:t>
            </w:r>
          </w:p>
          <w:p w14:paraId="1385029E" w14:textId="77777777" w:rsidR="003739A9" w:rsidRPr="00DD14DE" w:rsidRDefault="003739A9" w:rsidP="00885A39">
            <w:r w:rsidRPr="00DD14DE">
              <w:t>etching, grains 0.1-0.6 mm</w:t>
            </w:r>
          </w:p>
        </w:tc>
        <w:tc>
          <w:tcPr>
            <w:tcW w:w="1041" w:type="pct"/>
            <w:shd w:val="clear" w:color="auto" w:fill="auto"/>
          </w:tcPr>
          <w:p w14:paraId="70C2164D" w14:textId="77777777" w:rsidR="003739A9" w:rsidRPr="00DD14DE" w:rsidRDefault="003739A9" w:rsidP="00885A39">
            <w:r w:rsidRPr="00DD14DE">
              <w:t>In 1993-1995: Bruker ESP 300;</w:t>
            </w:r>
          </w:p>
          <w:p w14:paraId="60DE7CEF" w14:textId="77777777" w:rsidR="003739A9" w:rsidRPr="00DD14DE" w:rsidRDefault="003739A9" w:rsidP="00885A39">
            <w:r w:rsidRPr="00DD14DE">
              <w:t>microwave power: 2 mW and 12 mW;</w:t>
            </w:r>
          </w:p>
          <w:p w14:paraId="526BCB7E" w14:textId="77777777" w:rsidR="003739A9" w:rsidRPr="00DD14DE" w:rsidRDefault="003739A9" w:rsidP="00885A39">
            <w:r w:rsidRPr="00DD14DE">
              <w:t>magnetic field modulation amplitude:</w:t>
            </w:r>
          </w:p>
          <w:p w14:paraId="0C6A857B" w14:textId="77777777" w:rsidR="003739A9" w:rsidRPr="00DD14DE" w:rsidRDefault="003739A9" w:rsidP="00885A39">
            <w:r w:rsidRPr="00DD14DE">
              <w:t>0.15 mT; no reference signal</w:t>
            </w:r>
          </w:p>
          <w:p w14:paraId="6D8F77F4" w14:textId="77777777" w:rsidR="003739A9" w:rsidRPr="00DD14DE" w:rsidRDefault="003739A9" w:rsidP="00885A39">
            <w:r w:rsidRPr="00DD14DE">
              <w:t>Since 1996: Bruker ECS 106, microwave</w:t>
            </w:r>
          </w:p>
          <w:p w14:paraId="33F9B54A" w14:textId="77777777" w:rsidR="003739A9" w:rsidRPr="00DD14DE" w:rsidRDefault="003739A9" w:rsidP="00885A39">
            <w:r w:rsidRPr="00DD14DE">
              <w:t>cavity 4108TMH; microwave power:</w:t>
            </w:r>
          </w:p>
          <w:p w14:paraId="0DACB639" w14:textId="77777777" w:rsidR="003739A9" w:rsidRPr="00DD14DE" w:rsidRDefault="003739A9" w:rsidP="00885A39">
            <w:r w:rsidRPr="00DD14DE">
              <w:t>25 mW, magnetic field modulation</w:t>
            </w:r>
          </w:p>
          <w:p w14:paraId="35D7501F" w14:textId="77777777" w:rsidR="003739A9" w:rsidRPr="00DD14DE" w:rsidRDefault="003739A9" w:rsidP="00885A39">
            <w:r w:rsidRPr="00DD14DE">
              <w:t>amplitude: 0.15 mT; no reference signal</w:t>
            </w:r>
          </w:p>
        </w:tc>
        <w:tc>
          <w:tcPr>
            <w:tcW w:w="992" w:type="pct"/>
            <w:shd w:val="clear" w:color="auto" w:fill="auto"/>
          </w:tcPr>
          <w:p w14:paraId="20297D92" w14:textId="77777777" w:rsidR="003739A9" w:rsidRPr="00DD14DE" w:rsidRDefault="003739A9" w:rsidP="00885A39">
            <w:r w:rsidRPr="00DD14DE">
              <w:t>In 1993-1995: Selective</w:t>
            </w:r>
          </w:p>
          <w:p w14:paraId="72C30860" w14:textId="77777777" w:rsidR="003739A9" w:rsidRPr="00DD14DE" w:rsidRDefault="003739A9" w:rsidP="00885A39">
            <w:r w:rsidRPr="00DD14DE">
              <w:t>saturation method</w:t>
            </w:r>
          </w:p>
          <w:p w14:paraId="3F254FE0" w14:textId="77777777" w:rsidR="003739A9" w:rsidRPr="00DD14DE" w:rsidRDefault="003739A9" w:rsidP="00885A39">
            <w:r w:rsidRPr="00DD14DE">
              <w:t>In 1996-2002: Deconvolution,</w:t>
            </w:r>
          </w:p>
          <w:p w14:paraId="157607BD" w14:textId="77777777" w:rsidR="003739A9" w:rsidRPr="00DD14DE" w:rsidRDefault="003739A9" w:rsidP="00885A39">
            <w:r w:rsidRPr="00DD14DE">
              <w:t>semi empirical model of RS</w:t>
            </w:r>
          </w:p>
          <w:p w14:paraId="6C139C73" w14:textId="77777777" w:rsidR="003739A9" w:rsidRPr="00DD14DE" w:rsidRDefault="003739A9" w:rsidP="00885A39">
            <w:r w:rsidRPr="00DD14DE">
              <w:t>Since 2003: Powder spectrum</w:t>
            </w:r>
          </w:p>
          <w:p w14:paraId="4765C9DC" w14:textId="77777777" w:rsidR="003739A9" w:rsidRPr="00DD14DE" w:rsidRDefault="003739A9" w:rsidP="00885A39">
            <w:r w:rsidRPr="00DD14DE">
              <w:t>simulation of RS</w:t>
            </w:r>
          </w:p>
        </w:tc>
        <w:tc>
          <w:tcPr>
            <w:tcW w:w="1302" w:type="pct"/>
            <w:shd w:val="clear" w:color="auto" w:fill="auto"/>
          </w:tcPr>
          <w:p w14:paraId="26FDCDEC" w14:textId="77777777" w:rsidR="003739A9" w:rsidRPr="00DD14DE" w:rsidRDefault="003739A9" w:rsidP="00885A39">
            <w:r w:rsidRPr="00DD14DE">
              <w:t>In 1993-1995: individual</w:t>
            </w:r>
          </w:p>
          <w:p w14:paraId="71D197C5" w14:textId="77777777" w:rsidR="003739A9" w:rsidRPr="00DD14DE" w:rsidRDefault="003739A9" w:rsidP="00885A39">
            <w:r w:rsidRPr="00DD14DE">
              <w:t>In 1996-2002: calibration curve, additive exposure of 3 wisdom teeth from German residents</w:t>
            </w:r>
          </w:p>
          <w:p w14:paraId="10B853E2" w14:textId="77777777" w:rsidR="003739A9" w:rsidRPr="00DD14DE" w:rsidRDefault="003739A9" w:rsidP="00885A39">
            <w:r w:rsidRPr="00DD14DE">
              <w:t>In 2003-2004: calibration curve, additive exposure of 76 teeth from Egyptian and Indian residents</w:t>
            </w:r>
          </w:p>
          <w:p w14:paraId="0A76CD90" w14:textId="77777777" w:rsidR="003739A9" w:rsidRPr="00DD14DE" w:rsidRDefault="003739A9" w:rsidP="00885A39">
            <w:r w:rsidRPr="00DD14DE">
              <w:t xml:space="preserve">Since 2005: </w:t>
            </w:r>
          </w:p>
          <w:p w14:paraId="0AB8B33B" w14:textId="77777777" w:rsidR="003739A9" w:rsidRPr="00DD14DE" w:rsidRDefault="003739A9" w:rsidP="00885A39">
            <w:r w:rsidRPr="00DD14DE">
              <w:t xml:space="preserve"> -for molars - calibration curve, pooled enamel of 30 molars from Egyptian residents;</w:t>
            </w:r>
          </w:p>
          <w:p w14:paraId="6AC08E76" w14:textId="77777777" w:rsidR="003739A9" w:rsidRPr="00DD14DE" w:rsidRDefault="003739A9" w:rsidP="00885A39">
            <w:r w:rsidRPr="00DD14DE">
              <w:t xml:space="preserve"> - </w:t>
            </w:r>
            <w:r w:rsidRPr="001F1195">
              <w:rPr>
                <w:color w:val="000000"/>
                <w:lang w:val="en-GB"/>
              </w:rPr>
              <w:t>for anterior teeth – 20 buccal and lingual fractions  (separately) of enamel of German residents</w:t>
            </w:r>
          </w:p>
        </w:tc>
      </w:tr>
      <w:tr w:rsidR="003739A9" w:rsidRPr="00344159" w14:paraId="24C8002E" w14:textId="77777777" w:rsidTr="00885A39">
        <w:tc>
          <w:tcPr>
            <w:tcW w:w="1035" w:type="pct"/>
            <w:shd w:val="clear" w:color="auto" w:fill="auto"/>
          </w:tcPr>
          <w:p w14:paraId="6BF01AD8" w14:textId="77777777" w:rsidR="003739A9" w:rsidRPr="00DD14DE" w:rsidRDefault="003739A9" w:rsidP="00885A39">
            <w:r w:rsidRPr="00DD14DE">
              <w:t>ISS</w:t>
            </w:r>
          </w:p>
          <w:p w14:paraId="7542B3E5" w14:textId="77777777" w:rsidR="003739A9" w:rsidRPr="001F1195" w:rsidRDefault="003739A9" w:rsidP="00885A39">
            <w:pPr>
              <w:rPr>
                <w:lang w:val="de-DE"/>
              </w:rPr>
            </w:pPr>
            <w:r w:rsidRPr="001F1195">
              <w:rPr>
                <w:lang w:val="de-DE"/>
              </w:rPr>
              <w:t>(Fattibene et al., 2004)</w:t>
            </w:r>
          </w:p>
        </w:tc>
        <w:tc>
          <w:tcPr>
            <w:tcW w:w="630" w:type="pct"/>
            <w:shd w:val="clear" w:color="auto" w:fill="auto"/>
          </w:tcPr>
          <w:p w14:paraId="1AFC59E5" w14:textId="77777777" w:rsidR="003739A9" w:rsidRPr="00DD14DE" w:rsidRDefault="003739A9" w:rsidP="00885A39">
            <w:r w:rsidRPr="00DD14DE">
              <w:t xml:space="preserve">Mechanical/ chemical, grains 0.5-1 mm </w:t>
            </w:r>
          </w:p>
        </w:tc>
        <w:tc>
          <w:tcPr>
            <w:tcW w:w="1041" w:type="pct"/>
            <w:shd w:val="clear" w:color="auto" w:fill="auto"/>
          </w:tcPr>
          <w:p w14:paraId="5E1169DA" w14:textId="77777777" w:rsidR="003739A9" w:rsidRPr="00DD14DE" w:rsidRDefault="003739A9" w:rsidP="00885A39">
            <w:r w:rsidRPr="00DD14DE">
              <w:t>Brucker EleXsys, Super-High-Q cavity;</w:t>
            </w:r>
          </w:p>
          <w:p w14:paraId="5D16AADB" w14:textId="77777777" w:rsidR="003739A9" w:rsidRPr="00DD14DE" w:rsidRDefault="003739A9" w:rsidP="00885A39">
            <w:r w:rsidRPr="00DD14DE">
              <w:t>microwave power: 2 mW; magnetic field</w:t>
            </w:r>
          </w:p>
          <w:p w14:paraId="49A58B85" w14:textId="77777777" w:rsidR="003739A9" w:rsidRPr="00DD14DE" w:rsidRDefault="003739A9" w:rsidP="00885A39">
            <w:r w:rsidRPr="00DD14DE">
              <w:t>modulation amplitude: 0.2 mT; Mn</w:t>
            </w:r>
            <w:r w:rsidRPr="001F1195">
              <w:rPr>
                <w:vertAlign w:val="superscript"/>
              </w:rPr>
              <w:t xml:space="preserve">2+ </w:t>
            </w:r>
            <w:r w:rsidRPr="00DD14DE">
              <w:t>reference</w:t>
            </w:r>
          </w:p>
        </w:tc>
        <w:tc>
          <w:tcPr>
            <w:tcW w:w="992" w:type="pct"/>
            <w:shd w:val="clear" w:color="auto" w:fill="auto"/>
          </w:tcPr>
          <w:p w14:paraId="6EE63FBC" w14:textId="77777777" w:rsidR="003739A9" w:rsidRPr="00DD14DE" w:rsidRDefault="003739A9" w:rsidP="00885A39">
            <w:r w:rsidRPr="00DD14DE">
              <w:t>Deconvolution, powder spectrum simulation</w:t>
            </w:r>
          </w:p>
        </w:tc>
        <w:tc>
          <w:tcPr>
            <w:tcW w:w="1302" w:type="pct"/>
            <w:shd w:val="clear" w:color="auto" w:fill="auto"/>
          </w:tcPr>
          <w:p w14:paraId="12280802" w14:textId="77777777" w:rsidR="003739A9" w:rsidRPr="00DD14DE" w:rsidRDefault="003739A9" w:rsidP="00885A39">
            <w:r w:rsidRPr="00DD14DE">
              <w:t>Calibration curve, pooled enamel of 30 teeth from Urals rural residents (Russia)</w:t>
            </w:r>
          </w:p>
        </w:tc>
      </w:tr>
      <w:tr w:rsidR="003739A9" w:rsidRPr="00344159" w14:paraId="50966D10" w14:textId="77777777" w:rsidTr="00885A39">
        <w:tc>
          <w:tcPr>
            <w:tcW w:w="1035" w:type="pct"/>
            <w:shd w:val="clear" w:color="auto" w:fill="auto"/>
          </w:tcPr>
          <w:p w14:paraId="27BBBB2E" w14:textId="77777777" w:rsidR="003739A9" w:rsidRPr="00DD14DE" w:rsidRDefault="003739A9" w:rsidP="00885A39">
            <w:r w:rsidRPr="00DD14DE">
              <w:t>MRRC</w:t>
            </w:r>
          </w:p>
          <w:p w14:paraId="68089EB6" w14:textId="77777777" w:rsidR="003739A9" w:rsidRPr="00DD14DE" w:rsidRDefault="003739A9" w:rsidP="00885A39">
            <w:r w:rsidRPr="00DD14DE">
              <w:t>(Tikunov et al, 2006)</w:t>
            </w:r>
          </w:p>
        </w:tc>
        <w:tc>
          <w:tcPr>
            <w:tcW w:w="630" w:type="pct"/>
            <w:shd w:val="clear" w:color="auto" w:fill="auto"/>
          </w:tcPr>
          <w:p w14:paraId="2DBDA581" w14:textId="77777777" w:rsidR="003739A9" w:rsidRPr="00DD14DE" w:rsidRDefault="003739A9" w:rsidP="00885A39">
            <w:r w:rsidRPr="00DD14DE">
              <w:t>Mechanical, grains 0.5-2mm</w:t>
            </w:r>
          </w:p>
        </w:tc>
        <w:tc>
          <w:tcPr>
            <w:tcW w:w="1041" w:type="pct"/>
            <w:shd w:val="clear" w:color="auto" w:fill="auto"/>
          </w:tcPr>
          <w:p w14:paraId="5F83033A" w14:textId="77777777" w:rsidR="003739A9" w:rsidRPr="00DD14DE" w:rsidRDefault="003739A9" w:rsidP="00885A39">
            <w:r w:rsidRPr="00DD14DE">
              <w:t>Brucker ESP300E; microwave power: 10mW, 0.3 mT;  magnetic field modulation amplitude: Mn</w:t>
            </w:r>
            <w:r w:rsidRPr="001F1195">
              <w:rPr>
                <w:vertAlign w:val="superscript"/>
              </w:rPr>
              <w:t>2+</w:t>
            </w:r>
            <w:r w:rsidRPr="00DD14DE">
              <w:t xml:space="preserve"> reference</w:t>
            </w:r>
          </w:p>
        </w:tc>
        <w:tc>
          <w:tcPr>
            <w:tcW w:w="992" w:type="pct"/>
            <w:shd w:val="clear" w:color="auto" w:fill="auto"/>
          </w:tcPr>
          <w:p w14:paraId="401FBF35" w14:textId="77777777" w:rsidR="003739A9" w:rsidRPr="00DD14DE" w:rsidRDefault="003739A9" w:rsidP="00885A39">
            <w:r w:rsidRPr="00DD14DE">
              <w:t>Subtraction, standard</w:t>
            </w:r>
          </w:p>
        </w:tc>
        <w:tc>
          <w:tcPr>
            <w:tcW w:w="1302" w:type="pct"/>
            <w:shd w:val="clear" w:color="auto" w:fill="auto"/>
          </w:tcPr>
          <w:p w14:paraId="1CF726C1" w14:textId="77777777" w:rsidR="003739A9" w:rsidRPr="00DD14DE" w:rsidRDefault="003739A9" w:rsidP="00885A39">
            <w:r w:rsidRPr="00DD14DE">
              <w:t>Calibration coefficient, additive irradiation of 8 teeth from residents of Kaluga region (Russia)</w:t>
            </w:r>
          </w:p>
        </w:tc>
      </w:tr>
      <w:tr w:rsidR="003739A9" w:rsidRPr="00DD14DE" w14:paraId="4111CFCE" w14:textId="77777777" w:rsidTr="00885A39">
        <w:tc>
          <w:tcPr>
            <w:tcW w:w="1035" w:type="pct"/>
            <w:shd w:val="clear" w:color="auto" w:fill="auto"/>
          </w:tcPr>
          <w:p w14:paraId="35E2EC6F" w14:textId="77777777" w:rsidR="003739A9" w:rsidRPr="00DD14DE" w:rsidRDefault="003739A9" w:rsidP="00885A39">
            <w:r w:rsidRPr="00DD14DE">
              <w:t>IBP</w:t>
            </w:r>
          </w:p>
          <w:p w14:paraId="5D952E32" w14:textId="669DCDD1" w:rsidR="003739A9" w:rsidRPr="00DD14DE" w:rsidRDefault="003739A9" w:rsidP="00885A39">
            <w:r w:rsidRPr="00DD14DE">
              <w:t>(Shishkina 2001)</w:t>
            </w:r>
          </w:p>
        </w:tc>
        <w:tc>
          <w:tcPr>
            <w:tcW w:w="630" w:type="pct"/>
            <w:shd w:val="clear" w:color="auto" w:fill="auto"/>
          </w:tcPr>
          <w:p w14:paraId="3F1A2621" w14:textId="77777777" w:rsidR="003739A9" w:rsidRPr="00DD14DE" w:rsidRDefault="003739A9" w:rsidP="00885A39">
            <w:r w:rsidRPr="00DD14DE">
              <w:t>Mechanical, grains 0.5-1mm</w:t>
            </w:r>
          </w:p>
        </w:tc>
        <w:tc>
          <w:tcPr>
            <w:tcW w:w="1041" w:type="pct"/>
            <w:shd w:val="clear" w:color="auto" w:fill="auto"/>
          </w:tcPr>
          <w:p w14:paraId="6935A464" w14:textId="77777777" w:rsidR="003739A9" w:rsidRPr="00DD14DE" w:rsidRDefault="003739A9" w:rsidP="00885A39">
            <w:r w:rsidRPr="00DD14DE">
              <w:t>Bruker ER 30D;</w:t>
            </w:r>
          </w:p>
          <w:p w14:paraId="49F07974" w14:textId="77777777" w:rsidR="003739A9" w:rsidRPr="00DD14DE" w:rsidRDefault="003739A9" w:rsidP="00885A39">
            <w:r w:rsidRPr="00DD14DE">
              <w:t>unknown parameters for spectrum record; Mn</w:t>
            </w:r>
            <w:r w:rsidRPr="001F1195">
              <w:rPr>
                <w:vertAlign w:val="superscript"/>
              </w:rPr>
              <w:t>2+</w:t>
            </w:r>
            <w:r w:rsidRPr="00DD14DE">
              <w:t xml:space="preserve"> reference</w:t>
            </w:r>
          </w:p>
        </w:tc>
        <w:tc>
          <w:tcPr>
            <w:tcW w:w="992" w:type="pct"/>
            <w:shd w:val="clear" w:color="auto" w:fill="auto"/>
          </w:tcPr>
          <w:p w14:paraId="29702AEA" w14:textId="77777777" w:rsidR="003739A9" w:rsidRPr="00DD14DE" w:rsidRDefault="003739A9" w:rsidP="00885A39">
            <w:r w:rsidRPr="00DD14DE">
              <w:t xml:space="preserve">Subtraction, model of RS based on combination of Lorenz lines </w:t>
            </w:r>
          </w:p>
        </w:tc>
        <w:tc>
          <w:tcPr>
            <w:tcW w:w="1302" w:type="pct"/>
            <w:shd w:val="clear" w:color="auto" w:fill="auto"/>
          </w:tcPr>
          <w:p w14:paraId="4F2B0955" w14:textId="77777777" w:rsidR="003739A9" w:rsidRPr="00DD14DE" w:rsidRDefault="003739A9" w:rsidP="00885A39">
            <w:r w:rsidRPr="00DD14DE">
              <w:t>Individual</w:t>
            </w:r>
          </w:p>
        </w:tc>
      </w:tr>
      <w:tr w:rsidR="003739A9" w:rsidRPr="00344159" w14:paraId="74EE7949" w14:textId="77777777" w:rsidTr="00885A39">
        <w:tc>
          <w:tcPr>
            <w:tcW w:w="1035" w:type="pct"/>
            <w:shd w:val="clear" w:color="auto" w:fill="auto"/>
          </w:tcPr>
          <w:p w14:paraId="635DE814" w14:textId="77777777" w:rsidR="003739A9" w:rsidRPr="00DD14DE" w:rsidRDefault="003739A9" w:rsidP="00885A39">
            <w:r w:rsidRPr="00DD14DE">
              <w:t>ICP</w:t>
            </w:r>
          </w:p>
          <w:p w14:paraId="249D23BB" w14:textId="77777777" w:rsidR="003739A9" w:rsidRPr="00DD14DE" w:rsidRDefault="003739A9" w:rsidP="00885A39">
            <w:r w:rsidRPr="00DD14DE">
              <w:t>(Serezhenkov et al, 1992)</w:t>
            </w:r>
          </w:p>
        </w:tc>
        <w:tc>
          <w:tcPr>
            <w:tcW w:w="630" w:type="pct"/>
            <w:shd w:val="clear" w:color="auto" w:fill="auto"/>
          </w:tcPr>
          <w:p w14:paraId="3B7075F4" w14:textId="77777777" w:rsidR="003739A9" w:rsidRPr="00DD14DE" w:rsidRDefault="003739A9" w:rsidP="00885A39">
            <w:r w:rsidRPr="00DD14DE">
              <w:t>Mechanical, grains 0.5-2mm</w:t>
            </w:r>
          </w:p>
        </w:tc>
        <w:tc>
          <w:tcPr>
            <w:tcW w:w="1041" w:type="pct"/>
            <w:shd w:val="clear" w:color="auto" w:fill="auto"/>
          </w:tcPr>
          <w:p w14:paraId="6469F43F" w14:textId="77777777" w:rsidR="003739A9" w:rsidRPr="00DD14DE" w:rsidRDefault="003739A9" w:rsidP="00885A39">
            <w:r w:rsidRPr="00DD14DE">
              <w:t>Radiopan, Poland;</w:t>
            </w:r>
          </w:p>
          <w:p w14:paraId="4FCBF039" w14:textId="77777777" w:rsidR="003739A9" w:rsidRPr="00DD14DE" w:rsidRDefault="003739A9" w:rsidP="00885A39">
            <w:r w:rsidRPr="00DD14DE">
              <w:t>unknown parameters for spectrum record; Mn</w:t>
            </w:r>
            <w:r w:rsidRPr="001F1195">
              <w:rPr>
                <w:vertAlign w:val="superscript"/>
              </w:rPr>
              <w:t>2+</w:t>
            </w:r>
            <w:r w:rsidRPr="00DD14DE">
              <w:t xml:space="preserve"> reference</w:t>
            </w:r>
          </w:p>
        </w:tc>
        <w:tc>
          <w:tcPr>
            <w:tcW w:w="992" w:type="pct"/>
            <w:shd w:val="clear" w:color="auto" w:fill="auto"/>
          </w:tcPr>
          <w:p w14:paraId="5DCBA4A7" w14:textId="77777777" w:rsidR="003739A9" w:rsidRPr="00DD14DE" w:rsidRDefault="003739A9" w:rsidP="00885A39">
            <w:r w:rsidRPr="00DD14DE">
              <w:t>Subtraction, standard</w:t>
            </w:r>
          </w:p>
        </w:tc>
        <w:tc>
          <w:tcPr>
            <w:tcW w:w="1302" w:type="pct"/>
            <w:shd w:val="clear" w:color="auto" w:fill="auto"/>
          </w:tcPr>
          <w:p w14:paraId="687894B9" w14:textId="77777777" w:rsidR="003739A9" w:rsidRPr="00DD14DE" w:rsidRDefault="003739A9" w:rsidP="00885A39">
            <w:r w:rsidRPr="00DD14DE">
              <w:t>Calibration coefficient, 38 teeth from Moscow residents (Russia)</w:t>
            </w:r>
          </w:p>
        </w:tc>
      </w:tr>
    </w:tbl>
    <w:p w14:paraId="7BAFDDED" w14:textId="77777777" w:rsidR="003739A9" w:rsidRPr="00DD14DE" w:rsidRDefault="003739A9" w:rsidP="003739A9">
      <w:r w:rsidRPr="00DD14DE">
        <w:t>*Analytical reports with detailed description of each step of the EPR method, improvements and modifications.</w:t>
      </w:r>
    </w:p>
    <w:p w14:paraId="24E1C968" w14:textId="77777777" w:rsidR="003739A9" w:rsidRDefault="003739A9">
      <w:pPr>
        <w:spacing w:after="160" w:line="259" w:lineRule="auto"/>
      </w:pPr>
      <w:r>
        <w:br w:type="page"/>
      </w:r>
    </w:p>
    <w:p w14:paraId="04F85B73" w14:textId="4EEDAC2F" w:rsidR="003739A9" w:rsidRDefault="003739A9" w:rsidP="00045393">
      <w:pPr>
        <w:spacing w:line="360" w:lineRule="auto"/>
        <w:ind w:firstLine="709"/>
        <w:jc w:val="both"/>
        <w:rPr>
          <w:sz w:val="24"/>
          <w:szCs w:val="24"/>
        </w:rPr>
      </w:pPr>
      <w:r w:rsidRPr="00795B34">
        <w:rPr>
          <w:sz w:val="24"/>
          <w:szCs w:val="24"/>
          <w:highlight w:val="cyan"/>
        </w:rPr>
        <w:lastRenderedPageBreak/>
        <w:t>Table 2</w:t>
      </w:r>
      <w:r>
        <w:rPr>
          <w:sz w:val="24"/>
          <w:szCs w:val="24"/>
        </w:rPr>
        <w:t>. The dose-dependent measurement uncertainties (including random component and fitting error of calibration) for posterior teeth, lateral/whole enamel of anterior teeth and labial enamel layer of anterior teeth: average values and the range of method-specific values (in parentheses)</w:t>
      </w:r>
    </w:p>
    <w:tbl>
      <w:tblPr>
        <w:tblStyle w:val="Tabellenraster"/>
        <w:tblW w:w="0" w:type="auto"/>
        <w:jc w:val="center"/>
        <w:tblLook w:val="04A0" w:firstRow="1" w:lastRow="0" w:firstColumn="1" w:lastColumn="0" w:noHBand="0" w:noVBand="1"/>
      </w:tblPr>
      <w:tblGrid>
        <w:gridCol w:w="4842"/>
        <w:gridCol w:w="2524"/>
      </w:tblGrid>
      <w:tr w:rsidR="003739A9" w:rsidRPr="003C3C6F" w14:paraId="49077693" w14:textId="77777777" w:rsidTr="00045393">
        <w:trPr>
          <w:jc w:val="center"/>
        </w:trPr>
        <w:tc>
          <w:tcPr>
            <w:tcW w:w="4842" w:type="dxa"/>
          </w:tcPr>
          <w:p w14:paraId="46D8F4E3" w14:textId="77777777" w:rsidR="003739A9" w:rsidRPr="003C3C6F" w:rsidRDefault="003739A9" w:rsidP="00045393">
            <w:pPr>
              <w:rPr>
                <w:sz w:val="24"/>
                <w:szCs w:val="24"/>
              </w:rPr>
            </w:pPr>
            <w:r w:rsidRPr="003C3C6F">
              <w:rPr>
                <w:sz w:val="24"/>
                <w:szCs w:val="24"/>
              </w:rPr>
              <w:t>Dose</w:t>
            </w:r>
            <w:r>
              <w:rPr>
                <w:sz w:val="24"/>
                <w:szCs w:val="24"/>
              </w:rPr>
              <w:t>, mGy</w:t>
            </w:r>
          </w:p>
        </w:tc>
        <w:tc>
          <w:tcPr>
            <w:tcW w:w="2524" w:type="dxa"/>
          </w:tcPr>
          <w:p w14:paraId="0C378574" w14:textId="77777777" w:rsidR="003739A9" w:rsidRPr="003C3C6F" w:rsidRDefault="003739A9" w:rsidP="00045393">
            <w:pPr>
              <w:rPr>
                <w:sz w:val="24"/>
                <w:szCs w:val="24"/>
              </w:rPr>
            </w:pPr>
            <w:r>
              <w:rPr>
                <w:sz w:val="24"/>
                <w:szCs w:val="24"/>
              </w:rPr>
              <w:t xml:space="preserve">Relative </w:t>
            </w:r>
            <w:r w:rsidRPr="003C3C6F">
              <w:rPr>
                <w:sz w:val="24"/>
                <w:szCs w:val="24"/>
              </w:rPr>
              <w:t>uncertainty</w:t>
            </w:r>
            <w:r>
              <w:rPr>
                <w:sz w:val="24"/>
                <w:szCs w:val="24"/>
              </w:rPr>
              <w:t>, %</w:t>
            </w:r>
          </w:p>
        </w:tc>
      </w:tr>
      <w:tr w:rsidR="003739A9" w:rsidRPr="003C3C6F" w14:paraId="09DEDFA5" w14:textId="77777777" w:rsidTr="00045393">
        <w:trPr>
          <w:jc w:val="center"/>
        </w:trPr>
        <w:tc>
          <w:tcPr>
            <w:tcW w:w="7366" w:type="dxa"/>
            <w:gridSpan w:val="2"/>
          </w:tcPr>
          <w:p w14:paraId="3E5CD186" w14:textId="77777777" w:rsidR="003739A9" w:rsidRPr="003C3C6F" w:rsidRDefault="003739A9" w:rsidP="00045393">
            <w:pPr>
              <w:rPr>
                <w:sz w:val="24"/>
                <w:szCs w:val="24"/>
              </w:rPr>
            </w:pPr>
            <w:r>
              <w:rPr>
                <w:sz w:val="24"/>
                <w:szCs w:val="24"/>
              </w:rPr>
              <w:t>Posterior teeth</w:t>
            </w:r>
          </w:p>
        </w:tc>
      </w:tr>
      <w:tr w:rsidR="003739A9" w:rsidRPr="003C3C6F" w14:paraId="030BA85B" w14:textId="77777777" w:rsidTr="00045393">
        <w:trPr>
          <w:jc w:val="center"/>
        </w:trPr>
        <w:tc>
          <w:tcPr>
            <w:tcW w:w="4842" w:type="dxa"/>
          </w:tcPr>
          <w:p w14:paraId="463667E0" w14:textId="77777777" w:rsidR="003739A9" w:rsidRPr="00487137" w:rsidRDefault="003739A9" w:rsidP="00045393">
            <w:pPr>
              <w:rPr>
                <w:sz w:val="24"/>
                <w:szCs w:val="24"/>
                <w:vertAlign w:val="superscript"/>
              </w:rPr>
            </w:pPr>
            <w:r>
              <w:rPr>
                <w:sz w:val="24"/>
                <w:szCs w:val="24"/>
              </w:rPr>
              <w:t>Limit of detection: 260 (100 – 670)</w:t>
            </w:r>
            <w:r>
              <w:rPr>
                <w:sz w:val="24"/>
                <w:szCs w:val="24"/>
                <w:vertAlign w:val="superscript"/>
              </w:rPr>
              <w:t>*</w:t>
            </w:r>
          </w:p>
        </w:tc>
        <w:tc>
          <w:tcPr>
            <w:tcW w:w="2524" w:type="dxa"/>
          </w:tcPr>
          <w:p w14:paraId="303BD94A" w14:textId="77777777" w:rsidR="003739A9" w:rsidRPr="003C3C6F" w:rsidRDefault="003739A9" w:rsidP="00045393">
            <w:pPr>
              <w:rPr>
                <w:sz w:val="24"/>
                <w:szCs w:val="24"/>
              </w:rPr>
            </w:pPr>
            <w:r>
              <w:rPr>
                <w:sz w:val="24"/>
                <w:szCs w:val="24"/>
              </w:rPr>
              <w:t>34 (22-47)</w:t>
            </w:r>
          </w:p>
        </w:tc>
      </w:tr>
      <w:tr w:rsidR="003739A9" w:rsidRPr="003C3C6F" w14:paraId="2E80E7BC" w14:textId="77777777" w:rsidTr="00045393">
        <w:trPr>
          <w:jc w:val="center"/>
        </w:trPr>
        <w:tc>
          <w:tcPr>
            <w:tcW w:w="4842" w:type="dxa"/>
          </w:tcPr>
          <w:p w14:paraId="71464E92" w14:textId="77777777" w:rsidR="003739A9" w:rsidRDefault="003739A9" w:rsidP="00045393">
            <w:pPr>
              <w:rPr>
                <w:sz w:val="24"/>
                <w:szCs w:val="24"/>
              </w:rPr>
            </w:pPr>
            <w:r>
              <w:rPr>
                <w:sz w:val="24"/>
                <w:szCs w:val="24"/>
              </w:rPr>
              <w:t>500</w:t>
            </w:r>
          </w:p>
        </w:tc>
        <w:tc>
          <w:tcPr>
            <w:tcW w:w="2524" w:type="dxa"/>
          </w:tcPr>
          <w:p w14:paraId="31413AFE" w14:textId="77777777" w:rsidR="003739A9" w:rsidRPr="003C3C6F" w:rsidRDefault="003739A9" w:rsidP="00045393">
            <w:pPr>
              <w:rPr>
                <w:sz w:val="24"/>
                <w:szCs w:val="24"/>
              </w:rPr>
            </w:pPr>
            <w:r>
              <w:rPr>
                <w:sz w:val="24"/>
                <w:szCs w:val="24"/>
              </w:rPr>
              <w:t>18 (5 -50)</w:t>
            </w:r>
          </w:p>
        </w:tc>
      </w:tr>
      <w:tr w:rsidR="003739A9" w:rsidRPr="003C3C6F" w14:paraId="2A7A9904" w14:textId="77777777" w:rsidTr="00045393">
        <w:trPr>
          <w:jc w:val="center"/>
        </w:trPr>
        <w:tc>
          <w:tcPr>
            <w:tcW w:w="4842" w:type="dxa"/>
          </w:tcPr>
          <w:p w14:paraId="2246D963" w14:textId="77777777" w:rsidR="003739A9" w:rsidRDefault="003739A9" w:rsidP="00045393">
            <w:pPr>
              <w:rPr>
                <w:sz w:val="24"/>
                <w:szCs w:val="24"/>
              </w:rPr>
            </w:pPr>
            <w:r>
              <w:rPr>
                <w:sz w:val="24"/>
                <w:szCs w:val="24"/>
              </w:rPr>
              <w:t>1000</w:t>
            </w:r>
          </w:p>
        </w:tc>
        <w:tc>
          <w:tcPr>
            <w:tcW w:w="2524" w:type="dxa"/>
          </w:tcPr>
          <w:p w14:paraId="130E6663" w14:textId="77777777" w:rsidR="003739A9" w:rsidRPr="003C3C6F" w:rsidRDefault="003739A9" w:rsidP="00045393">
            <w:pPr>
              <w:rPr>
                <w:sz w:val="24"/>
                <w:szCs w:val="24"/>
              </w:rPr>
            </w:pPr>
            <w:r>
              <w:rPr>
                <w:sz w:val="24"/>
                <w:szCs w:val="24"/>
              </w:rPr>
              <w:t>10 (2-27)</w:t>
            </w:r>
          </w:p>
        </w:tc>
      </w:tr>
      <w:tr w:rsidR="003739A9" w:rsidRPr="003C3C6F" w14:paraId="6FF9914C" w14:textId="77777777" w:rsidTr="00045393">
        <w:trPr>
          <w:jc w:val="center"/>
        </w:trPr>
        <w:tc>
          <w:tcPr>
            <w:tcW w:w="7366" w:type="dxa"/>
            <w:gridSpan w:val="2"/>
          </w:tcPr>
          <w:p w14:paraId="3C4CF902" w14:textId="77777777" w:rsidR="003739A9" w:rsidRPr="003739A9" w:rsidRDefault="003739A9" w:rsidP="00045393">
            <w:pPr>
              <w:rPr>
                <w:sz w:val="24"/>
                <w:szCs w:val="24"/>
                <w:vertAlign w:val="superscript"/>
                <w:lang w:val="en-US"/>
              </w:rPr>
            </w:pPr>
            <w:r w:rsidRPr="003739A9">
              <w:rPr>
                <w:sz w:val="24"/>
                <w:szCs w:val="24"/>
                <w:lang w:val="en-US"/>
              </w:rPr>
              <w:t>Anterior teeth, lingual layer of enamel</w:t>
            </w:r>
          </w:p>
        </w:tc>
      </w:tr>
      <w:tr w:rsidR="003739A9" w:rsidRPr="003C3C6F" w14:paraId="48458186" w14:textId="77777777" w:rsidTr="00045393">
        <w:trPr>
          <w:jc w:val="center"/>
        </w:trPr>
        <w:tc>
          <w:tcPr>
            <w:tcW w:w="4842" w:type="dxa"/>
          </w:tcPr>
          <w:p w14:paraId="54480D10" w14:textId="77777777" w:rsidR="003739A9" w:rsidRDefault="003739A9" w:rsidP="00045393">
            <w:pPr>
              <w:rPr>
                <w:sz w:val="24"/>
                <w:szCs w:val="24"/>
              </w:rPr>
            </w:pPr>
            <w:r>
              <w:rPr>
                <w:sz w:val="24"/>
                <w:szCs w:val="24"/>
              </w:rPr>
              <w:t>Limit of detection: 280 (150 – 770)</w:t>
            </w:r>
            <w:r w:rsidRPr="003739A9">
              <w:rPr>
                <w:sz w:val="24"/>
                <w:szCs w:val="24"/>
                <w:vertAlign w:val="superscript"/>
                <w:lang w:val="en-US"/>
              </w:rPr>
              <w:t xml:space="preserve"> *</w:t>
            </w:r>
          </w:p>
        </w:tc>
        <w:tc>
          <w:tcPr>
            <w:tcW w:w="2524" w:type="dxa"/>
          </w:tcPr>
          <w:p w14:paraId="6B2A13C6" w14:textId="77777777" w:rsidR="003739A9" w:rsidRPr="003C3C6F" w:rsidRDefault="003739A9" w:rsidP="00045393">
            <w:pPr>
              <w:rPr>
                <w:sz w:val="24"/>
                <w:szCs w:val="24"/>
              </w:rPr>
            </w:pPr>
            <w:r>
              <w:rPr>
                <w:sz w:val="24"/>
                <w:szCs w:val="24"/>
              </w:rPr>
              <w:t>36 (23-80)</w:t>
            </w:r>
          </w:p>
        </w:tc>
      </w:tr>
      <w:tr w:rsidR="003739A9" w:rsidRPr="003C3C6F" w14:paraId="70740B9D" w14:textId="77777777" w:rsidTr="00045393">
        <w:trPr>
          <w:jc w:val="center"/>
        </w:trPr>
        <w:tc>
          <w:tcPr>
            <w:tcW w:w="4842" w:type="dxa"/>
          </w:tcPr>
          <w:p w14:paraId="2D86CF6B" w14:textId="77777777" w:rsidR="003739A9" w:rsidRDefault="003739A9" w:rsidP="00045393">
            <w:pPr>
              <w:rPr>
                <w:sz w:val="24"/>
                <w:szCs w:val="24"/>
              </w:rPr>
            </w:pPr>
            <w:r>
              <w:rPr>
                <w:sz w:val="24"/>
                <w:szCs w:val="24"/>
              </w:rPr>
              <w:t>500</w:t>
            </w:r>
          </w:p>
        </w:tc>
        <w:tc>
          <w:tcPr>
            <w:tcW w:w="2524" w:type="dxa"/>
          </w:tcPr>
          <w:p w14:paraId="27CFF844" w14:textId="77777777" w:rsidR="003739A9" w:rsidRPr="003C3C6F" w:rsidRDefault="003739A9" w:rsidP="00045393">
            <w:pPr>
              <w:rPr>
                <w:sz w:val="24"/>
                <w:szCs w:val="24"/>
              </w:rPr>
            </w:pPr>
            <w:r>
              <w:rPr>
                <w:sz w:val="24"/>
                <w:szCs w:val="24"/>
              </w:rPr>
              <w:t>24 (7-60)</w:t>
            </w:r>
          </w:p>
        </w:tc>
      </w:tr>
      <w:tr w:rsidR="003739A9" w:rsidRPr="003C3C6F" w14:paraId="4EC7A245" w14:textId="77777777" w:rsidTr="00045393">
        <w:trPr>
          <w:jc w:val="center"/>
        </w:trPr>
        <w:tc>
          <w:tcPr>
            <w:tcW w:w="4842" w:type="dxa"/>
          </w:tcPr>
          <w:p w14:paraId="2EEE67BE" w14:textId="77777777" w:rsidR="003739A9" w:rsidRDefault="003739A9" w:rsidP="00045393">
            <w:pPr>
              <w:rPr>
                <w:sz w:val="24"/>
                <w:szCs w:val="24"/>
              </w:rPr>
            </w:pPr>
            <w:r>
              <w:rPr>
                <w:sz w:val="24"/>
                <w:szCs w:val="24"/>
              </w:rPr>
              <w:t>1000</w:t>
            </w:r>
          </w:p>
        </w:tc>
        <w:tc>
          <w:tcPr>
            <w:tcW w:w="2524" w:type="dxa"/>
          </w:tcPr>
          <w:p w14:paraId="0B0EB879" w14:textId="77777777" w:rsidR="003739A9" w:rsidRPr="003C3C6F" w:rsidRDefault="003739A9" w:rsidP="00045393">
            <w:pPr>
              <w:rPr>
                <w:sz w:val="24"/>
                <w:szCs w:val="24"/>
              </w:rPr>
            </w:pPr>
            <w:r>
              <w:rPr>
                <w:sz w:val="24"/>
                <w:szCs w:val="24"/>
              </w:rPr>
              <w:t>16 (4-48)</w:t>
            </w:r>
          </w:p>
        </w:tc>
      </w:tr>
      <w:tr w:rsidR="003739A9" w:rsidRPr="003C3C6F" w14:paraId="1AA4A88F" w14:textId="77777777" w:rsidTr="00045393">
        <w:trPr>
          <w:jc w:val="center"/>
        </w:trPr>
        <w:tc>
          <w:tcPr>
            <w:tcW w:w="4842" w:type="dxa"/>
          </w:tcPr>
          <w:p w14:paraId="5BA90044" w14:textId="77777777" w:rsidR="003739A9" w:rsidRPr="003739A9" w:rsidRDefault="003739A9" w:rsidP="00045393">
            <w:pPr>
              <w:rPr>
                <w:sz w:val="24"/>
                <w:szCs w:val="24"/>
                <w:vertAlign w:val="superscript"/>
                <w:lang w:val="en-US"/>
              </w:rPr>
            </w:pPr>
            <w:r w:rsidRPr="003739A9">
              <w:rPr>
                <w:sz w:val="24"/>
                <w:szCs w:val="24"/>
                <w:lang w:val="en-US"/>
              </w:rPr>
              <w:t>Anterior teeth, labial/whole enamel</w:t>
            </w:r>
          </w:p>
        </w:tc>
        <w:tc>
          <w:tcPr>
            <w:tcW w:w="2524" w:type="dxa"/>
          </w:tcPr>
          <w:p w14:paraId="7D7C0A50" w14:textId="77777777" w:rsidR="003739A9" w:rsidRPr="003739A9" w:rsidRDefault="003739A9" w:rsidP="00045393">
            <w:pPr>
              <w:rPr>
                <w:sz w:val="24"/>
                <w:szCs w:val="24"/>
                <w:lang w:val="en-US"/>
              </w:rPr>
            </w:pPr>
          </w:p>
        </w:tc>
      </w:tr>
      <w:tr w:rsidR="003739A9" w:rsidRPr="003C3C6F" w14:paraId="741ABAF6" w14:textId="77777777" w:rsidTr="00045393">
        <w:trPr>
          <w:jc w:val="center"/>
        </w:trPr>
        <w:tc>
          <w:tcPr>
            <w:tcW w:w="4842" w:type="dxa"/>
          </w:tcPr>
          <w:p w14:paraId="39E3356A" w14:textId="77777777" w:rsidR="003739A9" w:rsidRDefault="003739A9" w:rsidP="00045393">
            <w:pPr>
              <w:rPr>
                <w:sz w:val="24"/>
                <w:szCs w:val="24"/>
              </w:rPr>
            </w:pPr>
            <w:r>
              <w:rPr>
                <w:sz w:val="24"/>
                <w:szCs w:val="24"/>
              </w:rPr>
              <w:t>Limit of detection: 350 (150 – 770)</w:t>
            </w:r>
            <w:r w:rsidRPr="003739A9">
              <w:rPr>
                <w:sz w:val="24"/>
                <w:szCs w:val="24"/>
                <w:vertAlign w:val="superscript"/>
                <w:lang w:val="en-US"/>
              </w:rPr>
              <w:t>*</w:t>
            </w:r>
          </w:p>
        </w:tc>
        <w:tc>
          <w:tcPr>
            <w:tcW w:w="2524" w:type="dxa"/>
          </w:tcPr>
          <w:p w14:paraId="5C84F793" w14:textId="77777777" w:rsidR="003739A9" w:rsidRPr="003C3C6F" w:rsidRDefault="003739A9" w:rsidP="00045393">
            <w:pPr>
              <w:rPr>
                <w:sz w:val="24"/>
                <w:szCs w:val="24"/>
              </w:rPr>
            </w:pPr>
            <w:r>
              <w:rPr>
                <w:sz w:val="24"/>
                <w:szCs w:val="24"/>
              </w:rPr>
              <w:t>38 (22-60)</w:t>
            </w:r>
          </w:p>
        </w:tc>
      </w:tr>
      <w:tr w:rsidR="003739A9" w:rsidRPr="003C3C6F" w14:paraId="5C152BF2" w14:textId="77777777" w:rsidTr="00045393">
        <w:trPr>
          <w:jc w:val="center"/>
        </w:trPr>
        <w:tc>
          <w:tcPr>
            <w:tcW w:w="4842" w:type="dxa"/>
          </w:tcPr>
          <w:p w14:paraId="4083532C" w14:textId="77777777" w:rsidR="003739A9" w:rsidRDefault="003739A9" w:rsidP="00045393">
            <w:pPr>
              <w:rPr>
                <w:sz w:val="24"/>
                <w:szCs w:val="24"/>
              </w:rPr>
            </w:pPr>
            <w:r>
              <w:rPr>
                <w:sz w:val="24"/>
                <w:szCs w:val="24"/>
              </w:rPr>
              <w:t>500</w:t>
            </w:r>
          </w:p>
        </w:tc>
        <w:tc>
          <w:tcPr>
            <w:tcW w:w="2524" w:type="dxa"/>
          </w:tcPr>
          <w:p w14:paraId="091A96BB" w14:textId="77777777" w:rsidR="003739A9" w:rsidRPr="003C3C6F" w:rsidRDefault="003739A9" w:rsidP="00045393">
            <w:pPr>
              <w:rPr>
                <w:sz w:val="24"/>
                <w:szCs w:val="24"/>
              </w:rPr>
            </w:pPr>
            <w:r>
              <w:rPr>
                <w:sz w:val="24"/>
                <w:szCs w:val="24"/>
              </w:rPr>
              <w:t>29 (8-98)</w:t>
            </w:r>
          </w:p>
        </w:tc>
      </w:tr>
      <w:tr w:rsidR="003739A9" w:rsidRPr="003C3C6F" w14:paraId="54D069A0" w14:textId="77777777" w:rsidTr="00045393">
        <w:trPr>
          <w:jc w:val="center"/>
        </w:trPr>
        <w:tc>
          <w:tcPr>
            <w:tcW w:w="4842" w:type="dxa"/>
          </w:tcPr>
          <w:p w14:paraId="3343BC9B" w14:textId="77777777" w:rsidR="003739A9" w:rsidRDefault="003739A9" w:rsidP="00045393">
            <w:pPr>
              <w:rPr>
                <w:sz w:val="24"/>
                <w:szCs w:val="24"/>
              </w:rPr>
            </w:pPr>
            <w:r>
              <w:rPr>
                <w:sz w:val="24"/>
                <w:szCs w:val="24"/>
              </w:rPr>
              <w:t>1000</w:t>
            </w:r>
          </w:p>
        </w:tc>
        <w:tc>
          <w:tcPr>
            <w:tcW w:w="2524" w:type="dxa"/>
          </w:tcPr>
          <w:p w14:paraId="48A74A0B" w14:textId="77777777" w:rsidR="003739A9" w:rsidRPr="003C3C6F" w:rsidRDefault="003739A9" w:rsidP="00045393">
            <w:pPr>
              <w:rPr>
                <w:sz w:val="24"/>
                <w:szCs w:val="24"/>
              </w:rPr>
            </w:pPr>
            <w:r>
              <w:rPr>
                <w:sz w:val="24"/>
                <w:szCs w:val="24"/>
              </w:rPr>
              <w:t>16 (4-49)</w:t>
            </w:r>
          </w:p>
        </w:tc>
      </w:tr>
    </w:tbl>
    <w:p w14:paraId="5A7112F6" w14:textId="77777777" w:rsidR="003739A9" w:rsidRDefault="003739A9" w:rsidP="00045393">
      <w:pPr>
        <w:ind w:firstLine="1134"/>
        <w:rPr>
          <w:sz w:val="24"/>
          <w:szCs w:val="24"/>
        </w:rPr>
      </w:pPr>
      <w:r w:rsidRPr="00487137">
        <w:rPr>
          <w:sz w:val="24"/>
          <w:szCs w:val="24"/>
          <w:vertAlign w:val="superscript"/>
        </w:rPr>
        <w:t>*</w:t>
      </w:r>
      <w:r>
        <w:rPr>
          <w:sz w:val="24"/>
          <w:szCs w:val="24"/>
        </w:rPr>
        <w:t xml:space="preserve"> - average values (the range of method-specific values)</w:t>
      </w:r>
    </w:p>
    <w:p w14:paraId="3EF16087" w14:textId="77777777" w:rsidR="005A2EE5" w:rsidRDefault="005A2EE5">
      <w:pPr>
        <w:spacing w:after="160" w:line="259" w:lineRule="auto"/>
      </w:pPr>
      <w:r>
        <w:br w:type="page"/>
      </w:r>
    </w:p>
    <w:p w14:paraId="4D10E9DE" w14:textId="77777777" w:rsidR="005A2EE5" w:rsidRPr="005A2EE5" w:rsidRDefault="005A2EE5" w:rsidP="00045393">
      <w:pPr>
        <w:spacing w:line="360" w:lineRule="auto"/>
        <w:rPr>
          <w:sz w:val="24"/>
          <w:szCs w:val="24"/>
        </w:rPr>
      </w:pPr>
      <w:r w:rsidRPr="00795B34">
        <w:rPr>
          <w:sz w:val="24"/>
          <w:szCs w:val="24"/>
          <w:highlight w:val="cyan"/>
        </w:rPr>
        <w:lastRenderedPageBreak/>
        <w:t>Table 3</w:t>
      </w:r>
      <w:r w:rsidRPr="005A2EE5">
        <w:rPr>
          <w:sz w:val="24"/>
          <w:szCs w:val="24"/>
        </w:rPr>
        <w:t xml:space="preserve">. </w:t>
      </w:r>
      <w:r>
        <w:rPr>
          <w:sz w:val="24"/>
          <w:szCs w:val="24"/>
        </w:rPr>
        <w:t xml:space="preserve">Distribution of the </w:t>
      </w:r>
      <w:r w:rsidRPr="005A2EE5">
        <w:rPr>
          <w:sz w:val="24"/>
          <w:szCs w:val="24"/>
        </w:rPr>
        <w:t xml:space="preserve">EPR-derived external doses for teeth </w:t>
      </w:r>
      <w:r>
        <w:rPr>
          <w:sz w:val="24"/>
          <w:szCs w:val="24"/>
        </w:rPr>
        <w:t xml:space="preserve">of the Techa River and </w:t>
      </w:r>
      <w:r w:rsidR="00CE5235">
        <w:rPr>
          <w:sz w:val="24"/>
          <w:szCs w:val="24"/>
        </w:rPr>
        <w:t xml:space="preserve">the </w:t>
      </w:r>
      <w:r>
        <w:rPr>
          <w:sz w:val="24"/>
          <w:szCs w:val="24"/>
        </w:rPr>
        <w:t>EURT residents and corresponding overall u</w:t>
      </w:r>
      <w:r w:rsidRPr="005A2EE5">
        <w:rPr>
          <w:sz w:val="24"/>
          <w:szCs w:val="24"/>
        </w:rPr>
        <w:t>ncertainties</w:t>
      </w:r>
    </w:p>
    <w:tbl>
      <w:tblPr>
        <w:tblW w:w="43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602"/>
        <w:gridCol w:w="1463"/>
        <w:gridCol w:w="3216"/>
        <w:gridCol w:w="2481"/>
      </w:tblGrid>
      <w:tr w:rsidR="005A2EE5" w:rsidRPr="005A2EE5" w14:paraId="6AC836FB" w14:textId="77777777" w:rsidTr="00045393">
        <w:trPr>
          <w:trHeight w:val="627"/>
          <w:jc w:val="center"/>
        </w:trPr>
        <w:tc>
          <w:tcPr>
            <w:tcW w:w="914" w:type="pct"/>
            <w:shd w:val="clear" w:color="auto" w:fill="auto"/>
            <w:tcMar>
              <w:top w:w="72" w:type="dxa"/>
              <w:left w:w="144" w:type="dxa"/>
              <w:bottom w:w="72" w:type="dxa"/>
              <w:right w:w="144" w:type="dxa"/>
            </w:tcMar>
            <w:hideMark/>
          </w:tcPr>
          <w:p w14:paraId="1CE8C6C9" w14:textId="77777777" w:rsidR="005A2EE5" w:rsidRPr="005A2EE5" w:rsidRDefault="005A2EE5" w:rsidP="005A2EE5">
            <w:pPr>
              <w:spacing w:line="360" w:lineRule="auto"/>
              <w:rPr>
                <w:sz w:val="24"/>
                <w:szCs w:val="24"/>
              </w:rPr>
            </w:pPr>
            <w:r w:rsidRPr="005A2EE5">
              <w:rPr>
                <w:bCs/>
                <w:sz w:val="24"/>
                <w:szCs w:val="24"/>
              </w:rPr>
              <w:t>Dose range, mGy</w:t>
            </w:r>
          </w:p>
        </w:tc>
        <w:tc>
          <w:tcPr>
            <w:tcW w:w="835" w:type="pct"/>
            <w:shd w:val="clear" w:color="auto" w:fill="auto"/>
            <w:tcMar>
              <w:top w:w="72" w:type="dxa"/>
              <w:left w:w="144" w:type="dxa"/>
              <w:bottom w:w="72" w:type="dxa"/>
              <w:right w:w="144" w:type="dxa"/>
            </w:tcMar>
            <w:hideMark/>
          </w:tcPr>
          <w:p w14:paraId="291EDE65" w14:textId="77777777" w:rsidR="005A2EE5" w:rsidRPr="005A2EE5" w:rsidRDefault="005A2EE5" w:rsidP="005A2EE5">
            <w:pPr>
              <w:spacing w:line="360" w:lineRule="auto"/>
              <w:rPr>
                <w:sz w:val="24"/>
                <w:szCs w:val="24"/>
              </w:rPr>
            </w:pPr>
            <w:r w:rsidRPr="005A2EE5">
              <w:rPr>
                <w:bCs/>
                <w:sz w:val="24"/>
                <w:szCs w:val="24"/>
              </w:rPr>
              <w:t xml:space="preserve">N of </w:t>
            </w:r>
            <w:r>
              <w:rPr>
                <w:bCs/>
                <w:sz w:val="24"/>
                <w:szCs w:val="24"/>
              </w:rPr>
              <w:t>individuals</w:t>
            </w:r>
          </w:p>
        </w:tc>
        <w:tc>
          <w:tcPr>
            <w:tcW w:w="1835" w:type="pct"/>
            <w:shd w:val="clear" w:color="auto" w:fill="auto"/>
            <w:tcMar>
              <w:top w:w="72" w:type="dxa"/>
              <w:left w:w="144" w:type="dxa"/>
              <w:bottom w:w="72" w:type="dxa"/>
              <w:right w:w="144" w:type="dxa"/>
            </w:tcMar>
            <w:hideMark/>
          </w:tcPr>
          <w:p w14:paraId="20468636" w14:textId="77777777" w:rsidR="005A2EE5" w:rsidRPr="005A2EE5" w:rsidRDefault="005A2EE5" w:rsidP="005A2EE5">
            <w:pPr>
              <w:spacing w:line="360" w:lineRule="auto"/>
              <w:rPr>
                <w:sz w:val="24"/>
                <w:szCs w:val="24"/>
              </w:rPr>
            </w:pPr>
            <w:r w:rsidRPr="005A2EE5">
              <w:rPr>
                <w:bCs/>
                <w:sz w:val="24"/>
                <w:szCs w:val="24"/>
              </w:rPr>
              <w:t xml:space="preserve">Fraction of </w:t>
            </w:r>
            <w:r>
              <w:rPr>
                <w:bCs/>
                <w:sz w:val="24"/>
                <w:szCs w:val="24"/>
              </w:rPr>
              <w:t xml:space="preserve">the </w:t>
            </w:r>
            <w:r w:rsidRPr="005A2EE5">
              <w:rPr>
                <w:bCs/>
                <w:sz w:val="24"/>
                <w:szCs w:val="24"/>
              </w:rPr>
              <w:t>total number of measurements, %</w:t>
            </w:r>
          </w:p>
        </w:tc>
        <w:tc>
          <w:tcPr>
            <w:tcW w:w="1416" w:type="pct"/>
            <w:shd w:val="clear" w:color="auto" w:fill="auto"/>
            <w:tcMar>
              <w:top w:w="72" w:type="dxa"/>
              <w:left w:w="144" w:type="dxa"/>
              <w:bottom w:w="72" w:type="dxa"/>
              <w:right w:w="144" w:type="dxa"/>
            </w:tcMar>
            <w:hideMark/>
          </w:tcPr>
          <w:p w14:paraId="4C977DF6" w14:textId="77777777" w:rsidR="005A2EE5" w:rsidRPr="005A2EE5" w:rsidRDefault="005A2EE5" w:rsidP="005A2EE5">
            <w:pPr>
              <w:spacing w:line="360" w:lineRule="auto"/>
              <w:rPr>
                <w:sz w:val="24"/>
                <w:szCs w:val="24"/>
              </w:rPr>
            </w:pPr>
            <w:r w:rsidRPr="005A2EE5">
              <w:rPr>
                <w:bCs/>
                <w:sz w:val="24"/>
                <w:szCs w:val="24"/>
              </w:rPr>
              <w:t>Mean relative standard uncertainty</w:t>
            </w:r>
          </w:p>
        </w:tc>
      </w:tr>
      <w:tr w:rsidR="005A2EE5" w:rsidRPr="005A2EE5" w14:paraId="095C85C8" w14:textId="77777777" w:rsidTr="00045393">
        <w:trPr>
          <w:trHeight w:val="212"/>
          <w:jc w:val="center"/>
        </w:trPr>
        <w:tc>
          <w:tcPr>
            <w:tcW w:w="914" w:type="pct"/>
            <w:shd w:val="clear" w:color="auto" w:fill="auto"/>
            <w:tcMar>
              <w:top w:w="72" w:type="dxa"/>
              <w:left w:w="144" w:type="dxa"/>
              <w:bottom w:w="72" w:type="dxa"/>
              <w:right w:w="144" w:type="dxa"/>
            </w:tcMar>
            <w:hideMark/>
          </w:tcPr>
          <w:p w14:paraId="1DF23B9D" w14:textId="77777777" w:rsidR="005A2EE5" w:rsidRPr="005A2EE5" w:rsidRDefault="005A2EE5" w:rsidP="005A2EE5">
            <w:pPr>
              <w:spacing w:line="360" w:lineRule="auto"/>
              <w:rPr>
                <w:sz w:val="24"/>
                <w:szCs w:val="24"/>
              </w:rPr>
            </w:pPr>
            <w:r w:rsidRPr="005A2EE5">
              <w:rPr>
                <w:sz w:val="24"/>
                <w:szCs w:val="24"/>
              </w:rPr>
              <w:t>&lt; 50</w:t>
            </w:r>
          </w:p>
        </w:tc>
        <w:tc>
          <w:tcPr>
            <w:tcW w:w="835" w:type="pct"/>
            <w:shd w:val="clear" w:color="auto" w:fill="auto"/>
            <w:tcMar>
              <w:top w:w="72" w:type="dxa"/>
              <w:left w:w="144" w:type="dxa"/>
              <w:bottom w:w="72" w:type="dxa"/>
              <w:right w:w="144" w:type="dxa"/>
            </w:tcMar>
            <w:hideMark/>
          </w:tcPr>
          <w:p w14:paraId="70E5B665" w14:textId="77777777" w:rsidR="005A2EE5" w:rsidRPr="005A2EE5" w:rsidRDefault="005A2EE5" w:rsidP="005A2EE5">
            <w:pPr>
              <w:spacing w:line="360" w:lineRule="auto"/>
              <w:rPr>
                <w:sz w:val="24"/>
                <w:szCs w:val="24"/>
              </w:rPr>
            </w:pPr>
            <w:r w:rsidRPr="005A2EE5">
              <w:rPr>
                <w:sz w:val="24"/>
                <w:szCs w:val="24"/>
              </w:rPr>
              <w:t>159</w:t>
            </w:r>
          </w:p>
        </w:tc>
        <w:tc>
          <w:tcPr>
            <w:tcW w:w="1835" w:type="pct"/>
            <w:shd w:val="clear" w:color="auto" w:fill="auto"/>
            <w:tcMar>
              <w:top w:w="72" w:type="dxa"/>
              <w:left w:w="144" w:type="dxa"/>
              <w:bottom w:w="72" w:type="dxa"/>
              <w:right w:w="144" w:type="dxa"/>
            </w:tcMar>
            <w:hideMark/>
          </w:tcPr>
          <w:p w14:paraId="37934205" w14:textId="77777777" w:rsidR="005A2EE5" w:rsidRPr="005A2EE5" w:rsidRDefault="005A2EE5" w:rsidP="005A2EE5">
            <w:pPr>
              <w:spacing w:line="360" w:lineRule="auto"/>
              <w:rPr>
                <w:sz w:val="24"/>
                <w:szCs w:val="24"/>
              </w:rPr>
            </w:pPr>
            <w:r w:rsidRPr="005A2EE5">
              <w:rPr>
                <w:sz w:val="24"/>
                <w:szCs w:val="24"/>
              </w:rPr>
              <w:t>61</w:t>
            </w:r>
          </w:p>
        </w:tc>
        <w:tc>
          <w:tcPr>
            <w:tcW w:w="1416" w:type="pct"/>
            <w:shd w:val="clear" w:color="auto" w:fill="auto"/>
            <w:tcMar>
              <w:top w:w="72" w:type="dxa"/>
              <w:left w:w="144" w:type="dxa"/>
              <w:bottom w:w="72" w:type="dxa"/>
              <w:right w:w="144" w:type="dxa"/>
            </w:tcMar>
            <w:hideMark/>
          </w:tcPr>
          <w:p w14:paraId="27588113" w14:textId="77777777" w:rsidR="005A2EE5" w:rsidRPr="005A2EE5" w:rsidRDefault="005A2EE5" w:rsidP="005A2EE5">
            <w:pPr>
              <w:spacing w:line="360" w:lineRule="auto"/>
              <w:rPr>
                <w:sz w:val="24"/>
                <w:szCs w:val="24"/>
              </w:rPr>
            </w:pPr>
            <w:r w:rsidRPr="005A2EE5">
              <w:rPr>
                <w:sz w:val="24"/>
                <w:szCs w:val="24"/>
              </w:rPr>
              <w:t>350%</w:t>
            </w:r>
          </w:p>
        </w:tc>
      </w:tr>
      <w:tr w:rsidR="005A2EE5" w:rsidRPr="005A2EE5" w14:paraId="559FCD59" w14:textId="77777777" w:rsidTr="00045393">
        <w:trPr>
          <w:trHeight w:val="290"/>
          <w:jc w:val="center"/>
        </w:trPr>
        <w:tc>
          <w:tcPr>
            <w:tcW w:w="914" w:type="pct"/>
            <w:shd w:val="clear" w:color="auto" w:fill="auto"/>
            <w:tcMar>
              <w:top w:w="72" w:type="dxa"/>
              <w:left w:w="144" w:type="dxa"/>
              <w:bottom w:w="72" w:type="dxa"/>
              <w:right w:w="144" w:type="dxa"/>
            </w:tcMar>
            <w:hideMark/>
          </w:tcPr>
          <w:p w14:paraId="3D84EEE5" w14:textId="77777777" w:rsidR="005A2EE5" w:rsidRPr="005A2EE5" w:rsidRDefault="005A2EE5" w:rsidP="005A2EE5">
            <w:pPr>
              <w:spacing w:line="360" w:lineRule="auto"/>
              <w:rPr>
                <w:sz w:val="24"/>
                <w:szCs w:val="24"/>
              </w:rPr>
            </w:pPr>
            <w:r w:rsidRPr="005A2EE5">
              <w:rPr>
                <w:sz w:val="24"/>
                <w:szCs w:val="24"/>
              </w:rPr>
              <w:t>50 – 100</w:t>
            </w:r>
          </w:p>
        </w:tc>
        <w:tc>
          <w:tcPr>
            <w:tcW w:w="835" w:type="pct"/>
            <w:shd w:val="clear" w:color="auto" w:fill="auto"/>
            <w:tcMar>
              <w:top w:w="72" w:type="dxa"/>
              <w:left w:w="144" w:type="dxa"/>
              <w:bottom w:w="72" w:type="dxa"/>
              <w:right w:w="144" w:type="dxa"/>
            </w:tcMar>
            <w:hideMark/>
          </w:tcPr>
          <w:p w14:paraId="2FCDAB99" w14:textId="77777777" w:rsidR="005A2EE5" w:rsidRPr="005A2EE5" w:rsidRDefault="005A2EE5" w:rsidP="005A2EE5">
            <w:pPr>
              <w:spacing w:line="360" w:lineRule="auto"/>
              <w:rPr>
                <w:sz w:val="24"/>
                <w:szCs w:val="24"/>
              </w:rPr>
            </w:pPr>
            <w:r w:rsidRPr="005A2EE5">
              <w:rPr>
                <w:sz w:val="24"/>
                <w:szCs w:val="24"/>
              </w:rPr>
              <w:t>28</w:t>
            </w:r>
          </w:p>
        </w:tc>
        <w:tc>
          <w:tcPr>
            <w:tcW w:w="1835" w:type="pct"/>
            <w:shd w:val="clear" w:color="auto" w:fill="auto"/>
            <w:tcMar>
              <w:top w:w="72" w:type="dxa"/>
              <w:left w:w="144" w:type="dxa"/>
              <w:bottom w:w="72" w:type="dxa"/>
              <w:right w:w="144" w:type="dxa"/>
            </w:tcMar>
            <w:hideMark/>
          </w:tcPr>
          <w:p w14:paraId="003CCF59" w14:textId="77777777" w:rsidR="005A2EE5" w:rsidRPr="005A2EE5" w:rsidRDefault="005A2EE5" w:rsidP="005A2EE5">
            <w:pPr>
              <w:spacing w:line="360" w:lineRule="auto"/>
              <w:rPr>
                <w:sz w:val="24"/>
                <w:szCs w:val="24"/>
              </w:rPr>
            </w:pPr>
            <w:r w:rsidRPr="005A2EE5">
              <w:rPr>
                <w:sz w:val="24"/>
                <w:szCs w:val="24"/>
              </w:rPr>
              <w:t>11</w:t>
            </w:r>
          </w:p>
        </w:tc>
        <w:tc>
          <w:tcPr>
            <w:tcW w:w="1416" w:type="pct"/>
            <w:shd w:val="clear" w:color="auto" w:fill="auto"/>
            <w:tcMar>
              <w:top w:w="72" w:type="dxa"/>
              <w:left w:w="144" w:type="dxa"/>
              <w:bottom w:w="72" w:type="dxa"/>
              <w:right w:w="144" w:type="dxa"/>
            </w:tcMar>
            <w:hideMark/>
          </w:tcPr>
          <w:p w14:paraId="37EB36BD" w14:textId="77777777" w:rsidR="005A2EE5" w:rsidRPr="005A2EE5" w:rsidRDefault="005A2EE5" w:rsidP="005A2EE5">
            <w:pPr>
              <w:spacing w:line="360" w:lineRule="auto"/>
              <w:rPr>
                <w:sz w:val="24"/>
                <w:szCs w:val="24"/>
              </w:rPr>
            </w:pPr>
            <w:r w:rsidRPr="005A2EE5">
              <w:rPr>
                <w:sz w:val="24"/>
                <w:szCs w:val="24"/>
              </w:rPr>
              <w:t>200%</w:t>
            </w:r>
          </w:p>
        </w:tc>
      </w:tr>
      <w:tr w:rsidR="005A2EE5" w:rsidRPr="005A2EE5" w14:paraId="44192CA2" w14:textId="77777777" w:rsidTr="00045393">
        <w:trPr>
          <w:trHeight w:val="212"/>
          <w:jc w:val="center"/>
        </w:trPr>
        <w:tc>
          <w:tcPr>
            <w:tcW w:w="914" w:type="pct"/>
            <w:shd w:val="clear" w:color="auto" w:fill="auto"/>
            <w:tcMar>
              <w:top w:w="72" w:type="dxa"/>
              <w:left w:w="144" w:type="dxa"/>
              <w:bottom w:w="72" w:type="dxa"/>
              <w:right w:w="144" w:type="dxa"/>
            </w:tcMar>
            <w:hideMark/>
          </w:tcPr>
          <w:p w14:paraId="6E95ABA4" w14:textId="77777777" w:rsidR="005A2EE5" w:rsidRPr="005A2EE5" w:rsidRDefault="005A2EE5" w:rsidP="005A2EE5">
            <w:pPr>
              <w:spacing w:line="360" w:lineRule="auto"/>
              <w:rPr>
                <w:sz w:val="24"/>
                <w:szCs w:val="24"/>
              </w:rPr>
            </w:pPr>
            <w:r w:rsidRPr="005A2EE5">
              <w:rPr>
                <w:sz w:val="24"/>
                <w:szCs w:val="24"/>
              </w:rPr>
              <w:t xml:space="preserve">100 – 300 </w:t>
            </w:r>
          </w:p>
        </w:tc>
        <w:tc>
          <w:tcPr>
            <w:tcW w:w="835" w:type="pct"/>
            <w:shd w:val="clear" w:color="auto" w:fill="auto"/>
            <w:tcMar>
              <w:top w:w="72" w:type="dxa"/>
              <w:left w:w="144" w:type="dxa"/>
              <w:bottom w:w="72" w:type="dxa"/>
              <w:right w:w="144" w:type="dxa"/>
            </w:tcMar>
            <w:hideMark/>
          </w:tcPr>
          <w:p w14:paraId="7EE6AA63" w14:textId="77777777" w:rsidR="005A2EE5" w:rsidRPr="005A2EE5" w:rsidRDefault="005A2EE5" w:rsidP="005A2EE5">
            <w:pPr>
              <w:spacing w:line="360" w:lineRule="auto"/>
              <w:rPr>
                <w:sz w:val="24"/>
                <w:szCs w:val="24"/>
              </w:rPr>
            </w:pPr>
            <w:r w:rsidRPr="005A2EE5">
              <w:rPr>
                <w:sz w:val="24"/>
                <w:szCs w:val="24"/>
              </w:rPr>
              <w:t>30</w:t>
            </w:r>
          </w:p>
        </w:tc>
        <w:tc>
          <w:tcPr>
            <w:tcW w:w="1835" w:type="pct"/>
            <w:shd w:val="clear" w:color="auto" w:fill="auto"/>
            <w:tcMar>
              <w:top w:w="72" w:type="dxa"/>
              <w:left w:w="144" w:type="dxa"/>
              <w:bottom w:w="72" w:type="dxa"/>
              <w:right w:w="144" w:type="dxa"/>
            </w:tcMar>
            <w:hideMark/>
          </w:tcPr>
          <w:p w14:paraId="722382E3" w14:textId="77777777" w:rsidR="005A2EE5" w:rsidRPr="005A2EE5" w:rsidRDefault="005A2EE5" w:rsidP="005A2EE5">
            <w:pPr>
              <w:spacing w:line="360" w:lineRule="auto"/>
              <w:rPr>
                <w:sz w:val="24"/>
                <w:szCs w:val="24"/>
              </w:rPr>
            </w:pPr>
            <w:r w:rsidRPr="005A2EE5">
              <w:rPr>
                <w:sz w:val="24"/>
                <w:szCs w:val="24"/>
              </w:rPr>
              <w:t>12</w:t>
            </w:r>
          </w:p>
        </w:tc>
        <w:tc>
          <w:tcPr>
            <w:tcW w:w="1416" w:type="pct"/>
            <w:shd w:val="clear" w:color="auto" w:fill="auto"/>
            <w:tcMar>
              <w:top w:w="72" w:type="dxa"/>
              <w:left w:w="144" w:type="dxa"/>
              <w:bottom w:w="72" w:type="dxa"/>
              <w:right w:w="144" w:type="dxa"/>
            </w:tcMar>
            <w:hideMark/>
          </w:tcPr>
          <w:p w14:paraId="57612018" w14:textId="77777777" w:rsidR="005A2EE5" w:rsidRPr="005A2EE5" w:rsidRDefault="005A2EE5" w:rsidP="005A2EE5">
            <w:pPr>
              <w:spacing w:line="360" w:lineRule="auto"/>
              <w:rPr>
                <w:sz w:val="24"/>
                <w:szCs w:val="24"/>
              </w:rPr>
            </w:pPr>
            <w:r w:rsidRPr="005A2EE5">
              <w:rPr>
                <w:sz w:val="24"/>
                <w:szCs w:val="24"/>
              </w:rPr>
              <w:t>70%</w:t>
            </w:r>
          </w:p>
        </w:tc>
      </w:tr>
      <w:tr w:rsidR="005A2EE5" w:rsidRPr="005A2EE5" w14:paraId="29681AD6" w14:textId="77777777" w:rsidTr="00045393">
        <w:trPr>
          <w:trHeight w:val="276"/>
          <w:jc w:val="center"/>
        </w:trPr>
        <w:tc>
          <w:tcPr>
            <w:tcW w:w="914" w:type="pct"/>
            <w:shd w:val="clear" w:color="auto" w:fill="auto"/>
            <w:tcMar>
              <w:top w:w="72" w:type="dxa"/>
              <w:left w:w="144" w:type="dxa"/>
              <w:bottom w:w="72" w:type="dxa"/>
              <w:right w:w="144" w:type="dxa"/>
            </w:tcMar>
            <w:hideMark/>
          </w:tcPr>
          <w:p w14:paraId="14D21C9E" w14:textId="77777777" w:rsidR="005A2EE5" w:rsidRPr="005A2EE5" w:rsidRDefault="005A2EE5" w:rsidP="005A2EE5">
            <w:pPr>
              <w:spacing w:line="360" w:lineRule="auto"/>
              <w:rPr>
                <w:sz w:val="24"/>
                <w:szCs w:val="24"/>
              </w:rPr>
            </w:pPr>
            <w:r w:rsidRPr="005A2EE5">
              <w:rPr>
                <w:sz w:val="24"/>
                <w:szCs w:val="24"/>
              </w:rPr>
              <w:t xml:space="preserve">300 – 500 </w:t>
            </w:r>
          </w:p>
        </w:tc>
        <w:tc>
          <w:tcPr>
            <w:tcW w:w="835" w:type="pct"/>
            <w:shd w:val="clear" w:color="auto" w:fill="auto"/>
            <w:tcMar>
              <w:top w:w="72" w:type="dxa"/>
              <w:left w:w="144" w:type="dxa"/>
              <w:bottom w:w="72" w:type="dxa"/>
              <w:right w:w="144" w:type="dxa"/>
            </w:tcMar>
            <w:hideMark/>
          </w:tcPr>
          <w:p w14:paraId="5BA0A41A" w14:textId="77777777" w:rsidR="005A2EE5" w:rsidRPr="005A2EE5" w:rsidRDefault="005A2EE5" w:rsidP="005A2EE5">
            <w:pPr>
              <w:spacing w:line="360" w:lineRule="auto"/>
              <w:rPr>
                <w:sz w:val="24"/>
                <w:szCs w:val="24"/>
              </w:rPr>
            </w:pPr>
            <w:r w:rsidRPr="005A2EE5">
              <w:rPr>
                <w:sz w:val="24"/>
                <w:szCs w:val="24"/>
              </w:rPr>
              <w:t>17</w:t>
            </w:r>
          </w:p>
        </w:tc>
        <w:tc>
          <w:tcPr>
            <w:tcW w:w="1835" w:type="pct"/>
            <w:shd w:val="clear" w:color="auto" w:fill="auto"/>
            <w:tcMar>
              <w:top w:w="72" w:type="dxa"/>
              <w:left w:w="144" w:type="dxa"/>
              <w:bottom w:w="72" w:type="dxa"/>
              <w:right w:w="144" w:type="dxa"/>
            </w:tcMar>
            <w:hideMark/>
          </w:tcPr>
          <w:p w14:paraId="3CC456F5" w14:textId="77777777" w:rsidR="005A2EE5" w:rsidRPr="005A2EE5" w:rsidRDefault="005A2EE5" w:rsidP="005A2EE5">
            <w:pPr>
              <w:spacing w:line="360" w:lineRule="auto"/>
              <w:rPr>
                <w:sz w:val="24"/>
                <w:szCs w:val="24"/>
              </w:rPr>
            </w:pPr>
            <w:r w:rsidRPr="005A2EE5">
              <w:rPr>
                <w:sz w:val="24"/>
                <w:szCs w:val="24"/>
              </w:rPr>
              <w:t>7</w:t>
            </w:r>
          </w:p>
        </w:tc>
        <w:tc>
          <w:tcPr>
            <w:tcW w:w="1416" w:type="pct"/>
            <w:shd w:val="clear" w:color="auto" w:fill="auto"/>
            <w:tcMar>
              <w:top w:w="72" w:type="dxa"/>
              <w:left w:w="144" w:type="dxa"/>
              <w:bottom w:w="72" w:type="dxa"/>
              <w:right w:w="144" w:type="dxa"/>
            </w:tcMar>
            <w:hideMark/>
          </w:tcPr>
          <w:p w14:paraId="5348C2DB" w14:textId="77777777" w:rsidR="005A2EE5" w:rsidRPr="005A2EE5" w:rsidRDefault="005A2EE5" w:rsidP="005A2EE5">
            <w:pPr>
              <w:spacing w:line="360" w:lineRule="auto"/>
              <w:rPr>
                <w:sz w:val="24"/>
                <w:szCs w:val="24"/>
              </w:rPr>
            </w:pPr>
            <w:r w:rsidRPr="005A2EE5">
              <w:rPr>
                <w:sz w:val="24"/>
                <w:szCs w:val="24"/>
              </w:rPr>
              <w:t>40%</w:t>
            </w:r>
          </w:p>
        </w:tc>
      </w:tr>
      <w:tr w:rsidR="005A2EE5" w:rsidRPr="005A2EE5" w14:paraId="1F3EA2A1" w14:textId="77777777" w:rsidTr="00045393">
        <w:trPr>
          <w:trHeight w:val="198"/>
          <w:jc w:val="center"/>
        </w:trPr>
        <w:tc>
          <w:tcPr>
            <w:tcW w:w="914" w:type="pct"/>
            <w:shd w:val="clear" w:color="auto" w:fill="auto"/>
            <w:tcMar>
              <w:top w:w="72" w:type="dxa"/>
              <w:left w:w="144" w:type="dxa"/>
              <w:bottom w:w="72" w:type="dxa"/>
              <w:right w:w="144" w:type="dxa"/>
            </w:tcMar>
            <w:hideMark/>
          </w:tcPr>
          <w:p w14:paraId="19DA3DF7" w14:textId="77777777" w:rsidR="005A2EE5" w:rsidRPr="005A2EE5" w:rsidRDefault="005A2EE5" w:rsidP="005A2EE5">
            <w:pPr>
              <w:spacing w:line="360" w:lineRule="auto"/>
              <w:rPr>
                <w:sz w:val="24"/>
                <w:szCs w:val="24"/>
              </w:rPr>
            </w:pPr>
            <w:r w:rsidRPr="005A2EE5">
              <w:rPr>
                <w:sz w:val="24"/>
                <w:szCs w:val="24"/>
              </w:rPr>
              <w:t xml:space="preserve">500 – 1000 </w:t>
            </w:r>
          </w:p>
        </w:tc>
        <w:tc>
          <w:tcPr>
            <w:tcW w:w="835" w:type="pct"/>
            <w:shd w:val="clear" w:color="auto" w:fill="auto"/>
            <w:tcMar>
              <w:top w:w="72" w:type="dxa"/>
              <w:left w:w="144" w:type="dxa"/>
              <w:bottom w:w="72" w:type="dxa"/>
              <w:right w:w="144" w:type="dxa"/>
            </w:tcMar>
            <w:hideMark/>
          </w:tcPr>
          <w:p w14:paraId="6487E560" w14:textId="77777777" w:rsidR="005A2EE5" w:rsidRPr="005A2EE5" w:rsidRDefault="005A2EE5" w:rsidP="005A2EE5">
            <w:pPr>
              <w:spacing w:line="360" w:lineRule="auto"/>
              <w:rPr>
                <w:sz w:val="24"/>
                <w:szCs w:val="24"/>
              </w:rPr>
            </w:pPr>
            <w:r w:rsidRPr="005A2EE5">
              <w:rPr>
                <w:sz w:val="24"/>
                <w:szCs w:val="24"/>
              </w:rPr>
              <w:t>16</w:t>
            </w:r>
          </w:p>
        </w:tc>
        <w:tc>
          <w:tcPr>
            <w:tcW w:w="1835" w:type="pct"/>
            <w:shd w:val="clear" w:color="auto" w:fill="auto"/>
            <w:tcMar>
              <w:top w:w="72" w:type="dxa"/>
              <w:left w:w="144" w:type="dxa"/>
              <w:bottom w:w="72" w:type="dxa"/>
              <w:right w:w="144" w:type="dxa"/>
            </w:tcMar>
            <w:hideMark/>
          </w:tcPr>
          <w:p w14:paraId="4C777A00" w14:textId="77777777" w:rsidR="005A2EE5" w:rsidRPr="005A2EE5" w:rsidRDefault="005A2EE5" w:rsidP="005A2EE5">
            <w:pPr>
              <w:spacing w:line="360" w:lineRule="auto"/>
              <w:rPr>
                <w:sz w:val="24"/>
                <w:szCs w:val="24"/>
              </w:rPr>
            </w:pPr>
            <w:r w:rsidRPr="005A2EE5">
              <w:rPr>
                <w:sz w:val="24"/>
                <w:szCs w:val="24"/>
              </w:rPr>
              <w:t>6</w:t>
            </w:r>
          </w:p>
        </w:tc>
        <w:tc>
          <w:tcPr>
            <w:tcW w:w="1416" w:type="pct"/>
            <w:shd w:val="clear" w:color="auto" w:fill="auto"/>
            <w:tcMar>
              <w:top w:w="72" w:type="dxa"/>
              <w:left w:w="144" w:type="dxa"/>
              <w:bottom w:w="72" w:type="dxa"/>
              <w:right w:w="144" w:type="dxa"/>
            </w:tcMar>
            <w:hideMark/>
          </w:tcPr>
          <w:p w14:paraId="1E9041F2" w14:textId="77777777" w:rsidR="005A2EE5" w:rsidRPr="005A2EE5" w:rsidRDefault="005A2EE5" w:rsidP="005A2EE5">
            <w:pPr>
              <w:spacing w:line="360" w:lineRule="auto"/>
              <w:rPr>
                <w:sz w:val="24"/>
                <w:szCs w:val="24"/>
              </w:rPr>
            </w:pPr>
            <w:r w:rsidRPr="005A2EE5">
              <w:rPr>
                <w:sz w:val="24"/>
                <w:szCs w:val="24"/>
              </w:rPr>
              <w:t>30%</w:t>
            </w:r>
          </w:p>
        </w:tc>
      </w:tr>
      <w:tr w:rsidR="005A2EE5" w:rsidRPr="005A2EE5" w14:paraId="3B226DCF" w14:textId="77777777" w:rsidTr="00045393">
        <w:trPr>
          <w:trHeight w:val="119"/>
          <w:jc w:val="center"/>
        </w:trPr>
        <w:tc>
          <w:tcPr>
            <w:tcW w:w="914" w:type="pct"/>
            <w:shd w:val="clear" w:color="auto" w:fill="auto"/>
            <w:tcMar>
              <w:top w:w="72" w:type="dxa"/>
              <w:left w:w="144" w:type="dxa"/>
              <w:bottom w:w="72" w:type="dxa"/>
              <w:right w:w="144" w:type="dxa"/>
            </w:tcMar>
            <w:hideMark/>
          </w:tcPr>
          <w:p w14:paraId="40F1B96E" w14:textId="77777777" w:rsidR="005A2EE5" w:rsidRPr="005A2EE5" w:rsidRDefault="005A2EE5" w:rsidP="005A2EE5">
            <w:pPr>
              <w:spacing w:line="360" w:lineRule="auto"/>
              <w:rPr>
                <w:sz w:val="24"/>
                <w:szCs w:val="24"/>
              </w:rPr>
            </w:pPr>
            <w:r w:rsidRPr="005A2EE5">
              <w:rPr>
                <w:sz w:val="24"/>
                <w:szCs w:val="24"/>
              </w:rPr>
              <w:t>&gt;1000</w:t>
            </w:r>
          </w:p>
        </w:tc>
        <w:tc>
          <w:tcPr>
            <w:tcW w:w="835" w:type="pct"/>
            <w:shd w:val="clear" w:color="auto" w:fill="auto"/>
            <w:tcMar>
              <w:top w:w="72" w:type="dxa"/>
              <w:left w:w="144" w:type="dxa"/>
              <w:bottom w:w="72" w:type="dxa"/>
              <w:right w:w="144" w:type="dxa"/>
            </w:tcMar>
            <w:hideMark/>
          </w:tcPr>
          <w:p w14:paraId="14637A9E" w14:textId="77777777" w:rsidR="005A2EE5" w:rsidRPr="005A2EE5" w:rsidRDefault="005A2EE5" w:rsidP="005A2EE5">
            <w:pPr>
              <w:spacing w:line="360" w:lineRule="auto"/>
              <w:rPr>
                <w:sz w:val="24"/>
                <w:szCs w:val="24"/>
              </w:rPr>
            </w:pPr>
            <w:r w:rsidRPr="005A2EE5">
              <w:rPr>
                <w:sz w:val="24"/>
                <w:szCs w:val="24"/>
              </w:rPr>
              <w:t>9</w:t>
            </w:r>
          </w:p>
        </w:tc>
        <w:tc>
          <w:tcPr>
            <w:tcW w:w="1835" w:type="pct"/>
            <w:shd w:val="clear" w:color="auto" w:fill="auto"/>
            <w:tcMar>
              <w:top w:w="72" w:type="dxa"/>
              <w:left w:w="144" w:type="dxa"/>
              <w:bottom w:w="72" w:type="dxa"/>
              <w:right w:w="144" w:type="dxa"/>
            </w:tcMar>
            <w:hideMark/>
          </w:tcPr>
          <w:p w14:paraId="4763C814" w14:textId="77777777" w:rsidR="005A2EE5" w:rsidRPr="005A2EE5" w:rsidRDefault="005A2EE5" w:rsidP="005A2EE5">
            <w:pPr>
              <w:spacing w:line="360" w:lineRule="auto"/>
              <w:rPr>
                <w:sz w:val="24"/>
                <w:szCs w:val="24"/>
              </w:rPr>
            </w:pPr>
            <w:r w:rsidRPr="005A2EE5">
              <w:rPr>
                <w:sz w:val="24"/>
                <w:szCs w:val="24"/>
              </w:rPr>
              <w:t>3</w:t>
            </w:r>
          </w:p>
        </w:tc>
        <w:tc>
          <w:tcPr>
            <w:tcW w:w="1416" w:type="pct"/>
            <w:shd w:val="clear" w:color="auto" w:fill="auto"/>
            <w:tcMar>
              <w:top w:w="72" w:type="dxa"/>
              <w:left w:w="144" w:type="dxa"/>
              <w:bottom w:w="72" w:type="dxa"/>
              <w:right w:w="144" w:type="dxa"/>
            </w:tcMar>
            <w:hideMark/>
          </w:tcPr>
          <w:p w14:paraId="59FF8872" w14:textId="77777777" w:rsidR="005A2EE5" w:rsidRPr="005A2EE5" w:rsidRDefault="005A2EE5" w:rsidP="005A2EE5">
            <w:pPr>
              <w:spacing w:line="360" w:lineRule="auto"/>
              <w:rPr>
                <w:sz w:val="24"/>
                <w:szCs w:val="24"/>
              </w:rPr>
            </w:pPr>
            <w:r w:rsidRPr="005A2EE5">
              <w:rPr>
                <w:sz w:val="24"/>
                <w:szCs w:val="24"/>
              </w:rPr>
              <w:t>20%</w:t>
            </w:r>
          </w:p>
        </w:tc>
      </w:tr>
    </w:tbl>
    <w:p w14:paraId="32DB635C" w14:textId="77777777" w:rsidR="003739A9" w:rsidRPr="00305E2E" w:rsidRDefault="003739A9" w:rsidP="003739A9">
      <w:pPr>
        <w:spacing w:line="360" w:lineRule="auto"/>
      </w:pPr>
    </w:p>
    <w:p w14:paraId="257F8D00" w14:textId="77777777" w:rsidR="00885A39" w:rsidRDefault="00885A39">
      <w:pPr>
        <w:spacing w:after="160" w:line="259" w:lineRule="auto"/>
      </w:pPr>
      <w:r>
        <w:br w:type="page"/>
      </w:r>
    </w:p>
    <w:p w14:paraId="295104E7" w14:textId="77777777" w:rsidR="003739A9" w:rsidRPr="00885A39" w:rsidRDefault="00885A39" w:rsidP="00045393">
      <w:pPr>
        <w:spacing w:line="360" w:lineRule="auto"/>
        <w:rPr>
          <w:sz w:val="24"/>
          <w:szCs w:val="24"/>
        </w:rPr>
      </w:pPr>
      <w:r w:rsidRPr="00795B34">
        <w:rPr>
          <w:sz w:val="24"/>
          <w:szCs w:val="24"/>
          <w:highlight w:val="cyan"/>
        </w:rPr>
        <w:lastRenderedPageBreak/>
        <w:t>Table 4</w:t>
      </w:r>
      <w:r w:rsidRPr="00885A39">
        <w:rPr>
          <w:sz w:val="24"/>
          <w:szCs w:val="24"/>
        </w:rPr>
        <w:t>.</w:t>
      </w:r>
      <w:r>
        <w:rPr>
          <w:sz w:val="24"/>
          <w:szCs w:val="24"/>
        </w:rPr>
        <w:t xml:space="preserve"> </w:t>
      </w:r>
      <w:r w:rsidR="000B520B">
        <w:rPr>
          <w:sz w:val="24"/>
          <w:szCs w:val="24"/>
        </w:rPr>
        <w:t xml:space="preserve">Group-average </w:t>
      </w:r>
      <w:r w:rsidR="00C45A66">
        <w:rPr>
          <w:sz w:val="24"/>
          <w:szCs w:val="24"/>
        </w:rPr>
        <w:t>EPR-derived external dose (</w:t>
      </w:r>
      <w:r w:rsidR="00C45A66" w:rsidRPr="00C45A66">
        <w:rPr>
          <w:i/>
          <w:sz w:val="24"/>
          <w:szCs w:val="24"/>
        </w:rPr>
        <w:t>D</w:t>
      </w:r>
      <w:r w:rsidR="00C45A66">
        <w:rPr>
          <w:sz w:val="24"/>
          <w:szCs w:val="24"/>
        </w:rPr>
        <w:t xml:space="preserve">) of </w:t>
      </w:r>
      <w:r w:rsidR="000B520B">
        <w:rPr>
          <w:sz w:val="24"/>
          <w:szCs w:val="24"/>
        </w:rPr>
        <w:t xml:space="preserve">the </w:t>
      </w:r>
      <w:r w:rsidR="00C45A66">
        <w:rPr>
          <w:sz w:val="24"/>
          <w:szCs w:val="24"/>
        </w:rPr>
        <w:t xml:space="preserve">EURT residents in comparison with </w:t>
      </w:r>
      <w:r w:rsidR="000B520B">
        <w:rPr>
          <w:sz w:val="24"/>
          <w:szCs w:val="24"/>
        </w:rPr>
        <w:t>those calculated with t</w:t>
      </w:r>
      <w:r w:rsidR="00C45A66">
        <w:rPr>
          <w:sz w:val="24"/>
          <w:szCs w:val="24"/>
        </w:rPr>
        <w:t>he TRDS-2016D.</w:t>
      </w:r>
    </w:p>
    <w:tbl>
      <w:tblPr>
        <w:tblStyle w:val="Tabellenraster"/>
        <w:tblW w:w="0" w:type="auto"/>
        <w:tblLook w:val="04A0" w:firstRow="1" w:lastRow="0" w:firstColumn="1" w:lastColumn="0" w:noHBand="0" w:noVBand="1"/>
      </w:tblPr>
      <w:tblGrid>
        <w:gridCol w:w="844"/>
        <w:gridCol w:w="2270"/>
        <w:gridCol w:w="1914"/>
        <w:gridCol w:w="1283"/>
        <w:gridCol w:w="956"/>
        <w:gridCol w:w="1527"/>
      </w:tblGrid>
      <w:tr w:rsidR="000B520B" w:rsidRPr="00885A39" w14:paraId="342FEF1D" w14:textId="77777777" w:rsidTr="000B520B">
        <w:tc>
          <w:tcPr>
            <w:tcW w:w="844" w:type="dxa"/>
          </w:tcPr>
          <w:p w14:paraId="2435EBD5" w14:textId="77777777" w:rsidR="000B520B" w:rsidRPr="00885A39" w:rsidRDefault="000B520B" w:rsidP="00885A39">
            <w:pPr>
              <w:rPr>
                <w:sz w:val="24"/>
                <w:szCs w:val="24"/>
              </w:rPr>
            </w:pPr>
            <w:r w:rsidRPr="00885A39">
              <w:rPr>
                <w:sz w:val="24"/>
                <w:szCs w:val="24"/>
              </w:rPr>
              <w:t>Group</w:t>
            </w:r>
          </w:p>
        </w:tc>
        <w:tc>
          <w:tcPr>
            <w:tcW w:w="2270" w:type="dxa"/>
          </w:tcPr>
          <w:p w14:paraId="43A52305" w14:textId="77777777" w:rsidR="000B520B" w:rsidRPr="000B520B" w:rsidRDefault="000B520B" w:rsidP="000B520B">
            <w:pPr>
              <w:rPr>
                <w:sz w:val="24"/>
                <w:szCs w:val="24"/>
                <w:lang w:val="en-US"/>
              </w:rPr>
            </w:pPr>
            <w:r w:rsidRPr="000B520B">
              <w:rPr>
                <w:sz w:val="24"/>
                <w:szCs w:val="24"/>
                <w:lang w:val="en-US"/>
              </w:rPr>
              <w:t xml:space="preserve">Initial </w:t>
            </w:r>
            <w:r w:rsidRPr="000B520B">
              <w:rPr>
                <w:sz w:val="24"/>
                <w:szCs w:val="24"/>
                <w:vertAlign w:val="superscript"/>
                <w:lang w:val="en-US"/>
              </w:rPr>
              <w:t>90</w:t>
            </w:r>
            <w:r w:rsidRPr="000B520B">
              <w:rPr>
                <w:sz w:val="24"/>
                <w:szCs w:val="24"/>
                <w:lang w:val="en-US"/>
              </w:rPr>
              <w:t>Sr</w:t>
            </w:r>
          </w:p>
          <w:p w14:paraId="313D4C16" w14:textId="77777777" w:rsidR="000B520B" w:rsidRPr="000B520B" w:rsidRDefault="000B520B" w:rsidP="000B520B">
            <w:pPr>
              <w:rPr>
                <w:sz w:val="24"/>
                <w:szCs w:val="24"/>
                <w:lang w:val="en-US"/>
              </w:rPr>
            </w:pPr>
            <w:r w:rsidRPr="000B520B">
              <w:rPr>
                <w:sz w:val="24"/>
                <w:szCs w:val="24"/>
                <w:lang w:val="en-US" w:eastAsia="en-US"/>
              </w:rPr>
              <w:t>deposition, Ci km</w:t>
            </w:r>
            <w:r w:rsidRPr="000B520B">
              <w:rPr>
                <w:sz w:val="24"/>
                <w:szCs w:val="24"/>
                <w:vertAlign w:val="superscript"/>
                <w:lang w:val="en-US" w:eastAsia="en-US"/>
              </w:rPr>
              <w:t>-2</w:t>
            </w:r>
          </w:p>
        </w:tc>
        <w:tc>
          <w:tcPr>
            <w:tcW w:w="1914" w:type="dxa"/>
          </w:tcPr>
          <w:p w14:paraId="179CB698" w14:textId="77777777" w:rsidR="000B520B" w:rsidRPr="000B520B" w:rsidRDefault="000B520B" w:rsidP="00885A39">
            <w:pPr>
              <w:rPr>
                <w:sz w:val="24"/>
                <w:szCs w:val="24"/>
                <w:lang w:val="en-US"/>
              </w:rPr>
            </w:pPr>
            <w:r w:rsidRPr="000B520B">
              <w:rPr>
                <w:sz w:val="24"/>
                <w:szCs w:val="24"/>
                <w:lang w:val="en-US"/>
              </w:rPr>
              <w:t>Terms of evacuation, days</w:t>
            </w:r>
          </w:p>
        </w:tc>
        <w:tc>
          <w:tcPr>
            <w:tcW w:w="553" w:type="dxa"/>
          </w:tcPr>
          <w:p w14:paraId="7215AD72" w14:textId="77777777" w:rsidR="000B520B" w:rsidRPr="009343F4" w:rsidRDefault="000B520B" w:rsidP="00885A39">
            <w:pPr>
              <w:rPr>
                <w:sz w:val="24"/>
                <w:szCs w:val="24"/>
                <w:lang w:val="en-US"/>
              </w:rPr>
            </w:pPr>
            <w:r w:rsidRPr="00885A39">
              <w:rPr>
                <w:sz w:val="24"/>
                <w:szCs w:val="24"/>
              </w:rPr>
              <w:t>N</w:t>
            </w:r>
            <w:r w:rsidR="009343F4">
              <w:rPr>
                <w:sz w:val="24"/>
                <w:szCs w:val="24"/>
                <w:lang w:val="en-US"/>
              </w:rPr>
              <w:t xml:space="preserve"> of individuals</w:t>
            </w:r>
          </w:p>
        </w:tc>
        <w:tc>
          <w:tcPr>
            <w:tcW w:w="956" w:type="dxa"/>
          </w:tcPr>
          <w:p w14:paraId="44ABF283" w14:textId="77777777" w:rsidR="000B520B" w:rsidRPr="00885A39" w:rsidRDefault="000B520B" w:rsidP="00885A39">
            <w:pPr>
              <w:rPr>
                <w:sz w:val="24"/>
                <w:szCs w:val="24"/>
              </w:rPr>
            </w:pPr>
            <w:r w:rsidRPr="00C45A66">
              <w:rPr>
                <w:i/>
                <w:sz w:val="24"/>
                <w:szCs w:val="24"/>
              </w:rPr>
              <w:t>D</w:t>
            </w:r>
            <w:r w:rsidRPr="00885A39">
              <w:rPr>
                <w:sz w:val="24"/>
                <w:szCs w:val="24"/>
              </w:rPr>
              <w:t>, mGy</w:t>
            </w:r>
          </w:p>
        </w:tc>
        <w:tc>
          <w:tcPr>
            <w:tcW w:w="1527" w:type="dxa"/>
          </w:tcPr>
          <w:p w14:paraId="13836E6C" w14:textId="77777777" w:rsidR="000B520B" w:rsidRPr="000B520B" w:rsidRDefault="000B520B" w:rsidP="00885A39">
            <w:pPr>
              <w:rPr>
                <w:sz w:val="24"/>
                <w:szCs w:val="24"/>
                <w:lang w:val="en-US"/>
              </w:rPr>
            </w:pPr>
            <w:r w:rsidRPr="00885A39">
              <w:rPr>
                <w:sz w:val="24"/>
                <w:szCs w:val="24"/>
              </w:rPr>
              <w:t>TRDS-2016D</w:t>
            </w:r>
            <w:r>
              <w:rPr>
                <w:sz w:val="24"/>
                <w:szCs w:val="24"/>
                <w:lang w:val="en-US"/>
              </w:rPr>
              <w:t>, mGy</w:t>
            </w:r>
          </w:p>
        </w:tc>
      </w:tr>
      <w:tr w:rsidR="000B520B" w:rsidRPr="00885A39" w14:paraId="120C1659" w14:textId="77777777" w:rsidTr="000B520B">
        <w:tc>
          <w:tcPr>
            <w:tcW w:w="844" w:type="dxa"/>
          </w:tcPr>
          <w:p w14:paraId="2DF5091F" w14:textId="77777777" w:rsidR="000B520B" w:rsidRPr="00885A39" w:rsidRDefault="000B520B" w:rsidP="00885A39">
            <w:pPr>
              <w:rPr>
                <w:sz w:val="24"/>
                <w:szCs w:val="24"/>
                <w:lang w:val="en-US"/>
              </w:rPr>
            </w:pPr>
            <w:r>
              <w:rPr>
                <w:sz w:val="24"/>
                <w:szCs w:val="24"/>
                <w:lang w:val="en-US"/>
              </w:rPr>
              <w:t>1</w:t>
            </w:r>
          </w:p>
        </w:tc>
        <w:tc>
          <w:tcPr>
            <w:tcW w:w="2270" w:type="dxa"/>
          </w:tcPr>
          <w:p w14:paraId="2C6BBF15" w14:textId="77777777" w:rsidR="000B520B" w:rsidRPr="00885A39" w:rsidRDefault="000B520B" w:rsidP="00885A39">
            <w:pPr>
              <w:rPr>
                <w:sz w:val="24"/>
                <w:szCs w:val="24"/>
                <w:lang w:val="en-US"/>
              </w:rPr>
            </w:pPr>
            <w:r w:rsidRPr="000B520B">
              <w:rPr>
                <w:sz w:val="24"/>
                <w:szCs w:val="24"/>
                <w:lang w:val="en-US"/>
              </w:rPr>
              <w:t>400  – 650</w:t>
            </w:r>
          </w:p>
        </w:tc>
        <w:tc>
          <w:tcPr>
            <w:tcW w:w="1914" w:type="dxa"/>
          </w:tcPr>
          <w:p w14:paraId="3C8E53C8" w14:textId="77777777" w:rsidR="000B520B" w:rsidRPr="000B520B" w:rsidRDefault="000B520B" w:rsidP="00885A39">
            <w:pPr>
              <w:rPr>
                <w:sz w:val="24"/>
                <w:szCs w:val="24"/>
                <w:lang w:val="en-US"/>
              </w:rPr>
            </w:pPr>
            <w:r>
              <w:rPr>
                <w:sz w:val="24"/>
                <w:szCs w:val="24"/>
                <w:lang w:val="en-US"/>
              </w:rPr>
              <w:t>7-14</w:t>
            </w:r>
          </w:p>
        </w:tc>
        <w:tc>
          <w:tcPr>
            <w:tcW w:w="553" w:type="dxa"/>
          </w:tcPr>
          <w:p w14:paraId="3B31009D" w14:textId="77777777" w:rsidR="000B520B" w:rsidRPr="00885A39" w:rsidRDefault="000B520B" w:rsidP="00885A39">
            <w:pPr>
              <w:rPr>
                <w:sz w:val="24"/>
                <w:szCs w:val="24"/>
                <w:lang w:val="en-US"/>
              </w:rPr>
            </w:pPr>
            <w:r>
              <w:rPr>
                <w:sz w:val="24"/>
                <w:szCs w:val="24"/>
                <w:lang w:val="en-US"/>
              </w:rPr>
              <w:t>10</w:t>
            </w:r>
          </w:p>
        </w:tc>
        <w:tc>
          <w:tcPr>
            <w:tcW w:w="956" w:type="dxa"/>
          </w:tcPr>
          <w:p w14:paraId="61F16285" w14:textId="77777777" w:rsidR="000B520B" w:rsidRPr="00885A39" w:rsidRDefault="000B520B" w:rsidP="00885A39">
            <w:pPr>
              <w:rPr>
                <w:sz w:val="24"/>
                <w:szCs w:val="24"/>
                <w:lang w:val="en-US"/>
              </w:rPr>
            </w:pPr>
            <w:r>
              <w:rPr>
                <w:sz w:val="24"/>
                <w:szCs w:val="24"/>
                <w:lang w:val="en-US"/>
              </w:rPr>
              <w:t>180±70</w:t>
            </w:r>
          </w:p>
        </w:tc>
        <w:tc>
          <w:tcPr>
            <w:tcW w:w="1527" w:type="dxa"/>
          </w:tcPr>
          <w:p w14:paraId="045D8035" w14:textId="77777777" w:rsidR="000B520B" w:rsidRPr="00885A39" w:rsidRDefault="000B520B" w:rsidP="00885A39">
            <w:pPr>
              <w:rPr>
                <w:sz w:val="24"/>
                <w:szCs w:val="24"/>
                <w:lang w:val="en-US"/>
              </w:rPr>
            </w:pPr>
            <w:r>
              <w:rPr>
                <w:sz w:val="24"/>
                <w:szCs w:val="24"/>
                <w:lang w:val="en-US"/>
              </w:rPr>
              <w:t>177±5</w:t>
            </w:r>
          </w:p>
        </w:tc>
      </w:tr>
      <w:tr w:rsidR="000B520B" w:rsidRPr="00885A39" w14:paraId="1FA40BE2" w14:textId="77777777" w:rsidTr="000B520B">
        <w:tc>
          <w:tcPr>
            <w:tcW w:w="844" w:type="dxa"/>
          </w:tcPr>
          <w:p w14:paraId="74C2046F" w14:textId="77777777" w:rsidR="000B520B" w:rsidRPr="00885A39" w:rsidRDefault="000B520B" w:rsidP="00885A39">
            <w:pPr>
              <w:rPr>
                <w:sz w:val="24"/>
                <w:szCs w:val="24"/>
                <w:lang w:val="en-US"/>
              </w:rPr>
            </w:pPr>
            <w:r>
              <w:rPr>
                <w:sz w:val="24"/>
                <w:szCs w:val="24"/>
                <w:lang w:val="en-US"/>
              </w:rPr>
              <w:t>2</w:t>
            </w:r>
          </w:p>
        </w:tc>
        <w:tc>
          <w:tcPr>
            <w:tcW w:w="2270" w:type="dxa"/>
          </w:tcPr>
          <w:p w14:paraId="523107B1" w14:textId="77777777" w:rsidR="000B520B" w:rsidRPr="00885A39" w:rsidRDefault="000B520B" w:rsidP="00885A39">
            <w:pPr>
              <w:rPr>
                <w:sz w:val="24"/>
                <w:szCs w:val="24"/>
                <w:lang w:val="en-US"/>
              </w:rPr>
            </w:pPr>
            <w:r>
              <w:rPr>
                <w:sz w:val="24"/>
                <w:szCs w:val="24"/>
                <w:lang w:val="en-US"/>
              </w:rPr>
              <w:t>4-65</w:t>
            </w:r>
          </w:p>
        </w:tc>
        <w:tc>
          <w:tcPr>
            <w:tcW w:w="1914" w:type="dxa"/>
          </w:tcPr>
          <w:p w14:paraId="3E00E466" w14:textId="77777777" w:rsidR="000B520B" w:rsidRPr="000B520B" w:rsidRDefault="000B520B" w:rsidP="00885A39">
            <w:pPr>
              <w:rPr>
                <w:sz w:val="24"/>
                <w:szCs w:val="24"/>
                <w:lang w:val="en-US"/>
              </w:rPr>
            </w:pPr>
            <w:r>
              <w:rPr>
                <w:sz w:val="24"/>
                <w:szCs w:val="24"/>
                <w:lang w:val="en-US"/>
              </w:rPr>
              <w:t>250-330</w:t>
            </w:r>
          </w:p>
        </w:tc>
        <w:tc>
          <w:tcPr>
            <w:tcW w:w="553" w:type="dxa"/>
          </w:tcPr>
          <w:p w14:paraId="4346E164" w14:textId="77777777" w:rsidR="000B520B" w:rsidRPr="00885A39" w:rsidRDefault="000B520B" w:rsidP="00885A39">
            <w:pPr>
              <w:rPr>
                <w:sz w:val="24"/>
                <w:szCs w:val="24"/>
              </w:rPr>
            </w:pPr>
            <w:r w:rsidRPr="00885A39">
              <w:rPr>
                <w:sz w:val="24"/>
                <w:szCs w:val="24"/>
              </w:rPr>
              <w:t>26</w:t>
            </w:r>
          </w:p>
        </w:tc>
        <w:tc>
          <w:tcPr>
            <w:tcW w:w="956" w:type="dxa"/>
          </w:tcPr>
          <w:p w14:paraId="114185FC" w14:textId="77777777" w:rsidR="000B520B" w:rsidRPr="00885A39" w:rsidRDefault="000B520B" w:rsidP="00885A39">
            <w:pPr>
              <w:rPr>
                <w:sz w:val="24"/>
                <w:szCs w:val="24"/>
              </w:rPr>
            </w:pPr>
            <w:r w:rsidRPr="00885A39">
              <w:rPr>
                <w:sz w:val="24"/>
                <w:szCs w:val="24"/>
              </w:rPr>
              <w:t>70</w:t>
            </w:r>
            <w:r>
              <w:rPr>
                <w:sz w:val="24"/>
                <w:szCs w:val="24"/>
                <w:lang w:val="en-US"/>
              </w:rPr>
              <w:t>±30</w:t>
            </w:r>
          </w:p>
        </w:tc>
        <w:tc>
          <w:tcPr>
            <w:tcW w:w="1527" w:type="dxa"/>
          </w:tcPr>
          <w:p w14:paraId="19BDC10F" w14:textId="77777777" w:rsidR="000B520B" w:rsidRPr="00885A39" w:rsidRDefault="000B520B" w:rsidP="00885A39">
            <w:pPr>
              <w:rPr>
                <w:sz w:val="24"/>
                <w:szCs w:val="24"/>
              </w:rPr>
            </w:pPr>
            <w:r w:rsidRPr="00885A39">
              <w:rPr>
                <w:sz w:val="24"/>
                <w:szCs w:val="24"/>
              </w:rPr>
              <w:t>34</w:t>
            </w:r>
            <w:r>
              <w:rPr>
                <w:sz w:val="24"/>
                <w:szCs w:val="24"/>
                <w:lang w:val="en-US"/>
              </w:rPr>
              <w:t>±20</w:t>
            </w:r>
          </w:p>
        </w:tc>
      </w:tr>
    </w:tbl>
    <w:p w14:paraId="73688FC0" w14:textId="77777777" w:rsidR="00885A39" w:rsidRPr="00885A39" w:rsidRDefault="00885A39" w:rsidP="00885A39">
      <w:pPr>
        <w:rPr>
          <w:lang w:val="ru-RU"/>
        </w:rPr>
      </w:pPr>
    </w:p>
    <w:sectPr w:rsidR="00885A39" w:rsidRPr="00885A39">
      <w:headerReference w:type="default" r:id="rId13"/>
      <w:pgSz w:w="12240" w:h="15840"/>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CB2646" w16cid:durableId="1F01A38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272863" w14:textId="77777777" w:rsidR="00B66454" w:rsidRDefault="00B66454" w:rsidP="00BF2BD2">
      <w:r>
        <w:separator/>
      </w:r>
    </w:p>
  </w:endnote>
  <w:endnote w:type="continuationSeparator" w:id="0">
    <w:p w14:paraId="4037B502" w14:textId="77777777" w:rsidR="00B66454" w:rsidRDefault="00B66454" w:rsidP="00BF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Mathcad UniMath">
    <w:altName w:val="Calibri"/>
    <w:panose1 w:val="00000000000000000000"/>
    <w:charset w:val="00"/>
    <w:family w:val="modern"/>
    <w:notTrueType/>
    <w:pitch w:val="variable"/>
    <w:sig w:usb0="800000C3" w:usb1="100060E9"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FC972" w14:textId="77777777" w:rsidR="00B66454" w:rsidRDefault="00B66454" w:rsidP="00BF2BD2">
      <w:r>
        <w:separator/>
      </w:r>
    </w:p>
  </w:footnote>
  <w:footnote w:type="continuationSeparator" w:id="0">
    <w:p w14:paraId="4D181C69" w14:textId="77777777" w:rsidR="00B66454" w:rsidRDefault="00B66454" w:rsidP="00BF2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15BB2" w14:textId="77777777" w:rsidR="0085211C" w:rsidRDefault="0085211C" w:rsidP="00BD0144">
    <w:pPr>
      <w:pStyle w:val="Kopfzeile"/>
      <w:jc w:val="center"/>
    </w:pPr>
    <w:r>
      <w:rPr>
        <w:i/>
        <w:sz w:val="16"/>
        <w:szCs w:val="16"/>
        <w:lang w:val="en-GB"/>
      </w:rPr>
      <w:t>Shishkina</w:t>
    </w:r>
    <w:r w:rsidRPr="00F67107">
      <w:rPr>
        <w:i/>
        <w:sz w:val="16"/>
        <w:szCs w:val="16"/>
        <w:lang w:val="en-GB"/>
      </w:rPr>
      <w:t xml:space="preserve"> et al. </w:t>
    </w:r>
    <w:r w:rsidRPr="00F174E8">
      <w:rPr>
        <w:i/>
        <w:sz w:val="16"/>
        <w:szCs w:val="16"/>
      </w:rPr>
      <w:t>EPR dosimetry for dose validation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D1A14"/>
    <w:multiLevelType w:val="hybridMultilevel"/>
    <w:tmpl w:val="41A4A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BB2568"/>
    <w:multiLevelType w:val="hybridMultilevel"/>
    <w:tmpl w:val="7DACAF66"/>
    <w:lvl w:ilvl="0" w:tplc="46DE3D02">
      <w:start w:val="1"/>
      <w:numFmt w:val="bullet"/>
      <w:lvlText w:val="•"/>
      <w:lvlJc w:val="left"/>
      <w:pPr>
        <w:tabs>
          <w:tab w:val="num" w:pos="720"/>
        </w:tabs>
        <w:ind w:left="720" w:hanging="360"/>
      </w:pPr>
      <w:rPr>
        <w:rFonts w:ascii="Arial" w:hAnsi="Arial" w:hint="default"/>
      </w:rPr>
    </w:lvl>
    <w:lvl w:ilvl="1" w:tplc="CC94FDCC" w:tentative="1">
      <w:start w:val="1"/>
      <w:numFmt w:val="bullet"/>
      <w:lvlText w:val="•"/>
      <w:lvlJc w:val="left"/>
      <w:pPr>
        <w:tabs>
          <w:tab w:val="num" w:pos="1440"/>
        </w:tabs>
        <w:ind w:left="1440" w:hanging="360"/>
      </w:pPr>
      <w:rPr>
        <w:rFonts w:ascii="Arial" w:hAnsi="Arial" w:hint="default"/>
      </w:rPr>
    </w:lvl>
    <w:lvl w:ilvl="2" w:tplc="0A04A512" w:tentative="1">
      <w:start w:val="1"/>
      <w:numFmt w:val="bullet"/>
      <w:lvlText w:val="•"/>
      <w:lvlJc w:val="left"/>
      <w:pPr>
        <w:tabs>
          <w:tab w:val="num" w:pos="2160"/>
        </w:tabs>
        <w:ind w:left="2160" w:hanging="360"/>
      </w:pPr>
      <w:rPr>
        <w:rFonts w:ascii="Arial" w:hAnsi="Arial" w:hint="default"/>
      </w:rPr>
    </w:lvl>
    <w:lvl w:ilvl="3" w:tplc="51BC04F6" w:tentative="1">
      <w:start w:val="1"/>
      <w:numFmt w:val="bullet"/>
      <w:lvlText w:val="•"/>
      <w:lvlJc w:val="left"/>
      <w:pPr>
        <w:tabs>
          <w:tab w:val="num" w:pos="2880"/>
        </w:tabs>
        <w:ind w:left="2880" w:hanging="360"/>
      </w:pPr>
      <w:rPr>
        <w:rFonts w:ascii="Arial" w:hAnsi="Arial" w:hint="default"/>
      </w:rPr>
    </w:lvl>
    <w:lvl w:ilvl="4" w:tplc="89FE4F0C" w:tentative="1">
      <w:start w:val="1"/>
      <w:numFmt w:val="bullet"/>
      <w:lvlText w:val="•"/>
      <w:lvlJc w:val="left"/>
      <w:pPr>
        <w:tabs>
          <w:tab w:val="num" w:pos="3600"/>
        </w:tabs>
        <w:ind w:left="3600" w:hanging="360"/>
      </w:pPr>
      <w:rPr>
        <w:rFonts w:ascii="Arial" w:hAnsi="Arial" w:hint="default"/>
      </w:rPr>
    </w:lvl>
    <w:lvl w:ilvl="5" w:tplc="FFCAB4C8" w:tentative="1">
      <w:start w:val="1"/>
      <w:numFmt w:val="bullet"/>
      <w:lvlText w:val="•"/>
      <w:lvlJc w:val="left"/>
      <w:pPr>
        <w:tabs>
          <w:tab w:val="num" w:pos="4320"/>
        </w:tabs>
        <w:ind w:left="4320" w:hanging="360"/>
      </w:pPr>
      <w:rPr>
        <w:rFonts w:ascii="Arial" w:hAnsi="Arial" w:hint="default"/>
      </w:rPr>
    </w:lvl>
    <w:lvl w:ilvl="6" w:tplc="D4E8889C" w:tentative="1">
      <w:start w:val="1"/>
      <w:numFmt w:val="bullet"/>
      <w:lvlText w:val="•"/>
      <w:lvlJc w:val="left"/>
      <w:pPr>
        <w:tabs>
          <w:tab w:val="num" w:pos="5040"/>
        </w:tabs>
        <w:ind w:left="5040" w:hanging="360"/>
      </w:pPr>
      <w:rPr>
        <w:rFonts w:ascii="Arial" w:hAnsi="Arial" w:hint="default"/>
      </w:rPr>
    </w:lvl>
    <w:lvl w:ilvl="7" w:tplc="4B90543C" w:tentative="1">
      <w:start w:val="1"/>
      <w:numFmt w:val="bullet"/>
      <w:lvlText w:val="•"/>
      <w:lvlJc w:val="left"/>
      <w:pPr>
        <w:tabs>
          <w:tab w:val="num" w:pos="5760"/>
        </w:tabs>
        <w:ind w:left="5760" w:hanging="360"/>
      </w:pPr>
      <w:rPr>
        <w:rFonts w:ascii="Arial" w:hAnsi="Arial" w:hint="default"/>
      </w:rPr>
    </w:lvl>
    <w:lvl w:ilvl="8" w:tplc="D46A687E" w:tentative="1">
      <w:start w:val="1"/>
      <w:numFmt w:val="bullet"/>
      <w:lvlText w:val="•"/>
      <w:lvlJc w:val="left"/>
      <w:pPr>
        <w:tabs>
          <w:tab w:val="num" w:pos="6480"/>
        </w:tabs>
        <w:ind w:left="6480" w:hanging="360"/>
      </w:pPr>
      <w:rPr>
        <w:rFonts w:ascii="Arial" w:hAnsi="Arial" w:hint="default"/>
      </w:rPr>
    </w:lvl>
  </w:abstractNum>
  <w:abstractNum w:abstractNumId="2">
    <w:nsid w:val="62466501"/>
    <w:multiLevelType w:val="hybridMultilevel"/>
    <w:tmpl w:val="F2DA31A6"/>
    <w:lvl w:ilvl="0" w:tplc="FF20052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3B39B3"/>
    <w:multiLevelType w:val="hybridMultilevel"/>
    <w:tmpl w:val="85C68D94"/>
    <w:lvl w:ilvl="0" w:tplc="64603982">
      <w:start w:val="1"/>
      <w:numFmt w:val="decimal"/>
      <w:lvlText w:val="%1."/>
      <w:lvlJc w:val="left"/>
      <w:pPr>
        <w:ind w:left="1070" w:hanging="7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9A9"/>
    <w:rsid w:val="00004625"/>
    <w:rsid w:val="00045393"/>
    <w:rsid w:val="000470C9"/>
    <w:rsid w:val="00065CA8"/>
    <w:rsid w:val="000B520B"/>
    <w:rsid w:val="000C271C"/>
    <w:rsid w:val="000C5961"/>
    <w:rsid w:val="000D1B17"/>
    <w:rsid w:val="000D29AB"/>
    <w:rsid w:val="00112F31"/>
    <w:rsid w:val="001151F6"/>
    <w:rsid w:val="00131C8C"/>
    <w:rsid w:val="001A1B7C"/>
    <w:rsid w:val="001A40A8"/>
    <w:rsid w:val="001C0322"/>
    <w:rsid w:val="001E054F"/>
    <w:rsid w:val="001F245B"/>
    <w:rsid w:val="001F7BEF"/>
    <w:rsid w:val="00202098"/>
    <w:rsid w:val="002236B3"/>
    <w:rsid w:val="00257470"/>
    <w:rsid w:val="00282CA7"/>
    <w:rsid w:val="002A6C04"/>
    <w:rsid w:val="002C5750"/>
    <w:rsid w:val="0035080F"/>
    <w:rsid w:val="003739A9"/>
    <w:rsid w:val="00393835"/>
    <w:rsid w:val="003C0364"/>
    <w:rsid w:val="003F7C61"/>
    <w:rsid w:val="00447DD1"/>
    <w:rsid w:val="0046670D"/>
    <w:rsid w:val="00472A77"/>
    <w:rsid w:val="004B30D2"/>
    <w:rsid w:val="004C12D0"/>
    <w:rsid w:val="004D5A50"/>
    <w:rsid w:val="00517B80"/>
    <w:rsid w:val="00523FF5"/>
    <w:rsid w:val="00525749"/>
    <w:rsid w:val="005527F1"/>
    <w:rsid w:val="00560A0D"/>
    <w:rsid w:val="00564CE3"/>
    <w:rsid w:val="00591383"/>
    <w:rsid w:val="005A0BB5"/>
    <w:rsid w:val="005A2EE5"/>
    <w:rsid w:val="005C1D56"/>
    <w:rsid w:val="005C285E"/>
    <w:rsid w:val="005D31C4"/>
    <w:rsid w:val="005E2456"/>
    <w:rsid w:val="00612B58"/>
    <w:rsid w:val="00633BD2"/>
    <w:rsid w:val="00643149"/>
    <w:rsid w:val="00645EE8"/>
    <w:rsid w:val="00671E62"/>
    <w:rsid w:val="0067315A"/>
    <w:rsid w:val="006A2406"/>
    <w:rsid w:val="006F151B"/>
    <w:rsid w:val="006F332C"/>
    <w:rsid w:val="00717384"/>
    <w:rsid w:val="00733D14"/>
    <w:rsid w:val="00734F20"/>
    <w:rsid w:val="00751BB9"/>
    <w:rsid w:val="0078680B"/>
    <w:rsid w:val="00795B34"/>
    <w:rsid w:val="007C781D"/>
    <w:rsid w:val="0080353E"/>
    <w:rsid w:val="0082672B"/>
    <w:rsid w:val="00832A86"/>
    <w:rsid w:val="0085211C"/>
    <w:rsid w:val="00885A39"/>
    <w:rsid w:val="008978FF"/>
    <w:rsid w:val="008A2E56"/>
    <w:rsid w:val="008B3C86"/>
    <w:rsid w:val="008B423B"/>
    <w:rsid w:val="00917254"/>
    <w:rsid w:val="00925859"/>
    <w:rsid w:val="009343F4"/>
    <w:rsid w:val="00941D36"/>
    <w:rsid w:val="009454AB"/>
    <w:rsid w:val="009C11DC"/>
    <w:rsid w:val="009D43C4"/>
    <w:rsid w:val="009D6A7A"/>
    <w:rsid w:val="00A26BEA"/>
    <w:rsid w:val="00A36233"/>
    <w:rsid w:val="00A46897"/>
    <w:rsid w:val="00A55046"/>
    <w:rsid w:val="00AC0955"/>
    <w:rsid w:val="00AF12C0"/>
    <w:rsid w:val="00AF7A62"/>
    <w:rsid w:val="00B10069"/>
    <w:rsid w:val="00B30F41"/>
    <w:rsid w:val="00B66454"/>
    <w:rsid w:val="00B70A97"/>
    <w:rsid w:val="00B8748E"/>
    <w:rsid w:val="00BA39C0"/>
    <w:rsid w:val="00BB0335"/>
    <w:rsid w:val="00BB3CF1"/>
    <w:rsid w:val="00BD0144"/>
    <w:rsid w:val="00BE43D7"/>
    <w:rsid w:val="00BF1D4B"/>
    <w:rsid w:val="00BF2BD2"/>
    <w:rsid w:val="00C14326"/>
    <w:rsid w:val="00C15156"/>
    <w:rsid w:val="00C27BC1"/>
    <w:rsid w:val="00C45A66"/>
    <w:rsid w:val="00C74E81"/>
    <w:rsid w:val="00C84CA0"/>
    <w:rsid w:val="00C953A5"/>
    <w:rsid w:val="00CA0D96"/>
    <w:rsid w:val="00CA705A"/>
    <w:rsid w:val="00CA71D2"/>
    <w:rsid w:val="00CB13FF"/>
    <w:rsid w:val="00CB1905"/>
    <w:rsid w:val="00CD3784"/>
    <w:rsid w:val="00CE5235"/>
    <w:rsid w:val="00CF6952"/>
    <w:rsid w:val="00D02BB5"/>
    <w:rsid w:val="00D37A63"/>
    <w:rsid w:val="00D842F2"/>
    <w:rsid w:val="00DC5F45"/>
    <w:rsid w:val="00DD72F6"/>
    <w:rsid w:val="00DE4108"/>
    <w:rsid w:val="00E16550"/>
    <w:rsid w:val="00E25146"/>
    <w:rsid w:val="00E36166"/>
    <w:rsid w:val="00E502F1"/>
    <w:rsid w:val="00E63524"/>
    <w:rsid w:val="00E8475C"/>
    <w:rsid w:val="00E934CC"/>
    <w:rsid w:val="00EF3765"/>
    <w:rsid w:val="00F1274F"/>
    <w:rsid w:val="00F32BF8"/>
    <w:rsid w:val="00F40274"/>
    <w:rsid w:val="00F46E2B"/>
    <w:rsid w:val="00F77E6D"/>
    <w:rsid w:val="00F85A9B"/>
    <w:rsid w:val="00FA5FE3"/>
    <w:rsid w:val="00FB18AC"/>
    <w:rsid w:val="00FB49EC"/>
    <w:rsid w:val="00FC68FD"/>
    <w:rsid w:val="00FD4A0E"/>
    <w:rsid w:val="00FE5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B54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739A9"/>
    <w:pPr>
      <w:spacing w:after="0" w:line="240" w:lineRule="auto"/>
    </w:pPr>
    <w:rPr>
      <w:rFonts w:ascii="Times New Roman" w:eastAsia="Times New Roman" w:hAnsi="Times New Roman" w:cs="Times New Roman"/>
      <w:sz w:val="20"/>
      <w:szCs w:val="20"/>
    </w:rPr>
  </w:style>
  <w:style w:type="paragraph" w:styleId="berschrift1">
    <w:name w:val="heading 1"/>
    <w:basedOn w:val="Standard"/>
    <w:next w:val="Standard"/>
    <w:link w:val="berschrift1Zchn"/>
    <w:qFormat/>
    <w:rsid w:val="003739A9"/>
    <w:pPr>
      <w:keepNext/>
      <w:spacing w:before="240" w:after="60"/>
      <w:outlineLvl w:val="0"/>
    </w:pPr>
    <w:rPr>
      <w:rFonts w:cs="Arial"/>
      <w:bCs/>
      <w:kern w:val="32"/>
      <w:sz w:val="3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ps">
    <w:name w:val="hps"/>
    <w:basedOn w:val="Absatz-Standardschriftart"/>
    <w:rsid w:val="003739A9"/>
  </w:style>
  <w:style w:type="paragraph" w:customStyle="1" w:styleId="Default">
    <w:name w:val="Default"/>
    <w:rsid w:val="003739A9"/>
    <w:pPr>
      <w:autoSpaceDE w:val="0"/>
      <w:autoSpaceDN w:val="0"/>
      <w:adjustRightInd w:val="0"/>
      <w:spacing w:after="0" w:line="240" w:lineRule="auto"/>
    </w:pPr>
    <w:rPr>
      <w:rFonts w:ascii="Arial" w:eastAsia="Times New Roman" w:hAnsi="Arial" w:cs="Arial"/>
      <w:color w:val="000000"/>
      <w:sz w:val="24"/>
      <w:szCs w:val="24"/>
      <w:lang w:val="ru-RU" w:eastAsia="ru-RU"/>
    </w:rPr>
  </w:style>
  <w:style w:type="table" w:styleId="Tabellenraster">
    <w:name w:val="Table Grid"/>
    <w:basedOn w:val="NormaleTabelle"/>
    <w:uiPriority w:val="59"/>
    <w:rsid w:val="003739A9"/>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3739A9"/>
    <w:rPr>
      <w:rFonts w:ascii="Times New Roman" w:eastAsia="Times New Roman" w:hAnsi="Times New Roman" w:cs="Arial"/>
      <w:bCs/>
      <w:kern w:val="32"/>
      <w:sz w:val="36"/>
      <w:szCs w:val="32"/>
    </w:rPr>
  </w:style>
  <w:style w:type="character" w:styleId="Hyperlink">
    <w:name w:val="Hyperlink"/>
    <w:rsid w:val="003739A9"/>
    <w:rPr>
      <w:color w:val="0000FF"/>
      <w:u w:val="single"/>
    </w:rPr>
  </w:style>
  <w:style w:type="character" w:styleId="Platzhaltertext">
    <w:name w:val="Placeholder Text"/>
    <w:basedOn w:val="Absatz-Standardschriftart"/>
    <w:uiPriority w:val="99"/>
    <w:semiHidden/>
    <w:rsid w:val="003739A9"/>
    <w:rPr>
      <w:color w:val="808080"/>
    </w:rPr>
  </w:style>
  <w:style w:type="paragraph" w:styleId="StandardWeb">
    <w:name w:val="Normal (Web)"/>
    <w:basedOn w:val="Standard"/>
    <w:uiPriority w:val="99"/>
    <w:semiHidden/>
    <w:unhideWhenUsed/>
    <w:rsid w:val="005D31C4"/>
    <w:pPr>
      <w:spacing w:before="100" w:beforeAutospacing="1" w:after="100" w:afterAutospacing="1"/>
    </w:pPr>
    <w:rPr>
      <w:sz w:val="24"/>
      <w:szCs w:val="24"/>
    </w:rPr>
  </w:style>
  <w:style w:type="paragraph" w:styleId="Listenabsatz">
    <w:name w:val="List Paragraph"/>
    <w:basedOn w:val="Standard"/>
    <w:uiPriority w:val="34"/>
    <w:qFormat/>
    <w:rsid w:val="00643149"/>
    <w:pPr>
      <w:ind w:left="720"/>
      <w:contextualSpacing/>
    </w:pPr>
  </w:style>
  <w:style w:type="paragraph" w:styleId="Sprechblasentext">
    <w:name w:val="Balloon Text"/>
    <w:basedOn w:val="Standard"/>
    <w:link w:val="SprechblasentextZchn"/>
    <w:uiPriority w:val="99"/>
    <w:semiHidden/>
    <w:unhideWhenUsed/>
    <w:rsid w:val="009454A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454AB"/>
    <w:rPr>
      <w:rFonts w:ascii="Segoe UI" w:eastAsia="Times New Roman" w:hAnsi="Segoe UI" w:cs="Segoe UI"/>
      <w:sz w:val="18"/>
      <w:szCs w:val="18"/>
    </w:rPr>
  </w:style>
  <w:style w:type="paragraph" w:styleId="Kopfzeile">
    <w:name w:val="header"/>
    <w:basedOn w:val="Standard"/>
    <w:link w:val="KopfzeileZchn"/>
    <w:unhideWhenUsed/>
    <w:rsid w:val="00BF2BD2"/>
    <w:pPr>
      <w:tabs>
        <w:tab w:val="center" w:pos="4844"/>
        <w:tab w:val="right" w:pos="9689"/>
      </w:tabs>
    </w:pPr>
  </w:style>
  <w:style w:type="character" w:customStyle="1" w:styleId="KopfzeileZchn">
    <w:name w:val="Kopfzeile Zchn"/>
    <w:basedOn w:val="Absatz-Standardschriftart"/>
    <w:link w:val="Kopfzeile"/>
    <w:uiPriority w:val="99"/>
    <w:rsid w:val="00BF2BD2"/>
    <w:rPr>
      <w:rFonts w:ascii="Times New Roman" w:eastAsia="Times New Roman" w:hAnsi="Times New Roman" w:cs="Times New Roman"/>
      <w:sz w:val="20"/>
      <w:szCs w:val="20"/>
    </w:rPr>
  </w:style>
  <w:style w:type="paragraph" w:styleId="Fuzeile">
    <w:name w:val="footer"/>
    <w:basedOn w:val="Standard"/>
    <w:link w:val="FuzeileZchn"/>
    <w:uiPriority w:val="99"/>
    <w:unhideWhenUsed/>
    <w:rsid w:val="00BF2BD2"/>
    <w:pPr>
      <w:tabs>
        <w:tab w:val="center" w:pos="4844"/>
        <w:tab w:val="right" w:pos="9689"/>
      </w:tabs>
    </w:pPr>
  </w:style>
  <w:style w:type="character" w:customStyle="1" w:styleId="FuzeileZchn">
    <w:name w:val="Fußzeile Zchn"/>
    <w:basedOn w:val="Absatz-Standardschriftart"/>
    <w:link w:val="Fuzeile"/>
    <w:uiPriority w:val="99"/>
    <w:rsid w:val="00BF2BD2"/>
    <w:rPr>
      <w:rFonts w:ascii="Times New Roman" w:eastAsia="Times New Roman" w:hAnsi="Times New Roman" w:cs="Times New Roman"/>
      <w:sz w:val="20"/>
      <w:szCs w:val="20"/>
    </w:rPr>
  </w:style>
  <w:style w:type="character" w:styleId="Kommentarzeichen">
    <w:name w:val="annotation reference"/>
    <w:basedOn w:val="Absatz-Standardschriftart"/>
    <w:uiPriority w:val="99"/>
    <w:semiHidden/>
    <w:unhideWhenUsed/>
    <w:rsid w:val="00751BB9"/>
    <w:rPr>
      <w:sz w:val="16"/>
      <w:szCs w:val="16"/>
    </w:rPr>
  </w:style>
  <w:style w:type="paragraph" w:styleId="Kommentartext">
    <w:name w:val="annotation text"/>
    <w:basedOn w:val="Standard"/>
    <w:link w:val="KommentartextZchn"/>
    <w:uiPriority w:val="99"/>
    <w:semiHidden/>
    <w:unhideWhenUsed/>
    <w:rsid w:val="00751BB9"/>
  </w:style>
  <w:style w:type="character" w:customStyle="1" w:styleId="KommentartextZchn">
    <w:name w:val="Kommentartext Zchn"/>
    <w:basedOn w:val="Absatz-Standardschriftart"/>
    <w:link w:val="Kommentartext"/>
    <w:uiPriority w:val="99"/>
    <w:semiHidden/>
    <w:rsid w:val="00751BB9"/>
    <w:rPr>
      <w:rFonts w:ascii="Times New Roman" w:eastAsia="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751BB9"/>
    <w:rPr>
      <w:b/>
      <w:bCs/>
    </w:rPr>
  </w:style>
  <w:style w:type="character" w:customStyle="1" w:styleId="KommentarthemaZchn">
    <w:name w:val="Kommentarthema Zchn"/>
    <w:basedOn w:val="KommentartextZchn"/>
    <w:link w:val="Kommentarthema"/>
    <w:uiPriority w:val="99"/>
    <w:semiHidden/>
    <w:rsid w:val="00751BB9"/>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739A9"/>
    <w:pPr>
      <w:spacing w:after="0" w:line="240" w:lineRule="auto"/>
    </w:pPr>
    <w:rPr>
      <w:rFonts w:ascii="Times New Roman" w:eastAsia="Times New Roman" w:hAnsi="Times New Roman" w:cs="Times New Roman"/>
      <w:sz w:val="20"/>
      <w:szCs w:val="20"/>
    </w:rPr>
  </w:style>
  <w:style w:type="paragraph" w:styleId="berschrift1">
    <w:name w:val="heading 1"/>
    <w:basedOn w:val="Standard"/>
    <w:next w:val="Standard"/>
    <w:link w:val="berschrift1Zchn"/>
    <w:qFormat/>
    <w:rsid w:val="003739A9"/>
    <w:pPr>
      <w:keepNext/>
      <w:spacing w:before="240" w:after="60"/>
      <w:outlineLvl w:val="0"/>
    </w:pPr>
    <w:rPr>
      <w:rFonts w:cs="Arial"/>
      <w:bCs/>
      <w:kern w:val="32"/>
      <w:sz w:val="3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ps">
    <w:name w:val="hps"/>
    <w:basedOn w:val="Absatz-Standardschriftart"/>
    <w:rsid w:val="003739A9"/>
  </w:style>
  <w:style w:type="paragraph" w:customStyle="1" w:styleId="Default">
    <w:name w:val="Default"/>
    <w:rsid w:val="003739A9"/>
    <w:pPr>
      <w:autoSpaceDE w:val="0"/>
      <w:autoSpaceDN w:val="0"/>
      <w:adjustRightInd w:val="0"/>
      <w:spacing w:after="0" w:line="240" w:lineRule="auto"/>
    </w:pPr>
    <w:rPr>
      <w:rFonts w:ascii="Arial" w:eastAsia="Times New Roman" w:hAnsi="Arial" w:cs="Arial"/>
      <w:color w:val="000000"/>
      <w:sz w:val="24"/>
      <w:szCs w:val="24"/>
      <w:lang w:val="ru-RU" w:eastAsia="ru-RU"/>
    </w:rPr>
  </w:style>
  <w:style w:type="table" w:styleId="Tabellenraster">
    <w:name w:val="Table Grid"/>
    <w:basedOn w:val="NormaleTabelle"/>
    <w:uiPriority w:val="59"/>
    <w:rsid w:val="003739A9"/>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3739A9"/>
    <w:rPr>
      <w:rFonts w:ascii="Times New Roman" w:eastAsia="Times New Roman" w:hAnsi="Times New Roman" w:cs="Arial"/>
      <w:bCs/>
      <w:kern w:val="32"/>
      <w:sz w:val="36"/>
      <w:szCs w:val="32"/>
    </w:rPr>
  </w:style>
  <w:style w:type="character" w:styleId="Hyperlink">
    <w:name w:val="Hyperlink"/>
    <w:rsid w:val="003739A9"/>
    <w:rPr>
      <w:color w:val="0000FF"/>
      <w:u w:val="single"/>
    </w:rPr>
  </w:style>
  <w:style w:type="character" w:styleId="Platzhaltertext">
    <w:name w:val="Placeholder Text"/>
    <w:basedOn w:val="Absatz-Standardschriftart"/>
    <w:uiPriority w:val="99"/>
    <w:semiHidden/>
    <w:rsid w:val="003739A9"/>
    <w:rPr>
      <w:color w:val="808080"/>
    </w:rPr>
  </w:style>
  <w:style w:type="paragraph" w:styleId="StandardWeb">
    <w:name w:val="Normal (Web)"/>
    <w:basedOn w:val="Standard"/>
    <w:uiPriority w:val="99"/>
    <w:semiHidden/>
    <w:unhideWhenUsed/>
    <w:rsid w:val="005D31C4"/>
    <w:pPr>
      <w:spacing w:before="100" w:beforeAutospacing="1" w:after="100" w:afterAutospacing="1"/>
    </w:pPr>
    <w:rPr>
      <w:sz w:val="24"/>
      <w:szCs w:val="24"/>
    </w:rPr>
  </w:style>
  <w:style w:type="paragraph" w:styleId="Listenabsatz">
    <w:name w:val="List Paragraph"/>
    <w:basedOn w:val="Standard"/>
    <w:uiPriority w:val="34"/>
    <w:qFormat/>
    <w:rsid w:val="00643149"/>
    <w:pPr>
      <w:ind w:left="720"/>
      <w:contextualSpacing/>
    </w:pPr>
  </w:style>
  <w:style w:type="paragraph" w:styleId="Sprechblasentext">
    <w:name w:val="Balloon Text"/>
    <w:basedOn w:val="Standard"/>
    <w:link w:val="SprechblasentextZchn"/>
    <w:uiPriority w:val="99"/>
    <w:semiHidden/>
    <w:unhideWhenUsed/>
    <w:rsid w:val="009454A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454AB"/>
    <w:rPr>
      <w:rFonts w:ascii="Segoe UI" w:eastAsia="Times New Roman" w:hAnsi="Segoe UI" w:cs="Segoe UI"/>
      <w:sz w:val="18"/>
      <w:szCs w:val="18"/>
    </w:rPr>
  </w:style>
  <w:style w:type="paragraph" w:styleId="Kopfzeile">
    <w:name w:val="header"/>
    <w:basedOn w:val="Standard"/>
    <w:link w:val="KopfzeileZchn"/>
    <w:unhideWhenUsed/>
    <w:rsid w:val="00BF2BD2"/>
    <w:pPr>
      <w:tabs>
        <w:tab w:val="center" w:pos="4844"/>
        <w:tab w:val="right" w:pos="9689"/>
      </w:tabs>
    </w:pPr>
  </w:style>
  <w:style w:type="character" w:customStyle="1" w:styleId="KopfzeileZchn">
    <w:name w:val="Kopfzeile Zchn"/>
    <w:basedOn w:val="Absatz-Standardschriftart"/>
    <w:link w:val="Kopfzeile"/>
    <w:uiPriority w:val="99"/>
    <w:rsid w:val="00BF2BD2"/>
    <w:rPr>
      <w:rFonts w:ascii="Times New Roman" w:eastAsia="Times New Roman" w:hAnsi="Times New Roman" w:cs="Times New Roman"/>
      <w:sz w:val="20"/>
      <w:szCs w:val="20"/>
    </w:rPr>
  </w:style>
  <w:style w:type="paragraph" w:styleId="Fuzeile">
    <w:name w:val="footer"/>
    <w:basedOn w:val="Standard"/>
    <w:link w:val="FuzeileZchn"/>
    <w:uiPriority w:val="99"/>
    <w:unhideWhenUsed/>
    <w:rsid w:val="00BF2BD2"/>
    <w:pPr>
      <w:tabs>
        <w:tab w:val="center" w:pos="4844"/>
        <w:tab w:val="right" w:pos="9689"/>
      </w:tabs>
    </w:pPr>
  </w:style>
  <w:style w:type="character" w:customStyle="1" w:styleId="FuzeileZchn">
    <w:name w:val="Fußzeile Zchn"/>
    <w:basedOn w:val="Absatz-Standardschriftart"/>
    <w:link w:val="Fuzeile"/>
    <w:uiPriority w:val="99"/>
    <w:rsid w:val="00BF2BD2"/>
    <w:rPr>
      <w:rFonts w:ascii="Times New Roman" w:eastAsia="Times New Roman" w:hAnsi="Times New Roman" w:cs="Times New Roman"/>
      <w:sz w:val="20"/>
      <w:szCs w:val="20"/>
    </w:rPr>
  </w:style>
  <w:style w:type="character" w:styleId="Kommentarzeichen">
    <w:name w:val="annotation reference"/>
    <w:basedOn w:val="Absatz-Standardschriftart"/>
    <w:uiPriority w:val="99"/>
    <w:semiHidden/>
    <w:unhideWhenUsed/>
    <w:rsid w:val="00751BB9"/>
    <w:rPr>
      <w:sz w:val="16"/>
      <w:szCs w:val="16"/>
    </w:rPr>
  </w:style>
  <w:style w:type="paragraph" w:styleId="Kommentartext">
    <w:name w:val="annotation text"/>
    <w:basedOn w:val="Standard"/>
    <w:link w:val="KommentartextZchn"/>
    <w:uiPriority w:val="99"/>
    <w:semiHidden/>
    <w:unhideWhenUsed/>
    <w:rsid w:val="00751BB9"/>
  </w:style>
  <w:style w:type="character" w:customStyle="1" w:styleId="KommentartextZchn">
    <w:name w:val="Kommentartext Zchn"/>
    <w:basedOn w:val="Absatz-Standardschriftart"/>
    <w:link w:val="Kommentartext"/>
    <w:uiPriority w:val="99"/>
    <w:semiHidden/>
    <w:rsid w:val="00751BB9"/>
    <w:rPr>
      <w:rFonts w:ascii="Times New Roman" w:eastAsia="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751BB9"/>
    <w:rPr>
      <w:b/>
      <w:bCs/>
    </w:rPr>
  </w:style>
  <w:style w:type="character" w:customStyle="1" w:styleId="KommentarthemaZchn">
    <w:name w:val="Kommentarthema Zchn"/>
    <w:basedOn w:val="KommentartextZchn"/>
    <w:link w:val="Kommentarthema"/>
    <w:uiPriority w:val="99"/>
    <w:semiHidden/>
    <w:rsid w:val="00751BB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086114">
      <w:bodyDiv w:val="1"/>
      <w:marLeft w:val="0"/>
      <w:marRight w:val="0"/>
      <w:marTop w:val="0"/>
      <w:marBottom w:val="0"/>
      <w:divBdr>
        <w:top w:val="none" w:sz="0" w:space="0" w:color="auto"/>
        <w:left w:val="none" w:sz="0" w:space="0" w:color="auto"/>
        <w:bottom w:val="none" w:sz="0" w:space="0" w:color="auto"/>
        <w:right w:val="none" w:sz="0" w:space="0" w:color="auto"/>
      </w:divBdr>
    </w:div>
    <w:div w:id="1111823247">
      <w:bodyDiv w:val="1"/>
      <w:marLeft w:val="0"/>
      <w:marRight w:val="0"/>
      <w:marTop w:val="0"/>
      <w:marBottom w:val="0"/>
      <w:divBdr>
        <w:top w:val="none" w:sz="0" w:space="0" w:color="auto"/>
        <w:left w:val="none" w:sz="0" w:space="0" w:color="auto"/>
        <w:bottom w:val="none" w:sz="0" w:space="0" w:color="auto"/>
        <w:right w:val="none" w:sz="0" w:space="0" w:color="auto"/>
      </w:divBdr>
      <w:divsChild>
        <w:div w:id="2017464503">
          <w:marLeft w:val="274"/>
          <w:marRight w:val="0"/>
          <w:marTop w:val="150"/>
          <w:marBottom w:val="0"/>
          <w:divBdr>
            <w:top w:val="none" w:sz="0" w:space="0" w:color="auto"/>
            <w:left w:val="none" w:sz="0" w:space="0" w:color="auto"/>
            <w:bottom w:val="none" w:sz="0" w:space="0" w:color="auto"/>
            <w:right w:val="none" w:sz="0" w:space="0" w:color="auto"/>
          </w:divBdr>
        </w:div>
      </w:divsChild>
    </w:div>
    <w:div w:id="1432505992">
      <w:bodyDiv w:val="1"/>
      <w:marLeft w:val="0"/>
      <w:marRight w:val="0"/>
      <w:marTop w:val="0"/>
      <w:marBottom w:val="0"/>
      <w:divBdr>
        <w:top w:val="none" w:sz="0" w:space="0" w:color="auto"/>
        <w:left w:val="none" w:sz="0" w:space="0" w:color="auto"/>
        <w:bottom w:val="none" w:sz="0" w:space="0" w:color="auto"/>
        <w:right w:val="none" w:sz="0" w:space="0" w:color="auto"/>
      </w:divBdr>
    </w:div>
    <w:div w:id="1593393360">
      <w:bodyDiv w:val="1"/>
      <w:marLeft w:val="0"/>
      <w:marRight w:val="0"/>
      <w:marTop w:val="0"/>
      <w:marBottom w:val="0"/>
      <w:divBdr>
        <w:top w:val="none" w:sz="0" w:space="0" w:color="auto"/>
        <w:left w:val="none" w:sz="0" w:space="0" w:color="auto"/>
        <w:bottom w:val="none" w:sz="0" w:space="0" w:color="auto"/>
        <w:right w:val="none" w:sz="0" w:space="0" w:color="auto"/>
      </w:divBdr>
      <w:divsChild>
        <w:div w:id="1244100662">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A6191-0547-4FD2-BE3A-C877CFB97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5914</Words>
  <Characters>37264</Characters>
  <Application>Microsoft Office Word</Application>
  <DocSecurity>0</DocSecurity>
  <Lines>310</Lines>
  <Paragraphs>86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 Zentrum München</Company>
  <LinksUpToDate>false</LinksUpToDate>
  <CharactersWithSpaces>43092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Shishkina</dc:creator>
  <cp:lastModifiedBy>katrin.rauner</cp:lastModifiedBy>
  <cp:revision>2</cp:revision>
  <cp:lastPrinted>2018-11-23T10:36:00Z</cp:lastPrinted>
  <dcterms:created xsi:type="dcterms:W3CDTF">2019-01-09T14:25:00Z</dcterms:created>
  <dcterms:modified xsi:type="dcterms:W3CDTF">2019-01-09T14:25:00Z</dcterms:modified>
</cp:coreProperties>
</file>