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6598342" w14:textId="77777777" w:rsidR="00F0518F" w:rsidRDefault="00D23819" w:rsidP="00A75EFB">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SUPPLEMENTARY </w:t>
      </w:r>
      <w:r w:rsidR="00715763">
        <w:rPr>
          <w:rFonts w:ascii="Times New Roman" w:hAnsi="Times New Roman" w:cs="Times New Roman"/>
          <w:b/>
          <w:sz w:val="24"/>
          <w:szCs w:val="24"/>
        </w:rPr>
        <w:t>INFORMATION</w:t>
      </w:r>
    </w:p>
    <w:p w14:paraId="7DEA8DA2" w14:textId="77777777" w:rsidR="00F0518F" w:rsidRDefault="00A75EFB" w:rsidP="00F0518F">
      <w:pPr>
        <w:spacing w:line="360" w:lineRule="auto"/>
        <w:jc w:val="both"/>
        <w:rPr>
          <w:rFonts w:ascii="Times New Roman" w:hAnsi="Times New Roman" w:cs="Times New Roman"/>
          <w:sz w:val="16"/>
          <w:szCs w:val="16"/>
          <w:lang w:val="en-US"/>
        </w:rPr>
      </w:pPr>
      <w:r>
        <w:rPr>
          <w:rFonts w:ascii="Times New Roman" w:hAnsi="Times New Roman" w:cs="Times New Roman"/>
          <w:b/>
          <w:noProof/>
          <w:color w:val="A50021"/>
          <w:sz w:val="16"/>
          <w:szCs w:val="16"/>
          <w:lang w:val="en-US"/>
        </w:rPr>
        <w:drawing>
          <wp:inline distT="0" distB="0" distL="0" distR="0" wp14:anchorId="44AC8BBD" wp14:editId="427667C1">
            <wp:extent cx="2640965" cy="5240655"/>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illari Supplementary Figure S1_new.tif"/>
                    <pic:cNvPicPr/>
                  </pic:nvPicPr>
                  <pic:blipFill>
                    <a:blip r:embed="rId7">
                      <a:extLst>
                        <a:ext uri="{28A0092B-C50C-407E-A947-70E740481C1C}">
                          <a14:useLocalDpi xmlns:a14="http://schemas.microsoft.com/office/drawing/2010/main" val="0"/>
                        </a:ext>
                      </a:extLst>
                    </a:blip>
                    <a:stretch>
                      <a:fillRect/>
                    </a:stretch>
                  </pic:blipFill>
                  <pic:spPr>
                    <a:xfrm>
                      <a:off x="0" y="0"/>
                      <a:ext cx="2640965" cy="5240655"/>
                    </a:xfrm>
                    <a:prstGeom prst="rect">
                      <a:avLst/>
                    </a:prstGeom>
                  </pic:spPr>
                </pic:pic>
              </a:graphicData>
            </a:graphic>
          </wp:inline>
        </w:drawing>
      </w:r>
      <w:r w:rsidRPr="00577BD6">
        <w:rPr>
          <w:rFonts w:ascii="Times New Roman" w:hAnsi="Times New Roman" w:cs="Times New Roman"/>
          <w:b/>
          <w:sz w:val="16"/>
          <w:szCs w:val="16"/>
          <w:lang w:val="en-US"/>
        </w:rPr>
        <w:t xml:space="preserve">Supplementary Figure S1. </w:t>
      </w:r>
      <w:r>
        <w:rPr>
          <w:rFonts w:ascii="Times New Roman" w:hAnsi="Times New Roman" w:cs="Times New Roman"/>
          <w:b/>
          <w:sz w:val="16"/>
          <w:szCs w:val="16"/>
          <w:lang w:val="en-US"/>
        </w:rPr>
        <w:t>Screening of several plant extracts</w:t>
      </w:r>
      <w:r w:rsidRPr="00577BD6">
        <w:rPr>
          <w:rFonts w:ascii="Times New Roman" w:hAnsi="Times New Roman" w:cs="Times New Roman"/>
          <w:b/>
          <w:sz w:val="16"/>
          <w:szCs w:val="16"/>
          <w:lang w:val="en-US"/>
        </w:rPr>
        <w:t>.</w:t>
      </w:r>
      <w:r w:rsidRPr="00577BD6">
        <w:rPr>
          <w:rFonts w:ascii="Times New Roman" w:hAnsi="Times New Roman" w:cs="Times New Roman"/>
          <w:sz w:val="16"/>
          <w:szCs w:val="16"/>
          <w:lang w:val="en-US"/>
        </w:rPr>
        <w:t xml:space="preserve"> </w:t>
      </w:r>
      <w:r w:rsidR="00F0518F">
        <w:rPr>
          <w:rFonts w:ascii="Times New Roman" w:hAnsi="Times New Roman" w:cs="Times New Roman"/>
          <w:sz w:val="16"/>
          <w:szCs w:val="16"/>
          <w:lang w:val="en-US"/>
        </w:rPr>
        <w:t>(</w:t>
      </w:r>
      <w:r w:rsidR="00F0518F">
        <w:rPr>
          <w:rFonts w:ascii="Times New Roman" w:hAnsi="Times New Roman" w:cs="Times New Roman"/>
          <w:b/>
          <w:sz w:val="16"/>
          <w:szCs w:val="16"/>
          <w:lang w:val="en-US"/>
        </w:rPr>
        <w:t>a</w:t>
      </w:r>
      <w:r w:rsidR="00F0518F">
        <w:rPr>
          <w:rFonts w:ascii="Times New Roman" w:hAnsi="Times New Roman" w:cs="Times New Roman"/>
          <w:sz w:val="16"/>
          <w:szCs w:val="16"/>
          <w:lang w:val="en-US"/>
        </w:rPr>
        <w:t xml:space="preserve">) </w:t>
      </w:r>
      <w:r w:rsidRPr="00A75EFB">
        <w:rPr>
          <w:rFonts w:ascii="Times New Roman" w:hAnsi="Times New Roman" w:cs="Times New Roman"/>
          <w:sz w:val="16"/>
          <w:szCs w:val="16"/>
          <w:lang w:val="en-US"/>
        </w:rPr>
        <w:t xml:space="preserve">HDFs were cultivated for five PDs in growth medium supplemented with </w:t>
      </w:r>
      <w:r>
        <w:rPr>
          <w:rFonts w:ascii="Times New Roman" w:hAnsi="Times New Roman" w:cs="Times New Roman"/>
          <w:sz w:val="16"/>
          <w:szCs w:val="16"/>
          <w:lang w:val="en-US"/>
        </w:rPr>
        <w:t>the plant extracts</w:t>
      </w:r>
      <w:r w:rsidR="00F0518F">
        <w:rPr>
          <w:rFonts w:ascii="Times New Roman" w:hAnsi="Times New Roman" w:cs="Times New Roman"/>
          <w:sz w:val="16"/>
          <w:szCs w:val="16"/>
          <w:lang w:val="en-US"/>
        </w:rPr>
        <w:t xml:space="preserve">. </w:t>
      </w:r>
      <w:r w:rsidRPr="00E977F5">
        <w:rPr>
          <w:rFonts w:ascii="Times New Roman" w:hAnsi="Times New Roman" w:cs="Times New Roman"/>
          <w:sz w:val="16"/>
          <w:szCs w:val="16"/>
          <w:lang w:val="en-US"/>
        </w:rPr>
        <w:t xml:space="preserve">Representative </w:t>
      </w:r>
      <w:r w:rsidRPr="00F0518F">
        <w:rPr>
          <w:rFonts w:ascii="Times New Roman" w:hAnsi="Times New Roman" w:cs="Times New Roman"/>
          <w:sz w:val="16"/>
          <w:szCs w:val="16"/>
          <w:lang w:val="en-US"/>
        </w:rPr>
        <w:t>microscopic pictures at 100 x magnification. Scale bar, 100 µm.</w:t>
      </w:r>
      <w:r w:rsidR="00F0518F" w:rsidRPr="00F0518F">
        <w:rPr>
          <w:sz w:val="16"/>
          <w:szCs w:val="16"/>
        </w:rPr>
        <w:t xml:space="preserve"> </w:t>
      </w:r>
      <w:r w:rsidR="00F0518F" w:rsidRPr="00F0518F">
        <w:rPr>
          <w:rFonts w:ascii="Times New Roman" w:hAnsi="Times New Roman" w:cs="Times New Roman"/>
          <w:sz w:val="16"/>
          <w:szCs w:val="16"/>
          <w:lang w:val="en-US"/>
        </w:rPr>
        <w:t xml:space="preserve">Subsequent to the treatment as described in </w:t>
      </w:r>
      <w:r w:rsidR="00F0518F" w:rsidRPr="00F0518F">
        <w:rPr>
          <w:rFonts w:ascii="Times New Roman" w:hAnsi="Times New Roman" w:cs="Times New Roman"/>
          <w:b/>
          <w:sz w:val="16"/>
          <w:szCs w:val="16"/>
          <w:lang w:val="en-US"/>
        </w:rPr>
        <w:t>a</w:t>
      </w:r>
      <w:r w:rsidR="00F0518F" w:rsidRPr="00F0518F">
        <w:rPr>
          <w:rFonts w:ascii="Times New Roman" w:hAnsi="Times New Roman" w:cs="Times New Roman"/>
          <w:sz w:val="16"/>
          <w:szCs w:val="16"/>
          <w:lang w:val="en-US"/>
        </w:rPr>
        <w:t>, cells were used for (</w:t>
      </w:r>
      <w:r w:rsidR="00F0518F" w:rsidRPr="00F0518F">
        <w:rPr>
          <w:rFonts w:ascii="Times New Roman" w:hAnsi="Times New Roman" w:cs="Times New Roman"/>
          <w:b/>
          <w:sz w:val="16"/>
          <w:szCs w:val="16"/>
          <w:lang w:val="en-US"/>
        </w:rPr>
        <w:t>b</w:t>
      </w:r>
      <w:r w:rsidR="00F0518F" w:rsidRPr="00F0518F">
        <w:rPr>
          <w:rFonts w:ascii="Times New Roman" w:hAnsi="Times New Roman" w:cs="Times New Roman"/>
          <w:sz w:val="16"/>
          <w:szCs w:val="16"/>
          <w:lang w:val="en-US"/>
        </w:rPr>
        <w:t>) proliferation assay, (</w:t>
      </w:r>
      <w:r w:rsidR="00F0518F" w:rsidRPr="00F0518F">
        <w:rPr>
          <w:rFonts w:ascii="Times New Roman" w:hAnsi="Times New Roman" w:cs="Times New Roman"/>
          <w:b/>
          <w:sz w:val="16"/>
          <w:szCs w:val="16"/>
          <w:lang w:val="en-US"/>
        </w:rPr>
        <w:t>c</w:t>
      </w:r>
      <w:r w:rsidR="00F0518F" w:rsidRPr="00F0518F">
        <w:rPr>
          <w:rFonts w:ascii="Times New Roman" w:hAnsi="Times New Roman" w:cs="Times New Roman"/>
          <w:sz w:val="16"/>
          <w:szCs w:val="16"/>
          <w:lang w:val="en-US"/>
        </w:rPr>
        <w:t>) RT-qPCR of markers for the papillary/reticular phenotype (expression levels of untreated control cells were set to 1) and (</w:t>
      </w:r>
      <w:r w:rsidR="00F0518F" w:rsidRPr="00F0518F">
        <w:rPr>
          <w:rFonts w:ascii="Times New Roman" w:hAnsi="Times New Roman" w:cs="Times New Roman"/>
          <w:b/>
          <w:sz w:val="16"/>
          <w:szCs w:val="16"/>
          <w:lang w:val="en-US"/>
        </w:rPr>
        <w:t>d</w:t>
      </w:r>
      <w:r w:rsidR="00F0518F" w:rsidRPr="00F0518F">
        <w:rPr>
          <w:rFonts w:ascii="Times New Roman" w:hAnsi="Times New Roman" w:cs="Times New Roman"/>
          <w:sz w:val="16"/>
          <w:szCs w:val="16"/>
          <w:lang w:val="en-US"/>
        </w:rPr>
        <w:t xml:space="preserve">) SA-β-gal staining. </w:t>
      </w:r>
      <w:r w:rsidR="00F0518F" w:rsidRPr="00E977F5">
        <w:rPr>
          <w:rFonts w:ascii="Times New Roman" w:hAnsi="Times New Roman" w:cs="Times New Roman"/>
          <w:sz w:val="16"/>
          <w:szCs w:val="16"/>
          <w:lang w:val="en-US"/>
        </w:rPr>
        <w:t xml:space="preserve">Data represents one experiment and for </w:t>
      </w:r>
      <w:r w:rsidR="00F0518F">
        <w:rPr>
          <w:rFonts w:ascii="Times New Roman" w:hAnsi="Times New Roman" w:cs="Times New Roman"/>
          <w:b/>
          <w:sz w:val="16"/>
          <w:szCs w:val="16"/>
          <w:lang w:val="en-US"/>
        </w:rPr>
        <w:t>c</w:t>
      </w:r>
      <w:r w:rsidR="00F0518F" w:rsidRPr="00E977F5">
        <w:rPr>
          <w:rFonts w:ascii="Times New Roman" w:hAnsi="Times New Roman" w:cs="Times New Roman"/>
          <w:sz w:val="16"/>
          <w:szCs w:val="16"/>
          <w:lang w:val="en-US"/>
        </w:rPr>
        <w:t>, is presented as mean of 4 technical replicates.</w:t>
      </w:r>
    </w:p>
    <w:p w14:paraId="69A8D421" w14:textId="3900FADF" w:rsidR="00F0518F" w:rsidRDefault="00F0518F" w:rsidP="00F0518F">
      <w:pPr>
        <w:spacing w:line="360" w:lineRule="auto"/>
        <w:jc w:val="both"/>
        <w:rPr>
          <w:rFonts w:ascii="Times New Roman" w:hAnsi="Times New Roman" w:cs="Times New Roman"/>
          <w:sz w:val="16"/>
          <w:szCs w:val="16"/>
          <w:lang w:val="en-US"/>
        </w:rPr>
      </w:pPr>
      <w:r>
        <w:rPr>
          <w:rFonts w:ascii="Times New Roman" w:hAnsi="Times New Roman" w:cs="Times New Roman"/>
          <w:b/>
          <w:noProof/>
          <w:color w:val="A50021"/>
          <w:sz w:val="16"/>
          <w:szCs w:val="16"/>
          <w:lang w:val="en-US"/>
        </w:rPr>
        <w:drawing>
          <wp:inline distT="0" distB="0" distL="0" distR="0" wp14:anchorId="4234FC58" wp14:editId="7A111F4C">
            <wp:extent cx="2640965" cy="51009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illari Supplementary Figure S2_new.tif"/>
                    <pic:cNvPicPr/>
                  </pic:nvPicPr>
                  <pic:blipFill>
                    <a:blip r:embed="rId8">
                      <a:extLst>
                        <a:ext uri="{28A0092B-C50C-407E-A947-70E740481C1C}">
                          <a14:useLocalDpi xmlns:a14="http://schemas.microsoft.com/office/drawing/2010/main" val="0"/>
                        </a:ext>
                      </a:extLst>
                    </a:blip>
                    <a:stretch>
                      <a:fillRect/>
                    </a:stretch>
                  </pic:blipFill>
                  <pic:spPr>
                    <a:xfrm>
                      <a:off x="0" y="0"/>
                      <a:ext cx="2640965" cy="5100955"/>
                    </a:xfrm>
                    <a:prstGeom prst="rect">
                      <a:avLst/>
                    </a:prstGeom>
                  </pic:spPr>
                </pic:pic>
              </a:graphicData>
            </a:graphic>
          </wp:inline>
        </w:drawing>
      </w:r>
    </w:p>
    <w:p w14:paraId="567C3C9F" w14:textId="31C447C2" w:rsidR="00F0518F" w:rsidRDefault="00F0518F" w:rsidP="00F0518F">
      <w:pPr>
        <w:spacing w:line="360" w:lineRule="auto"/>
        <w:jc w:val="both"/>
        <w:rPr>
          <w:rFonts w:ascii="Times New Roman" w:hAnsi="Times New Roman" w:cs="Times New Roman"/>
          <w:sz w:val="16"/>
          <w:szCs w:val="16"/>
          <w:lang w:val="en-US"/>
        </w:rPr>
      </w:pPr>
      <w:r w:rsidRPr="00577BD6">
        <w:rPr>
          <w:rFonts w:ascii="Times New Roman" w:hAnsi="Times New Roman" w:cs="Times New Roman"/>
          <w:b/>
          <w:sz w:val="16"/>
          <w:szCs w:val="16"/>
          <w:lang w:val="en-US"/>
        </w:rPr>
        <w:t>Supplementary Figure S</w:t>
      </w:r>
      <w:r>
        <w:rPr>
          <w:rFonts w:ascii="Times New Roman" w:hAnsi="Times New Roman" w:cs="Times New Roman"/>
          <w:b/>
          <w:sz w:val="16"/>
          <w:szCs w:val="16"/>
          <w:lang w:val="en-US"/>
        </w:rPr>
        <w:t>2.</w:t>
      </w:r>
      <w:r w:rsidRPr="00F0518F">
        <w:t xml:space="preserve"> </w:t>
      </w:r>
      <w:r w:rsidRPr="00F0518F">
        <w:rPr>
          <w:rFonts w:ascii="Times New Roman" w:hAnsi="Times New Roman" w:cs="Times New Roman"/>
          <w:b/>
          <w:sz w:val="16"/>
          <w:szCs w:val="16"/>
          <w:lang w:val="en-US"/>
        </w:rPr>
        <w:t xml:space="preserve">SA-β-gal </w:t>
      </w:r>
      <w:proofErr w:type="spellStart"/>
      <w:r w:rsidRPr="00F0518F">
        <w:rPr>
          <w:rFonts w:ascii="Times New Roman" w:hAnsi="Times New Roman" w:cs="Times New Roman"/>
          <w:b/>
          <w:sz w:val="16"/>
          <w:szCs w:val="16"/>
          <w:lang w:val="en-US"/>
        </w:rPr>
        <w:t>staining</w:t>
      </w:r>
      <w:r>
        <w:rPr>
          <w:rFonts w:ascii="Times New Roman" w:hAnsi="Times New Roman" w:cs="Times New Roman"/>
          <w:b/>
          <w:sz w:val="16"/>
          <w:szCs w:val="16"/>
          <w:lang w:val="en-US"/>
        </w:rPr>
        <w:t>s</w:t>
      </w:r>
      <w:proofErr w:type="spellEnd"/>
      <w:r w:rsidRPr="00577BD6">
        <w:rPr>
          <w:rFonts w:ascii="Times New Roman" w:hAnsi="Times New Roman" w:cs="Times New Roman"/>
          <w:b/>
          <w:sz w:val="16"/>
          <w:szCs w:val="16"/>
          <w:lang w:val="en-US"/>
        </w:rPr>
        <w:t>.</w:t>
      </w:r>
      <w:r w:rsidRPr="00577BD6">
        <w:rPr>
          <w:rFonts w:ascii="Times New Roman" w:hAnsi="Times New Roman" w:cs="Times New Roman"/>
          <w:sz w:val="16"/>
          <w:szCs w:val="16"/>
          <w:lang w:val="en-US"/>
        </w:rPr>
        <w:t xml:space="preserve"> </w:t>
      </w:r>
      <w:r>
        <w:rPr>
          <w:rFonts w:ascii="Times New Roman" w:hAnsi="Times New Roman" w:cs="Times New Roman"/>
          <w:sz w:val="16"/>
          <w:szCs w:val="16"/>
          <w:lang w:val="en-US"/>
        </w:rPr>
        <w:t>(</w:t>
      </w:r>
      <w:r>
        <w:rPr>
          <w:rFonts w:ascii="Times New Roman" w:hAnsi="Times New Roman" w:cs="Times New Roman"/>
          <w:b/>
          <w:sz w:val="16"/>
          <w:szCs w:val="16"/>
          <w:lang w:val="en-US"/>
        </w:rPr>
        <w:t>a</w:t>
      </w:r>
      <w:r>
        <w:rPr>
          <w:rFonts w:ascii="Times New Roman" w:hAnsi="Times New Roman" w:cs="Times New Roman"/>
          <w:sz w:val="16"/>
          <w:szCs w:val="16"/>
          <w:lang w:val="en-US"/>
        </w:rPr>
        <w:t xml:space="preserve">) </w:t>
      </w:r>
      <w:r w:rsidRPr="00E977F5">
        <w:rPr>
          <w:rFonts w:ascii="Times New Roman" w:hAnsi="Times New Roman" w:cs="Times New Roman"/>
          <w:sz w:val="16"/>
          <w:szCs w:val="16"/>
          <w:lang w:val="en-US"/>
        </w:rPr>
        <w:t xml:space="preserve">Representative </w:t>
      </w:r>
      <w:r w:rsidRPr="00F0518F">
        <w:rPr>
          <w:rFonts w:ascii="Times New Roman" w:hAnsi="Times New Roman" w:cs="Times New Roman"/>
          <w:sz w:val="16"/>
          <w:szCs w:val="16"/>
          <w:lang w:val="en-US"/>
        </w:rPr>
        <w:t>microscopic pictures</w:t>
      </w:r>
      <w:r w:rsidR="009C7885">
        <w:rPr>
          <w:rFonts w:ascii="Times New Roman" w:hAnsi="Times New Roman" w:cs="Times New Roman"/>
          <w:sz w:val="16"/>
          <w:szCs w:val="16"/>
          <w:lang w:val="en-US"/>
        </w:rPr>
        <w:t xml:space="preserve"> of the treatment as described in </w:t>
      </w:r>
      <w:r w:rsidR="009C7885" w:rsidRPr="009C7885">
        <w:rPr>
          <w:rFonts w:ascii="Times New Roman" w:hAnsi="Times New Roman" w:cs="Times New Roman"/>
          <w:b/>
          <w:sz w:val="16"/>
          <w:szCs w:val="16"/>
          <w:lang w:val="en-US"/>
        </w:rPr>
        <w:t>Fig. S1d</w:t>
      </w:r>
      <w:r w:rsidRPr="00F0518F">
        <w:rPr>
          <w:rFonts w:ascii="Times New Roman" w:hAnsi="Times New Roman" w:cs="Times New Roman"/>
          <w:sz w:val="16"/>
          <w:szCs w:val="16"/>
          <w:lang w:val="en-US"/>
        </w:rPr>
        <w:t xml:space="preserve"> at 100 x magnification. Scale bar, 100 µm.</w:t>
      </w:r>
      <w:r w:rsidRPr="00F0518F">
        <w:rPr>
          <w:sz w:val="16"/>
          <w:szCs w:val="16"/>
        </w:rPr>
        <w:t xml:space="preserve"> </w:t>
      </w:r>
      <w:r w:rsidR="009C7885">
        <w:rPr>
          <w:rFonts w:ascii="Times New Roman" w:hAnsi="Times New Roman" w:cs="Times New Roman"/>
          <w:sz w:val="16"/>
          <w:szCs w:val="16"/>
          <w:lang w:val="en-US"/>
        </w:rPr>
        <w:t>(</w:t>
      </w:r>
      <w:r w:rsidR="009C7885">
        <w:rPr>
          <w:rFonts w:ascii="Times New Roman" w:hAnsi="Times New Roman" w:cs="Times New Roman"/>
          <w:b/>
          <w:sz w:val="16"/>
          <w:szCs w:val="16"/>
          <w:lang w:val="en-US"/>
        </w:rPr>
        <w:t>b</w:t>
      </w:r>
      <w:r w:rsidR="009C7885">
        <w:rPr>
          <w:rFonts w:ascii="Times New Roman" w:hAnsi="Times New Roman" w:cs="Times New Roman"/>
          <w:sz w:val="16"/>
          <w:szCs w:val="16"/>
          <w:lang w:val="en-US"/>
        </w:rPr>
        <w:t xml:space="preserve">) </w:t>
      </w:r>
      <w:r w:rsidR="009C7885" w:rsidRPr="00E977F5">
        <w:rPr>
          <w:rFonts w:ascii="Times New Roman" w:hAnsi="Times New Roman" w:cs="Times New Roman"/>
          <w:sz w:val="16"/>
          <w:szCs w:val="16"/>
          <w:lang w:val="en-US"/>
        </w:rPr>
        <w:t xml:space="preserve">Representative </w:t>
      </w:r>
      <w:r w:rsidR="009C7885" w:rsidRPr="00F0518F">
        <w:rPr>
          <w:rFonts w:ascii="Times New Roman" w:hAnsi="Times New Roman" w:cs="Times New Roman"/>
          <w:sz w:val="16"/>
          <w:szCs w:val="16"/>
          <w:lang w:val="en-US"/>
        </w:rPr>
        <w:t>microscopic pictures</w:t>
      </w:r>
      <w:r w:rsidR="009C7885">
        <w:rPr>
          <w:rFonts w:ascii="Times New Roman" w:hAnsi="Times New Roman" w:cs="Times New Roman"/>
          <w:sz w:val="16"/>
          <w:szCs w:val="16"/>
          <w:lang w:val="en-US"/>
        </w:rPr>
        <w:t xml:space="preserve"> of the treatment as described in </w:t>
      </w:r>
      <w:r w:rsidR="009C7885" w:rsidRPr="009C7885">
        <w:rPr>
          <w:rFonts w:ascii="Times New Roman" w:hAnsi="Times New Roman" w:cs="Times New Roman"/>
          <w:b/>
          <w:sz w:val="16"/>
          <w:szCs w:val="16"/>
          <w:lang w:val="en-US"/>
        </w:rPr>
        <w:t xml:space="preserve">Fig. </w:t>
      </w:r>
      <w:r w:rsidR="009C7885">
        <w:rPr>
          <w:rFonts w:ascii="Times New Roman" w:hAnsi="Times New Roman" w:cs="Times New Roman"/>
          <w:b/>
          <w:sz w:val="16"/>
          <w:szCs w:val="16"/>
          <w:lang w:val="en-US"/>
        </w:rPr>
        <w:t>2</w:t>
      </w:r>
      <w:r w:rsidR="009C7885" w:rsidRPr="009C7885">
        <w:rPr>
          <w:rFonts w:ascii="Times New Roman" w:hAnsi="Times New Roman" w:cs="Times New Roman"/>
          <w:b/>
          <w:sz w:val="16"/>
          <w:szCs w:val="16"/>
          <w:lang w:val="en-US"/>
        </w:rPr>
        <w:t>d</w:t>
      </w:r>
      <w:r w:rsidR="009C7885" w:rsidRPr="00F0518F">
        <w:rPr>
          <w:rFonts w:ascii="Times New Roman" w:hAnsi="Times New Roman" w:cs="Times New Roman"/>
          <w:sz w:val="16"/>
          <w:szCs w:val="16"/>
          <w:lang w:val="en-US"/>
        </w:rPr>
        <w:t xml:space="preserve"> at 100 x magnification</w:t>
      </w:r>
      <w:r w:rsidR="009C7885">
        <w:rPr>
          <w:rFonts w:ascii="Times New Roman" w:hAnsi="Times New Roman" w:cs="Times New Roman"/>
          <w:sz w:val="16"/>
          <w:szCs w:val="16"/>
          <w:lang w:val="en-US"/>
        </w:rPr>
        <w:t>. Scale bar, 2</w:t>
      </w:r>
      <w:r w:rsidR="009C7885" w:rsidRPr="00F0518F">
        <w:rPr>
          <w:rFonts w:ascii="Times New Roman" w:hAnsi="Times New Roman" w:cs="Times New Roman"/>
          <w:sz w:val="16"/>
          <w:szCs w:val="16"/>
          <w:lang w:val="en-US"/>
        </w:rPr>
        <w:t>00 µm.</w:t>
      </w:r>
      <w:r w:rsidR="009C7885" w:rsidRPr="00F0518F">
        <w:rPr>
          <w:sz w:val="16"/>
          <w:szCs w:val="16"/>
        </w:rPr>
        <w:t xml:space="preserve"> </w:t>
      </w:r>
      <w:r w:rsidR="009C7885">
        <w:rPr>
          <w:rFonts w:ascii="Times New Roman" w:hAnsi="Times New Roman" w:cs="Times New Roman"/>
          <w:sz w:val="16"/>
          <w:szCs w:val="16"/>
          <w:lang w:val="en-US"/>
        </w:rPr>
        <w:t>(</w:t>
      </w:r>
      <w:r w:rsidR="009C7885">
        <w:rPr>
          <w:rFonts w:ascii="Times New Roman" w:hAnsi="Times New Roman" w:cs="Times New Roman"/>
          <w:b/>
          <w:sz w:val="16"/>
          <w:szCs w:val="16"/>
          <w:lang w:val="en-US"/>
        </w:rPr>
        <w:t>c</w:t>
      </w:r>
      <w:r w:rsidR="009C7885">
        <w:rPr>
          <w:rFonts w:ascii="Times New Roman" w:hAnsi="Times New Roman" w:cs="Times New Roman"/>
          <w:sz w:val="16"/>
          <w:szCs w:val="16"/>
          <w:lang w:val="en-US"/>
        </w:rPr>
        <w:t xml:space="preserve">) </w:t>
      </w:r>
      <w:r w:rsidR="009C7885" w:rsidRPr="00E977F5">
        <w:rPr>
          <w:rFonts w:ascii="Times New Roman" w:hAnsi="Times New Roman" w:cs="Times New Roman"/>
          <w:sz w:val="16"/>
          <w:szCs w:val="16"/>
          <w:lang w:val="en-US"/>
        </w:rPr>
        <w:t xml:space="preserve">Representative </w:t>
      </w:r>
      <w:r w:rsidR="009C7885" w:rsidRPr="00F0518F">
        <w:rPr>
          <w:rFonts w:ascii="Times New Roman" w:hAnsi="Times New Roman" w:cs="Times New Roman"/>
          <w:sz w:val="16"/>
          <w:szCs w:val="16"/>
          <w:lang w:val="en-US"/>
        </w:rPr>
        <w:t>microscopic pictures</w:t>
      </w:r>
      <w:r w:rsidR="009C7885">
        <w:rPr>
          <w:rFonts w:ascii="Times New Roman" w:hAnsi="Times New Roman" w:cs="Times New Roman"/>
          <w:sz w:val="16"/>
          <w:szCs w:val="16"/>
          <w:lang w:val="en-US"/>
        </w:rPr>
        <w:t xml:space="preserve"> of the treatment as described in </w:t>
      </w:r>
      <w:r w:rsidR="009C7885" w:rsidRPr="009C7885">
        <w:rPr>
          <w:rFonts w:ascii="Times New Roman" w:hAnsi="Times New Roman" w:cs="Times New Roman"/>
          <w:b/>
          <w:sz w:val="16"/>
          <w:szCs w:val="16"/>
          <w:lang w:val="en-US"/>
        </w:rPr>
        <w:t xml:space="preserve">Fig. </w:t>
      </w:r>
      <w:r w:rsidR="009C7885">
        <w:rPr>
          <w:rFonts w:ascii="Times New Roman" w:hAnsi="Times New Roman" w:cs="Times New Roman"/>
          <w:b/>
          <w:sz w:val="16"/>
          <w:szCs w:val="16"/>
          <w:lang w:val="en-US"/>
        </w:rPr>
        <w:t>3</w:t>
      </w:r>
      <w:r w:rsidR="009C7885" w:rsidRPr="009C7885">
        <w:rPr>
          <w:rFonts w:ascii="Times New Roman" w:hAnsi="Times New Roman" w:cs="Times New Roman"/>
          <w:b/>
          <w:sz w:val="16"/>
          <w:szCs w:val="16"/>
          <w:lang w:val="en-US"/>
        </w:rPr>
        <w:t>d</w:t>
      </w:r>
      <w:r w:rsidR="009C7885" w:rsidRPr="00F0518F">
        <w:rPr>
          <w:rFonts w:ascii="Times New Roman" w:hAnsi="Times New Roman" w:cs="Times New Roman"/>
          <w:sz w:val="16"/>
          <w:szCs w:val="16"/>
          <w:lang w:val="en-US"/>
        </w:rPr>
        <w:t xml:space="preserve"> at 100 x magnification. Scale bar, 100 µm.</w:t>
      </w:r>
      <w:r w:rsidR="009C7885" w:rsidRPr="00F0518F">
        <w:rPr>
          <w:sz w:val="16"/>
          <w:szCs w:val="16"/>
        </w:rPr>
        <w:t xml:space="preserve"> </w:t>
      </w:r>
      <w:r w:rsidR="009C7885">
        <w:rPr>
          <w:rFonts w:ascii="Times New Roman" w:hAnsi="Times New Roman" w:cs="Times New Roman"/>
          <w:sz w:val="16"/>
          <w:szCs w:val="16"/>
          <w:lang w:val="en-US"/>
        </w:rPr>
        <w:t>(</w:t>
      </w:r>
      <w:r w:rsidR="009C7885">
        <w:rPr>
          <w:rFonts w:ascii="Times New Roman" w:hAnsi="Times New Roman" w:cs="Times New Roman"/>
          <w:b/>
          <w:sz w:val="16"/>
          <w:szCs w:val="16"/>
          <w:lang w:val="en-US"/>
        </w:rPr>
        <w:t>d</w:t>
      </w:r>
      <w:r w:rsidR="009C7885">
        <w:rPr>
          <w:rFonts w:ascii="Times New Roman" w:hAnsi="Times New Roman" w:cs="Times New Roman"/>
          <w:sz w:val="16"/>
          <w:szCs w:val="16"/>
          <w:lang w:val="en-US"/>
        </w:rPr>
        <w:t xml:space="preserve">) </w:t>
      </w:r>
      <w:r w:rsidR="009C7885" w:rsidRPr="00E977F5">
        <w:rPr>
          <w:rFonts w:ascii="Times New Roman" w:hAnsi="Times New Roman" w:cs="Times New Roman"/>
          <w:sz w:val="16"/>
          <w:szCs w:val="16"/>
          <w:lang w:val="en-US"/>
        </w:rPr>
        <w:t xml:space="preserve">Representative </w:t>
      </w:r>
      <w:r w:rsidR="009C7885" w:rsidRPr="00F0518F">
        <w:rPr>
          <w:rFonts w:ascii="Times New Roman" w:hAnsi="Times New Roman" w:cs="Times New Roman"/>
          <w:sz w:val="16"/>
          <w:szCs w:val="16"/>
          <w:lang w:val="en-US"/>
        </w:rPr>
        <w:t>microscopic pictures</w:t>
      </w:r>
      <w:r w:rsidR="009C7885">
        <w:rPr>
          <w:rFonts w:ascii="Times New Roman" w:hAnsi="Times New Roman" w:cs="Times New Roman"/>
          <w:sz w:val="16"/>
          <w:szCs w:val="16"/>
          <w:lang w:val="en-US"/>
        </w:rPr>
        <w:t xml:space="preserve"> of the treatment as described in </w:t>
      </w:r>
      <w:r w:rsidR="009C7885" w:rsidRPr="009C7885">
        <w:rPr>
          <w:rFonts w:ascii="Times New Roman" w:hAnsi="Times New Roman" w:cs="Times New Roman"/>
          <w:b/>
          <w:sz w:val="16"/>
          <w:szCs w:val="16"/>
          <w:lang w:val="en-US"/>
        </w:rPr>
        <w:t xml:space="preserve">Fig. </w:t>
      </w:r>
      <w:r w:rsidR="009C7885">
        <w:rPr>
          <w:rFonts w:ascii="Times New Roman" w:hAnsi="Times New Roman" w:cs="Times New Roman"/>
          <w:b/>
          <w:sz w:val="16"/>
          <w:szCs w:val="16"/>
          <w:lang w:val="en-US"/>
        </w:rPr>
        <w:t>4b</w:t>
      </w:r>
      <w:r w:rsidR="009C7885" w:rsidRPr="00F0518F">
        <w:rPr>
          <w:rFonts w:ascii="Times New Roman" w:hAnsi="Times New Roman" w:cs="Times New Roman"/>
          <w:sz w:val="16"/>
          <w:szCs w:val="16"/>
          <w:lang w:val="en-US"/>
        </w:rPr>
        <w:t xml:space="preserve"> at 100 x magnification</w:t>
      </w:r>
      <w:r w:rsidR="009C7885">
        <w:rPr>
          <w:rFonts w:ascii="Times New Roman" w:hAnsi="Times New Roman" w:cs="Times New Roman"/>
          <w:sz w:val="16"/>
          <w:szCs w:val="16"/>
          <w:lang w:val="en-US"/>
        </w:rPr>
        <w:t>. Scale bar, 2</w:t>
      </w:r>
      <w:r w:rsidR="009C7885" w:rsidRPr="00F0518F">
        <w:rPr>
          <w:rFonts w:ascii="Times New Roman" w:hAnsi="Times New Roman" w:cs="Times New Roman"/>
          <w:sz w:val="16"/>
          <w:szCs w:val="16"/>
          <w:lang w:val="en-US"/>
        </w:rPr>
        <w:t>00 µm</w:t>
      </w:r>
      <w:r w:rsidR="009C7885">
        <w:rPr>
          <w:rFonts w:ascii="Times New Roman" w:hAnsi="Times New Roman" w:cs="Times New Roman"/>
          <w:sz w:val="16"/>
          <w:szCs w:val="16"/>
          <w:lang w:val="en-US"/>
        </w:rPr>
        <w:t>.</w:t>
      </w:r>
    </w:p>
    <w:p w14:paraId="2E10A783" w14:textId="3E40BB2E" w:rsidR="008F7E8D" w:rsidRDefault="00577BD6" w:rsidP="00A737C8">
      <w:pPr>
        <w:spacing w:line="360" w:lineRule="auto"/>
        <w:jc w:val="both"/>
        <w:rPr>
          <w:rFonts w:ascii="Times New Roman" w:hAnsi="Times New Roman" w:cs="Times New Roman"/>
          <w:sz w:val="20"/>
          <w:szCs w:val="16"/>
          <w:lang w:val="en-US"/>
        </w:rPr>
      </w:pPr>
      <w:r>
        <w:rPr>
          <w:rFonts w:ascii="Times New Roman" w:hAnsi="Times New Roman" w:cs="Times New Roman"/>
          <w:b/>
          <w:noProof/>
          <w:color w:val="A50021"/>
          <w:sz w:val="16"/>
          <w:szCs w:val="16"/>
          <w:lang w:val="en-US"/>
        </w:rPr>
        <w:lastRenderedPageBreak/>
        <w:drawing>
          <wp:inline distT="0" distB="0" distL="0" distR="0" wp14:anchorId="3FFFFA0A" wp14:editId="533805B2">
            <wp:extent cx="2197608" cy="692505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llari Supplementary Figure S1.tif"/>
                    <pic:cNvPicPr/>
                  </pic:nvPicPr>
                  <pic:blipFill>
                    <a:blip r:embed="rId9">
                      <a:extLst>
                        <a:ext uri="{28A0092B-C50C-407E-A947-70E740481C1C}">
                          <a14:useLocalDpi xmlns:a14="http://schemas.microsoft.com/office/drawing/2010/main" val="0"/>
                        </a:ext>
                      </a:extLst>
                    </a:blip>
                    <a:stretch>
                      <a:fillRect/>
                    </a:stretch>
                  </pic:blipFill>
                  <pic:spPr>
                    <a:xfrm>
                      <a:off x="0" y="0"/>
                      <a:ext cx="2197608" cy="6925057"/>
                    </a:xfrm>
                    <a:prstGeom prst="rect">
                      <a:avLst/>
                    </a:prstGeom>
                  </pic:spPr>
                </pic:pic>
              </a:graphicData>
            </a:graphic>
          </wp:inline>
        </w:drawing>
      </w:r>
      <w:r w:rsidR="004D3E1C" w:rsidRPr="00577BD6">
        <w:rPr>
          <w:rFonts w:ascii="Times New Roman" w:hAnsi="Times New Roman" w:cs="Times New Roman"/>
          <w:b/>
          <w:sz w:val="16"/>
          <w:szCs w:val="16"/>
          <w:lang w:val="en-US"/>
        </w:rPr>
        <w:t>Supplementary Figure S</w:t>
      </w:r>
      <w:r w:rsidR="00620D0C">
        <w:rPr>
          <w:rFonts w:ascii="Times New Roman" w:hAnsi="Times New Roman" w:cs="Times New Roman"/>
          <w:b/>
          <w:sz w:val="16"/>
          <w:szCs w:val="16"/>
          <w:lang w:val="en-US"/>
        </w:rPr>
        <w:t>3</w:t>
      </w:r>
      <w:r w:rsidR="004D3E1C" w:rsidRPr="00577BD6">
        <w:rPr>
          <w:rFonts w:ascii="Times New Roman" w:hAnsi="Times New Roman" w:cs="Times New Roman"/>
          <w:b/>
          <w:sz w:val="16"/>
          <w:szCs w:val="16"/>
          <w:lang w:val="en-US"/>
        </w:rPr>
        <w:t xml:space="preserve">. </w:t>
      </w:r>
      <w:r w:rsidR="006A45A5" w:rsidRPr="00577BD6">
        <w:rPr>
          <w:rFonts w:ascii="Times New Roman" w:hAnsi="Times New Roman" w:cs="Times New Roman"/>
          <w:b/>
          <w:sz w:val="16"/>
          <w:szCs w:val="16"/>
          <w:lang w:val="en-US"/>
        </w:rPr>
        <w:t>1201 helps to maintain a papillary phenotype.</w:t>
      </w:r>
      <w:r w:rsidR="006A45A5" w:rsidRPr="00577BD6">
        <w:rPr>
          <w:rFonts w:ascii="Times New Roman" w:hAnsi="Times New Roman" w:cs="Times New Roman"/>
          <w:sz w:val="16"/>
          <w:szCs w:val="16"/>
          <w:lang w:val="en-US"/>
        </w:rPr>
        <w:t xml:space="preserve"> </w:t>
      </w:r>
      <w:r w:rsidR="006A45A5" w:rsidRPr="00E977F5">
        <w:rPr>
          <w:rFonts w:ascii="Times New Roman" w:hAnsi="Times New Roman" w:cs="Times New Roman"/>
          <w:sz w:val="16"/>
          <w:szCs w:val="16"/>
          <w:lang w:val="en-US"/>
        </w:rPr>
        <w:t xml:space="preserve">Representative microscopic pictures at 100 x magnification showing cells from the replicative lifespan experiment as mentioned in </w:t>
      </w:r>
      <w:r w:rsidR="00620D0C" w:rsidRPr="00620D0C">
        <w:rPr>
          <w:rFonts w:ascii="Times New Roman" w:hAnsi="Times New Roman" w:cs="Times New Roman"/>
          <w:b/>
          <w:sz w:val="16"/>
          <w:szCs w:val="16"/>
          <w:lang w:val="en-US"/>
        </w:rPr>
        <w:t>Fig. 1</w:t>
      </w:r>
      <w:r w:rsidR="006A45A5" w:rsidRPr="00E977F5">
        <w:rPr>
          <w:rFonts w:ascii="Times New Roman" w:hAnsi="Times New Roman" w:cs="Times New Roman"/>
          <w:sz w:val="16"/>
          <w:szCs w:val="16"/>
          <w:lang w:val="en-US"/>
        </w:rPr>
        <w:t>. Scale bar, 100 µm</w:t>
      </w:r>
      <w:r w:rsidR="006A45A5" w:rsidRPr="00E977F5">
        <w:rPr>
          <w:rFonts w:ascii="Times New Roman" w:hAnsi="Times New Roman" w:cs="Times New Roman"/>
          <w:sz w:val="20"/>
          <w:szCs w:val="16"/>
          <w:lang w:val="en-US"/>
        </w:rPr>
        <w:t>.</w:t>
      </w:r>
    </w:p>
    <w:p w14:paraId="0023200B" w14:textId="1977B137" w:rsidR="00152D7D" w:rsidRDefault="005F2031" w:rsidP="00152D7D">
      <w:pPr>
        <w:spacing w:line="360" w:lineRule="auto"/>
        <w:jc w:val="both"/>
        <w:rPr>
          <w:rFonts w:ascii="Times New Roman" w:hAnsi="Times New Roman" w:cs="Times New Roman"/>
          <w:sz w:val="16"/>
          <w:szCs w:val="16"/>
          <w:lang w:val="en-US"/>
        </w:rPr>
      </w:pPr>
      <w:r>
        <w:rPr>
          <w:noProof/>
          <w:lang w:val="en-US"/>
        </w:rPr>
        <w:drawing>
          <wp:inline distT="0" distB="0" distL="0" distR="0" wp14:anchorId="3B0132F0" wp14:editId="3CE7EEF1">
            <wp:extent cx="2640965" cy="3491865"/>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illari Supplementary Figure S4_new.tif"/>
                    <pic:cNvPicPr/>
                  </pic:nvPicPr>
                  <pic:blipFill>
                    <a:blip r:embed="rId10">
                      <a:extLst>
                        <a:ext uri="{28A0092B-C50C-407E-A947-70E740481C1C}">
                          <a14:useLocalDpi xmlns:a14="http://schemas.microsoft.com/office/drawing/2010/main" val="0"/>
                        </a:ext>
                      </a:extLst>
                    </a:blip>
                    <a:stretch>
                      <a:fillRect/>
                    </a:stretch>
                  </pic:blipFill>
                  <pic:spPr>
                    <a:xfrm>
                      <a:off x="0" y="0"/>
                      <a:ext cx="2640965" cy="3491865"/>
                    </a:xfrm>
                    <a:prstGeom prst="rect">
                      <a:avLst/>
                    </a:prstGeom>
                  </pic:spPr>
                </pic:pic>
              </a:graphicData>
            </a:graphic>
          </wp:inline>
        </w:drawing>
      </w:r>
      <w:r w:rsidR="00152D7D" w:rsidRPr="00577BD6">
        <w:rPr>
          <w:rFonts w:ascii="Times New Roman" w:hAnsi="Times New Roman" w:cs="Times New Roman"/>
          <w:b/>
          <w:sz w:val="16"/>
          <w:szCs w:val="16"/>
          <w:lang w:val="en-US"/>
        </w:rPr>
        <w:t>Supplementary Figure S</w:t>
      </w:r>
      <w:r w:rsidR="00152D7D">
        <w:rPr>
          <w:rFonts w:ascii="Times New Roman" w:hAnsi="Times New Roman" w:cs="Times New Roman"/>
          <w:b/>
          <w:sz w:val="16"/>
          <w:szCs w:val="16"/>
          <w:lang w:val="en-US"/>
        </w:rPr>
        <w:t>4.</w:t>
      </w:r>
      <w:r w:rsidR="00152D7D" w:rsidRPr="00F0518F">
        <w:t xml:space="preserve"> </w:t>
      </w:r>
      <w:r w:rsidR="00152D7D">
        <w:rPr>
          <w:rFonts w:ascii="Times New Roman" w:hAnsi="Times New Roman" w:cs="Times New Roman"/>
          <w:b/>
          <w:sz w:val="16"/>
          <w:szCs w:val="16"/>
          <w:lang w:val="en-US"/>
        </w:rPr>
        <w:t>Representative pictures of 1201 treatments</w:t>
      </w:r>
      <w:r w:rsidR="00152D7D" w:rsidRPr="00577BD6">
        <w:rPr>
          <w:rFonts w:ascii="Times New Roman" w:hAnsi="Times New Roman" w:cs="Times New Roman"/>
          <w:b/>
          <w:sz w:val="16"/>
          <w:szCs w:val="16"/>
          <w:lang w:val="en-US"/>
        </w:rPr>
        <w:t>.</w:t>
      </w:r>
      <w:r w:rsidR="00152D7D" w:rsidRPr="00577BD6">
        <w:rPr>
          <w:rFonts w:ascii="Times New Roman" w:hAnsi="Times New Roman" w:cs="Times New Roman"/>
          <w:sz w:val="16"/>
          <w:szCs w:val="16"/>
          <w:lang w:val="en-US"/>
        </w:rPr>
        <w:t xml:space="preserve"> </w:t>
      </w:r>
      <w:r w:rsidR="00152D7D">
        <w:rPr>
          <w:rFonts w:ascii="Times New Roman" w:hAnsi="Times New Roman" w:cs="Times New Roman"/>
          <w:sz w:val="16"/>
          <w:szCs w:val="16"/>
          <w:lang w:val="en-US"/>
        </w:rPr>
        <w:t>(</w:t>
      </w:r>
      <w:r w:rsidR="00152D7D">
        <w:rPr>
          <w:rFonts w:ascii="Times New Roman" w:hAnsi="Times New Roman" w:cs="Times New Roman"/>
          <w:b/>
          <w:sz w:val="16"/>
          <w:szCs w:val="16"/>
          <w:lang w:val="en-US"/>
        </w:rPr>
        <w:t>a</w:t>
      </w:r>
      <w:r w:rsidR="00152D7D">
        <w:rPr>
          <w:rFonts w:ascii="Times New Roman" w:hAnsi="Times New Roman" w:cs="Times New Roman"/>
          <w:sz w:val="16"/>
          <w:szCs w:val="16"/>
          <w:lang w:val="en-US"/>
        </w:rPr>
        <w:t xml:space="preserve">) </w:t>
      </w:r>
      <w:r w:rsidR="00152D7D" w:rsidRPr="00E977F5">
        <w:rPr>
          <w:rFonts w:ascii="Times New Roman" w:hAnsi="Times New Roman" w:cs="Times New Roman"/>
          <w:sz w:val="16"/>
          <w:szCs w:val="16"/>
          <w:lang w:val="en-US"/>
        </w:rPr>
        <w:t xml:space="preserve">Representative </w:t>
      </w:r>
      <w:r w:rsidR="00152D7D" w:rsidRPr="00F0518F">
        <w:rPr>
          <w:rFonts w:ascii="Times New Roman" w:hAnsi="Times New Roman" w:cs="Times New Roman"/>
          <w:sz w:val="16"/>
          <w:szCs w:val="16"/>
          <w:lang w:val="en-US"/>
        </w:rPr>
        <w:t>microscopic pictures</w:t>
      </w:r>
      <w:r w:rsidR="00152D7D">
        <w:rPr>
          <w:rFonts w:ascii="Times New Roman" w:hAnsi="Times New Roman" w:cs="Times New Roman"/>
          <w:sz w:val="16"/>
          <w:szCs w:val="16"/>
          <w:lang w:val="en-US"/>
        </w:rPr>
        <w:t xml:space="preserve"> of the treatment as described in </w:t>
      </w:r>
      <w:r w:rsidR="00152D7D" w:rsidRPr="009C7885">
        <w:rPr>
          <w:rFonts w:ascii="Times New Roman" w:hAnsi="Times New Roman" w:cs="Times New Roman"/>
          <w:b/>
          <w:sz w:val="16"/>
          <w:szCs w:val="16"/>
          <w:lang w:val="en-US"/>
        </w:rPr>
        <w:t>Fig. 1</w:t>
      </w:r>
      <w:r w:rsidR="00152D7D">
        <w:rPr>
          <w:rFonts w:ascii="Times New Roman" w:hAnsi="Times New Roman" w:cs="Times New Roman"/>
          <w:b/>
          <w:sz w:val="16"/>
          <w:szCs w:val="16"/>
          <w:lang w:val="en-US"/>
        </w:rPr>
        <w:t>a</w:t>
      </w:r>
      <w:r w:rsidR="00152D7D" w:rsidRPr="00F0518F">
        <w:rPr>
          <w:rFonts w:ascii="Times New Roman" w:hAnsi="Times New Roman" w:cs="Times New Roman"/>
          <w:sz w:val="16"/>
          <w:szCs w:val="16"/>
          <w:lang w:val="en-US"/>
        </w:rPr>
        <w:t xml:space="preserve"> at 100 x magnification. Scale bar, 100 µm.</w:t>
      </w:r>
      <w:r w:rsidR="00152D7D" w:rsidRPr="00F0518F">
        <w:rPr>
          <w:sz w:val="16"/>
          <w:szCs w:val="16"/>
        </w:rPr>
        <w:t xml:space="preserve"> </w:t>
      </w:r>
      <w:r w:rsidR="00152D7D">
        <w:rPr>
          <w:rFonts w:ascii="Times New Roman" w:hAnsi="Times New Roman" w:cs="Times New Roman"/>
          <w:sz w:val="16"/>
          <w:szCs w:val="16"/>
          <w:lang w:val="en-US"/>
        </w:rPr>
        <w:t>(</w:t>
      </w:r>
      <w:r w:rsidR="00152D7D">
        <w:rPr>
          <w:rFonts w:ascii="Times New Roman" w:hAnsi="Times New Roman" w:cs="Times New Roman"/>
          <w:b/>
          <w:sz w:val="16"/>
          <w:szCs w:val="16"/>
          <w:lang w:val="en-US"/>
        </w:rPr>
        <w:t>b</w:t>
      </w:r>
      <w:r w:rsidR="00152D7D">
        <w:rPr>
          <w:rFonts w:ascii="Times New Roman" w:hAnsi="Times New Roman" w:cs="Times New Roman"/>
          <w:sz w:val="16"/>
          <w:szCs w:val="16"/>
          <w:lang w:val="en-US"/>
        </w:rPr>
        <w:t xml:space="preserve">) </w:t>
      </w:r>
      <w:r w:rsidR="00152D7D" w:rsidRPr="00E977F5">
        <w:rPr>
          <w:rFonts w:ascii="Times New Roman" w:hAnsi="Times New Roman" w:cs="Times New Roman"/>
          <w:sz w:val="16"/>
          <w:szCs w:val="16"/>
          <w:lang w:val="en-US"/>
        </w:rPr>
        <w:t xml:space="preserve">Representative </w:t>
      </w:r>
      <w:r w:rsidR="00152D7D" w:rsidRPr="00F0518F">
        <w:rPr>
          <w:rFonts w:ascii="Times New Roman" w:hAnsi="Times New Roman" w:cs="Times New Roman"/>
          <w:sz w:val="16"/>
          <w:szCs w:val="16"/>
          <w:lang w:val="en-US"/>
        </w:rPr>
        <w:t>microscopic pictures</w:t>
      </w:r>
      <w:r w:rsidR="00152D7D">
        <w:rPr>
          <w:rFonts w:ascii="Times New Roman" w:hAnsi="Times New Roman" w:cs="Times New Roman"/>
          <w:sz w:val="16"/>
          <w:szCs w:val="16"/>
          <w:lang w:val="en-US"/>
        </w:rPr>
        <w:t xml:space="preserve"> of the treatment as described in </w:t>
      </w:r>
      <w:r w:rsidR="00152D7D" w:rsidRPr="009C7885">
        <w:rPr>
          <w:rFonts w:ascii="Times New Roman" w:hAnsi="Times New Roman" w:cs="Times New Roman"/>
          <w:b/>
          <w:sz w:val="16"/>
          <w:szCs w:val="16"/>
          <w:lang w:val="en-US"/>
        </w:rPr>
        <w:t xml:space="preserve">Fig. </w:t>
      </w:r>
      <w:r w:rsidR="00152D7D">
        <w:rPr>
          <w:rFonts w:ascii="Times New Roman" w:hAnsi="Times New Roman" w:cs="Times New Roman"/>
          <w:b/>
          <w:sz w:val="16"/>
          <w:szCs w:val="16"/>
          <w:lang w:val="en-US"/>
        </w:rPr>
        <w:t>2</w:t>
      </w:r>
      <w:r w:rsidR="00685D01">
        <w:rPr>
          <w:rFonts w:ascii="Times New Roman" w:hAnsi="Times New Roman" w:cs="Times New Roman"/>
          <w:b/>
          <w:sz w:val="16"/>
          <w:szCs w:val="16"/>
          <w:lang w:val="en-US"/>
        </w:rPr>
        <w:t>a</w:t>
      </w:r>
      <w:r w:rsidR="00152D7D" w:rsidRPr="00F0518F">
        <w:rPr>
          <w:rFonts w:ascii="Times New Roman" w:hAnsi="Times New Roman" w:cs="Times New Roman"/>
          <w:sz w:val="16"/>
          <w:szCs w:val="16"/>
          <w:lang w:val="en-US"/>
        </w:rPr>
        <w:t xml:space="preserve"> at 100 x magnification</w:t>
      </w:r>
      <w:r w:rsidR="00152D7D">
        <w:rPr>
          <w:rFonts w:ascii="Times New Roman" w:hAnsi="Times New Roman" w:cs="Times New Roman"/>
          <w:sz w:val="16"/>
          <w:szCs w:val="16"/>
          <w:lang w:val="en-US"/>
        </w:rPr>
        <w:t>. Scale bar, 2</w:t>
      </w:r>
      <w:r w:rsidR="00152D7D" w:rsidRPr="00F0518F">
        <w:rPr>
          <w:rFonts w:ascii="Times New Roman" w:hAnsi="Times New Roman" w:cs="Times New Roman"/>
          <w:sz w:val="16"/>
          <w:szCs w:val="16"/>
          <w:lang w:val="en-US"/>
        </w:rPr>
        <w:t>00 µm.</w:t>
      </w:r>
      <w:r w:rsidR="00152D7D" w:rsidRPr="00F0518F">
        <w:rPr>
          <w:sz w:val="16"/>
          <w:szCs w:val="16"/>
        </w:rPr>
        <w:t xml:space="preserve"> </w:t>
      </w:r>
      <w:r w:rsidR="00152D7D">
        <w:rPr>
          <w:rFonts w:ascii="Times New Roman" w:hAnsi="Times New Roman" w:cs="Times New Roman"/>
          <w:sz w:val="16"/>
          <w:szCs w:val="16"/>
          <w:lang w:val="en-US"/>
        </w:rPr>
        <w:t>(</w:t>
      </w:r>
      <w:r w:rsidR="00152D7D">
        <w:rPr>
          <w:rFonts w:ascii="Times New Roman" w:hAnsi="Times New Roman" w:cs="Times New Roman"/>
          <w:b/>
          <w:sz w:val="16"/>
          <w:szCs w:val="16"/>
          <w:lang w:val="en-US"/>
        </w:rPr>
        <w:t>c</w:t>
      </w:r>
      <w:r w:rsidR="00152D7D">
        <w:rPr>
          <w:rFonts w:ascii="Times New Roman" w:hAnsi="Times New Roman" w:cs="Times New Roman"/>
          <w:sz w:val="16"/>
          <w:szCs w:val="16"/>
          <w:lang w:val="en-US"/>
        </w:rPr>
        <w:t xml:space="preserve">) </w:t>
      </w:r>
      <w:r w:rsidR="00152D7D" w:rsidRPr="00E977F5">
        <w:rPr>
          <w:rFonts w:ascii="Times New Roman" w:hAnsi="Times New Roman" w:cs="Times New Roman"/>
          <w:sz w:val="16"/>
          <w:szCs w:val="16"/>
          <w:lang w:val="en-US"/>
        </w:rPr>
        <w:t xml:space="preserve">Representative </w:t>
      </w:r>
      <w:r w:rsidR="00152D7D" w:rsidRPr="00F0518F">
        <w:rPr>
          <w:rFonts w:ascii="Times New Roman" w:hAnsi="Times New Roman" w:cs="Times New Roman"/>
          <w:sz w:val="16"/>
          <w:szCs w:val="16"/>
          <w:lang w:val="en-US"/>
        </w:rPr>
        <w:t>microscopic pictures</w:t>
      </w:r>
      <w:r w:rsidR="00152D7D">
        <w:rPr>
          <w:rFonts w:ascii="Times New Roman" w:hAnsi="Times New Roman" w:cs="Times New Roman"/>
          <w:sz w:val="16"/>
          <w:szCs w:val="16"/>
          <w:lang w:val="en-US"/>
        </w:rPr>
        <w:t xml:space="preserve"> of the treatment as described in </w:t>
      </w:r>
      <w:r w:rsidR="00152D7D" w:rsidRPr="009C7885">
        <w:rPr>
          <w:rFonts w:ascii="Times New Roman" w:hAnsi="Times New Roman" w:cs="Times New Roman"/>
          <w:b/>
          <w:sz w:val="16"/>
          <w:szCs w:val="16"/>
          <w:lang w:val="en-US"/>
        </w:rPr>
        <w:t xml:space="preserve">Fig. </w:t>
      </w:r>
      <w:r w:rsidR="00152D7D">
        <w:rPr>
          <w:rFonts w:ascii="Times New Roman" w:hAnsi="Times New Roman" w:cs="Times New Roman"/>
          <w:b/>
          <w:sz w:val="16"/>
          <w:szCs w:val="16"/>
          <w:lang w:val="en-US"/>
        </w:rPr>
        <w:t>3</w:t>
      </w:r>
      <w:r w:rsidR="00685D01">
        <w:rPr>
          <w:rFonts w:ascii="Times New Roman" w:hAnsi="Times New Roman" w:cs="Times New Roman"/>
          <w:b/>
          <w:sz w:val="16"/>
          <w:szCs w:val="16"/>
          <w:lang w:val="en-US"/>
        </w:rPr>
        <w:t>a</w:t>
      </w:r>
      <w:r w:rsidR="00152D7D" w:rsidRPr="00F0518F">
        <w:rPr>
          <w:rFonts w:ascii="Times New Roman" w:hAnsi="Times New Roman" w:cs="Times New Roman"/>
          <w:sz w:val="16"/>
          <w:szCs w:val="16"/>
          <w:lang w:val="en-US"/>
        </w:rPr>
        <w:t xml:space="preserve"> at 100 x magnification. Scale bar, 100 µm</w:t>
      </w:r>
    </w:p>
    <w:p w14:paraId="1FD63B50" w14:textId="77777777" w:rsidR="00685D01" w:rsidRDefault="00685D01" w:rsidP="00152D7D">
      <w:pPr>
        <w:spacing w:line="360" w:lineRule="auto"/>
        <w:jc w:val="both"/>
        <w:rPr>
          <w:rFonts w:ascii="Times New Roman" w:hAnsi="Times New Roman" w:cs="Times New Roman"/>
          <w:sz w:val="16"/>
          <w:szCs w:val="16"/>
          <w:lang w:val="en-US"/>
        </w:rPr>
      </w:pPr>
    </w:p>
    <w:p w14:paraId="0E2E7CA3" w14:textId="70281272" w:rsidR="00A737C8" w:rsidRDefault="00A737C8" w:rsidP="00ED151E">
      <w:pPr>
        <w:jc w:val="both"/>
        <w:rPr>
          <w:lang w:val="en-US"/>
        </w:rPr>
      </w:pPr>
      <w:r>
        <w:rPr>
          <w:noProof/>
          <w:lang w:val="en-US"/>
        </w:rPr>
        <w:drawing>
          <wp:inline distT="0" distB="0" distL="0" distR="0" wp14:anchorId="65352DF0" wp14:editId="7A090D55">
            <wp:extent cx="2640965" cy="848995"/>
            <wp:effectExtent l="0" t="0" r="6985"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illari Supplementary Figure S2.tif"/>
                    <pic:cNvPicPr/>
                  </pic:nvPicPr>
                  <pic:blipFill>
                    <a:blip r:embed="rId11">
                      <a:extLst>
                        <a:ext uri="{28A0092B-C50C-407E-A947-70E740481C1C}">
                          <a14:useLocalDpi xmlns:a14="http://schemas.microsoft.com/office/drawing/2010/main" val="0"/>
                        </a:ext>
                      </a:extLst>
                    </a:blip>
                    <a:stretch>
                      <a:fillRect/>
                    </a:stretch>
                  </pic:blipFill>
                  <pic:spPr>
                    <a:xfrm>
                      <a:off x="0" y="0"/>
                      <a:ext cx="2640965" cy="848995"/>
                    </a:xfrm>
                    <a:prstGeom prst="rect">
                      <a:avLst/>
                    </a:prstGeom>
                  </pic:spPr>
                </pic:pic>
              </a:graphicData>
            </a:graphic>
          </wp:inline>
        </w:drawing>
      </w:r>
    </w:p>
    <w:p w14:paraId="12728D11" w14:textId="4BE59854" w:rsidR="00116F72" w:rsidRDefault="00A737C8" w:rsidP="00A737C8">
      <w:pPr>
        <w:spacing w:line="360" w:lineRule="auto"/>
        <w:jc w:val="both"/>
        <w:rPr>
          <w:rFonts w:ascii="Times New Roman" w:hAnsi="Times New Roman" w:cs="Times New Roman"/>
          <w:sz w:val="16"/>
          <w:szCs w:val="16"/>
          <w:lang w:val="en-US"/>
        </w:rPr>
      </w:pPr>
      <w:r w:rsidRPr="007E32FC">
        <w:rPr>
          <w:rFonts w:ascii="Times New Roman" w:hAnsi="Times New Roman" w:cs="Times New Roman"/>
          <w:b/>
          <w:sz w:val="16"/>
          <w:szCs w:val="16"/>
          <w:lang w:val="en-US"/>
        </w:rPr>
        <w:t>Supplementary Figure S</w:t>
      </w:r>
      <w:r w:rsidR="00685D01">
        <w:rPr>
          <w:rFonts w:ascii="Times New Roman" w:hAnsi="Times New Roman" w:cs="Times New Roman"/>
          <w:b/>
          <w:sz w:val="16"/>
          <w:szCs w:val="16"/>
          <w:lang w:val="en-US"/>
        </w:rPr>
        <w:t>5</w:t>
      </w:r>
      <w:r w:rsidRPr="007E32FC">
        <w:rPr>
          <w:rFonts w:ascii="Times New Roman" w:hAnsi="Times New Roman" w:cs="Times New Roman"/>
          <w:b/>
          <w:sz w:val="16"/>
          <w:szCs w:val="16"/>
          <w:lang w:val="en-US"/>
        </w:rPr>
        <w:t>. Acute treatment with 1201 induces a papillary-like morphology.</w:t>
      </w:r>
      <w:r w:rsidRPr="007E32FC">
        <w:rPr>
          <w:rFonts w:ascii="Times New Roman" w:hAnsi="Times New Roman" w:cs="Times New Roman"/>
          <w:sz w:val="16"/>
          <w:szCs w:val="16"/>
          <w:lang w:val="en-US"/>
        </w:rPr>
        <w:t xml:space="preserve"> </w:t>
      </w:r>
      <w:r>
        <w:rPr>
          <w:rFonts w:ascii="Times New Roman" w:hAnsi="Times New Roman" w:cs="Times New Roman"/>
          <w:sz w:val="16"/>
          <w:szCs w:val="16"/>
          <w:lang w:val="en-US"/>
        </w:rPr>
        <w:t>HDF</w:t>
      </w:r>
      <w:r w:rsidRPr="00A737C8">
        <w:rPr>
          <w:rFonts w:ascii="Times New Roman" w:hAnsi="Times New Roman" w:cs="Times New Roman"/>
          <w:sz w:val="16"/>
          <w:szCs w:val="16"/>
          <w:lang w:val="en-US"/>
        </w:rPr>
        <w:t>s were cultivated with 1201 supplemented to the growth medium for 48 hours. Control cells were cultivated with normal growth medium. Representative pictures were taken at the end of the treatment at 100 x magnification. Scale bar, 100 µm.</w:t>
      </w:r>
    </w:p>
    <w:p w14:paraId="2430FAE3" w14:textId="77777777" w:rsidR="00E977F5" w:rsidRDefault="00E977F5" w:rsidP="00A737C8">
      <w:pPr>
        <w:spacing w:line="360" w:lineRule="auto"/>
        <w:jc w:val="both"/>
        <w:rPr>
          <w:rFonts w:ascii="Times New Roman" w:hAnsi="Times New Roman" w:cs="Times New Roman"/>
          <w:sz w:val="16"/>
          <w:szCs w:val="16"/>
          <w:lang w:val="en-US"/>
        </w:rPr>
      </w:pPr>
    </w:p>
    <w:p w14:paraId="5C4AF627" w14:textId="5AA21EFF" w:rsidR="00685D01" w:rsidRDefault="00E977F5" w:rsidP="00A737C8">
      <w:pPr>
        <w:spacing w:line="360" w:lineRule="auto"/>
        <w:jc w:val="both"/>
        <w:rPr>
          <w:rFonts w:ascii="Times New Roman" w:hAnsi="Times New Roman" w:cs="Times New Roman"/>
          <w:sz w:val="16"/>
          <w:szCs w:val="16"/>
          <w:lang w:val="en-US"/>
        </w:rPr>
      </w:pPr>
      <w:r>
        <w:rPr>
          <w:rFonts w:ascii="Times New Roman" w:hAnsi="Times New Roman" w:cs="Times New Roman"/>
          <w:noProof/>
          <w:sz w:val="16"/>
          <w:szCs w:val="16"/>
          <w:lang w:val="en-US"/>
        </w:rPr>
        <w:lastRenderedPageBreak/>
        <w:drawing>
          <wp:inline distT="0" distB="0" distL="0" distR="0" wp14:anchorId="68F68C63" wp14:editId="452B2B82">
            <wp:extent cx="2640965" cy="2927350"/>
            <wp:effectExtent l="0" t="0" r="6985"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illari Supplementary Figure S3.tif"/>
                    <pic:cNvPicPr/>
                  </pic:nvPicPr>
                  <pic:blipFill>
                    <a:blip r:embed="rId12">
                      <a:extLst>
                        <a:ext uri="{28A0092B-C50C-407E-A947-70E740481C1C}">
                          <a14:useLocalDpi xmlns:a14="http://schemas.microsoft.com/office/drawing/2010/main" val="0"/>
                        </a:ext>
                      </a:extLst>
                    </a:blip>
                    <a:stretch>
                      <a:fillRect/>
                    </a:stretch>
                  </pic:blipFill>
                  <pic:spPr>
                    <a:xfrm>
                      <a:off x="0" y="0"/>
                      <a:ext cx="2640965" cy="2927350"/>
                    </a:xfrm>
                    <a:prstGeom prst="rect">
                      <a:avLst/>
                    </a:prstGeom>
                  </pic:spPr>
                </pic:pic>
              </a:graphicData>
            </a:graphic>
          </wp:inline>
        </w:drawing>
      </w:r>
      <w:r w:rsidRPr="007E32FC">
        <w:rPr>
          <w:rFonts w:ascii="Times New Roman" w:hAnsi="Times New Roman" w:cs="Times New Roman"/>
          <w:b/>
          <w:sz w:val="16"/>
          <w:szCs w:val="16"/>
          <w:lang w:val="en-US"/>
        </w:rPr>
        <w:t>Supplementary Fi</w:t>
      </w:r>
      <w:r w:rsidR="00685D01">
        <w:rPr>
          <w:rFonts w:ascii="Times New Roman" w:hAnsi="Times New Roman" w:cs="Times New Roman"/>
          <w:b/>
          <w:sz w:val="16"/>
          <w:szCs w:val="16"/>
          <w:lang w:val="en-US"/>
        </w:rPr>
        <w:t>gure S6</w:t>
      </w:r>
      <w:r w:rsidRPr="007E32FC">
        <w:rPr>
          <w:rFonts w:ascii="Times New Roman" w:hAnsi="Times New Roman" w:cs="Times New Roman"/>
          <w:b/>
          <w:sz w:val="16"/>
          <w:szCs w:val="16"/>
          <w:lang w:val="en-US"/>
        </w:rPr>
        <w:t>. Ac</w:t>
      </w:r>
      <w:r w:rsidR="00685D01">
        <w:rPr>
          <w:rFonts w:ascii="Times New Roman" w:hAnsi="Times New Roman" w:cs="Times New Roman"/>
          <w:b/>
          <w:sz w:val="16"/>
          <w:szCs w:val="16"/>
          <w:lang w:val="en-US"/>
        </w:rPr>
        <w:t xml:space="preserve">ute treatment with 1201 and its </w:t>
      </w:r>
      <w:r w:rsidRPr="007E32FC">
        <w:rPr>
          <w:rFonts w:ascii="Times New Roman" w:hAnsi="Times New Roman" w:cs="Times New Roman"/>
          <w:b/>
          <w:sz w:val="16"/>
          <w:szCs w:val="16"/>
          <w:lang w:val="en-US"/>
        </w:rPr>
        <w:t xml:space="preserve">major components. </w:t>
      </w:r>
      <w:r>
        <w:rPr>
          <w:rFonts w:ascii="Times New Roman" w:hAnsi="Times New Roman" w:cs="Times New Roman"/>
          <w:sz w:val="16"/>
          <w:szCs w:val="16"/>
          <w:lang w:val="en-US"/>
        </w:rPr>
        <w:t>HDF</w:t>
      </w:r>
      <w:r w:rsidRPr="00E977F5">
        <w:rPr>
          <w:rFonts w:ascii="Times New Roman" w:hAnsi="Times New Roman" w:cs="Times New Roman"/>
          <w:sz w:val="16"/>
          <w:szCs w:val="16"/>
          <w:lang w:val="en-US"/>
        </w:rPr>
        <w:t xml:space="preserve">s were cultivated with 1201, </w:t>
      </w:r>
      <w:r w:rsidR="00213399">
        <w:rPr>
          <w:rFonts w:ascii="Times New Roman" w:hAnsi="Times New Roman" w:cs="Times New Roman"/>
          <w:sz w:val="16"/>
          <w:szCs w:val="16"/>
          <w:lang w:val="en-US"/>
        </w:rPr>
        <w:t>1, 3-</w:t>
      </w:r>
      <w:r w:rsidRPr="00E977F5">
        <w:rPr>
          <w:rFonts w:ascii="Times New Roman" w:hAnsi="Times New Roman" w:cs="Times New Roman"/>
          <w:sz w:val="16"/>
          <w:szCs w:val="16"/>
          <w:lang w:val="en-US"/>
        </w:rPr>
        <w:t xml:space="preserve">propanediol, </w:t>
      </w:r>
      <w:proofErr w:type="spellStart"/>
      <w:r w:rsidRPr="00E977F5">
        <w:rPr>
          <w:rFonts w:ascii="Times New Roman" w:hAnsi="Times New Roman" w:cs="Times New Roman"/>
          <w:sz w:val="16"/>
          <w:szCs w:val="16"/>
          <w:lang w:val="en-US"/>
        </w:rPr>
        <w:t>chlorogenic</w:t>
      </w:r>
      <w:proofErr w:type="spellEnd"/>
      <w:r w:rsidRPr="00E977F5">
        <w:rPr>
          <w:rFonts w:ascii="Times New Roman" w:hAnsi="Times New Roman" w:cs="Times New Roman"/>
          <w:sz w:val="16"/>
          <w:szCs w:val="16"/>
          <w:lang w:val="en-US"/>
        </w:rPr>
        <w:t xml:space="preserve"> acid or </w:t>
      </w:r>
      <w:proofErr w:type="spellStart"/>
      <w:r w:rsidRPr="00E977F5">
        <w:rPr>
          <w:rFonts w:ascii="Times New Roman" w:hAnsi="Times New Roman" w:cs="Times New Roman"/>
          <w:sz w:val="16"/>
          <w:szCs w:val="16"/>
          <w:lang w:val="en-US"/>
        </w:rPr>
        <w:t>isochlorogenic</w:t>
      </w:r>
      <w:proofErr w:type="spellEnd"/>
      <w:r w:rsidRPr="00E977F5">
        <w:rPr>
          <w:rFonts w:ascii="Times New Roman" w:hAnsi="Times New Roman" w:cs="Times New Roman"/>
          <w:sz w:val="16"/>
          <w:szCs w:val="16"/>
          <w:lang w:val="en-US"/>
        </w:rPr>
        <w:t xml:space="preserve"> acid A supplemented to the growth medium for 72 hours. Control cells were cultivated with normal growth medium</w:t>
      </w:r>
      <w:r w:rsidRPr="00685D01">
        <w:rPr>
          <w:rFonts w:ascii="Times New Roman" w:hAnsi="Times New Roman" w:cs="Times New Roman"/>
          <w:sz w:val="16"/>
          <w:szCs w:val="16"/>
          <w:lang w:val="en-US"/>
        </w:rPr>
        <w:t>.</w:t>
      </w:r>
      <w:r w:rsidR="00213399" w:rsidRPr="00685D01">
        <w:rPr>
          <w:rFonts w:ascii="Times New Roman" w:hAnsi="Times New Roman" w:cs="Times New Roman"/>
          <w:sz w:val="16"/>
          <w:szCs w:val="16"/>
          <w:lang w:val="en-US"/>
        </w:rPr>
        <w:t xml:space="preserve"> </w:t>
      </w:r>
      <w:proofErr w:type="spellStart"/>
      <w:r w:rsidR="00213399" w:rsidRPr="00685D01">
        <w:rPr>
          <w:rFonts w:ascii="Times New Roman" w:hAnsi="Times New Roman" w:cs="Times New Roman"/>
          <w:sz w:val="16"/>
          <w:szCs w:val="16"/>
          <w:lang w:val="en-US"/>
        </w:rPr>
        <w:t>Chlorogenic</w:t>
      </w:r>
      <w:proofErr w:type="spellEnd"/>
      <w:r w:rsidR="00213399" w:rsidRPr="00685D01">
        <w:rPr>
          <w:rFonts w:ascii="Times New Roman" w:hAnsi="Times New Roman" w:cs="Times New Roman"/>
          <w:sz w:val="16"/>
          <w:szCs w:val="16"/>
          <w:lang w:val="en-US"/>
        </w:rPr>
        <w:t xml:space="preserve"> acid and </w:t>
      </w:r>
      <w:proofErr w:type="spellStart"/>
      <w:r w:rsidR="00213399" w:rsidRPr="00685D01">
        <w:rPr>
          <w:rFonts w:ascii="Times New Roman" w:hAnsi="Times New Roman" w:cs="Times New Roman"/>
          <w:sz w:val="16"/>
          <w:szCs w:val="16"/>
          <w:lang w:val="en-US"/>
        </w:rPr>
        <w:t>isochlorogenic</w:t>
      </w:r>
      <w:proofErr w:type="spellEnd"/>
      <w:r w:rsidR="00213399" w:rsidRPr="00685D01">
        <w:rPr>
          <w:rFonts w:ascii="Times New Roman" w:hAnsi="Times New Roman" w:cs="Times New Roman"/>
          <w:sz w:val="16"/>
          <w:szCs w:val="16"/>
          <w:lang w:val="en-US"/>
        </w:rPr>
        <w:t xml:space="preserve"> acid A were used at the concentrations at which they are present in 1201.</w:t>
      </w:r>
      <w:r w:rsidRPr="00685D01">
        <w:rPr>
          <w:rFonts w:ascii="Times New Roman" w:hAnsi="Times New Roman" w:cs="Times New Roman"/>
          <w:sz w:val="16"/>
          <w:szCs w:val="16"/>
          <w:lang w:val="en-US"/>
        </w:rPr>
        <w:t xml:space="preserve"> </w:t>
      </w:r>
      <w:r w:rsidRPr="00E977F5">
        <w:rPr>
          <w:rFonts w:ascii="Times New Roman" w:hAnsi="Times New Roman" w:cs="Times New Roman"/>
          <w:sz w:val="16"/>
          <w:szCs w:val="16"/>
          <w:lang w:val="en-US"/>
        </w:rPr>
        <w:t>(</w:t>
      </w:r>
      <w:r w:rsidRPr="00E977F5">
        <w:rPr>
          <w:rFonts w:ascii="Times New Roman" w:hAnsi="Times New Roman" w:cs="Times New Roman"/>
          <w:b/>
          <w:sz w:val="16"/>
          <w:szCs w:val="16"/>
          <w:lang w:val="en-US"/>
        </w:rPr>
        <w:t>a</w:t>
      </w:r>
      <w:r w:rsidRPr="00E977F5">
        <w:rPr>
          <w:rFonts w:ascii="Times New Roman" w:hAnsi="Times New Roman" w:cs="Times New Roman"/>
          <w:sz w:val="16"/>
          <w:szCs w:val="16"/>
          <w:lang w:val="en-US"/>
        </w:rPr>
        <w:t>) Microscopic pictures at 100 x magnification were taken at the end of the treatment. Scale bar, 100 µm. (</w:t>
      </w:r>
      <w:r w:rsidRPr="00E977F5">
        <w:rPr>
          <w:rFonts w:ascii="Times New Roman" w:hAnsi="Times New Roman" w:cs="Times New Roman"/>
          <w:b/>
          <w:sz w:val="16"/>
          <w:szCs w:val="16"/>
          <w:lang w:val="en-US"/>
        </w:rPr>
        <w:t>b</w:t>
      </w:r>
      <w:r w:rsidRPr="00E977F5">
        <w:rPr>
          <w:rFonts w:ascii="Times New Roman" w:hAnsi="Times New Roman" w:cs="Times New Roman"/>
          <w:sz w:val="16"/>
          <w:szCs w:val="16"/>
          <w:lang w:val="en-US"/>
        </w:rPr>
        <w:t xml:space="preserve">) Transcript levels of markers for the papillary (PDPN, NTN1) </w:t>
      </w:r>
      <w:r>
        <w:rPr>
          <w:rFonts w:ascii="Times New Roman" w:hAnsi="Times New Roman" w:cs="Times New Roman"/>
          <w:sz w:val="16"/>
          <w:szCs w:val="16"/>
          <w:lang w:val="en-US"/>
        </w:rPr>
        <w:t>and the reticular (PPP1R14A</w:t>
      </w:r>
      <w:r w:rsidRPr="00E977F5">
        <w:rPr>
          <w:rFonts w:ascii="Times New Roman" w:hAnsi="Times New Roman" w:cs="Times New Roman"/>
          <w:sz w:val="16"/>
          <w:szCs w:val="16"/>
          <w:lang w:val="en-US"/>
        </w:rPr>
        <w:t xml:space="preserve">) phenotype were </w:t>
      </w:r>
      <w:proofErr w:type="spellStart"/>
      <w:r w:rsidRPr="00E977F5">
        <w:rPr>
          <w:rFonts w:ascii="Times New Roman" w:hAnsi="Times New Roman" w:cs="Times New Roman"/>
          <w:sz w:val="16"/>
          <w:szCs w:val="16"/>
          <w:lang w:val="en-US"/>
        </w:rPr>
        <w:t>analysed</w:t>
      </w:r>
      <w:proofErr w:type="spellEnd"/>
      <w:r w:rsidRPr="00E977F5">
        <w:rPr>
          <w:rFonts w:ascii="Times New Roman" w:hAnsi="Times New Roman" w:cs="Times New Roman"/>
          <w:sz w:val="16"/>
          <w:szCs w:val="16"/>
          <w:lang w:val="en-US"/>
        </w:rPr>
        <w:t xml:space="preserve"> with RT-qPCR following the treatment as described in </w:t>
      </w:r>
      <w:r w:rsidRPr="00E977F5">
        <w:rPr>
          <w:rFonts w:ascii="Times New Roman" w:hAnsi="Times New Roman" w:cs="Times New Roman"/>
          <w:b/>
          <w:sz w:val="16"/>
          <w:szCs w:val="16"/>
          <w:lang w:val="en-US"/>
        </w:rPr>
        <w:t>a</w:t>
      </w:r>
      <w:r w:rsidRPr="00E977F5">
        <w:rPr>
          <w:rFonts w:ascii="Times New Roman" w:hAnsi="Times New Roman" w:cs="Times New Roman"/>
          <w:sz w:val="16"/>
          <w:szCs w:val="16"/>
          <w:lang w:val="en-US"/>
        </w:rPr>
        <w:t>. Expression levels of untreated control cells were set to 1 (dashed line). Expression levels of A2M were below the dete</w:t>
      </w:r>
      <w:r>
        <w:rPr>
          <w:rFonts w:ascii="Times New Roman" w:hAnsi="Times New Roman" w:cs="Times New Roman"/>
          <w:sz w:val="16"/>
          <w:szCs w:val="16"/>
          <w:lang w:val="en-US"/>
        </w:rPr>
        <w:t>ction limit in all samples and are</w:t>
      </w:r>
      <w:r w:rsidRPr="00E977F5">
        <w:rPr>
          <w:rFonts w:ascii="Times New Roman" w:hAnsi="Times New Roman" w:cs="Times New Roman"/>
          <w:sz w:val="16"/>
          <w:szCs w:val="16"/>
          <w:lang w:val="en-US"/>
        </w:rPr>
        <w:t xml:space="preserve"> therefore not shown. Data represents one experiment and for </w:t>
      </w:r>
      <w:r w:rsidRPr="00E977F5">
        <w:rPr>
          <w:rFonts w:ascii="Times New Roman" w:hAnsi="Times New Roman" w:cs="Times New Roman"/>
          <w:b/>
          <w:sz w:val="16"/>
          <w:szCs w:val="16"/>
          <w:lang w:val="en-US"/>
        </w:rPr>
        <w:t>b</w:t>
      </w:r>
      <w:r w:rsidRPr="00E977F5">
        <w:rPr>
          <w:rFonts w:ascii="Times New Roman" w:hAnsi="Times New Roman" w:cs="Times New Roman"/>
          <w:sz w:val="16"/>
          <w:szCs w:val="16"/>
          <w:lang w:val="en-US"/>
        </w:rPr>
        <w:t>, is presented as mean of 4 technical replicates.</w:t>
      </w:r>
    </w:p>
    <w:p w14:paraId="18FD7DA2" w14:textId="77777777" w:rsidR="00685D01" w:rsidRPr="00685D01" w:rsidRDefault="00685D01" w:rsidP="00A737C8">
      <w:pPr>
        <w:spacing w:line="360" w:lineRule="auto"/>
        <w:jc w:val="both"/>
        <w:rPr>
          <w:rFonts w:ascii="Times New Roman" w:hAnsi="Times New Roman" w:cs="Times New Roman"/>
          <w:b/>
          <w:sz w:val="16"/>
          <w:szCs w:val="16"/>
          <w:lang w:val="en-US"/>
        </w:rPr>
      </w:pPr>
    </w:p>
    <w:p w14:paraId="5DE70A7D" w14:textId="77777777" w:rsidR="00685D01" w:rsidRDefault="00685D01">
      <w:pPr>
        <w:rPr>
          <w:rFonts w:ascii="Times New Roman" w:hAnsi="Times New Roman" w:cs="Times New Roman"/>
          <w:sz w:val="16"/>
          <w:szCs w:val="16"/>
          <w:lang w:val="en-US"/>
        </w:rPr>
      </w:pPr>
      <w:r>
        <w:rPr>
          <w:rFonts w:ascii="Times New Roman" w:hAnsi="Times New Roman" w:cs="Times New Roman"/>
          <w:sz w:val="16"/>
          <w:szCs w:val="16"/>
          <w:lang w:val="en-US"/>
        </w:rPr>
        <w:br w:type="page"/>
      </w:r>
    </w:p>
    <w:p w14:paraId="34C9581A" w14:textId="21FCD51A" w:rsidR="007E345A" w:rsidRDefault="00654B44" w:rsidP="00654B44">
      <w:pPr>
        <w:rPr>
          <w:rFonts w:ascii="Times New Roman" w:hAnsi="Times New Roman" w:cs="Times New Roman"/>
          <w:sz w:val="16"/>
          <w:szCs w:val="16"/>
        </w:rPr>
        <w:sectPr w:rsidR="007E345A" w:rsidSect="00237B99">
          <w:footerReference w:type="default" r:id="rId13"/>
          <w:footnotePr>
            <w:numStart w:val="2"/>
          </w:footnotePr>
          <w:type w:val="continuous"/>
          <w:pgSz w:w="11906" w:h="16838" w:code="9"/>
          <w:pgMar w:top="1440" w:right="1440" w:bottom="1440" w:left="1440" w:header="709" w:footer="709" w:gutter="0"/>
          <w:cols w:num="2" w:space="708"/>
          <w:docGrid w:linePitch="360"/>
        </w:sectPr>
      </w:pPr>
      <w:r>
        <w:rPr>
          <w:rFonts w:ascii="Times New Roman" w:hAnsi="Times New Roman" w:cs="Times New Roman"/>
          <w:noProof/>
          <w:sz w:val="16"/>
          <w:szCs w:val="16"/>
          <w:lang w:val="en-US"/>
        </w:rPr>
        <w:lastRenderedPageBreak/>
        <w:drawing>
          <wp:anchor distT="0" distB="0" distL="114300" distR="114300" simplePos="0" relativeHeight="251658240" behindDoc="0" locked="0" layoutInCell="1" allowOverlap="1" wp14:anchorId="1222C0FA" wp14:editId="49094284">
            <wp:simplePos x="0" y="0"/>
            <wp:positionH relativeFrom="margin">
              <wp:align>left</wp:align>
            </wp:positionH>
            <wp:positionV relativeFrom="paragraph">
              <wp:posOffset>109182</wp:posOffset>
            </wp:positionV>
            <wp:extent cx="5718412" cy="2060300"/>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illari Supplementary Figure S4.tif"/>
                    <pic:cNvPicPr/>
                  </pic:nvPicPr>
                  <pic:blipFill>
                    <a:blip r:embed="rId14">
                      <a:extLst>
                        <a:ext uri="{28A0092B-C50C-407E-A947-70E740481C1C}">
                          <a14:useLocalDpi xmlns:a14="http://schemas.microsoft.com/office/drawing/2010/main" val="0"/>
                        </a:ext>
                      </a:extLst>
                    </a:blip>
                    <a:stretch>
                      <a:fillRect/>
                    </a:stretch>
                  </pic:blipFill>
                  <pic:spPr>
                    <a:xfrm>
                      <a:off x="0" y="0"/>
                      <a:ext cx="5718412" cy="2060300"/>
                    </a:xfrm>
                    <a:prstGeom prst="rect">
                      <a:avLst/>
                    </a:prstGeom>
                  </pic:spPr>
                </pic:pic>
              </a:graphicData>
            </a:graphic>
          </wp:anchor>
        </w:drawing>
      </w:r>
    </w:p>
    <w:p w14:paraId="1BDEC3A6" w14:textId="77777777" w:rsidR="00685D01" w:rsidRDefault="007E345A" w:rsidP="00492319">
      <w:pPr>
        <w:spacing w:line="360" w:lineRule="auto"/>
        <w:jc w:val="both"/>
        <w:rPr>
          <w:rFonts w:ascii="Times New Roman" w:hAnsi="Times New Roman" w:cs="Times New Roman"/>
          <w:sz w:val="16"/>
          <w:szCs w:val="16"/>
          <w:lang w:val="en-US"/>
        </w:rPr>
      </w:pPr>
      <w:r w:rsidRPr="007E32FC">
        <w:rPr>
          <w:rFonts w:ascii="Times New Roman" w:hAnsi="Times New Roman" w:cs="Times New Roman"/>
          <w:b/>
          <w:sz w:val="16"/>
          <w:szCs w:val="16"/>
          <w:lang w:val="en-US"/>
        </w:rPr>
        <w:t>Supplementary Figure S</w:t>
      </w:r>
      <w:r w:rsidR="00685D01">
        <w:rPr>
          <w:rFonts w:ascii="Times New Roman" w:hAnsi="Times New Roman" w:cs="Times New Roman"/>
          <w:b/>
          <w:sz w:val="16"/>
          <w:szCs w:val="16"/>
          <w:lang w:val="en-US"/>
        </w:rPr>
        <w:t>7</w:t>
      </w:r>
      <w:r w:rsidRPr="007E32FC">
        <w:rPr>
          <w:rFonts w:ascii="Times New Roman" w:hAnsi="Times New Roman" w:cs="Times New Roman"/>
          <w:b/>
          <w:sz w:val="16"/>
          <w:szCs w:val="16"/>
          <w:lang w:val="en-US"/>
        </w:rPr>
        <w:t>. Expression of mRNA marker for papillary and reticular phenotype of site-matched papillary vs. reticular fibroblasts</w:t>
      </w:r>
      <w:r w:rsidRPr="00685D01">
        <w:rPr>
          <w:rFonts w:ascii="Times New Roman" w:hAnsi="Times New Roman" w:cs="Times New Roman"/>
          <w:b/>
          <w:sz w:val="16"/>
          <w:szCs w:val="16"/>
          <w:lang w:val="en-US"/>
        </w:rPr>
        <w:t xml:space="preserve">. </w:t>
      </w:r>
      <w:r w:rsidRPr="00685D01">
        <w:rPr>
          <w:rFonts w:ascii="Times New Roman" w:hAnsi="Times New Roman" w:cs="Times New Roman"/>
          <w:sz w:val="16"/>
          <w:szCs w:val="16"/>
          <w:lang w:val="en-US"/>
        </w:rPr>
        <w:t>RNA samples from site-matched papillary and reticular fibro</w:t>
      </w:r>
      <w:r w:rsidR="007E32FC" w:rsidRPr="00685D01">
        <w:rPr>
          <w:rFonts w:ascii="Times New Roman" w:hAnsi="Times New Roman" w:cs="Times New Roman"/>
          <w:sz w:val="16"/>
          <w:szCs w:val="16"/>
          <w:lang w:val="en-US"/>
        </w:rPr>
        <w:t xml:space="preserve">blasts </w:t>
      </w:r>
      <w:r w:rsidR="00213399" w:rsidRPr="00685D01">
        <w:rPr>
          <w:rFonts w:ascii="Times New Roman" w:hAnsi="Times New Roman" w:cs="Times New Roman"/>
          <w:sz w:val="16"/>
          <w:szCs w:val="16"/>
          <w:lang w:val="en-US"/>
        </w:rPr>
        <w:t xml:space="preserve">of three different donors </w:t>
      </w:r>
      <w:r w:rsidR="007E32FC" w:rsidRPr="00685D01">
        <w:rPr>
          <w:rFonts w:ascii="Times New Roman" w:hAnsi="Times New Roman" w:cs="Times New Roman"/>
          <w:sz w:val="16"/>
          <w:szCs w:val="16"/>
          <w:lang w:val="en-US"/>
        </w:rPr>
        <w:t>were collected and analyz</w:t>
      </w:r>
      <w:r w:rsidRPr="00685D01">
        <w:rPr>
          <w:rFonts w:ascii="Times New Roman" w:hAnsi="Times New Roman" w:cs="Times New Roman"/>
          <w:sz w:val="16"/>
          <w:szCs w:val="16"/>
          <w:lang w:val="en-US"/>
        </w:rPr>
        <w:t>ed for their mRNA expression levels of markers for the papillary and reticular phenotype.</w:t>
      </w:r>
      <w:r w:rsidR="00213399" w:rsidRPr="00685D01">
        <w:rPr>
          <w:rFonts w:ascii="Times New Roman" w:hAnsi="Times New Roman" w:cs="Times New Roman"/>
          <w:sz w:val="16"/>
          <w:szCs w:val="16"/>
          <w:lang w:val="en-US"/>
        </w:rPr>
        <w:t xml:space="preserve"> Expression levels are relative to GAPDH and are depicted as ratio of papillary to reticular HDFs.</w:t>
      </w:r>
      <w:r w:rsidRPr="00685D01">
        <w:rPr>
          <w:rFonts w:ascii="Times New Roman" w:hAnsi="Times New Roman" w:cs="Times New Roman"/>
          <w:sz w:val="16"/>
          <w:szCs w:val="16"/>
          <w:lang w:val="en-US"/>
        </w:rPr>
        <w:t xml:space="preserve"> Additional to the three papillary markers (CCRL1, NTN1, PDPN) and the three reticular markers (CDH2, CNN1, MGP) which are used by AEG, we tested for </w:t>
      </w:r>
      <w:r w:rsidRPr="007E345A">
        <w:rPr>
          <w:rFonts w:ascii="Times New Roman" w:hAnsi="Times New Roman" w:cs="Times New Roman"/>
          <w:sz w:val="16"/>
          <w:szCs w:val="16"/>
          <w:lang w:val="en-US"/>
        </w:rPr>
        <w:t>two reticular markers (A2M, PPP1R14A) which are used in this publication. (</w:t>
      </w:r>
      <w:r w:rsidRPr="007E345A">
        <w:rPr>
          <w:rFonts w:ascii="Times New Roman" w:hAnsi="Times New Roman" w:cs="Times New Roman"/>
          <w:b/>
          <w:sz w:val="16"/>
          <w:szCs w:val="16"/>
          <w:lang w:val="en-US"/>
        </w:rPr>
        <w:t>a</w:t>
      </w:r>
      <w:r w:rsidRPr="007E345A">
        <w:rPr>
          <w:rFonts w:ascii="Times New Roman" w:hAnsi="Times New Roman" w:cs="Times New Roman"/>
          <w:sz w:val="16"/>
          <w:szCs w:val="16"/>
          <w:lang w:val="en-US"/>
        </w:rPr>
        <w:t>) Relative mRNA expression levels of papillary/reticular fibroblasts for papillary markers. (</w:t>
      </w:r>
      <w:r w:rsidRPr="007E345A">
        <w:rPr>
          <w:rFonts w:ascii="Times New Roman" w:hAnsi="Times New Roman" w:cs="Times New Roman"/>
          <w:b/>
          <w:sz w:val="16"/>
          <w:szCs w:val="16"/>
          <w:lang w:val="en-US"/>
        </w:rPr>
        <w:t>b</w:t>
      </w:r>
      <w:r w:rsidRPr="007E345A">
        <w:rPr>
          <w:rFonts w:ascii="Times New Roman" w:hAnsi="Times New Roman" w:cs="Times New Roman"/>
          <w:sz w:val="16"/>
          <w:szCs w:val="16"/>
          <w:lang w:val="en-US"/>
        </w:rPr>
        <w:t xml:space="preserve">) Relative mRNA expression levels of papillary/reticular fibroblasts for reticular markers. </w:t>
      </w:r>
      <w:r w:rsidR="0087335B">
        <w:rPr>
          <w:rFonts w:ascii="Times New Roman" w:hAnsi="Times New Roman" w:cs="Times New Roman"/>
          <w:sz w:val="16"/>
          <w:szCs w:val="16"/>
          <w:lang w:val="en-US"/>
        </w:rPr>
        <w:t xml:space="preserve">Statistical significance was calculated with a one sample t-test. </w:t>
      </w:r>
      <w:r w:rsidRPr="007E345A">
        <w:rPr>
          <w:rFonts w:ascii="Times New Roman" w:hAnsi="Times New Roman" w:cs="Times New Roman"/>
          <w:sz w:val="16"/>
          <w:szCs w:val="16"/>
          <w:lang w:val="en-US"/>
        </w:rPr>
        <w:t>Data represents the average of three experiments.</w:t>
      </w:r>
    </w:p>
    <w:p w14:paraId="38F3578A" w14:textId="49C5569C" w:rsidR="00654B44" w:rsidRDefault="00685D01" w:rsidP="00654B44">
      <w:pPr>
        <w:spacing w:line="360" w:lineRule="auto"/>
        <w:jc w:val="both"/>
        <w:rPr>
          <w:rFonts w:ascii="Times New Roman" w:hAnsi="Times New Roman" w:cs="Times New Roman"/>
          <w:sz w:val="16"/>
          <w:szCs w:val="16"/>
          <w:lang w:val="en-US"/>
        </w:rPr>
      </w:pPr>
      <w:r>
        <w:rPr>
          <w:rFonts w:ascii="Times New Roman" w:hAnsi="Times New Roman" w:cs="Times New Roman"/>
          <w:noProof/>
          <w:sz w:val="16"/>
          <w:szCs w:val="16"/>
          <w:lang w:val="en-US"/>
        </w:rPr>
        <w:drawing>
          <wp:inline distT="0" distB="0" distL="0" distR="0" wp14:anchorId="68E6F46B" wp14:editId="5FE96CBD">
            <wp:extent cx="5731510" cy="400431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illari Supplementary Figure S8_new.tif"/>
                    <pic:cNvPicPr/>
                  </pic:nvPicPr>
                  <pic:blipFill>
                    <a:blip r:embed="rId15">
                      <a:extLst>
                        <a:ext uri="{28A0092B-C50C-407E-A947-70E740481C1C}">
                          <a14:useLocalDpi xmlns:a14="http://schemas.microsoft.com/office/drawing/2010/main" val="0"/>
                        </a:ext>
                      </a:extLst>
                    </a:blip>
                    <a:stretch>
                      <a:fillRect/>
                    </a:stretch>
                  </pic:blipFill>
                  <pic:spPr>
                    <a:xfrm>
                      <a:off x="0" y="0"/>
                      <a:ext cx="5731510" cy="4004310"/>
                    </a:xfrm>
                    <a:prstGeom prst="rect">
                      <a:avLst/>
                    </a:prstGeom>
                  </pic:spPr>
                </pic:pic>
              </a:graphicData>
            </a:graphic>
          </wp:inline>
        </w:drawing>
      </w:r>
      <w:r w:rsidR="00654B44" w:rsidRPr="007E32FC">
        <w:rPr>
          <w:rFonts w:ascii="Times New Roman" w:hAnsi="Times New Roman" w:cs="Times New Roman"/>
          <w:b/>
          <w:sz w:val="16"/>
          <w:szCs w:val="16"/>
          <w:lang w:val="en-US"/>
        </w:rPr>
        <w:t>Supplementary Figure S</w:t>
      </w:r>
      <w:r w:rsidR="00654B44">
        <w:rPr>
          <w:rFonts w:ascii="Times New Roman" w:hAnsi="Times New Roman" w:cs="Times New Roman"/>
          <w:b/>
          <w:sz w:val="16"/>
          <w:szCs w:val="16"/>
          <w:lang w:val="en-US"/>
        </w:rPr>
        <w:t>8</w:t>
      </w:r>
      <w:r w:rsidR="00654B44" w:rsidRPr="007E32FC">
        <w:rPr>
          <w:rFonts w:ascii="Times New Roman" w:hAnsi="Times New Roman" w:cs="Times New Roman"/>
          <w:b/>
          <w:sz w:val="16"/>
          <w:szCs w:val="16"/>
          <w:lang w:val="en-US"/>
        </w:rPr>
        <w:t xml:space="preserve">. </w:t>
      </w:r>
      <w:r w:rsidR="00654B44">
        <w:rPr>
          <w:rFonts w:ascii="Times New Roman" w:hAnsi="Times New Roman" w:cs="Times New Roman"/>
          <w:b/>
          <w:sz w:val="16"/>
          <w:szCs w:val="16"/>
          <w:lang w:val="en-US"/>
        </w:rPr>
        <w:t>Detailed analysis of chemotaxis assay</w:t>
      </w:r>
      <w:r w:rsidR="00654B44" w:rsidRPr="00685D01">
        <w:rPr>
          <w:rFonts w:ascii="Times New Roman" w:hAnsi="Times New Roman" w:cs="Times New Roman"/>
          <w:b/>
          <w:sz w:val="16"/>
          <w:szCs w:val="16"/>
          <w:lang w:val="en-US"/>
        </w:rPr>
        <w:t>.</w:t>
      </w:r>
      <w:r w:rsidR="00654B44">
        <w:rPr>
          <w:rFonts w:ascii="Times New Roman" w:hAnsi="Times New Roman" w:cs="Times New Roman"/>
          <w:b/>
          <w:sz w:val="16"/>
          <w:szCs w:val="16"/>
          <w:lang w:val="en-US"/>
        </w:rPr>
        <w:t xml:space="preserve"> </w:t>
      </w:r>
      <w:r w:rsidR="00654B44" w:rsidRPr="007E345A">
        <w:rPr>
          <w:rFonts w:ascii="Times New Roman" w:hAnsi="Times New Roman" w:cs="Times New Roman"/>
          <w:sz w:val="16"/>
          <w:szCs w:val="16"/>
          <w:lang w:val="en-US"/>
        </w:rPr>
        <w:t>(</w:t>
      </w:r>
      <w:r w:rsidR="00654B44" w:rsidRPr="007E345A">
        <w:rPr>
          <w:rFonts w:ascii="Times New Roman" w:hAnsi="Times New Roman" w:cs="Times New Roman"/>
          <w:b/>
          <w:sz w:val="16"/>
          <w:szCs w:val="16"/>
          <w:lang w:val="en-US"/>
        </w:rPr>
        <w:t>a</w:t>
      </w:r>
      <w:r w:rsidR="00654B44" w:rsidRPr="007E345A">
        <w:rPr>
          <w:rFonts w:ascii="Times New Roman" w:hAnsi="Times New Roman" w:cs="Times New Roman"/>
          <w:sz w:val="16"/>
          <w:szCs w:val="16"/>
          <w:lang w:val="en-US"/>
        </w:rPr>
        <w:t xml:space="preserve">) </w:t>
      </w:r>
      <w:r w:rsidR="00654B44">
        <w:rPr>
          <w:rFonts w:ascii="Times New Roman" w:hAnsi="Times New Roman" w:cs="Times New Roman"/>
          <w:sz w:val="16"/>
          <w:szCs w:val="16"/>
          <w:lang w:val="en-US"/>
        </w:rPr>
        <w:t xml:space="preserve">Rose plots of the chemotaxis experiment as described in </w:t>
      </w:r>
      <w:r w:rsidR="00654B44">
        <w:rPr>
          <w:rFonts w:ascii="Times New Roman" w:hAnsi="Times New Roman" w:cs="Times New Roman"/>
          <w:b/>
          <w:sz w:val="16"/>
          <w:szCs w:val="16"/>
          <w:lang w:val="en-US"/>
        </w:rPr>
        <w:t>Figure 6d</w:t>
      </w:r>
      <w:r w:rsidR="00654B44">
        <w:rPr>
          <w:rFonts w:ascii="Times New Roman" w:hAnsi="Times New Roman" w:cs="Times New Roman"/>
          <w:sz w:val="16"/>
          <w:szCs w:val="16"/>
          <w:lang w:val="en-US"/>
        </w:rPr>
        <w:t xml:space="preserve">. </w:t>
      </w:r>
      <w:r w:rsidR="009E1395">
        <w:rPr>
          <w:rFonts w:ascii="Times New Roman" w:hAnsi="Times New Roman" w:cs="Times New Roman"/>
          <w:sz w:val="16"/>
          <w:szCs w:val="16"/>
          <w:lang w:val="en-US"/>
        </w:rPr>
        <w:t>Cell counts are visualized in segments, each representing 10 degrees of angle</w:t>
      </w:r>
      <w:r w:rsidR="00654B44" w:rsidRPr="007E345A">
        <w:rPr>
          <w:rFonts w:ascii="Times New Roman" w:hAnsi="Times New Roman" w:cs="Times New Roman"/>
          <w:sz w:val="16"/>
          <w:szCs w:val="16"/>
          <w:lang w:val="en-US"/>
        </w:rPr>
        <w:t>. (</w:t>
      </w:r>
      <w:r w:rsidR="00654B44" w:rsidRPr="007E345A">
        <w:rPr>
          <w:rFonts w:ascii="Times New Roman" w:hAnsi="Times New Roman" w:cs="Times New Roman"/>
          <w:b/>
          <w:sz w:val="16"/>
          <w:szCs w:val="16"/>
          <w:lang w:val="en-US"/>
        </w:rPr>
        <w:t>b</w:t>
      </w:r>
      <w:r w:rsidR="00654B44" w:rsidRPr="007E345A">
        <w:rPr>
          <w:rFonts w:ascii="Times New Roman" w:hAnsi="Times New Roman" w:cs="Times New Roman"/>
          <w:sz w:val="16"/>
          <w:szCs w:val="16"/>
          <w:lang w:val="en-US"/>
        </w:rPr>
        <w:t xml:space="preserve">) </w:t>
      </w:r>
      <w:r w:rsidR="009E1395">
        <w:rPr>
          <w:rFonts w:ascii="Times New Roman" w:hAnsi="Times New Roman" w:cs="Times New Roman"/>
          <w:sz w:val="16"/>
          <w:szCs w:val="16"/>
          <w:lang w:val="en-US"/>
        </w:rPr>
        <w:t>Statistical parameters of the chemotaxis assay.</w:t>
      </w:r>
    </w:p>
    <w:p w14:paraId="1FE20137" w14:textId="021E8BD4" w:rsidR="00116F72" w:rsidRDefault="00116F72" w:rsidP="00492319">
      <w:pPr>
        <w:spacing w:line="360" w:lineRule="auto"/>
        <w:jc w:val="both"/>
        <w:rPr>
          <w:rFonts w:ascii="Times New Roman" w:hAnsi="Times New Roman" w:cs="Times New Roman"/>
          <w:sz w:val="16"/>
          <w:szCs w:val="16"/>
          <w:lang w:val="en-US"/>
        </w:rPr>
      </w:pPr>
      <w:r>
        <w:rPr>
          <w:rFonts w:ascii="Times New Roman" w:hAnsi="Times New Roman" w:cs="Times New Roman"/>
          <w:sz w:val="16"/>
          <w:szCs w:val="16"/>
          <w:lang w:val="en-US"/>
        </w:rPr>
        <w:br w:type="page"/>
      </w:r>
    </w:p>
    <w:p w14:paraId="77CCD65E" w14:textId="77777777" w:rsidR="007E345A" w:rsidRDefault="007E345A" w:rsidP="00A737C8">
      <w:pPr>
        <w:spacing w:line="360" w:lineRule="auto"/>
        <w:jc w:val="both"/>
        <w:rPr>
          <w:lang w:val="en-US"/>
        </w:rPr>
        <w:sectPr w:rsidR="007E345A" w:rsidSect="00237B99">
          <w:footnotePr>
            <w:numStart w:val="2"/>
          </w:footnotePr>
          <w:type w:val="continuous"/>
          <w:pgSz w:w="11906" w:h="16838" w:code="9"/>
          <w:pgMar w:top="1440" w:right="1440" w:bottom="1440" w:left="1440" w:header="709" w:footer="709" w:gutter="0"/>
          <w:cols w:space="708"/>
          <w:docGrid w:linePitch="360"/>
        </w:sectPr>
      </w:pPr>
    </w:p>
    <w:p w14:paraId="2EE0A8A3" w14:textId="7FBB3E58" w:rsidR="000D351E" w:rsidRDefault="000D351E" w:rsidP="004A0EEF">
      <w:pPr>
        <w:spacing w:line="360" w:lineRule="auto"/>
        <w:jc w:val="both"/>
        <w:rPr>
          <w:b/>
          <w:lang w:val="en-US"/>
        </w:rPr>
      </w:pPr>
      <w:r>
        <w:rPr>
          <w:b/>
          <w:noProof/>
          <w:lang w:val="en-US"/>
        </w:rPr>
        <w:lastRenderedPageBreak/>
        <w:drawing>
          <wp:inline distT="0" distB="0" distL="0" distR="0" wp14:anchorId="4D53B891" wp14:editId="42DEF8A1">
            <wp:extent cx="2640965" cy="2572385"/>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illari Supplementary Figure S8.tif"/>
                    <pic:cNvPicPr/>
                  </pic:nvPicPr>
                  <pic:blipFill>
                    <a:blip r:embed="rId16">
                      <a:extLst>
                        <a:ext uri="{28A0092B-C50C-407E-A947-70E740481C1C}">
                          <a14:useLocalDpi xmlns:a14="http://schemas.microsoft.com/office/drawing/2010/main" val="0"/>
                        </a:ext>
                      </a:extLst>
                    </a:blip>
                    <a:stretch>
                      <a:fillRect/>
                    </a:stretch>
                  </pic:blipFill>
                  <pic:spPr>
                    <a:xfrm>
                      <a:off x="0" y="0"/>
                      <a:ext cx="2640965" cy="2572385"/>
                    </a:xfrm>
                    <a:prstGeom prst="rect">
                      <a:avLst/>
                    </a:prstGeom>
                  </pic:spPr>
                </pic:pic>
              </a:graphicData>
            </a:graphic>
          </wp:inline>
        </w:drawing>
      </w:r>
    </w:p>
    <w:p w14:paraId="061010DD" w14:textId="59F34826" w:rsidR="000D351E" w:rsidRDefault="000D351E" w:rsidP="004A0EEF">
      <w:pPr>
        <w:spacing w:line="360" w:lineRule="auto"/>
        <w:jc w:val="both"/>
        <w:rPr>
          <w:rFonts w:ascii="Times New Roman" w:hAnsi="Times New Roman" w:cs="Times New Roman"/>
          <w:sz w:val="16"/>
          <w:szCs w:val="16"/>
          <w:lang w:val="en-US"/>
        </w:rPr>
      </w:pPr>
      <w:r w:rsidRPr="00BB7B72">
        <w:rPr>
          <w:rFonts w:ascii="Times New Roman" w:hAnsi="Times New Roman" w:cs="Times New Roman"/>
          <w:b/>
          <w:sz w:val="16"/>
          <w:szCs w:val="16"/>
          <w:lang w:val="en-US"/>
        </w:rPr>
        <w:t>Supplementary Figure S</w:t>
      </w:r>
      <w:r w:rsidR="0081680C">
        <w:rPr>
          <w:rFonts w:ascii="Times New Roman" w:hAnsi="Times New Roman" w:cs="Times New Roman"/>
          <w:b/>
          <w:sz w:val="16"/>
          <w:szCs w:val="16"/>
          <w:lang w:val="en-US"/>
        </w:rPr>
        <w:t>9</w:t>
      </w:r>
      <w:r w:rsidRPr="00BB7B72">
        <w:rPr>
          <w:rFonts w:ascii="Times New Roman" w:hAnsi="Times New Roman" w:cs="Times New Roman"/>
          <w:b/>
          <w:sz w:val="16"/>
          <w:szCs w:val="16"/>
          <w:lang w:val="en-US"/>
        </w:rPr>
        <w:t>. Long-term treatment with 1201 selectively eliminates senescent cells.</w:t>
      </w:r>
      <w:r w:rsidRPr="00BB7B72">
        <w:rPr>
          <w:rFonts w:ascii="Times New Roman" w:hAnsi="Times New Roman" w:cs="Times New Roman"/>
          <w:sz w:val="16"/>
          <w:szCs w:val="16"/>
          <w:lang w:val="en-US"/>
        </w:rPr>
        <w:t xml:space="preserve"> </w:t>
      </w:r>
      <w:r w:rsidRPr="000D351E">
        <w:rPr>
          <w:rFonts w:ascii="Times New Roman" w:hAnsi="Times New Roman" w:cs="Times New Roman"/>
          <w:sz w:val="16"/>
          <w:szCs w:val="16"/>
          <w:lang w:val="en-US"/>
        </w:rPr>
        <w:t>Premature senescence was induced by chro</w:t>
      </w:r>
      <w:r>
        <w:rPr>
          <w:rFonts w:ascii="Times New Roman" w:hAnsi="Times New Roman" w:cs="Times New Roman"/>
          <w:sz w:val="16"/>
          <w:szCs w:val="16"/>
          <w:lang w:val="en-US"/>
        </w:rPr>
        <w:t>nic oxidative stress in HDF</w:t>
      </w:r>
      <w:r w:rsidRPr="000D351E">
        <w:rPr>
          <w:rFonts w:ascii="Times New Roman" w:hAnsi="Times New Roman" w:cs="Times New Roman"/>
          <w:sz w:val="16"/>
          <w:szCs w:val="16"/>
          <w:lang w:val="en-US"/>
        </w:rPr>
        <w:t>s. As a control for the SIPS treatment cells were cultivated with normal growth medium, grew to confluency during the treatment and entered a quiescent state (Q). Subsequent to the SIPS treatment cells were cultivated for 39 days with 1201 supplemented to the growth medium. Control cells were cultivated with normal growth medium. (</w:t>
      </w:r>
      <w:r w:rsidRPr="000D351E">
        <w:rPr>
          <w:rFonts w:ascii="Times New Roman" w:hAnsi="Times New Roman" w:cs="Times New Roman"/>
          <w:b/>
          <w:sz w:val="16"/>
          <w:szCs w:val="16"/>
          <w:lang w:val="en-US"/>
        </w:rPr>
        <w:t>a</w:t>
      </w:r>
      <w:r w:rsidRPr="000D351E">
        <w:rPr>
          <w:rFonts w:ascii="Times New Roman" w:hAnsi="Times New Roman" w:cs="Times New Roman"/>
          <w:sz w:val="16"/>
          <w:szCs w:val="16"/>
          <w:lang w:val="en-US"/>
        </w:rPr>
        <w:t>) Microscopic pictures at 100 x magnification were taken throughout the course of the treatment. Scale bar, 100 µm. (</w:t>
      </w:r>
      <w:r w:rsidRPr="000D351E">
        <w:rPr>
          <w:rFonts w:ascii="Times New Roman" w:hAnsi="Times New Roman" w:cs="Times New Roman"/>
          <w:b/>
          <w:sz w:val="16"/>
          <w:szCs w:val="16"/>
          <w:lang w:val="en-US"/>
        </w:rPr>
        <w:t>b</w:t>
      </w:r>
      <w:r w:rsidRPr="000D351E">
        <w:rPr>
          <w:rFonts w:ascii="Times New Roman" w:hAnsi="Times New Roman" w:cs="Times New Roman"/>
          <w:sz w:val="16"/>
          <w:szCs w:val="16"/>
          <w:lang w:val="en-US"/>
        </w:rPr>
        <w:t xml:space="preserve">) </w:t>
      </w:r>
      <w:proofErr w:type="gramStart"/>
      <w:r w:rsidRPr="000D351E">
        <w:rPr>
          <w:rFonts w:ascii="Times New Roman" w:hAnsi="Times New Roman" w:cs="Times New Roman"/>
          <w:sz w:val="16"/>
          <w:szCs w:val="16"/>
          <w:lang w:val="en-US"/>
        </w:rPr>
        <w:t>At</w:t>
      </w:r>
      <w:proofErr w:type="gramEnd"/>
      <w:r w:rsidRPr="000D351E">
        <w:rPr>
          <w:rFonts w:ascii="Times New Roman" w:hAnsi="Times New Roman" w:cs="Times New Roman"/>
          <w:sz w:val="16"/>
          <w:szCs w:val="16"/>
          <w:lang w:val="en-US"/>
        </w:rPr>
        <w:t xml:space="preserve"> the indicated days of the treatment cells were counted and the cell number of untreated control cells was set to 1. For </w:t>
      </w:r>
      <w:r w:rsidRPr="000D351E">
        <w:rPr>
          <w:rFonts w:ascii="Times New Roman" w:hAnsi="Times New Roman" w:cs="Times New Roman"/>
          <w:b/>
          <w:sz w:val="16"/>
          <w:szCs w:val="16"/>
          <w:lang w:val="en-US"/>
        </w:rPr>
        <w:t>a</w:t>
      </w:r>
      <w:r w:rsidRPr="000D351E">
        <w:rPr>
          <w:rFonts w:ascii="Times New Roman" w:hAnsi="Times New Roman" w:cs="Times New Roman"/>
          <w:sz w:val="16"/>
          <w:szCs w:val="16"/>
          <w:lang w:val="en-US"/>
        </w:rPr>
        <w:t xml:space="preserve">, pictures from one representative of three experiments are shown. For </w:t>
      </w:r>
      <w:r w:rsidRPr="000D351E">
        <w:rPr>
          <w:rFonts w:ascii="Times New Roman" w:hAnsi="Times New Roman" w:cs="Times New Roman"/>
          <w:b/>
          <w:sz w:val="16"/>
          <w:szCs w:val="16"/>
          <w:lang w:val="en-US"/>
        </w:rPr>
        <w:t>b</w:t>
      </w:r>
      <w:r w:rsidRPr="000D351E">
        <w:rPr>
          <w:rFonts w:ascii="Times New Roman" w:hAnsi="Times New Roman" w:cs="Times New Roman"/>
          <w:sz w:val="16"/>
          <w:szCs w:val="16"/>
          <w:lang w:val="en-US"/>
        </w:rPr>
        <w:t>, data represents the average of three experiments.</w:t>
      </w:r>
    </w:p>
    <w:p w14:paraId="529A4B26" w14:textId="77777777" w:rsidR="00F60018" w:rsidRDefault="00F60018" w:rsidP="004A0EEF">
      <w:pPr>
        <w:spacing w:line="360" w:lineRule="auto"/>
        <w:jc w:val="both"/>
        <w:rPr>
          <w:rFonts w:ascii="Times New Roman" w:hAnsi="Times New Roman" w:cs="Times New Roman"/>
          <w:sz w:val="16"/>
          <w:szCs w:val="16"/>
          <w:lang w:val="en-US"/>
        </w:rPr>
      </w:pPr>
    </w:p>
    <w:p w14:paraId="4F26690D" w14:textId="7CB0EDDD" w:rsidR="00F60018" w:rsidRDefault="00F60018" w:rsidP="004A0EEF">
      <w:pPr>
        <w:spacing w:line="360" w:lineRule="auto"/>
        <w:jc w:val="both"/>
        <w:rPr>
          <w:b/>
          <w:lang w:val="en-US"/>
        </w:rPr>
      </w:pPr>
      <w:r>
        <w:rPr>
          <w:b/>
          <w:noProof/>
          <w:lang w:val="en-US"/>
        </w:rPr>
        <w:drawing>
          <wp:inline distT="0" distB="0" distL="0" distR="0" wp14:anchorId="2AA23D8F" wp14:editId="321B0BA3">
            <wp:extent cx="2640965" cy="1089660"/>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illari Supplementary Figure S9.tif"/>
                    <pic:cNvPicPr/>
                  </pic:nvPicPr>
                  <pic:blipFill>
                    <a:blip r:embed="rId17">
                      <a:extLst>
                        <a:ext uri="{28A0092B-C50C-407E-A947-70E740481C1C}">
                          <a14:useLocalDpi xmlns:a14="http://schemas.microsoft.com/office/drawing/2010/main" val="0"/>
                        </a:ext>
                      </a:extLst>
                    </a:blip>
                    <a:stretch>
                      <a:fillRect/>
                    </a:stretch>
                  </pic:blipFill>
                  <pic:spPr>
                    <a:xfrm>
                      <a:off x="0" y="0"/>
                      <a:ext cx="2640965" cy="1089660"/>
                    </a:xfrm>
                    <a:prstGeom prst="rect">
                      <a:avLst/>
                    </a:prstGeom>
                  </pic:spPr>
                </pic:pic>
              </a:graphicData>
            </a:graphic>
          </wp:inline>
        </w:drawing>
      </w:r>
    </w:p>
    <w:p w14:paraId="3FBAD7A9" w14:textId="2564D5FA" w:rsidR="00F60018" w:rsidRDefault="00F60018" w:rsidP="004A0EEF">
      <w:pPr>
        <w:spacing w:line="360" w:lineRule="auto"/>
        <w:jc w:val="both"/>
        <w:rPr>
          <w:rFonts w:ascii="Times New Roman" w:hAnsi="Times New Roman" w:cs="Times New Roman"/>
          <w:sz w:val="16"/>
          <w:szCs w:val="16"/>
          <w:lang w:val="en-US"/>
        </w:rPr>
      </w:pPr>
      <w:r w:rsidRPr="00DE5408">
        <w:rPr>
          <w:rFonts w:ascii="Times New Roman" w:hAnsi="Times New Roman" w:cs="Times New Roman"/>
          <w:b/>
          <w:sz w:val="16"/>
          <w:szCs w:val="16"/>
          <w:lang w:val="en-US"/>
        </w:rPr>
        <w:t>Supplementary Figure S</w:t>
      </w:r>
      <w:r w:rsidR="0081680C">
        <w:rPr>
          <w:rFonts w:ascii="Times New Roman" w:hAnsi="Times New Roman" w:cs="Times New Roman"/>
          <w:b/>
          <w:sz w:val="16"/>
          <w:szCs w:val="16"/>
          <w:lang w:val="en-US"/>
        </w:rPr>
        <w:t>10</w:t>
      </w:r>
      <w:r w:rsidRPr="00DE5408">
        <w:rPr>
          <w:rFonts w:ascii="Times New Roman" w:hAnsi="Times New Roman" w:cs="Times New Roman"/>
          <w:b/>
          <w:sz w:val="16"/>
          <w:szCs w:val="16"/>
          <w:lang w:val="en-US"/>
        </w:rPr>
        <w:t>. Short-term treatment with 1201 is not cytotoxic to senescent cells.</w:t>
      </w:r>
      <w:r w:rsidRPr="00DE5408">
        <w:rPr>
          <w:rFonts w:ascii="Times New Roman" w:hAnsi="Times New Roman" w:cs="Times New Roman"/>
          <w:sz w:val="16"/>
          <w:szCs w:val="16"/>
          <w:lang w:val="en-US"/>
        </w:rPr>
        <w:t xml:space="preserve"> </w:t>
      </w:r>
      <w:r w:rsidRPr="00F60018">
        <w:rPr>
          <w:rFonts w:ascii="Times New Roman" w:hAnsi="Times New Roman" w:cs="Times New Roman"/>
          <w:sz w:val="16"/>
          <w:szCs w:val="16"/>
          <w:lang w:val="en-US"/>
        </w:rPr>
        <w:t>Premature senescence was induced by chronic</w:t>
      </w:r>
      <w:r w:rsidR="00034F06">
        <w:rPr>
          <w:rFonts w:ascii="Times New Roman" w:hAnsi="Times New Roman" w:cs="Times New Roman"/>
          <w:sz w:val="16"/>
          <w:szCs w:val="16"/>
          <w:lang w:val="en-US"/>
        </w:rPr>
        <w:t xml:space="preserve"> oxidative stress in HDF</w:t>
      </w:r>
      <w:r w:rsidR="00DE5408">
        <w:rPr>
          <w:rFonts w:ascii="Times New Roman" w:hAnsi="Times New Roman" w:cs="Times New Roman"/>
          <w:sz w:val="16"/>
          <w:szCs w:val="16"/>
          <w:lang w:val="en-US"/>
        </w:rPr>
        <w:t xml:space="preserve">s. Subsequent to the </w:t>
      </w:r>
      <w:r w:rsidRPr="00F60018">
        <w:rPr>
          <w:rFonts w:ascii="Times New Roman" w:hAnsi="Times New Roman" w:cs="Times New Roman"/>
          <w:sz w:val="16"/>
          <w:szCs w:val="16"/>
          <w:lang w:val="en-US"/>
        </w:rPr>
        <w:t>SIPS treatment cells were cultivated for 4 days with 1201 supplemented to the growth medium. Control cells were cultivated with normal growth medium. (</w:t>
      </w:r>
      <w:r w:rsidRPr="00034F06">
        <w:rPr>
          <w:rFonts w:ascii="Times New Roman" w:hAnsi="Times New Roman" w:cs="Times New Roman"/>
          <w:b/>
          <w:sz w:val="16"/>
          <w:szCs w:val="16"/>
          <w:lang w:val="en-US"/>
        </w:rPr>
        <w:t>a</w:t>
      </w:r>
      <w:r w:rsidR="00034F06">
        <w:rPr>
          <w:rFonts w:ascii="Times New Roman" w:hAnsi="Times New Roman" w:cs="Times New Roman"/>
          <w:sz w:val="16"/>
          <w:szCs w:val="16"/>
          <w:lang w:val="en-US"/>
        </w:rPr>
        <w:t>) HDF</w:t>
      </w:r>
      <w:r w:rsidRPr="00F60018">
        <w:rPr>
          <w:rFonts w:ascii="Times New Roman" w:hAnsi="Times New Roman" w:cs="Times New Roman"/>
          <w:sz w:val="16"/>
          <w:szCs w:val="16"/>
          <w:lang w:val="en-US"/>
        </w:rPr>
        <w:t>s were subsequently used to condition growth factor deficient keratinocyte medium for 24 hours. After collecting the conditioned medium the cells were counted and the cell number of untreated control cells was set to 1. (</w:t>
      </w:r>
      <w:r w:rsidRPr="00034F06">
        <w:rPr>
          <w:rFonts w:ascii="Times New Roman" w:hAnsi="Times New Roman" w:cs="Times New Roman"/>
          <w:b/>
          <w:sz w:val="16"/>
          <w:szCs w:val="16"/>
          <w:lang w:val="en-US"/>
        </w:rPr>
        <w:t>b</w:t>
      </w:r>
      <w:r w:rsidRPr="00F60018">
        <w:rPr>
          <w:rFonts w:ascii="Times New Roman" w:hAnsi="Times New Roman" w:cs="Times New Roman"/>
          <w:sz w:val="16"/>
          <w:szCs w:val="16"/>
          <w:lang w:val="en-US"/>
        </w:rPr>
        <w:t xml:space="preserve">) HDF cells were subsequently used to condition RPMI 1640 medium for 24 hours. </w:t>
      </w:r>
      <w:r w:rsidRPr="00F60018">
        <w:rPr>
          <w:rFonts w:ascii="Times New Roman" w:hAnsi="Times New Roman" w:cs="Times New Roman"/>
          <w:sz w:val="16"/>
          <w:szCs w:val="16"/>
          <w:lang w:val="en-US"/>
        </w:rPr>
        <w:t>After collecting the conditioned medium the cells were counted and the cell number of untreated control cells was set to 1. The data represents the average of three experiments.</w:t>
      </w:r>
    </w:p>
    <w:p w14:paraId="7F7AFD1A" w14:textId="4A3644F1" w:rsidR="0025565E" w:rsidRDefault="008B5C18" w:rsidP="004A0EEF">
      <w:pPr>
        <w:spacing w:line="360" w:lineRule="auto"/>
        <w:jc w:val="both"/>
        <w:rPr>
          <w:rFonts w:ascii="Times New Roman" w:hAnsi="Times New Roman" w:cs="Times New Roman"/>
          <w:sz w:val="16"/>
          <w:szCs w:val="16"/>
          <w:lang w:val="en-US"/>
        </w:rPr>
      </w:pPr>
      <w:r>
        <w:rPr>
          <w:rFonts w:ascii="Times New Roman" w:hAnsi="Times New Roman" w:cs="Times New Roman"/>
          <w:noProof/>
          <w:sz w:val="16"/>
          <w:szCs w:val="16"/>
          <w:lang w:val="en-US"/>
        </w:rPr>
        <w:drawing>
          <wp:inline distT="0" distB="0" distL="0" distR="0" wp14:anchorId="1EFFA074" wp14:editId="03C9A378">
            <wp:extent cx="2640965" cy="1357630"/>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illari Supplementary Figure S11_new.tif"/>
                    <pic:cNvPicPr/>
                  </pic:nvPicPr>
                  <pic:blipFill>
                    <a:blip r:embed="rId18">
                      <a:extLst>
                        <a:ext uri="{28A0092B-C50C-407E-A947-70E740481C1C}">
                          <a14:useLocalDpi xmlns:a14="http://schemas.microsoft.com/office/drawing/2010/main" val="0"/>
                        </a:ext>
                      </a:extLst>
                    </a:blip>
                    <a:stretch>
                      <a:fillRect/>
                    </a:stretch>
                  </pic:blipFill>
                  <pic:spPr>
                    <a:xfrm>
                      <a:off x="0" y="0"/>
                      <a:ext cx="2640965" cy="1357630"/>
                    </a:xfrm>
                    <a:prstGeom prst="rect">
                      <a:avLst/>
                    </a:prstGeom>
                  </pic:spPr>
                </pic:pic>
              </a:graphicData>
            </a:graphic>
          </wp:inline>
        </w:drawing>
      </w:r>
    </w:p>
    <w:p w14:paraId="31DC79D6" w14:textId="7741E93A" w:rsidR="008B5C18" w:rsidRDefault="008B5C18" w:rsidP="008B5C18">
      <w:pPr>
        <w:spacing w:line="360" w:lineRule="auto"/>
        <w:jc w:val="both"/>
        <w:rPr>
          <w:rFonts w:ascii="Times New Roman" w:hAnsi="Times New Roman" w:cs="Times New Roman"/>
          <w:sz w:val="16"/>
          <w:szCs w:val="16"/>
          <w:lang w:val="en-US"/>
        </w:rPr>
      </w:pPr>
      <w:r w:rsidRPr="00BB7B72">
        <w:rPr>
          <w:rFonts w:ascii="Times New Roman" w:hAnsi="Times New Roman" w:cs="Times New Roman"/>
          <w:b/>
          <w:sz w:val="16"/>
          <w:szCs w:val="16"/>
          <w:lang w:val="en-US"/>
        </w:rPr>
        <w:t>Supplementary Figure S</w:t>
      </w:r>
      <w:r>
        <w:rPr>
          <w:rFonts w:ascii="Times New Roman" w:hAnsi="Times New Roman" w:cs="Times New Roman"/>
          <w:b/>
          <w:sz w:val="16"/>
          <w:szCs w:val="16"/>
          <w:lang w:val="en-US"/>
        </w:rPr>
        <w:t>11</w:t>
      </w:r>
      <w:r w:rsidRPr="00BB7B72">
        <w:rPr>
          <w:rFonts w:ascii="Times New Roman" w:hAnsi="Times New Roman" w:cs="Times New Roman"/>
          <w:b/>
          <w:sz w:val="16"/>
          <w:szCs w:val="16"/>
          <w:lang w:val="en-US"/>
        </w:rPr>
        <w:t xml:space="preserve">. </w:t>
      </w:r>
      <w:r w:rsidR="0004645D">
        <w:rPr>
          <w:rFonts w:ascii="Times New Roman" w:hAnsi="Times New Roman" w:cs="Times New Roman"/>
          <w:b/>
          <w:sz w:val="16"/>
          <w:szCs w:val="16"/>
          <w:lang w:val="en-US"/>
        </w:rPr>
        <w:t>Short</w:t>
      </w:r>
      <w:r w:rsidRPr="00BB7B72">
        <w:rPr>
          <w:rFonts w:ascii="Times New Roman" w:hAnsi="Times New Roman" w:cs="Times New Roman"/>
          <w:b/>
          <w:sz w:val="16"/>
          <w:szCs w:val="16"/>
          <w:lang w:val="en-US"/>
        </w:rPr>
        <w:t xml:space="preserve">-term treatment with </w:t>
      </w:r>
      <w:r w:rsidR="0004645D">
        <w:rPr>
          <w:rFonts w:ascii="Times New Roman" w:hAnsi="Times New Roman" w:cs="Times New Roman"/>
          <w:b/>
          <w:sz w:val="16"/>
          <w:szCs w:val="16"/>
          <w:lang w:val="en-US"/>
        </w:rPr>
        <w:t xml:space="preserve">high doses of </w:t>
      </w:r>
      <w:r w:rsidRPr="00BB7B72">
        <w:rPr>
          <w:rFonts w:ascii="Times New Roman" w:hAnsi="Times New Roman" w:cs="Times New Roman"/>
          <w:b/>
          <w:sz w:val="16"/>
          <w:szCs w:val="16"/>
          <w:lang w:val="en-US"/>
        </w:rPr>
        <w:t xml:space="preserve">1201 </w:t>
      </w:r>
      <w:r w:rsidR="0004645D">
        <w:rPr>
          <w:rFonts w:ascii="Times New Roman" w:hAnsi="Times New Roman" w:cs="Times New Roman"/>
          <w:b/>
          <w:sz w:val="16"/>
          <w:szCs w:val="16"/>
          <w:lang w:val="en-US"/>
        </w:rPr>
        <w:t>induces apoptosis</w:t>
      </w:r>
      <w:r w:rsidRPr="00BB7B72">
        <w:rPr>
          <w:rFonts w:ascii="Times New Roman" w:hAnsi="Times New Roman" w:cs="Times New Roman"/>
          <w:b/>
          <w:sz w:val="16"/>
          <w:szCs w:val="16"/>
          <w:lang w:val="en-US"/>
        </w:rPr>
        <w:t>.</w:t>
      </w:r>
      <w:r w:rsidRPr="00BB7B72">
        <w:rPr>
          <w:rFonts w:ascii="Times New Roman" w:hAnsi="Times New Roman" w:cs="Times New Roman"/>
          <w:sz w:val="16"/>
          <w:szCs w:val="16"/>
          <w:lang w:val="en-US"/>
        </w:rPr>
        <w:t xml:space="preserve"> </w:t>
      </w:r>
      <w:r w:rsidR="006A62BE">
        <w:rPr>
          <w:rFonts w:ascii="Times New Roman" w:hAnsi="Times New Roman" w:cs="Times New Roman"/>
          <w:sz w:val="16"/>
          <w:szCs w:val="16"/>
          <w:lang w:val="en-US"/>
        </w:rPr>
        <w:t>HDFs at an intermediate PD</w:t>
      </w:r>
      <w:r w:rsidR="006A62BE" w:rsidRPr="00E977F5">
        <w:rPr>
          <w:rFonts w:ascii="Times New Roman" w:hAnsi="Times New Roman" w:cs="Times New Roman"/>
          <w:sz w:val="16"/>
          <w:szCs w:val="16"/>
          <w:lang w:val="en-US"/>
        </w:rPr>
        <w:t xml:space="preserve"> were cultivated with 1201, </w:t>
      </w:r>
      <w:r w:rsidR="006A62BE">
        <w:rPr>
          <w:rFonts w:ascii="Times New Roman" w:hAnsi="Times New Roman" w:cs="Times New Roman"/>
          <w:sz w:val="16"/>
          <w:szCs w:val="16"/>
          <w:lang w:val="en-US"/>
        </w:rPr>
        <w:t>1, 3-</w:t>
      </w:r>
      <w:r w:rsidR="006A62BE" w:rsidRPr="00E977F5">
        <w:rPr>
          <w:rFonts w:ascii="Times New Roman" w:hAnsi="Times New Roman" w:cs="Times New Roman"/>
          <w:sz w:val="16"/>
          <w:szCs w:val="16"/>
          <w:lang w:val="en-US"/>
        </w:rPr>
        <w:t xml:space="preserve">propanediol, </w:t>
      </w:r>
      <w:proofErr w:type="spellStart"/>
      <w:r w:rsidR="006A62BE" w:rsidRPr="00E977F5">
        <w:rPr>
          <w:rFonts w:ascii="Times New Roman" w:hAnsi="Times New Roman" w:cs="Times New Roman"/>
          <w:sz w:val="16"/>
          <w:szCs w:val="16"/>
          <w:lang w:val="en-US"/>
        </w:rPr>
        <w:t>chlorogenic</w:t>
      </w:r>
      <w:proofErr w:type="spellEnd"/>
      <w:r w:rsidR="006A62BE" w:rsidRPr="00E977F5">
        <w:rPr>
          <w:rFonts w:ascii="Times New Roman" w:hAnsi="Times New Roman" w:cs="Times New Roman"/>
          <w:sz w:val="16"/>
          <w:szCs w:val="16"/>
          <w:lang w:val="en-US"/>
        </w:rPr>
        <w:t xml:space="preserve"> acid or </w:t>
      </w:r>
      <w:proofErr w:type="spellStart"/>
      <w:r w:rsidR="006A62BE" w:rsidRPr="00E977F5">
        <w:rPr>
          <w:rFonts w:ascii="Times New Roman" w:hAnsi="Times New Roman" w:cs="Times New Roman"/>
          <w:sz w:val="16"/>
          <w:szCs w:val="16"/>
          <w:lang w:val="en-US"/>
        </w:rPr>
        <w:t>isochlorogenic</w:t>
      </w:r>
      <w:proofErr w:type="spellEnd"/>
      <w:r w:rsidR="006A62BE" w:rsidRPr="00E977F5">
        <w:rPr>
          <w:rFonts w:ascii="Times New Roman" w:hAnsi="Times New Roman" w:cs="Times New Roman"/>
          <w:sz w:val="16"/>
          <w:szCs w:val="16"/>
          <w:lang w:val="en-US"/>
        </w:rPr>
        <w:t xml:space="preserve"> acid A supplemented to the growth medium for </w:t>
      </w:r>
      <w:r w:rsidR="006A62BE">
        <w:rPr>
          <w:rFonts w:ascii="Times New Roman" w:hAnsi="Times New Roman" w:cs="Times New Roman"/>
          <w:sz w:val="16"/>
          <w:szCs w:val="16"/>
          <w:lang w:val="en-US"/>
        </w:rPr>
        <w:t>7 days.</w:t>
      </w:r>
      <w:r w:rsidR="006A62BE" w:rsidRPr="00E977F5">
        <w:rPr>
          <w:rFonts w:ascii="Times New Roman" w:hAnsi="Times New Roman" w:cs="Times New Roman"/>
          <w:sz w:val="16"/>
          <w:szCs w:val="16"/>
          <w:lang w:val="en-US"/>
        </w:rPr>
        <w:t xml:space="preserve"> </w:t>
      </w:r>
      <w:r w:rsidR="006A62BE">
        <w:rPr>
          <w:rFonts w:ascii="Times New Roman" w:hAnsi="Times New Roman" w:cs="Times New Roman"/>
          <w:sz w:val="16"/>
          <w:szCs w:val="16"/>
          <w:lang w:val="en-US"/>
        </w:rPr>
        <w:t xml:space="preserve">Subsequently, the cells were stained with </w:t>
      </w:r>
      <w:proofErr w:type="spellStart"/>
      <w:r w:rsidR="006A62BE">
        <w:rPr>
          <w:rFonts w:ascii="Times New Roman" w:hAnsi="Times New Roman" w:cs="Times New Roman"/>
          <w:sz w:val="16"/>
          <w:szCs w:val="16"/>
          <w:lang w:val="en-US"/>
        </w:rPr>
        <w:t>Propidium</w:t>
      </w:r>
      <w:proofErr w:type="spellEnd"/>
      <w:r w:rsidR="006A62BE">
        <w:rPr>
          <w:rFonts w:ascii="Times New Roman" w:hAnsi="Times New Roman" w:cs="Times New Roman"/>
          <w:sz w:val="16"/>
          <w:szCs w:val="16"/>
          <w:lang w:val="en-US"/>
        </w:rPr>
        <w:t xml:space="preserve"> Iodide (PI) and an </w:t>
      </w:r>
      <w:proofErr w:type="spellStart"/>
      <w:r w:rsidR="006A62BE">
        <w:rPr>
          <w:rFonts w:ascii="Times New Roman" w:hAnsi="Times New Roman" w:cs="Times New Roman"/>
          <w:sz w:val="16"/>
          <w:szCs w:val="16"/>
          <w:lang w:val="en-US"/>
        </w:rPr>
        <w:t>AnnexinV</w:t>
      </w:r>
      <w:proofErr w:type="spellEnd"/>
      <w:r w:rsidR="006A62BE">
        <w:rPr>
          <w:rFonts w:ascii="Times New Roman" w:hAnsi="Times New Roman" w:cs="Times New Roman"/>
          <w:sz w:val="16"/>
          <w:szCs w:val="16"/>
          <w:lang w:val="en-US"/>
        </w:rPr>
        <w:t>/Pacific blue conjugate (</w:t>
      </w:r>
      <w:proofErr w:type="spellStart"/>
      <w:r w:rsidR="006A62BE">
        <w:rPr>
          <w:rFonts w:ascii="Times New Roman" w:hAnsi="Times New Roman" w:cs="Times New Roman"/>
          <w:sz w:val="16"/>
          <w:szCs w:val="16"/>
          <w:lang w:val="en-US"/>
        </w:rPr>
        <w:t>Thermofisher</w:t>
      </w:r>
      <w:proofErr w:type="spellEnd"/>
      <w:r w:rsidR="006A62BE">
        <w:rPr>
          <w:rFonts w:ascii="Times New Roman" w:hAnsi="Times New Roman" w:cs="Times New Roman"/>
          <w:sz w:val="16"/>
          <w:szCs w:val="16"/>
          <w:lang w:val="en-US"/>
        </w:rPr>
        <w:t xml:space="preserve">) and </w:t>
      </w:r>
      <w:proofErr w:type="spellStart"/>
      <w:r w:rsidR="006A62BE">
        <w:rPr>
          <w:rFonts w:ascii="Times New Roman" w:hAnsi="Times New Roman" w:cs="Times New Roman"/>
          <w:sz w:val="16"/>
          <w:szCs w:val="16"/>
          <w:lang w:val="en-US"/>
        </w:rPr>
        <w:t>analysed</w:t>
      </w:r>
      <w:proofErr w:type="spellEnd"/>
      <w:r w:rsidR="006A62BE">
        <w:rPr>
          <w:rFonts w:ascii="Times New Roman" w:hAnsi="Times New Roman" w:cs="Times New Roman"/>
          <w:sz w:val="16"/>
          <w:szCs w:val="16"/>
          <w:lang w:val="en-US"/>
        </w:rPr>
        <w:t xml:space="preserve"> with a flow cytometer. All cells positive for </w:t>
      </w:r>
      <w:proofErr w:type="spellStart"/>
      <w:r w:rsidR="006A62BE">
        <w:rPr>
          <w:rFonts w:ascii="Times New Roman" w:hAnsi="Times New Roman" w:cs="Times New Roman"/>
          <w:sz w:val="16"/>
          <w:szCs w:val="16"/>
          <w:lang w:val="en-US"/>
        </w:rPr>
        <w:t>AnnexinV</w:t>
      </w:r>
      <w:proofErr w:type="spellEnd"/>
      <w:r w:rsidR="006A62BE">
        <w:rPr>
          <w:rFonts w:ascii="Times New Roman" w:hAnsi="Times New Roman" w:cs="Times New Roman"/>
          <w:sz w:val="16"/>
          <w:szCs w:val="16"/>
          <w:lang w:val="en-US"/>
        </w:rPr>
        <w:t xml:space="preserve"> (early apoptotic) and double positive for </w:t>
      </w:r>
      <w:proofErr w:type="spellStart"/>
      <w:r w:rsidR="006A62BE">
        <w:rPr>
          <w:rFonts w:ascii="Times New Roman" w:hAnsi="Times New Roman" w:cs="Times New Roman"/>
          <w:sz w:val="16"/>
          <w:szCs w:val="16"/>
          <w:lang w:val="en-US"/>
        </w:rPr>
        <w:t>AnnexinV</w:t>
      </w:r>
      <w:proofErr w:type="spellEnd"/>
      <w:r w:rsidR="006A62BE">
        <w:rPr>
          <w:rFonts w:ascii="Times New Roman" w:hAnsi="Times New Roman" w:cs="Times New Roman"/>
          <w:sz w:val="16"/>
          <w:szCs w:val="16"/>
          <w:lang w:val="en-US"/>
        </w:rPr>
        <w:t xml:space="preserve"> and PI (late apoptotic) were considered apoptotic and are represented as percentage of </w:t>
      </w:r>
      <w:r w:rsidR="00E9648F">
        <w:rPr>
          <w:rFonts w:ascii="Times New Roman" w:hAnsi="Times New Roman" w:cs="Times New Roman"/>
          <w:sz w:val="16"/>
          <w:szCs w:val="16"/>
          <w:lang w:val="en-US"/>
        </w:rPr>
        <w:t xml:space="preserve">the </w:t>
      </w:r>
      <w:r w:rsidR="006A62BE">
        <w:rPr>
          <w:rFonts w:ascii="Times New Roman" w:hAnsi="Times New Roman" w:cs="Times New Roman"/>
          <w:sz w:val="16"/>
          <w:szCs w:val="16"/>
          <w:lang w:val="en-US"/>
        </w:rPr>
        <w:t xml:space="preserve">total </w:t>
      </w:r>
      <w:proofErr w:type="spellStart"/>
      <w:r w:rsidR="00E9648F">
        <w:rPr>
          <w:rFonts w:ascii="Times New Roman" w:hAnsi="Times New Roman" w:cs="Times New Roman"/>
          <w:sz w:val="16"/>
          <w:szCs w:val="16"/>
          <w:lang w:val="en-US"/>
        </w:rPr>
        <w:t>analysed</w:t>
      </w:r>
      <w:proofErr w:type="spellEnd"/>
      <w:r w:rsidR="00E9648F">
        <w:rPr>
          <w:rFonts w:ascii="Times New Roman" w:hAnsi="Times New Roman" w:cs="Times New Roman"/>
          <w:sz w:val="16"/>
          <w:szCs w:val="16"/>
          <w:lang w:val="en-US"/>
        </w:rPr>
        <w:t xml:space="preserve"> cell number. The</w:t>
      </w:r>
      <w:r w:rsidRPr="000D351E">
        <w:rPr>
          <w:rFonts w:ascii="Times New Roman" w:hAnsi="Times New Roman" w:cs="Times New Roman"/>
          <w:sz w:val="16"/>
          <w:szCs w:val="16"/>
          <w:lang w:val="en-US"/>
        </w:rPr>
        <w:t xml:space="preserve"> data represents the average of three experiments.</w:t>
      </w:r>
      <w:r w:rsidR="00E9648F" w:rsidRPr="00E9648F">
        <w:t xml:space="preserve"> </w:t>
      </w:r>
      <w:r w:rsidR="00E9648F" w:rsidRPr="00E9648F">
        <w:rPr>
          <w:rFonts w:ascii="Times New Roman" w:hAnsi="Times New Roman" w:cs="Times New Roman"/>
          <w:sz w:val="16"/>
          <w:szCs w:val="16"/>
          <w:lang w:val="en-US"/>
        </w:rPr>
        <w:t>Statistical sig</w:t>
      </w:r>
      <w:r w:rsidR="00E9648F">
        <w:rPr>
          <w:rFonts w:ascii="Times New Roman" w:hAnsi="Times New Roman" w:cs="Times New Roman"/>
          <w:sz w:val="16"/>
          <w:szCs w:val="16"/>
          <w:lang w:val="en-US"/>
        </w:rPr>
        <w:t xml:space="preserve">nificance for the treatment in </w:t>
      </w:r>
      <w:proofErr w:type="gramStart"/>
      <w:r w:rsidR="00E9648F">
        <w:rPr>
          <w:rFonts w:ascii="Times New Roman" w:hAnsi="Times New Roman" w:cs="Times New Roman"/>
          <w:sz w:val="16"/>
          <w:szCs w:val="16"/>
          <w:lang w:val="en-US"/>
        </w:rPr>
        <w:t>was calculated</w:t>
      </w:r>
      <w:proofErr w:type="gramEnd"/>
      <w:r w:rsidR="00E9648F">
        <w:rPr>
          <w:rFonts w:ascii="Times New Roman" w:hAnsi="Times New Roman" w:cs="Times New Roman"/>
          <w:sz w:val="16"/>
          <w:szCs w:val="16"/>
          <w:lang w:val="en-US"/>
        </w:rPr>
        <w:t xml:space="preserve"> with a </w:t>
      </w:r>
      <w:r w:rsidR="00E9648F" w:rsidRPr="00E9648F">
        <w:rPr>
          <w:rFonts w:ascii="Times New Roman" w:hAnsi="Times New Roman" w:cs="Times New Roman"/>
          <w:sz w:val="16"/>
          <w:szCs w:val="16"/>
          <w:lang w:val="en-US"/>
        </w:rPr>
        <w:t>o</w:t>
      </w:r>
      <w:r w:rsidR="00E9648F">
        <w:rPr>
          <w:rFonts w:ascii="Times New Roman" w:hAnsi="Times New Roman" w:cs="Times New Roman"/>
          <w:sz w:val="16"/>
          <w:szCs w:val="16"/>
          <w:lang w:val="en-US"/>
        </w:rPr>
        <w:t>ne</w:t>
      </w:r>
      <w:r w:rsidR="00E9648F" w:rsidRPr="00E9648F">
        <w:rPr>
          <w:rFonts w:ascii="Times New Roman" w:hAnsi="Times New Roman" w:cs="Times New Roman"/>
          <w:sz w:val="16"/>
          <w:szCs w:val="16"/>
          <w:lang w:val="en-US"/>
        </w:rPr>
        <w:t xml:space="preserve">-way ANOVA followed by a </w:t>
      </w:r>
      <w:r w:rsidR="00743654">
        <w:rPr>
          <w:rFonts w:ascii="Times New Roman" w:hAnsi="Times New Roman" w:cs="Times New Roman"/>
          <w:sz w:val="16"/>
          <w:szCs w:val="16"/>
          <w:lang w:val="en-US"/>
        </w:rPr>
        <w:t>Bonferroni post hoc test</w:t>
      </w:r>
      <w:r w:rsidR="00E9648F" w:rsidRPr="00E9648F">
        <w:rPr>
          <w:rFonts w:ascii="Times New Roman" w:hAnsi="Times New Roman" w:cs="Times New Roman"/>
          <w:sz w:val="16"/>
          <w:szCs w:val="16"/>
          <w:lang w:val="en-US"/>
        </w:rPr>
        <w:t>.</w:t>
      </w:r>
      <w:bookmarkStart w:id="0" w:name="_GoBack"/>
      <w:bookmarkEnd w:id="0"/>
    </w:p>
    <w:p w14:paraId="7DB6E22F" w14:textId="5BA77631" w:rsidR="00150BDB" w:rsidRDefault="00C12DE9" w:rsidP="008B5C18">
      <w:pPr>
        <w:spacing w:line="360" w:lineRule="auto"/>
        <w:jc w:val="both"/>
        <w:rPr>
          <w:rFonts w:ascii="Times New Roman" w:hAnsi="Times New Roman" w:cs="Times New Roman"/>
          <w:sz w:val="16"/>
          <w:szCs w:val="16"/>
          <w:lang w:val="en-US"/>
        </w:rPr>
      </w:pPr>
      <w:r>
        <w:rPr>
          <w:rFonts w:ascii="Times New Roman" w:hAnsi="Times New Roman" w:cs="Times New Roman"/>
          <w:noProof/>
          <w:sz w:val="16"/>
          <w:szCs w:val="16"/>
          <w:lang w:val="en-US"/>
        </w:rPr>
        <w:lastRenderedPageBreak/>
        <w:drawing>
          <wp:inline distT="0" distB="0" distL="0" distR="0" wp14:anchorId="18BD8DEA" wp14:editId="426E2AFE">
            <wp:extent cx="2640965" cy="4782185"/>
            <wp:effectExtent l="0" t="0" r="698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illari Supplementary Figure S12_new.tif"/>
                    <pic:cNvPicPr/>
                  </pic:nvPicPr>
                  <pic:blipFill>
                    <a:blip r:embed="rId19">
                      <a:extLst>
                        <a:ext uri="{28A0092B-C50C-407E-A947-70E740481C1C}">
                          <a14:useLocalDpi xmlns:a14="http://schemas.microsoft.com/office/drawing/2010/main" val="0"/>
                        </a:ext>
                      </a:extLst>
                    </a:blip>
                    <a:stretch>
                      <a:fillRect/>
                    </a:stretch>
                  </pic:blipFill>
                  <pic:spPr>
                    <a:xfrm>
                      <a:off x="0" y="0"/>
                      <a:ext cx="2640965" cy="4782185"/>
                    </a:xfrm>
                    <a:prstGeom prst="rect">
                      <a:avLst/>
                    </a:prstGeom>
                  </pic:spPr>
                </pic:pic>
              </a:graphicData>
            </a:graphic>
          </wp:inline>
        </w:drawing>
      </w:r>
    </w:p>
    <w:p w14:paraId="6A26C2D7" w14:textId="3DF94951" w:rsidR="00150BDB" w:rsidRDefault="00150BDB" w:rsidP="00150BDB">
      <w:pPr>
        <w:spacing w:line="360" w:lineRule="auto"/>
        <w:jc w:val="both"/>
        <w:rPr>
          <w:rFonts w:ascii="Times New Roman" w:hAnsi="Times New Roman" w:cs="Times New Roman"/>
          <w:sz w:val="16"/>
          <w:szCs w:val="16"/>
          <w:lang w:val="en-US"/>
        </w:rPr>
      </w:pPr>
      <w:r w:rsidRPr="00BB7B72">
        <w:rPr>
          <w:rFonts w:ascii="Times New Roman" w:hAnsi="Times New Roman" w:cs="Times New Roman"/>
          <w:b/>
          <w:sz w:val="16"/>
          <w:szCs w:val="16"/>
          <w:lang w:val="en-US"/>
        </w:rPr>
        <w:t>Supplementary Figure S</w:t>
      </w:r>
      <w:r>
        <w:rPr>
          <w:rFonts w:ascii="Times New Roman" w:hAnsi="Times New Roman" w:cs="Times New Roman"/>
          <w:b/>
          <w:sz w:val="16"/>
          <w:szCs w:val="16"/>
          <w:lang w:val="en-US"/>
        </w:rPr>
        <w:t>12</w:t>
      </w:r>
      <w:r w:rsidRPr="00BB7B72">
        <w:rPr>
          <w:rFonts w:ascii="Times New Roman" w:hAnsi="Times New Roman" w:cs="Times New Roman"/>
          <w:b/>
          <w:sz w:val="16"/>
          <w:szCs w:val="16"/>
          <w:lang w:val="en-US"/>
        </w:rPr>
        <w:t xml:space="preserve">. </w:t>
      </w:r>
      <w:r>
        <w:rPr>
          <w:rFonts w:ascii="Times New Roman" w:hAnsi="Times New Roman" w:cs="Times New Roman"/>
          <w:b/>
          <w:sz w:val="16"/>
          <w:szCs w:val="16"/>
          <w:lang w:val="en-US"/>
        </w:rPr>
        <w:t xml:space="preserve">1201 does not directly inhibit the enzymatic activity of </w:t>
      </w:r>
      <w:r w:rsidRPr="00F0518F">
        <w:rPr>
          <w:rFonts w:ascii="Times New Roman" w:hAnsi="Times New Roman" w:cs="Times New Roman"/>
          <w:b/>
          <w:sz w:val="16"/>
          <w:szCs w:val="16"/>
          <w:lang w:val="en-US"/>
        </w:rPr>
        <w:t>SA-β-gal</w:t>
      </w:r>
      <w:r w:rsidRPr="00BB7B72">
        <w:rPr>
          <w:rFonts w:ascii="Times New Roman" w:hAnsi="Times New Roman" w:cs="Times New Roman"/>
          <w:b/>
          <w:sz w:val="16"/>
          <w:szCs w:val="16"/>
          <w:lang w:val="en-US"/>
        </w:rPr>
        <w:t>.</w:t>
      </w:r>
      <w:r w:rsidRPr="00BB7B72">
        <w:rPr>
          <w:rFonts w:ascii="Times New Roman" w:hAnsi="Times New Roman" w:cs="Times New Roman"/>
          <w:sz w:val="16"/>
          <w:szCs w:val="16"/>
          <w:lang w:val="en-US"/>
        </w:rPr>
        <w:t xml:space="preserve"> </w:t>
      </w:r>
      <w:r>
        <w:rPr>
          <w:rFonts w:ascii="Times New Roman" w:hAnsi="Times New Roman" w:cs="Times New Roman"/>
          <w:sz w:val="16"/>
          <w:szCs w:val="16"/>
          <w:lang w:val="en-US"/>
        </w:rPr>
        <w:t>(</w:t>
      </w:r>
      <w:r w:rsidRPr="00150BDB">
        <w:rPr>
          <w:rFonts w:ascii="Times New Roman" w:hAnsi="Times New Roman" w:cs="Times New Roman"/>
          <w:b/>
          <w:sz w:val="16"/>
          <w:szCs w:val="16"/>
          <w:lang w:val="en-US"/>
        </w:rPr>
        <w:t>a</w:t>
      </w:r>
      <w:r>
        <w:rPr>
          <w:rFonts w:ascii="Times New Roman" w:hAnsi="Times New Roman" w:cs="Times New Roman"/>
          <w:sz w:val="16"/>
          <w:szCs w:val="16"/>
          <w:lang w:val="en-US"/>
        </w:rPr>
        <w:t xml:space="preserve">) Replicative senescent HDFs </w:t>
      </w:r>
      <w:r w:rsidRPr="00E977F5">
        <w:rPr>
          <w:rFonts w:ascii="Times New Roman" w:hAnsi="Times New Roman" w:cs="Times New Roman"/>
          <w:sz w:val="16"/>
          <w:szCs w:val="16"/>
          <w:lang w:val="en-US"/>
        </w:rPr>
        <w:t xml:space="preserve">were </w:t>
      </w:r>
      <w:r>
        <w:rPr>
          <w:rFonts w:ascii="Times New Roman" w:hAnsi="Times New Roman" w:cs="Times New Roman"/>
          <w:sz w:val="16"/>
          <w:szCs w:val="16"/>
          <w:lang w:val="en-US"/>
        </w:rPr>
        <w:t>treated</w:t>
      </w:r>
      <w:r w:rsidRPr="00E977F5">
        <w:rPr>
          <w:rFonts w:ascii="Times New Roman" w:hAnsi="Times New Roman" w:cs="Times New Roman"/>
          <w:sz w:val="16"/>
          <w:szCs w:val="16"/>
          <w:lang w:val="en-US"/>
        </w:rPr>
        <w:t xml:space="preserve"> with 1201</w:t>
      </w:r>
      <w:r>
        <w:rPr>
          <w:rFonts w:ascii="Times New Roman" w:hAnsi="Times New Roman" w:cs="Times New Roman"/>
          <w:sz w:val="16"/>
          <w:szCs w:val="16"/>
          <w:lang w:val="en-US"/>
        </w:rPr>
        <w:t xml:space="preserve"> in different concentrations for 1 hour and </w:t>
      </w:r>
      <w:r w:rsidR="00C12DE9">
        <w:rPr>
          <w:rFonts w:ascii="Times New Roman" w:hAnsi="Times New Roman" w:cs="Times New Roman"/>
          <w:sz w:val="16"/>
          <w:szCs w:val="16"/>
          <w:lang w:val="en-US"/>
        </w:rPr>
        <w:t>su</w:t>
      </w:r>
      <w:r>
        <w:rPr>
          <w:rFonts w:ascii="Times New Roman" w:hAnsi="Times New Roman" w:cs="Times New Roman"/>
          <w:sz w:val="16"/>
          <w:szCs w:val="16"/>
          <w:lang w:val="en-US"/>
        </w:rPr>
        <w:t xml:space="preserve">bsequently stained for </w:t>
      </w:r>
      <w:r w:rsidRPr="00150BDB">
        <w:rPr>
          <w:rFonts w:ascii="Times New Roman" w:hAnsi="Times New Roman" w:cs="Times New Roman"/>
          <w:sz w:val="16"/>
          <w:szCs w:val="16"/>
          <w:lang w:val="en-US"/>
        </w:rPr>
        <w:t>SA-β-gal</w:t>
      </w:r>
      <w:r>
        <w:rPr>
          <w:rFonts w:ascii="Times New Roman" w:hAnsi="Times New Roman" w:cs="Times New Roman"/>
          <w:sz w:val="16"/>
          <w:szCs w:val="16"/>
          <w:lang w:val="en-US"/>
        </w:rPr>
        <w:t>.</w:t>
      </w:r>
      <w:r w:rsidR="00C12DE9">
        <w:rPr>
          <w:rFonts w:ascii="Times New Roman" w:hAnsi="Times New Roman" w:cs="Times New Roman"/>
          <w:sz w:val="16"/>
          <w:szCs w:val="16"/>
          <w:lang w:val="en-US"/>
        </w:rPr>
        <w:t xml:space="preserve"> </w:t>
      </w:r>
      <w:r>
        <w:rPr>
          <w:rFonts w:ascii="Times New Roman" w:hAnsi="Times New Roman" w:cs="Times New Roman"/>
          <w:sz w:val="16"/>
          <w:szCs w:val="16"/>
          <w:lang w:val="en-US"/>
        </w:rPr>
        <w:t>Representative</w:t>
      </w:r>
      <w:r w:rsidRPr="00E977F5">
        <w:rPr>
          <w:rFonts w:ascii="Times New Roman" w:hAnsi="Times New Roman" w:cs="Times New Roman"/>
          <w:sz w:val="16"/>
          <w:szCs w:val="16"/>
          <w:lang w:val="en-US"/>
        </w:rPr>
        <w:t xml:space="preserve"> </w:t>
      </w:r>
      <w:r>
        <w:rPr>
          <w:rFonts w:ascii="Times New Roman" w:hAnsi="Times New Roman" w:cs="Times New Roman"/>
          <w:sz w:val="16"/>
          <w:szCs w:val="16"/>
          <w:lang w:val="en-US"/>
        </w:rPr>
        <w:t>m</w:t>
      </w:r>
      <w:r w:rsidRPr="00E977F5">
        <w:rPr>
          <w:rFonts w:ascii="Times New Roman" w:hAnsi="Times New Roman" w:cs="Times New Roman"/>
          <w:sz w:val="16"/>
          <w:szCs w:val="16"/>
          <w:lang w:val="en-US"/>
        </w:rPr>
        <w:t>icroscopic pictures</w:t>
      </w:r>
      <w:r w:rsidR="00C12DE9">
        <w:rPr>
          <w:rFonts w:ascii="Times New Roman" w:hAnsi="Times New Roman" w:cs="Times New Roman"/>
          <w:sz w:val="16"/>
          <w:szCs w:val="16"/>
          <w:lang w:val="en-US"/>
        </w:rPr>
        <w:t xml:space="preserve"> of the treatment</w:t>
      </w:r>
      <w:r w:rsidRPr="00E977F5">
        <w:rPr>
          <w:rFonts w:ascii="Times New Roman" w:hAnsi="Times New Roman" w:cs="Times New Roman"/>
          <w:sz w:val="16"/>
          <w:szCs w:val="16"/>
          <w:lang w:val="en-US"/>
        </w:rPr>
        <w:t xml:space="preserve"> at 100 x magnification</w:t>
      </w:r>
      <w:r w:rsidR="00C12DE9">
        <w:rPr>
          <w:rFonts w:ascii="Times New Roman" w:hAnsi="Times New Roman" w:cs="Times New Roman"/>
          <w:sz w:val="16"/>
          <w:szCs w:val="16"/>
          <w:lang w:val="en-US"/>
        </w:rPr>
        <w:t>. Scale bar, 2</w:t>
      </w:r>
      <w:r w:rsidRPr="00E977F5">
        <w:rPr>
          <w:rFonts w:ascii="Times New Roman" w:hAnsi="Times New Roman" w:cs="Times New Roman"/>
          <w:sz w:val="16"/>
          <w:szCs w:val="16"/>
          <w:lang w:val="en-US"/>
        </w:rPr>
        <w:t>00 µm.</w:t>
      </w:r>
      <w:r>
        <w:rPr>
          <w:rFonts w:ascii="Times New Roman" w:hAnsi="Times New Roman" w:cs="Times New Roman"/>
          <w:sz w:val="16"/>
          <w:szCs w:val="16"/>
          <w:lang w:val="en-US"/>
        </w:rPr>
        <w:t xml:space="preserve"> </w:t>
      </w:r>
      <w:r w:rsidR="00C12DE9">
        <w:rPr>
          <w:rFonts w:ascii="Times New Roman" w:hAnsi="Times New Roman" w:cs="Times New Roman"/>
          <w:sz w:val="16"/>
          <w:szCs w:val="16"/>
          <w:lang w:val="en-US"/>
        </w:rPr>
        <w:t>(</w:t>
      </w:r>
      <w:r w:rsidR="00C12DE9">
        <w:rPr>
          <w:rFonts w:ascii="Times New Roman" w:hAnsi="Times New Roman" w:cs="Times New Roman"/>
          <w:b/>
          <w:sz w:val="16"/>
          <w:szCs w:val="16"/>
          <w:lang w:val="en-US"/>
        </w:rPr>
        <w:t>b</w:t>
      </w:r>
      <w:r w:rsidR="00C12DE9">
        <w:rPr>
          <w:rFonts w:ascii="Times New Roman" w:hAnsi="Times New Roman" w:cs="Times New Roman"/>
          <w:sz w:val="16"/>
          <w:szCs w:val="16"/>
          <w:lang w:val="en-US"/>
        </w:rPr>
        <w:t xml:space="preserve">) Quantification of the experiment as described in </w:t>
      </w:r>
      <w:r w:rsidR="00C12DE9">
        <w:rPr>
          <w:rFonts w:ascii="Times New Roman" w:hAnsi="Times New Roman" w:cs="Times New Roman"/>
          <w:b/>
          <w:sz w:val="16"/>
          <w:szCs w:val="16"/>
          <w:lang w:val="en-US"/>
        </w:rPr>
        <w:t>a</w:t>
      </w:r>
      <w:r w:rsidR="00C12DE9">
        <w:rPr>
          <w:rFonts w:ascii="Times New Roman" w:hAnsi="Times New Roman" w:cs="Times New Roman"/>
          <w:sz w:val="16"/>
          <w:szCs w:val="16"/>
          <w:lang w:val="en-US"/>
        </w:rPr>
        <w:t>.</w:t>
      </w:r>
      <w:r w:rsidR="00C12DE9" w:rsidRPr="00C12DE9">
        <w:rPr>
          <w:rFonts w:ascii="Times New Roman" w:hAnsi="Times New Roman" w:cs="Times New Roman"/>
          <w:sz w:val="16"/>
          <w:szCs w:val="16"/>
          <w:lang w:val="en-US"/>
        </w:rPr>
        <w:t xml:space="preserve"> </w:t>
      </w:r>
      <w:r w:rsidR="00C12DE9">
        <w:rPr>
          <w:rFonts w:ascii="Times New Roman" w:hAnsi="Times New Roman" w:cs="Times New Roman"/>
          <w:sz w:val="16"/>
          <w:szCs w:val="16"/>
          <w:lang w:val="en-US"/>
        </w:rPr>
        <w:t>(</w:t>
      </w:r>
      <w:r w:rsidR="00C12DE9">
        <w:rPr>
          <w:rFonts w:ascii="Times New Roman" w:hAnsi="Times New Roman" w:cs="Times New Roman"/>
          <w:b/>
          <w:sz w:val="16"/>
          <w:szCs w:val="16"/>
          <w:lang w:val="en-US"/>
        </w:rPr>
        <w:t>c</w:t>
      </w:r>
      <w:r w:rsidR="00C12DE9">
        <w:rPr>
          <w:rFonts w:ascii="Times New Roman" w:hAnsi="Times New Roman" w:cs="Times New Roman"/>
          <w:sz w:val="16"/>
          <w:szCs w:val="16"/>
          <w:lang w:val="en-US"/>
        </w:rPr>
        <w:t xml:space="preserve">) </w:t>
      </w:r>
      <w:r w:rsidR="00C12DE9" w:rsidRPr="00F60018">
        <w:rPr>
          <w:rFonts w:ascii="Times New Roman" w:hAnsi="Times New Roman" w:cs="Times New Roman"/>
          <w:sz w:val="16"/>
          <w:szCs w:val="16"/>
          <w:lang w:val="en-US"/>
        </w:rPr>
        <w:t>Premature senescence was induced by chronic</w:t>
      </w:r>
      <w:r w:rsidR="00C12DE9">
        <w:rPr>
          <w:rFonts w:ascii="Times New Roman" w:hAnsi="Times New Roman" w:cs="Times New Roman"/>
          <w:sz w:val="16"/>
          <w:szCs w:val="16"/>
          <w:lang w:val="en-US"/>
        </w:rPr>
        <w:t xml:space="preserve"> oxidative stress in HDFs. Subsequent to the </w:t>
      </w:r>
      <w:r w:rsidR="00C12DE9" w:rsidRPr="00F60018">
        <w:rPr>
          <w:rFonts w:ascii="Times New Roman" w:hAnsi="Times New Roman" w:cs="Times New Roman"/>
          <w:sz w:val="16"/>
          <w:szCs w:val="16"/>
          <w:lang w:val="en-US"/>
        </w:rPr>
        <w:t xml:space="preserve">SIPS treatment cells were </w:t>
      </w:r>
      <w:r w:rsidR="00C12DE9">
        <w:rPr>
          <w:rFonts w:ascii="Times New Roman" w:hAnsi="Times New Roman" w:cs="Times New Roman"/>
          <w:sz w:val="16"/>
          <w:szCs w:val="16"/>
          <w:lang w:val="en-US"/>
        </w:rPr>
        <w:t xml:space="preserve">stained for </w:t>
      </w:r>
      <w:r w:rsidR="00C12DE9" w:rsidRPr="00150BDB">
        <w:rPr>
          <w:rFonts w:ascii="Times New Roman" w:hAnsi="Times New Roman" w:cs="Times New Roman"/>
          <w:sz w:val="16"/>
          <w:szCs w:val="16"/>
          <w:lang w:val="en-US"/>
        </w:rPr>
        <w:t>SA-β-gal</w:t>
      </w:r>
      <w:r w:rsidR="00C12DE9">
        <w:rPr>
          <w:rFonts w:ascii="Times New Roman" w:hAnsi="Times New Roman" w:cs="Times New Roman"/>
          <w:sz w:val="16"/>
          <w:szCs w:val="16"/>
          <w:lang w:val="en-US"/>
        </w:rPr>
        <w:t xml:space="preserve"> and 1201 was added to the staining solution during the procedure. Representative</w:t>
      </w:r>
      <w:r w:rsidR="00C12DE9" w:rsidRPr="00E977F5">
        <w:rPr>
          <w:rFonts w:ascii="Times New Roman" w:hAnsi="Times New Roman" w:cs="Times New Roman"/>
          <w:sz w:val="16"/>
          <w:szCs w:val="16"/>
          <w:lang w:val="en-US"/>
        </w:rPr>
        <w:t xml:space="preserve"> </w:t>
      </w:r>
      <w:r w:rsidR="00C12DE9">
        <w:rPr>
          <w:rFonts w:ascii="Times New Roman" w:hAnsi="Times New Roman" w:cs="Times New Roman"/>
          <w:sz w:val="16"/>
          <w:szCs w:val="16"/>
          <w:lang w:val="en-US"/>
        </w:rPr>
        <w:t>m</w:t>
      </w:r>
      <w:r w:rsidR="00C12DE9" w:rsidRPr="00E977F5">
        <w:rPr>
          <w:rFonts w:ascii="Times New Roman" w:hAnsi="Times New Roman" w:cs="Times New Roman"/>
          <w:sz w:val="16"/>
          <w:szCs w:val="16"/>
          <w:lang w:val="en-US"/>
        </w:rPr>
        <w:t>icroscopic pictures</w:t>
      </w:r>
      <w:r w:rsidR="00C12DE9">
        <w:rPr>
          <w:rFonts w:ascii="Times New Roman" w:hAnsi="Times New Roman" w:cs="Times New Roman"/>
          <w:sz w:val="16"/>
          <w:szCs w:val="16"/>
          <w:lang w:val="en-US"/>
        </w:rPr>
        <w:t xml:space="preserve"> of the treatment</w:t>
      </w:r>
      <w:r w:rsidR="00C12DE9" w:rsidRPr="00E977F5">
        <w:rPr>
          <w:rFonts w:ascii="Times New Roman" w:hAnsi="Times New Roman" w:cs="Times New Roman"/>
          <w:sz w:val="16"/>
          <w:szCs w:val="16"/>
          <w:lang w:val="en-US"/>
        </w:rPr>
        <w:t xml:space="preserve"> at 100 x magnification</w:t>
      </w:r>
      <w:r w:rsidR="00C12DE9">
        <w:rPr>
          <w:rFonts w:ascii="Times New Roman" w:hAnsi="Times New Roman" w:cs="Times New Roman"/>
          <w:sz w:val="16"/>
          <w:szCs w:val="16"/>
          <w:lang w:val="en-US"/>
        </w:rPr>
        <w:t>. Scale bar, 2</w:t>
      </w:r>
      <w:r w:rsidR="00C12DE9" w:rsidRPr="00E977F5">
        <w:rPr>
          <w:rFonts w:ascii="Times New Roman" w:hAnsi="Times New Roman" w:cs="Times New Roman"/>
          <w:sz w:val="16"/>
          <w:szCs w:val="16"/>
          <w:lang w:val="en-US"/>
        </w:rPr>
        <w:t>00 µm.</w:t>
      </w:r>
      <w:r w:rsidR="00C12DE9">
        <w:rPr>
          <w:rFonts w:ascii="Times New Roman" w:hAnsi="Times New Roman" w:cs="Times New Roman"/>
          <w:sz w:val="16"/>
          <w:szCs w:val="16"/>
          <w:lang w:val="en-US"/>
        </w:rPr>
        <w:t xml:space="preserve"> (</w:t>
      </w:r>
      <w:r w:rsidR="00C12DE9">
        <w:rPr>
          <w:rFonts w:ascii="Times New Roman" w:hAnsi="Times New Roman" w:cs="Times New Roman"/>
          <w:b/>
          <w:sz w:val="16"/>
          <w:szCs w:val="16"/>
          <w:lang w:val="en-US"/>
        </w:rPr>
        <w:t>d</w:t>
      </w:r>
      <w:r w:rsidR="00C12DE9">
        <w:rPr>
          <w:rFonts w:ascii="Times New Roman" w:hAnsi="Times New Roman" w:cs="Times New Roman"/>
          <w:sz w:val="16"/>
          <w:szCs w:val="16"/>
          <w:lang w:val="en-US"/>
        </w:rPr>
        <w:t xml:space="preserve">) Quantification of the experiment as described in </w:t>
      </w:r>
      <w:r w:rsidR="00C12DE9">
        <w:rPr>
          <w:rFonts w:ascii="Times New Roman" w:hAnsi="Times New Roman" w:cs="Times New Roman"/>
          <w:b/>
          <w:sz w:val="16"/>
          <w:szCs w:val="16"/>
          <w:lang w:val="en-US"/>
        </w:rPr>
        <w:t>c</w:t>
      </w:r>
      <w:r w:rsidR="00C12DE9">
        <w:rPr>
          <w:rFonts w:ascii="Times New Roman" w:hAnsi="Times New Roman" w:cs="Times New Roman"/>
          <w:sz w:val="16"/>
          <w:szCs w:val="16"/>
          <w:lang w:val="en-US"/>
        </w:rPr>
        <w:t>.</w:t>
      </w:r>
      <w:r>
        <w:rPr>
          <w:rFonts w:ascii="Times New Roman" w:hAnsi="Times New Roman" w:cs="Times New Roman"/>
          <w:sz w:val="16"/>
          <w:szCs w:val="16"/>
          <w:lang w:val="en-US"/>
        </w:rPr>
        <w:t xml:space="preserve"> The</w:t>
      </w:r>
      <w:r w:rsidRPr="000D351E">
        <w:rPr>
          <w:rFonts w:ascii="Times New Roman" w:hAnsi="Times New Roman" w:cs="Times New Roman"/>
          <w:sz w:val="16"/>
          <w:szCs w:val="16"/>
          <w:lang w:val="en-US"/>
        </w:rPr>
        <w:t xml:space="preserve"> data represents </w:t>
      </w:r>
      <w:r w:rsidR="00C12DE9">
        <w:rPr>
          <w:rFonts w:ascii="Times New Roman" w:hAnsi="Times New Roman" w:cs="Times New Roman"/>
          <w:sz w:val="16"/>
          <w:szCs w:val="16"/>
          <w:lang w:val="en-US"/>
        </w:rPr>
        <w:t>one</w:t>
      </w:r>
      <w:r w:rsidRPr="000D351E">
        <w:rPr>
          <w:rFonts w:ascii="Times New Roman" w:hAnsi="Times New Roman" w:cs="Times New Roman"/>
          <w:sz w:val="16"/>
          <w:szCs w:val="16"/>
          <w:lang w:val="en-US"/>
        </w:rPr>
        <w:t xml:space="preserve"> experiment.</w:t>
      </w:r>
    </w:p>
    <w:p w14:paraId="6990E83D" w14:textId="77777777" w:rsidR="008B5C18" w:rsidRDefault="008B5C18" w:rsidP="004A0EEF">
      <w:pPr>
        <w:spacing w:line="360" w:lineRule="auto"/>
        <w:jc w:val="both"/>
        <w:rPr>
          <w:rFonts w:ascii="Times New Roman" w:hAnsi="Times New Roman" w:cs="Times New Roman"/>
          <w:sz w:val="16"/>
          <w:szCs w:val="16"/>
          <w:lang w:val="en-US"/>
        </w:rPr>
      </w:pPr>
    </w:p>
    <w:p w14:paraId="77A7E79A" w14:textId="2E4E903F" w:rsidR="009837AA" w:rsidRPr="00DE5408" w:rsidRDefault="009837AA" w:rsidP="009837AA">
      <w:pPr>
        <w:spacing w:line="360" w:lineRule="auto"/>
        <w:jc w:val="both"/>
        <w:rPr>
          <w:rFonts w:ascii="Times New Roman" w:hAnsi="Times New Roman" w:cs="Times New Roman"/>
          <w:b/>
          <w:sz w:val="16"/>
          <w:szCs w:val="16"/>
          <w:lang w:val="en-US"/>
        </w:rPr>
      </w:pPr>
      <w:r w:rsidRPr="00DE5408">
        <w:rPr>
          <w:rFonts w:ascii="Times New Roman" w:hAnsi="Times New Roman" w:cs="Times New Roman"/>
          <w:b/>
          <w:sz w:val="16"/>
          <w:szCs w:val="16"/>
          <w:lang w:val="en-US"/>
        </w:rPr>
        <w:t>Supplementary Table S1</w:t>
      </w:r>
      <w:r w:rsidR="0025565E" w:rsidRPr="00DE5408">
        <w:rPr>
          <w:rFonts w:ascii="Times New Roman" w:hAnsi="Times New Roman" w:cs="Times New Roman"/>
          <w:b/>
          <w:sz w:val="16"/>
          <w:szCs w:val="16"/>
          <w:lang w:val="en-US"/>
        </w:rPr>
        <w:t>.</w:t>
      </w:r>
      <w:r w:rsidRPr="00DE5408">
        <w:rPr>
          <w:rFonts w:ascii="Times New Roman" w:hAnsi="Times New Roman" w:cs="Times New Roman"/>
          <w:b/>
          <w:sz w:val="16"/>
          <w:szCs w:val="16"/>
          <w:lang w:val="en-US"/>
        </w:rPr>
        <w:t xml:space="preserve"> RNA-</w:t>
      </w:r>
      <w:proofErr w:type="spellStart"/>
      <w:r w:rsidRPr="00DE5408">
        <w:rPr>
          <w:rFonts w:ascii="Times New Roman" w:hAnsi="Times New Roman" w:cs="Times New Roman"/>
          <w:b/>
          <w:sz w:val="16"/>
          <w:szCs w:val="16"/>
          <w:lang w:val="en-US"/>
        </w:rPr>
        <w:t>Seq</w:t>
      </w:r>
      <w:proofErr w:type="spellEnd"/>
      <w:r w:rsidRPr="00DE5408">
        <w:rPr>
          <w:rFonts w:ascii="Times New Roman" w:hAnsi="Times New Roman" w:cs="Times New Roman"/>
          <w:b/>
          <w:sz w:val="16"/>
          <w:szCs w:val="16"/>
          <w:lang w:val="en-US"/>
        </w:rPr>
        <w:t xml:space="preserve"> data analysis.</w:t>
      </w:r>
    </w:p>
    <w:p w14:paraId="7F6CF148" w14:textId="7556F3EF" w:rsidR="009837AA" w:rsidRPr="00DE5408" w:rsidRDefault="009837AA" w:rsidP="009837AA">
      <w:pPr>
        <w:spacing w:line="360" w:lineRule="auto"/>
        <w:jc w:val="both"/>
        <w:rPr>
          <w:rFonts w:ascii="Times New Roman" w:hAnsi="Times New Roman" w:cs="Times New Roman"/>
          <w:b/>
          <w:sz w:val="16"/>
          <w:szCs w:val="16"/>
          <w:lang w:val="en-US"/>
        </w:rPr>
      </w:pPr>
      <w:r w:rsidRPr="00DE5408">
        <w:rPr>
          <w:rFonts w:ascii="Times New Roman" w:hAnsi="Times New Roman" w:cs="Times New Roman"/>
          <w:b/>
          <w:sz w:val="16"/>
          <w:szCs w:val="16"/>
          <w:lang w:val="en-US"/>
        </w:rPr>
        <w:t>Supplementary Table S2</w:t>
      </w:r>
      <w:r w:rsidR="0025565E" w:rsidRPr="00DE5408">
        <w:rPr>
          <w:rFonts w:ascii="Times New Roman" w:hAnsi="Times New Roman" w:cs="Times New Roman"/>
          <w:b/>
          <w:sz w:val="16"/>
          <w:szCs w:val="16"/>
          <w:lang w:val="en-US"/>
        </w:rPr>
        <w:t>.</w:t>
      </w:r>
      <w:r w:rsidRPr="00DE5408">
        <w:rPr>
          <w:rFonts w:ascii="Times New Roman" w:hAnsi="Times New Roman" w:cs="Times New Roman"/>
          <w:b/>
          <w:sz w:val="16"/>
          <w:szCs w:val="16"/>
          <w:lang w:val="en-US"/>
        </w:rPr>
        <w:t xml:space="preserve"> </w:t>
      </w:r>
      <w:r w:rsidR="0025565E" w:rsidRPr="00DE5408">
        <w:rPr>
          <w:rFonts w:ascii="Times New Roman" w:hAnsi="Times New Roman" w:cs="Times New Roman"/>
          <w:b/>
          <w:sz w:val="16"/>
          <w:szCs w:val="16"/>
          <w:lang w:val="en-US"/>
        </w:rPr>
        <w:t>Complete l</w:t>
      </w:r>
      <w:r w:rsidRPr="00DE5408">
        <w:rPr>
          <w:rFonts w:ascii="Times New Roman" w:hAnsi="Times New Roman" w:cs="Times New Roman"/>
          <w:b/>
          <w:sz w:val="16"/>
          <w:szCs w:val="16"/>
          <w:lang w:val="en-US"/>
        </w:rPr>
        <w:t>ist of canonical pathways from ingenuity pathway analysis.</w:t>
      </w:r>
    </w:p>
    <w:p w14:paraId="43565143" w14:textId="45E1E474" w:rsidR="00B6452F" w:rsidRPr="00DE5408" w:rsidRDefault="009837AA" w:rsidP="009837AA">
      <w:pPr>
        <w:spacing w:line="360" w:lineRule="auto"/>
        <w:jc w:val="both"/>
        <w:rPr>
          <w:rFonts w:ascii="Times New Roman" w:hAnsi="Times New Roman" w:cs="Times New Roman"/>
          <w:b/>
          <w:sz w:val="16"/>
          <w:szCs w:val="16"/>
          <w:lang w:val="en-US"/>
        </w:rPr>
      </w:pPr>
      <w:r w:rsidRPr="00DE5408">
        <w:rPr>
          <w:rFonts w:ascii="Times New Roman" w:hAnsi="Times New Roman" w:cs="Times New Roman"/>
          <w:b/>
          <w:sz w:val="16"/>
          <w:szCs w:val="16"/>
          <w:lang w:val="en-US"/>
        </w:rPr>
        <w:t>Supplementary Table S3</w:t>
      </w:r>
      <w:r w:rsidR="0025565E" w:rsidRPr="00DE5408">
        <w:rPr>
          <w:rFonts w:ascii="Times New Roman" w:hAnsi="Times New Roman" w:cs="Times New Roman"/>
          <w:b/>
          <w:sz w:val="16"/>
          <w:szCs w:val="16"/>
          <w:lang w:val="en-US"/>
        </w:rPr>
        <w:t>.</w:t>
      </w:r>
      <w:r w:rsidRPr="00DE5408">
        <w:rPr>
          <w:rFonts w:ascii="Times New Roman" w:hAnsi="Times New Roman" w:cs="Times New Roman"/>
          <w:b/>
          <w:sz w:val="16"/>
          <w:szCs w:val="16"/>
          <w:lang w:val="en-US"/>
        </w:rPr>
        <w:t xml:space="preserve"> </w:t>
      </w:r>
      <w:r w:rsidR="0025565E" w:rsidRPr="00DE5408">
        <w:rPr>
          <w:rFonts w:ascii="Times New Roman" w:hAnsi="Times New Roman" w:cs="Times New Roman"/>
          <w:b/>
          <w:sz w:val="16"/>
          <w:szCs w:val="16"/>
          <w:lang w:val="en-US"/>
        </w:rPr>
        <w:t>Complete list</w:t>
      </w:r>
      <w:r w:rsidRPr="00DE5408">
        <w:rPr>
          <w:rFonts w:ascii="Times New Roman" w:hAnsi="Times New Roman" w:cs="Times New Roman"/>
          <w:b/>
          <w:sz w:val="16"/>
          <w:szCs w:val="16"/>
          <w:lang w:val="en-US"/>
        </w:rPr>
        <w:t xml:space="preserve"> of upstream regulators from ingenuity pathway analysis.</w:t>
      </w:r>
    </w:p>
    <w:p w14:paraId="230533A5" w14:textId="0815C263" w:rsidR="00B6452F" w:rsidRPr="00DE5408" w:rsidRDefault="00DE5408" w:rsidP="009837AA">
      <w:pPr>
        <w:spacing w:line="360" w:lineRule="auto"/>
        <w:jc w:val="both"/>
        <w:rPr>
          <w:rFonts w:ascii="Times New Roman" w:hAnsi="Times New Roman" w:cs="Times New Roman"/>
          <w:b/>
          <w:sz w:val="16"/>
          <w:szCs w:val="16"/>
          <w:lang w:val="en-US"/>
        </w:rPr>
      </w:pPr>
      <w:r>
        <w:rPr>
          <w:rFonts w:ascii="Times New Roman" w:hAnsi="Times New Roman" w:cs="Times New Roman"/>
          <w:b/>
          <w:noProof/>
          <w:color w:val="A50021"/>
          <w:sz w:val="16"/>
          <w:szCs w:val="16"/>
          <w:lang w:val="en-US"/>
        </w:rPr>
        <w:drawing>
          <wp:inline distT="0" distB="0" distL="0" distR="0" wp14:anchorId="45CEF3C8" wp14:editId="3E08C0D5">
            <wp:extent cx="2640965" cy="2708910"/>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illari graphical abstract.tif"/>
                    <pic:cNvPicPr/>
                  </pic:nvPicPr>
                  <pic:blipFill>
                    <a:blip r:embed="rId20">
                      <a:extLst>
                        <a:ext uri="{28A0092B-C50C-407E-A947-70E740481C1C}">
                          <a14:useLocalDpi xmlns:a14="http://schemas.microsoft.com/office/drawing/2010/main" val="0"/>
                        </a:ext>
                      </a:extLst>
                    </a:blip>
                    <a:stretch>
                      <a:fillRect/>
                    </a:stretch>
                  </pic:blipFill>
                  <pic:spPr>
                    <a:xfrm>
                      <a:off x="0" y="0"/>
                      <a:ext cx="2640965" cy="2708910"/>
                    </a:xfrm>
                    <a:prstGeom prst="rect">
                      <a:avLst/>
                    </a:prstGeom>
                  </pic:spPr>
                </pic:pic>
              </a:graphicData>
            </a:graphic>
          </wp:inline>
        </w:drawing>
      </w:r>
    </w:p>
    <w:p w14:paraId="6D6A9411" w14:textId="4ADC3A56" w:rsidR="00813248" w:rsidRPr="00DE5408" w:rsidRDefault="00B6452F" w:rsidP="009837AA">
      <w:pPr>
        <w:spacing w:line="360" w:lineRule="auto"/>
        <w:jc w:val="both"/>
        <w:rPr>
          <w:rFonts w:ascii="Times New Roman" w:hAnsi="Times New Roman" w:cs="Times New Roman"/>
          <w:b/>
          <w:sz w:val="16"/>
          <w:szCs w:val="16"/>
          <w:lang w:val="en-US"/>
        </w:rPr>
      </w:pPr>
      <w:r w:rsidRPr="00DE5408">
        <w:rPr>
          <w:rFonts w:ascii="Times New Roman" w:hAnsi="Times New Roman" w:cs="Times New Roman"/>
          <w:b/>
          <w:sz w:val="16"/>
          <w:szCs w:val="16"/>
          <w:lang w:val="en-US"/>
        </w:rPr>
        <w:t>Graphical abstract.</w:t>
      </w:r>
    </w:p>
    <w:sectPr w:rsidR="00813248" w:rsidRPr="00DE5408" w:rsidSect="00237B99">
      <w:footnotePr>
        <w:numStart w:val="2"/>
      </w:footnotePr>
      <w:type w:val="continuous"/>
      <w:pgSz w:w="11906" w:h="16838" w:code="9"/>
      <w:pgMar w:top="1440" w:right="1440" w:bottom="1440" w:left="1440" w:header="709" w:footer="709" w:gutter="0"/>
      <w:cols w:num="2"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FE5C99" w14:textId="77777777" w:rsidR="00C46D8D" w:rsidRDefault="00C46D8D" w:rsidP="004A2B2F">
      <w:pPr>
        <w:spacing w:after="0" w:line="240" w:lineRule="auto"/>
      </w:pPr>
      <w:r>
        <w:separator/>
      </w:r>
    </w:p>
  </w:endnote>
  <w:endnote w:type="continuationSeparator" w:id="0">
    <w:p w14:paraId="2838223C" w14:textId="77777777" w:rsidR="00C46D8D" w:rsidRDefault="00C46D8D" w:rsidP="004A2B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50919479"/>
      <w:docPartObj>
        <w:docPartGallery w:val="Page Numbers (Bottom of Page)"/>
        <w:docPartUnique/>
      </w:docPartObj>
    </w:sdtPr>
    <w:sdtEndPr>
      <w:rPr>
        <w:noProof/>
      </w:rPr>
    </w:sdtEndPr>
    <w:sdtContent>
      <w:p w14:paraId="0A9A817A" w14:textId="77777777" w:rsidR="00C46D8D" w:rsidRDefault="00C46D8D">
        <w:pPr>
          <w:pStyle w:val="Footer"/>
          <w:jc w:val="center"/>
        </w:pPr>
        <w:r>
          <w:fldChar w:fldCharType="begin"/>
        </w:r>
        <w:r>
          <w:instrText xml:space="preserve"> PAGE   \* MERGEFORMAT </w:instrText>
        </w:r>
        <w:r>
          <w:fldChar w:fldCharType="separate"/>
        </w:r>
        <w:r w:rsidR="00743654">
          <w:rPr>
            <w:noProof/>
          </w:rPr>
          <w:t>6</w:t>
        </w:r>
        <w:r>
          <w:rPr>
            <w:noProof/>
          </w:rPr>
          <w:fldChar w:fldCharType="end"/>
        </w:r>
      </w:p>
    </w:sdtContent>
  </w:sdt>
  <w:p w14:paraId="6465CEAE" w14:textId="77777777" w:rsidR="00C46D8D" w:rsidRDefault="00C46D8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1DB5D7" w14:textId="77777777" w:rsidR="00C46D8D" w:rsidRDefault="00C46D8D" w:rsidP="004A2B2F">
      <w:pPr>
        <w:spacing w:after="0" w:line="240" w:lineRule="auto"/>
      </w:pPr>
      <w:r>
        <w:separator/>
      </w:r>
    </w:p>
  </w:footnote>
  <w:footnote w:type="continuationSeparator" w:id="0">
    <w:p w14:paraId="07F029BC" w14:textId="77777777" w:rsidR="00C46D8D" w:rsidRDefault="00C46D8D" w:rsidP="004A2B2F">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08"/>
  <w:hyphenationZone w:val="425"/>
  <w:characterSpacingControl w:val="doNotCompress"/>
  <w:hdrShapeDefaults>
    <o:shapedefaults v:ext="edit" spidmax="136193"/>
  </w:hdrShapeDefaults>
  <w:footnotePr>
    <w:numStart w:val="2"/>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2B2F"/>
    <w:rsid w:val="00000C8B"/>
    <w:rsid w:val="0000119D"/>
    <w:rsid w:val="00001F1F"/>
    <w:rsid w:val="00004C6B"/>
    <w:rsid w:val="000055DD"/>
    <w:rsid w:val="000063EF"/>
    <w:rsid w:val="00013180"/>
    <w:rsid w:val="00017BF4"/>
    <w:rsid w:val="0002538D"/>
    <w:rsid w:val="00032AF8"/>
    <w:rsid w:val="00034F06"/>
    <w:rsid w:val="000363E7"/>
    <w:rsid w:val="00036FC4"/>
    <w:rsid w:val="000378EC"/>
    <w:rsid w:val="00041D94"/>
    <w:rsid w:val="000432EE"/>
    <w:rsid w:val="00043CC7"/>
    <w:rsid w:val="00044332"/>
    <w:rsid w:val="00045094"/>
    <w:rsid w:val="000458FC"/>
    <w:rsid w:val="00045994"/>
    <w:rsid w:val="0004645D"/>
    <w:rsid w:val="000478A0"/>
    <w:rsid w:val="000511E1"/>
    <w:rsid w:val="000537BE"/>
    <w:rsid w:val="00053D87"/>
    <w:rsid w:val="00053E57"/>
    <w:rsid w:val="0005622E"/>
    <w:rsid w:val="00056D3C"/>
    <w:rsid w:val="00060D31"/>
    <w:rsid w:val="000628FE"/>
    <w:rsid w:val="00063650"/>
    <w:rsid w:val="00064265"/>
    <w:rsid w:val="00065095"/>
    <w:rsid w:val="00065F02"/>
    <w:rsid w:val="00067F38"/>
    <w:rsid w:val="00071673"/>
    <w:rsid w:val="000721A3"/>
    <w:rsid w:val="000735F7"/>
    <w:rsid w:val="0007388E"/>
    <w:rsid w:val="00082063"/>
    <w:rsid w:val="00083A1A"/>
    <w:rsid w:val="00085D87"/>
    <w:rsid w:val="00086F4D"/>
    <w:rsid w:val="000874B7"/>
    <w:rsid w:val="00087585"/>
    <w:rsid w:val="000875E6"/>
    <w:rsid w:val="00087E72"/>
    <w:rsid w:val="0009104B"/>
    <w:rsid w:val="00091FB8"/>
    <w:rsid w:val="00097CBE"/>
    <w:rsid w:val="000A0F9D"/>
    <w:rsid w:val="000A46EB"/>
    <w:rsid w:val="000A79A8"/>
    <w:rsid w:val="000B1FF0"/>
    <w:rsid w:val="000B2C4B"/>
    <w:rsid w:val="000B6FDE"/>
    <w:rsid w:val="000B713E"/>
    <w:rsid w:val="000C039E"/>
    <w:rsid w:val="000C5C34"/>
    <w:rsid w:val="000D351E"/>
    <w:rsid w:val="000E1569"/>
    <w:rsid w:val="000F11AA"/>
    <w:rsid w:val="000F224D"/>
    <w:rsid w:val="000F473F"/>
    <w:rsid w:val="0010307F"/>
    <w:rsid w:val="00103616"/>
    <w:rsid w:val="001057CA"/>
    <w:rsid w:val="00107FE4"/>
    <w:rsid w:val="001105EE"/>
    <w:rsid w:val="001126CD"/>
    <w:rsid w:val="00114A87"/>
    <w:rsid w:val="001151AA"/>
    <w:rsid w:val="00116F72"/>
    <w:rsid w:val="00117A34"/>
    <w:rsid w:val="00117D1A"/>
    <w:rsid w:val="00122AEC"/>
    <w:rsid w:val="001231DC"/>
    <w:rsid w:val="00125F73"/>
    <w:rsid w:val="00126228"/>
    <w:rsid w:val="00130132"/>
    <w:rsid w:val="0013036D"/>
    <w:rsid w:val="00130B6A"/>
    <w:rsid w:val="0013104D"/>
    <w:rsid w:val="00131C1D"/>
    <w:rsid w:val="00131C89"/>
    <w:rsid w:val="00132FCF"/>
    <w:rsid w:val="0013487E"/>
    <w:rsid w:val="00135588"/>
    <w:rsid w:val="0013666A"/>
    <w:rsid w:val="001374DC"/>
    <w:rsid w:val="00141E4D"/>
    <w:rsid w:val="00141E76"/>
    <w:rsid w:val="001427F3"/>
    <w:rsid w:val="001433FC"/>
    <w:rsid w:val="00144763"/>
    <w:rsid w:val="00147F76"/>
    <w:rsid w:val="00150BDB"/>
    <w:rsid w:val="00152156"/>
    <w:rsid w:val="00152D7D"/>
    <w:rsid w:val="0015505C"/>
    <w:rsid w:val="00160CB5"/>
    <w:rsid w:val="001620A9"/>
    <w:rsid w:val="0016223B"/>
    <w:rsid w:val="00167C9D"/>
    <w:rsid w:val="00167E0E"/>
    <w:rsid w:val="00170AD1"/>
    <w:rsid w:val="00170B6D"/>
    <w:rsid w:val="0017192B"/>
    <w:rsid w:val="00173228"/>
    <w:rsid w:val="00175111"/>
    <w:rsid w:val="001770D7"/>
    <w:rsid w:val="00193FBC"/>
    <w:rsid w:val="001959F0"/>
    <w:rsid w:val="001A15CE"/>
    <w:rsid w:val="001A4260"/>
    <w:rsid w:val="001A6DB5"/>
    <w:rsid w:val="001A7BE6"/>
    <w:rsid w:val="001B537A"/>
    <w:rsid w:val="001B58B4"/>
    <w:rsid w:val="001B72F8"/>
    <w:rsid w:val="001C33B8"/>
    <w:rsid w:val="001C351F"/>
    <w:rsid w:val="001C43F6"/>
    <w:rsid w:val="001C4BEA"/>
    <w:rsid w:val="001C680C"/>
    <w:rsid w:val="001D34D0"/>
    <w:rsid w:val="001D39D7"/>
    <w:rsid w:val="001D4BCF"/>
    <w:rsid w:val="001D64E4"/>
    <w:rsid w:val="001E2208"/>
    <w:rsid w:val="001E2777"/>
    <w:rsid w:val="001E3C82"/>
    <w:rsid w:val="001E41E7"/>
    <w:rsid w:val="001E6D24"/>
    <w:rsid w:val="001F1500"/>
    <w:rsid w:val="001F2C5B"/>
    <w:rsid w:val="001F2C5C"/>
    <w:rsid w:val="001F7841"/>
    <w:rsid w:val="00202ECF"/>
    <w:rsid w:val="002037AB"/>
    <w:rsid w:val="002053E7"/>
    <w:rsid w:val="0020599A"/>
    <w:rsid w:val="00207720"/>
    <w:rsid w:val="00210BE4"/>
    <w:rsid w:val="00211BE6"/>
    <w:rsid w:val="00213399"/>
    <w:rsid w:val="00217E52"/>
    <w:rsid w:val="002223B9"/>
    <w:rsid w:val="002267D5"/>
    <w:rsid w:val="00226F2D"/>
    <w:rsid w:val="002312F4"/>
    <w:rsid w:val="002327FD"/>
    <w:rsid w:val="00234D57"/>
    <w:rsid w:val="00236543"/>
    <w:rsid w:val="002365E8"/>
    <w:rsid w:val="00237B99"/>
    <w:rsid w:val="002411F7"/>
    <w:rsid w:val="0025056E"/>
    <w:rsid w:val="00250A86"/>
    <w:rsid w:val="00250FA6"/>
    <w:rsid w:val="0025565E"/>
    <w:rsid w:val="00255930"/>
    <w:rsid w:val="0025663A"/>
    <w:rsid w:val="00263B44"/>
    <w:rsid w:val="0026490E"/>
    <w:rsid w:val="00265053"/>
    <w:rsid w:val="00266A4C"/>
    <w:rsid w:val="00267209"/>
    <w:rsid w:val="002676B3"/>
    <w:rsid w:val="0027016E"/>
    <w:rsid w:val="002705B7"/>
    <w:rsid w:val="00271084"/>
    <w:rsid w:val="00276F3F"/>
    <w:rsid w:val="0028128D"/>
    <w:rsid w:val="00282A87"/>
    <w:rsid w:val="00287F18"/>
    <w:rsid w:val="00293571"/>
    <w:rsid w:val="002948FA"/>
    <w:rsid w:val="002958DE"/>
    <w:rsid w:val="002A1130"/>
    <w:rsid w:val="002A1CA6"/>
    <w:rsid w:val="002A517C"/>
    <w:rsid w:val="002A59A4"/>
    <w:rsid w:val="002B3D99"/>
    <w:rsid w:val="002B47BD"/>
    <w:rsid w:val="002B5BC7"/>
    <w:rsid w:val="002B612E"/>
    <w:rsid w:val="002B7479"/>
    <w:rsid w:val="002B78B1"/>
    <w:rsid w:val="002C0209"/>
    <w:rsid w:val="002D316E"/>
    <w:rsid w:val="002D31E7"/>
    <w:rsid w:val="002D36DF"/>
    <w:rsid w:val="002D6840"/>
    <w:rsid w:val="002E06C4"/>
    <w:rsid w:val="002E3ABA"/>
    <w:rsid w:val="002E3F56"/>
    <w:rsid w:val="002E7EFC"/>
    <w:rsid w:val="002F0081"/>
    <w:rsid w:val="003006BC"/>
    <w:rsid w:val="003010F9"/>
    <w:rsid w:val="003012E1"/>
    <w:rsid w:val="00303552"/>
    <w:rsid w:val="003054A7"/>
    <w:rsid w:val="00307064"/>
    <w:rsid w:val="003071F5"/>
    <w:rsid w:val="0030761E"/>
    <w:rsid w:val="0031035E"/>
    <w:rsid w:val="0031467E"/>
    <w:rsid w:val="0031517D"/>
    <w:rsid w:val="003167EF"/>
    <w:rsid w:val="0032003A"/>
    <w:rsid w:val="00320129"/>
    <w:rsid w:val="0032047D"/>
    <w:rsid w:val="003249EE"/>
    <w:rsid w:val="00331AF2"/>
    <w:rsid w:val="003356FA"/>
    <w:rsid w:val="0033726E"/>
    <w:rsid w:val="00344349"/>
    <w:rsid w:val="0034517C"/>
    <w:rsid w:val="00345CED"/>
    <w:rsid w:val="00346101"/>
    <w:rsid w:val="00346EF2"/>
    <w:rsid w:val="0034789C"/>
    <w:rsid w:val="003501B7"/>
    <w:rsid w:val="00350D7C"/>
    <w:rsid w:val="00351486"/>
    <w:rsid w:val="00352118"/>
    <w:rsid w:val="003527BA"/>
    <w:rsid w:val="003569AA"/>
    <w:rsid w:val="00361993"/>
    <w:rsid w:val="0036644F"/>
    <w:rsid w:val="00367DCD"/>
    <w:rsid w:val="00370BDF"/>
    <w:rsid w:val="00373057"/>
    <w:rsid w:val="003749A4"/>
    <w:rsid w:val="00374B86"/>
    <w:rsid w:val="00374EB2"/>
    <w:rsid w:val="0037515A"/>
    <w:rsid w:val="003764A1"/>
    <w:rsid w:val="003765C7"/>
    <w:rsid w:val="00377354"/>
    <w:rsid w:val="00377E1C"/>
    <w:rsid w:val="00381E98"/>
    <w:rsid w:val="00382A6D"/>
    <w:rsid w:val="003854FB"/>
    <w:rsid w:val="00385CE3"/>
    <w:rsid w:val="00394C31"/>
    <w:rsid w:val="003A4EE5"/>
    <w:rsid w:val="003A5F75"/>
    <w:rsid w:val="003A638E"/>
    <w:rsid w:val="003B086D"/>
    <w:rsid w:val="003B1A8E"/>
    <w:rsid w:val="003B24C8"/>
    <w:rsid w:val="003B5F21"/>
    <w:rsid w:val="003B66E7"/>
    <w:rsid w:val="003B6A6E"/>
    <w:rsid w:val="003C62FC"/>
    <w:rsid w:val="003D1D31"/>
    <w:rsid w:val="003D57B2"/>
    <w:rsid w:val="003D7914"/>
    <w:rsid w:val="003E0E48"/>
    <w:rsid w:val="003E3BC4"/>
    <w:rsid w:val="003E7E9D"/>
    <w:rsid w:val="003F07D4"/>
    <w:rsid w:val="003F16F3"/>
    <w:rsid w:val="003F2D98"/>
    <w:rsid w:val="003F624A"/>
    <w:rsid w:val="003F7517"/>
    <w:rsid w:val="0040283A"/>
    <w:rsid w:val="00412D88"/>
    <w:rsid w:val="00413C60"/>
    <w:rsid w:val="0041678C"/>
    <w:rsid w:val="0042149A"/>
    <w:rsid w:val="00421922"/>
    <w:rsid w:val="00424F96"/>
    <w:rsid w:val="00425114"/>
    <w:rsid w:val="004347F3"/>
    <w:rsid w:val="00440BAD"/>
    <w:rsid w:val="004442EE"/>
    <w:rsid w:val="004503D0"/>
    <w:rsid w:val="00450DF6"/>
    <w:rsid w:val="00451191"/>
    <w:rsid w:val="004558C8"/>
    <w:rsid w:val="00455D3B"/>
    <w:rsid w:val="00462111"/>
    <w:rsid w:val="00463D13"/>
    <w:rsid w:val="004641BB"/>
    <w:rsid w:val="004655C7"/>
    <w:rsid w:val="00465AE3"/>
    <w:rsid w:val="00465B34"/>
    <w:rsid w:val="00471077"/>
    <w:rsid w:val="004763C8"/>
    <w:rsid w:val="00477D95"/>
    <w:rsid w:val="00482A5B"/>
    <w:rsid w:val="0048762C"/>
    <w:rsid w:val="00490BAB"/>
    <w:rsid w:val="00492319"/>
    <w:rsid w:val="004972E7"/>
    <w:rsid w:val="004A0714"/>
    <w:rsid w:val="004A0E98"/>
    <w:rsid w:val="004A0EEF"/>
    <w:rsid w:val="004A2B2F"/>
    <w:rsid w:val="004A3263"/>
    <w:rsid w:val="004A5616"/>
    <w:rsid w:val="004A5E86"/>
    <w:rsid w:val="004A6B9C"/>
    <w:rsid w:val="004A6D6A"/>
    <w:rsid w:val="004B4C9B"/>
    <w:rsid w:val="004B5CB7"/>
    <w:rsid w:val="004B768C"/>
    <w:rsid w:val="004C0E49"/>
    <w:rsid w:val="004C6141"/>
    <w:rsid w:val="004C793D"/>
    <w:rsid w:val="004D14C8"/>
    <w:rsid w:val="004D157F"/>
    <w:rsid w:val="004D3E1C"/>
    <w:rsid w:val="004D4149"/>
    <w:rsid w:val="004D414C"/>
    <w:rsid w:val="004D55EF"/>
    <w:rsid w:val="004D67ED"/>
    <w:rsid w:val="004D6A74"/>
    <w:rsid w:val="004E2A35"/>
    <w:rsid w:val="004F0C43"/>
    <w:rsid w:val="004F784F"/>
    <w:rsid w:val="004F7900"/>
    <w:rsid w:val="00501990"/>
    <w:rsid w:val="00505D87"/>
    <w:rsid w:val="00511C03"/>
    <w:rsid w:val="00513B14"/>
    <w:rsid w:val="00514F7E"/>
    <w:rsid w:val="005168F3"/>
    <w:rsid w:val="00522150"/>
    <w:rsid w:val="005236AD"/>
    <w:rsid w:val="00523E5C"/>
    <w:rsid w:val="005249C2"/>
    <w:rsid w:val="00526A2E"/>
    <w:rsid w:val="00530D3A"/>
    <w:rsid w:val="0053402C"/>
    <w:rsid w:val="005360F0"/>
    <w:rsid w:val="00536702"/>
    <w:rsid w:val="00537243"/>
    <w:rsid w:val="0054148E"/>
    <w:rsid w:val="0054292D"/>
    <w:rsid w:val="00546126"/>
    <w:rsid w:val="005471C7"/>
    <w:rsid w:val="00550FDD"/>
    <w:rsid w:val="00551B8F"/>
    <w:rsid w:val="00553455"/>
    <w:rsid w:val="00555661"/>
    <w:rsid w:val="00557CC0"/>
    <w:rsid w:val="00557CF5"/>
    <w:rsid w:val="00560458"/>
    <w:rsid w:val="00561D81"/>
    <w:rsid w:val="00563C1B"/>
    <w:rsid w:val="00563D51"/>
    <w:rsid w:val="00564663"/>
    <w:rsid w:val="005706D2"/>
    <w:rsid w:val="00570AA9"/>
    <w:rsid w:val="00575B3D"/>
    <w:rsid w:val="0057634F"/>
    <w:rsid w:val="00576898"/>
    <w:rsid w:val="0057752F"/>
    <w:rsid w:val="00577BD6"/>
    <w:rsid w:val="00581172"/>
    <w:rsid w:val="005838D1"/>
    <w:rsid w:val="005852C4"/>
    <w:rsid w:val="005935A1"/>
    <w:rsid w:val="0059530B"/>
    <w:rsid w:val="00595938"/>
    <w:rsid w:val="00596DBC"/>
    <w:rsid w:val="005A4924"/>
    <w:rsid w:val="005A5231"/>
    <w:rsid w:val="005A56E7"/>
    <w:rsid w:val="005A6CEF"/>
    <w:rsid w:val="005A7DAD"/>
    <w:rsid w:val="005B75F6"/>
    <w:rsid w:val="005C04AB"/>
    <w:rsid w:val="005C129F"/>
    <w:rsid w:val="005C1562"/>
    <w:rsid w:val="005C3383"/>
    <w:rsid w:val="005C343D"/>
    <w:rsid w:val="005C6171"/>
    <w:rsid w:val="005D1DE0"/>
    <w:rsid w:val="005D2EA6"/>
    <w:rsid w:val="005D696E"/>
    <w:rsid w:val="005E0743"/>
    <w:rsid w:val="005E2299"/>
    <w:rsid w:val="005E3D35"/>
    <w:rsid w:val="005E470C"/>
    <w:rsid w:val="005E58DB"/>
    <w:rsid w:val="005E6C97"/>
    <w:rsid w:val="005F15DD"/>
    <w:rsid w:val="005F1F01"/>
    <w:rsid w:val="005F2031"/>
    <w:rsid w:val="005F35AF"/>
    <w:rsid w:val="00600211"/>
    <w:rsid w:val="00602DA5"/>
    <w:rsid w:val="006034B8"/>
    <w:rsid w:val="006050F3"/>
    <w:rsid w:val="00605148"/>
    <w:rsid w:val="00605472"/>
    <w:rsid w:val="00611963"/>
    <w:rsid w:val="00611A55"/>
    <w:rsid w:val="0061537A"/>
    <w:rsid w:val="00617768"/>
    <w:rsid w:val="00620D0C"/>
    <w:rsid w:val="00624526"/>
    <w:rsid w:val="00625A9A"/>
    <w:rsid w:val="00631B90"/>
    <w:rsid w:val="00632371"/>
    <w:rsid w:val="006329C4"/>
    <w:rsid w:val="00634076"/>
    <w:rsid w:val="00636C02"/>
    <w:rsid w:val="006379F2"/>
    <w:rsid w:val="00641E7E"/>
    <w:rsid w:val="00647EB6"/>
    <w:rsid w:val="00650EC1"/>
    <w:rsid w:val="00651E3F"/>
    <w:rsid w:val="0065470F"/>
    <w:rsid w:val="00654B44"/>
    <w:rsid w:val="006616B2"/>
    <w:rsid w:val="00665660"/>
    <w:rsid w:val="006707C3"/>
    <w:rsid w:val="00671151"/>
    <w:rsid w:val="00671277"/>
    <w:rsid w:val="006737C3"/>
    <w:rsid w:val="006776A3"/>
    <w:rsid w:val="00681CE4"/>
    <w:rsid w:val="006848D3"/>
    <w:rsid w:val="00685D01"/>
    <w:rsid w:val="006863BA"/>
    <w:rsid w:val="00691501"/>
    <w:rsid w:val="0069412C"/>
    <w:rsid w:val="00697DF8"/>
    <w:rsid w:val="006A32C0"/>
    <w:rsid w:val="006A45A5"/>
    <w:rsid w:val="006A4664"/>
    <w:rsid w:val="006A62BE"/>
    <w:rsid w:val="006B36E6"/>
    <w:rsid w:val="006B623F"/>
    <w:rsid w:val="006B7933"/>
    <w:rsid w:val="006B7981"/>
    <w:rsid w:val="006D0446"/>
    <w:rsid w:val="006D086B"/>
    <w:rsid w:val="006D2EED"/>
    <w:rsid w:val="006D748E"/>
    <w:rsid w:val="006E03C0"/>
    <w:rsid w:val="006E124F"/>
    <w:rsid w:val="006E18FA"/>
    <w:rsid w:val="006E4FBE"/>
    <w:rsid w:val="006E5474"/>
    <w:rsid w:val="006E5FC5"/>
    <w:rsid w:val="006F123A"/>
    <w:rsid w:val="006F15B2"/>
    <w:rsid w:val="006F5907"/>
    <w:rsid w:val="006F6A7F"/>
    <w:rsid w:val="007065F2"/>
    <w:rsid w:val="00711818"/>
    <w:rsid w:val="00714C41"/>
    <w:rsid w:val="00715763"/>
    <w:rsid w:val="00716F03"/>
    <w:rsid w:val="00717C38"/>
    <w:rsid w:val="007216D2"/>
    <w:rsid w:val="00722F86"/>
    <w:rsid w:val="00725D33"/>
    <w:rsid w:val="00725DE3"/>
    <w:rsid w:val="007263BB"/>
    <w:rsid w:val="00726A2E"/>
    <w:rsid w:val="00727386"/>
    <w:rsid w:val="00730B5A"/>
    <w:rsid w:val="00732B19"/>
    <w:rsid w:val="00737448"/>
    <w:rsid w:val="007405F0"/>
    <w:rsid w:val="00743654"/>
    <w:rsid w:val="007465FC"/>
    <w:rsid w:val="007511F1"/>
    <w:rsid w:val="00751419"/>
    <w:rsid w:val="007531B8"/>
    <w:rsid w:val="007532A4"/>
    <w:rsid w:val="00760B62"/>
    <w:rsid w:val="007654A7"/>
    <w:rsid w:val="0076779B"/>
    <w:rsid w:val="00773383"/>
    <w:rsid w:val="0077546F"/>
    <w:rsid w:val="00780AC5"/>
    <w:rsid w:val="00783E45"/>
    <w:rsid w:val="00784E76"/>
    <w:rsid w:val="00784F35"/>
    <w:rsid w:val="00785077"/>
    <w:rsid w:val="007850F6"/>
    <w:rsid w:val="007903B8"/>
    <w:rsid w:val="007916E6"/>
    <w:rsid w:val="00791939"/>
    <w:rsid w:val="00792EBC"/>
    <w:rsid w:val="007960C3"/>
    <w:rsid w:val="0079697F"/>
    <w:rsid w:val="007974DD"/>
    <w:rsid w:val="007A092E"/>
    <w:rsid w:val="007A22DD"/>
    <w:rsid w:val="007A28D6"/>
    <w:rsid w:val="007A79AB"/>
    <w:rsid w:val="007B05EE"/>
    <w:rsid w:val="007B2DD6"/>
    <w:rsid w:val="007B5535"/>
    <w:rsid w:val="007B772E"/>
    <w:rsid w:val="007B7E30"/>
    <w:rsid w:val="007C37A4"/>
    <w:rsid w:val="007D7FDC"/>
    <w:rsid w:val="007E32FC"/>
    <w:rsid w:val="007E345A"/>
    <w:rsid w:val="007E364B"/>
    <w:rsid w:val="007E37C7"/>
    <w:rsid w:val="007E7102"/>
    <w:rsid w:val="007E758D"/>
    <w:rsid w:val="007E785B"/>
    <w:rsid w:val="007F284F"/>
    <w:rsid w:val="007F2AD1"/>
    <w:rsid w:val="007F4C8F"/>
    <w:rsid w:val="007F63C6"/>
    <w:rsid w:val="007F6A1C"/>
    <w:rsid w:val="007F7E26"/>
    <w:rsid w:val="008024BD"/>
    <w:rsid w:val="00803201"/>
    <w:rsid w:val="0080708D"/>
    <w:rsid w:val="008104E6"/>
    <w:rsid w:val="00811A58"/>
    <w:rsid w:val="00813248"/>
    <w:rsid w:val="00815B03"/>
    <w:rsid w:val="0081680C"/>
    <w:rsid w:val="0081767B"/>
    <w:rsid w:val="00817811"/>
    <w:rsid w:val="00823085"/>
    <w:rsid w:val="008238F7"/>
    <w:rsid w:val="008240FD"/>
    <w:rsid w:val="008266C5"/>
    <w:rsid w:val="00826CFA"/>
    <w:rsid w:val="00832A3C"/>
    <w:rsid w:val="008336B8"/>
    <w:rsid w:val="0084036A"/>
    <w:rsid w:val="008433A6"/>
    <w:rsid w:val="00843722"/>
    <w:rsid w:val="00843861"/>
    <w:rsid w:val="00845053"/>
    <w:rsid w:val="0084761E"/>
    <w:rsid w:val="008519A8"/>
    <w:rsid w:val="00851AAD"/>
    <w:rsid w:val="00853A2F"/>
    <w:rsid w:val="00856CA2"/>
    <w:rsid w:val="008616EA"/>
    <w:rsid w:val="008674DF"/>
    <w:rsid w:val="00870247"/>
    <w:rsid w:val="008708FE"/>
    <w:rsid w:val="0087335B"/>
    <w:rsid w:val="00873F12"/>
    <w:rsid w:val="00874262"/>
    <w:rsid w:val="008772F5"/>
    <w:rsid w:val="0087770C"/>
    <w:rsid w:val="00877A81"/>
    <w:rsid w:val="00880883"/>
    <w:rsid w:val="008812B4"/>
    <w:rsid w:val="0088148E"/>
    <w:rsid w:val="00882551"/>
    <w:rsid w:val="008828DE"/>
    <w:rsid w:val="00883F29"/>
    <w:rsid w:val="0088727D"/>
    <w:rsid w:val="008875A5"/>
    <w:rsid w:val="008906C0"/>
    <w:rsid w:val="008908DF"/>
    <w:rsid w:val="00891546"/>
    <w:rsid w:val="008933F4"/>
    <w:rsid w:val="0089502A"/>
    <w:rsid w:val="00895092"/>
    <w:rsid w:val="00896616"/>
    <w:rsid w:val="008A079B"/>
    <w:rsid w:val="008A09C7"/>
    <w:rsid w:val="008A3EA9"/>
    <w:rsid w:val="008A3F48"/>
    <w:rsid w:val="008A46DD"/>
    <w:rsid w:val="008A5490"/>
    <w:rsid w:val="008A7880"/>
    <w:rsid w:val="008A7921"/>
    <w:rsid w:val="008B5C18"/>
    <w:rsid w:val="008C1BDA"/>
    <w:rsid w:val="008C3798"/>
    <w:rsid w:val="008C4791"/>
    <w:rsid w:val="008D0A8B"/>
    <w:rsid w:val="008D29A1"/>
    <w:rsid w:val="008D5F8A"/>
    <w:rsid w:val="008E64B2"/>
    <w:rsid w:val="008F0228"/>
    <w:rsid w:val="008F24D4"/>
    <w:rsid w:val="008F3735"/>
    <w:rsid w:val="008F67B2"/>
    <w:rsid w:val="008F6902"/>
    <w:rsid w:val="008F70FC"/>
    <w:rsid w:val="008F7E8D"/>
    <w:rsid w:val="009013FB"/>
    <w:rsid w:val="00901626"/>
    <w:rsid w:val="00903842"/>
    <w:rsid w:val="00911DEE"/>
    <w:rsid w:val="0091421F"/>
    <w:rsid w:val="009164EB"/>
    <w:rsid w:val="00917804"/>
    <w:rsid w:val="009207DF"/>
    <w:rsid w:val="00921398"/>
    <w:rsid w:val="00924E60"/>
    <w:rsid w:val="00925C69"/>
    <w:rsid w:val="00927121"/>
    <w:rsid w:val="00931CEC"/>
    <w:rsid w:val="00932ED4"/>
    <w:rsid w:val="00934297"/>
    <w:rsid w:val="00934B67"/>
    <w:rsid w:val="00936BE0"/>
    <w:rsid w:val="00940611"/>
    <w:rsid w:val="00940839"/>
    <w:rsid w:val="00940FA6"/>
    <w:rsid w:val="00941E8D"/>
    <w:rsid w:val="009425CA"/>
    <w:rsid w:val="0094368C"/>
    <w:rsid w:val="0094429C"/>
    <w:rsid w:val="00944891"/>
    <w:rsid w:val="00950994"/>
    <w:rsid w:val="00951FE8"/>
    <w:rsid w:val="00954B22"/>
    <w:rsid w:val="00955622"/>
    <w:rsid w:val="00957CA4"/>
    <w:rsid w:val="00960FE2"/>
    <w:rsid w:val="00961DC1"/>
    <w:rsid w:val="00965045"/>
    <w:rsid w:val="009724F3"/>
    <w:rsid w:val="0097250D"/>
    <w:rsid w:val="009757CD"/>
    <w:rsid w:val="00977A7E"/>
    <w:rsid w:val="00982BE2"/>
    <w:rsid w:val="0098306F"/>
    <w:rsid w:val="009837AA"/>
    <w:rsid w:val="00984B68"/>
    <w:rsid w:val="00984DCD"/>
    <w:rsid w:val="00991A35"/>
    <w:rsid w:val="00993409"/>
    <w:rsid w:val="009A1446"/>
    <w:rsid w:val="009A2D25"/>
    <w:rsid w:val="009A5323"/>
    <w:rsid w:val="009A6911"/>
    <w:rsid w:val="009B1374"/>
    <w:rsid w:val="009B6742"/>
    <w:rsid w:val="009B752D"/>
    <w:rsid w:val="009C1069"/>
    <w:rsid w:val="009C2EF7"/>
    <w:rsid w:val="009C7885"/>
    <w:rsid w:val="009D2740"/>
    <w:rsid w:val="009D7D5A"/>
    <w:rsid w:val="009E11B8"/>
    <w:rsid w:val="009E1395"/>
    <w:rsid w:val="009E19C3"/>
    <w:rsid w:val="009E3C01"/>
    <w:rsid w:val="009E4242"/>
    <w:rsid w:val="009E593C"/>
    <w:rsid w:val="009F12AF"/>
    <w:rsid w:val="00A013C7"/>
    <w:rsid w:val="00A0148D"/>
    <w:rsid w:val="00A03854"/>
    <w:rsid w:val="00A04A17"/>
    <w:rsid w:val="00A061CD"/>
    <w:rsid w:val="00A062CE"/>
    <w:rsid w:val="00A13CC5"/>
    <w:rsid w:val="00A145B7"/>
    <w:rsid w:val="00A16FC4"/>
    <w:rsid w:val="00A22B29"/>
    <w:rsid w:val="00A25E62"/>
    <w:rsid w:val="00A25F5D"/>
    <w:rsid w:val="00A260B3"/>
    <w:rsid w:val="00A314F0"/>
    <w:rsid w:val="00A358E0"/>
    <w:rsid w:val="00A36F0C"/>
    <w:rsid w:val="00A4037F"/>
    <w:rsid w:val="00A42DE8"/>
    <w:rsid w:val="00A445C5"/>
    <w:rsid w:val="00A4477F"/>
    <w:rsid w:val="00A4725B"/>
    <w:rsid w:val="00A50749"/>
    <w:rsid w:val="00A51C20"/>
    <w:rsid w:val="00A51F24"/>
    <w:rsid w:val="00A545FC"/>
    <w:rsid w:val="00A56098"/>
    <w:rsid w:val="00A64571"/>
    <w:rsid w:val="00A655C6"/>
    <w:rsid w:val="00A66B8F"/>
    <w:rsid w:val="00A737C8"/>
    <w:rsid w:val="00A74971"/>
    <w:rsid w:val="00A75EFB"/>
    <w:rsid w:val="00A76607"/>
    <w:rsid w:val="00A767E9"/>
    <w:rsid w:val="00A81593"/>
    <w:rsid w:val="00A81E28"/>
    <w:rsid w:val="00A846DC"/>
    <w:rsid w:val="00A8535E"/>
    <w:rsid w:val="00A86FA6"/>
    <w:rsid w:val="00A93727"/>
    <w:rsid w:val="00A947F1"/>
    <w:rsid w:val="00A96BA1"/>
    <w:rsid w:val="00AA78BA"/>
    <w:rsid w:val="00AB2147"/>
    <w:rsid w:val="00AB259B"/>
    <w:rsid w:val="00AB4A03"/>
    <w:rsid w:val="00AC0D14"/>
    <w:rsid w:val="00AC139C"/>
    <w:rsid w:val="00AC140D"/>
    <w:rsid w:val="00AC53D6"/>
    <w:rsid w:val="00AD1ACD"/>
    <w:rsid w:val="00AD36D8"/>
    <w:rsid w:val="00AD5BB8"/>
    <w:rsid w:val="00AE2B76"/>
    <w:rsid w:val="00AE5C59"/>
    <w:rsid w:val="00AE75AD"/>
    <w:rsid w:val="00AF1516"/>
    <w:rsid w:val="00AF1BF1"/>
    <w:rsid w:val="00AF2949"/>
    <w:rsid w:val="00AF3C86"/>
    <w:rsid w:val="00AF59D9"/>
    <w:rsid w:val="00AF6FFC"/>
    <w:rsid w:val="00AF7ED6"/>
    <w:rsid w:val="00B00EFE"/>
    <w:rsid w:val="00B07EA9"/>
    <w:rsid w:val="00B16923"/>
    <w:rsid w:val="00B23939"/>
    <w:rsid w:val="00B25194"/>
    <w:rsid w:val="00B32B54"/>
    <w:rsid w:val="00B34576"/>
    <w:rsid w:val="00B4346E"/>
    <w:rsid w:val="00B437CA"/>
    <w:rsid w:val="00B47123"/>
    <w:rsid w:val="00B47F08"/>
    <w:rsid w:val="00B52537"/>
    <w:rsid w:val="00B56363"/>
    <w:rsid w:val="00B6179F"/>
    <w:rsid w:val="00B633F7"/>
    <w:rsid w:val="00B63DAF"/>
    <w:rsid w:val="00B6452F"/>
    <w:rsid w:val="00B659E0"/>
    <w:rsid w:val="00B66AD4"/>
    <w:rsid w:val="00B71404"/>
    <w:rsid w:val="00B72E82"/>
    <w:rsid w:val="00B73649"/>
    <w:rsid w:val="00B74C7B"/>
    <w:rsid w:val="00B74EDD"/>
    <w:rsid w:val="00B8352B"/>
    <w:rsid w:val="00B83C6C"/>
    <w:rsid w:val="00B878E6"/>
    <w:rsid w:val="00B900DD"/>
    <w:rsid w:val="00B90776"/>
    <w:rsid w:val="00BA17EB"/>
    <w:rsid w:val="00BA37C1"/>
    <w:rsid w:val="00BA753F"/>
    <w:rsid w:val="00BB0414"/>
    <w:rsid w:val="00BB1DA8"/>
    <w:rsid w:val="00BB1E84"/>
    <w:rsid w:val="00BB24AA"/>
    <w:rsid w:val="00BB2A1C"/>
    <w:rsid w:val="00BB34D2"/>
    <w:rsid w:val="00BB59A0"/>
    <w:rsid w:val="00BB5AE9"/>
    <w:rsid w:val="00BB781B"/>
    <w:rsid w:val="00BB7B72"/>
    <w:rsid w:val="00BC0671"/>
    <w:rsid w:val="00BC3F65"/>
    <w:rsid w:val="00BC58D7"/>
    <w:rsid w:val="00BC6CB8"/>
    <w:rsid w:val="00BC6EDF"/>
    <w:rsid w:val="00BC7375"/>
    <w:rsid w:val="00BC7959"/>
    <w:rsid w:val="00BD0729"/>
    <w:rsid w:val="00BD35B1"/>
    <w:rsid w:val="00BE094B"/>
    <w:rsid w:val="00BE0AB1"/>
    <w:rsid w:val="00BE41D4"/>
    <w:rsid w:val="00BE4B69"/>
    <w:rsid w:val="00BE524B"/>
    <w:rsid w:val="00BE6275"/>
    <w:rsid w:val="00BE7B5E"/>
    <w:rsid w:val="00BF120A"/>
    <w:rsid w:val="00BF2EBF"/>
    <w:rsid w:val="00BF3383"/>
    <w:rsid w:val="00BF344C"/>
    <w:rsid w:val="00BF3CB4"/>
    <w:rsid w:val="00BF635C"/>
    <w:rsid w:val="00BF6A5F"/>
    <w:rsid w:val="00C0028F"/>
    <w:rsid w:val="00C02D66"/>
    <w:rsid w:val="00C031C4"/>
    <w:rsid w:val="00C04C26"/>
    <w:rsid w:val="00C11E5A"/>
    <w:rsid w:val="00C12DE9"/>
    <w:rsid w:val="00C17E5F"/>
    <w:rsid w:val="00C20888"/>
    <w:rsid w:val="00C20B10"/>
    <w:rsid w:val="00C23F53"/>
    <w:rsid w:val="00C25CF1"/>
    <w:rsid w:val="00C3037E"/>
    <w:rsid w:val="00C32340"/>
    <w:rsid w:val="00C33A78"/>
    <w:rsid w:val="00C353F8"/>
    <w:rsid w:val="00C405C0"/>
    <w:rsid w:val="00C46D8D"/>
    <w:rsid w:val="00C47373"/>
    <w:rsid w:val="00C51D86"/>
    <w:rsid w:val="00C54877"/>
    <w:rsid w:val="00C55CCD"/>
    <w:rsid w:val="00C62EEC"/>
    <w:rsid w:val="00C64193"/>
    <w:rsid w:val="00C676E3"/>
    <w:rsid w:val="00C76602"/>
    <w:rsid w:val="00C766B6"/>
    <w:rsid w:val="00C76C0F"/>
    <w:rsid w:val="00C76D01"/>
    <w:rsid w:val="00C819BA"/>
    <w:rsid w:val="00C861B0"/>
    <w:rsid w:val="00C8624B"/>
    <w:rsid w:val="00C928F5"/>
    <w:rsid w:val="00C961CE"/>
    <w:rsid w:val="00C97B52"/>
    <w:rsid w:val="00CA001A"/>
    <w:rsid w:val="00CA357F"/>
    <w:rsid w:val="00CB260C"/>
    <w:rsid w:val="00CB408F"/>
    <w:rsid w:val="00CB6031"/>
    <w:rsid w:val="00CB6335"/>
    <w:rsid w:val="00CB6C63"/>
    <w:rsid w:val="00CB6D14"/>
    <w:rsid w:val="00CC008D"/>
    <w:rsid w:val="00CD0B98"/>
    <w:rsid w:val="00CD0FE1"/>
    <w:rsid w:val="00CD1B4B"/>
    <w:rsid w:val="00CD23BF"/>
    <w:rsid w:val="00CD5D2E"/>
    <w:rsid w:val="00CD739E"/>
    <w:rsid w:val="00CE02EB"/>
    <w:rsid w:val="00CE55B9"/>
    <w:rsid w:val="00CE752A"/>
    <w:rsid w:val="00CF1A28"/>
    <w:rsid w:val="00CF43E1"/>
    <w:rsid w:val="00D069B7"/>
    <w:rsid w:val="00D11B63"/>
    <w:rsid w:val="00D11B98"/>
    <w:rsid w:val="00D1544E"/>
    <w:rsid w:val="00D226B7"/>
    <w:rsid w:val="00D23819"/>
    <w:rsid w:val="00D2560F"/>
    <w:rsid w:val="00D265C6"/>
    <w:rsid w:val="00D266AD"/>
    <w:rsid w:val="00D26830"/>
    <w:rsid w:val="00D26B86"/>
    <w:rsid w:val="00D3297C"/>
    <w:rsid w:val="00D35E8A"/>
    <w:rsid w:val="00D401CB"/>
    <w:rsid w:val="00D40EA7"/>
    <w:rsid w:val="00D423AF"/>
    <w:rsid w:val="00D4458B"/>
    <w:rsid w:val="00D465D1"/>
    <w:rsid w:val="00D521B8"/>
    <w:rsid w:val="00D53B8B"/>
    <w:rsid w:val="00D64EE9"/>
    <w:rsid w:val="00D707E4"/>
    <w:rsid w:val="00D73707"/>
    <w:rsid w:val="00D82833"/>
    <w:rsid w:val="00D8454A"/>
    <w:rsid w:val="00D858FD"/>
    <w:rsid w:val="00D90025"/>
    <w:rsid w:val="00D9054A"/>
    <w:rsid w:val="00D90736"/>
    <w:rsid w:val="00D94267"/>
    <w:rsid w:val="00D962D8"/>
    <w:rsid w:val="00D97819"/>
    <w:rsid w:val="00DA013C"/>
    <w:rsid w:val="00DA2F00"/>
    <w:rsid w:val="00DA353D"/>
    <w:rsid w:val="00DB32B2"/>
    <w:rsid w:val="00DB4F07"/>
    <w:rsid w:val="00DB512F"/>
    <w:rsid w:val="00DB5911"/>
    <w:rsid w:val="00DB7D9D"/>
    <w:rsid w:val="00DC0328"/>
    <w:rsid w:val="00DC283B"/>
    <w:rsid w:val="00DC51D6"/>
    <w:rsid w:val="00DD22EB"/>
    <w:rsid w:val="00DD72E4"/>
    <w:rsid w:val="00DE3543"/>
    <w:rsid w:val="00DE5408"/>
    <w:rsid w:val="00DF4059"/>
    <w:rsid w:val="00DF62F0"/>
    <w:rsid w:val="00DF7718"/>
    <w:rsid w:val="00E004DC"/>
    <w:rsid w:val="00E00807"/>
    <w:rsid w:val="00E01429"/>
    <w:rsid w:val="00E01B9B"/>
    <w:rsid w:val="00E02D2C"/>
    <w:rsid w:val="00E04D86"/>
    <w:rsid w:val="00E0681D"/>
    <w:rsid w:val="00E073E3"/>
    <w:rsid w:val="00E11BF8"/>
    <w:rsid w:val="00E13E66"/>
    <w:rsid w:val="00E15DDA"/>
    <w:rsid w:val="00E16E6E"/>
    <w:rsid w:val="00E17D54"/>
    <w:rsid w:val="00E21858"/>
    <w:rsid w:val="00E25F45"/>
    <w:rsid w:val="00E27798"/>
    <w:rsid w:val="00E31882"/>
    <w:rsid w:val="00E324DC"/>
    <w:rsid w:val="00E326AF"/>
    <w:rsid w:val="00E34F84"/>
    <w:rsid w:val="00E410B5"/>
    <w:rsid w:val="00E42652"/>
    <w:rsid w:val="00E42F87"/>
    <w:rsid w:val="00E50BC1"/>
    <w:rsid w:val="00E51F6A"/>
    <w:rsid w:val="00E520F0"/>
    <w:rsid w:val="00E54214"/>
    <w:rsid w:val="00E564BD"/>
    <w:rsid w:val="00E60AF9"/>
    <w:rsid w:val="00E650A9"/>
    <w:rsid w:val="00E664BB"/>
    <w:rsid w:val="00E80097"/>
    <w:rsid w:val="00E80D5F"/>
    <w:rsid w:val="00E83E6C"/>
    <w:rsid w:val="00E93472"/>
    <w:rsid w:val="00E94D5B"/>
    <w:rsid w:val="00E954C1"/>
    <w:rsid w:val="00E9578A"/>
    <w:rsid w:val="00E95DDF"/>
    <w:rsid w:val="00E962C3"/>
    <w:rsid w:val="00E9648F"/>
    <w:rsid w:val="00E96569"/>
    <w:rsid w:val="00E96978"/>
    <w:rsid w:val="00E977F5"/>
    <w:rsid w:val="00EA059C"/>
    <w:rsid w:val="00EA10E2"/>
    <w:rsid w:val="00EA1202"/>
    <w:rsid w:val="00EA5259"/>
    <w:rsid w:val="00EB0A64"/>
    <w:rsid w:val="00EB3F6E"/>
    <w:rsid w:val="00EB4426"/>
    <w:rsid w:val="00EB491E"/>
    <w:rsid w:val="00EB4F4B"/>
    <w:rsid w:val="00EB6A68"/>
    <w:rsid w:val="00EC0878"/>
    <w:rsid w:val="00EC08D6"/>
    <w:rsid w:val="00EC099B"/>
    <w:rsid w:val="00EC4959"/>
    <w:rsid w:val="00EC6805"/>
    <w:rsid w:val="00EC6860"/>
    <w:rsid w:val="00ED151E"/>
    <w:rsid w:val="00ED42FC"/>
    <w:rsid w:val="00ED6C7E"/>
    <w:rsid w:val="00ED722D"/>
    <w:rsid w:val="00EE13BA"/>
    <w:rsid w:val="00EE22DC"/>
    <w:rsid w:val="00EE2909"/>
    <w:rsid w:val="00EE33B8"/>
    <w:rsid w:val="00EF600A"/>
    <w:rsid w:val="00F01592"/>
    <w:rsid w:val="00F031E4"/>
    <w:rsid w:val="00F04718"/>
    <w:rsid w:val="00F04EF4"/>
    <w:rsid w:val="00F0518F"/>
    <w:rsid w:val="00F05443"/>
    <w:rsid w:val="00F0768F"/>
    <w:rsid w:val="00F1238B"/>
    <w:rsid w:val="00F13FF0"/>
    <w:rsid w:val="00F17763"/>
    <w:rsid w:val="00F17CD4"/>
    <w:rsid w:val="00F22021"/>
    <w:rsid w:val="00F2422D"/>
    <w:rsid w:val="00F26DF3"/>
    <w:rsid w:val="00F31366"/>
    <w:rsid w:val="00F36009"/>
    <w:rsid w:val="00F418F6"/>
    <w:rsid w:val="00F517D1"/>
    <w:rsid w:val="00F5235E"/>
    <w:rsid w:val="00F56317"/>
    <w:rsid w:val="00F60018"/>
    <w:rsid w:val="00F60078"/>
    <w:rsid w:val="00F61D07"/>
    <w:rsid w:val="00F62DE8"/>
    <w:rsid w:val="00F66C00"/>
    <w:rsid w:val="00F67750"/>
    <w:rsid w:val="00F700E5"/>
    <w:rsid w:val="00F70104"/>
    <w:rsid w:val="00F70C1E"/>
    <w:rsid w:val="00F90CB4"/>
    <w:rsid w:val="00F91C2C"/>
    <w:rsid w:val="00F91CE8"/>
    <w:rsid w:val="00F940CD"/>
    <w:rsid w:val="00F94522"/>
    <w:rsid w:val="00F97044"/>
    <w:rsid w:val="00FA4675"/>
    <w:rsid w:val="00FA76CE"/>
    <w:rsid w:val="00FB14CB"/>
    <w:rsid w:val="00FB3116"/>
    <w:rsid w:val="00FB6637"/>
    <w:rsid w:val="00FC060D"/>
    <w:rsid w:val="00FC72D5"/>
    <w:rsid w:val="00FC7732"/>
    <w:rsid w:val="00FC7F4F"/>
    <w:rsid w:val="00FD343F"/>
    <w:rsid w:val="00FD6652"/>
    <w:rsid w:val="00FD6AC5"/>
    <w:rsid w:val="00FD6FC2"/>
    <w:rsid w:val="00FD7CC0"/>
    <w:rsid w:val="00FE0F29"/>
    <w:rsid w:val="00FE482F"/>
    <w:rsid w:val="00FE74F0"/>
    <w:rsid w:val="00FE79D7"/>
    <w:rsid w:val="00FF09AE"/>
    <w:rsid w:val="00FF1302"/>
    <w:rsid w:val="00FF1EF7"/>
    <w:rsid w:val="00FF309B"/>
    <w:rsid w:val="00FF50A3"/>
    <w:rsid w:val="00FF6964"/>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36193"/>
    <o:shapelayout v:ext="edit">
      <o:idmap v:ext="edit" data="1"/>
    </o:shapelayout>
  </w:shapeDefaults>
  <w:decimalSymbol w:val="."/>
  <w:listSeparator w:val=";"/>
  <w14:docId w14:val="56AC4958"/>
  <w15:chartTrackingRefBased/>
  <w15:docId w15:val="{E1DBA639-99EC-45F4-8160-15898D07A2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A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n-GB"/>
    </w:rPr>
  </w:style>
  <w:style w:type="paragraph" w:styleId="Heading1">
    <w:name w:val="heading 1"/>
    <w:basedOn w:val="Normal"/>
    <w:next w:val="Normal"/>
    <w:link w:val="Heading1Char"/>
    <w:uiPriority w:val="9"/>
    <w:qFormat/>
    <w:rsid w:val="004641B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42192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link w:val="Heading3Char"/>
    <w:uiPriority w:val="9"/>
    <w:qFormat/>
    <w:rsid w:val="00895092"/>
    <w:pPr>
      <w:spacing w:before="100" w:beforeAutospacing="1" w:after="100" w:afterAutospacing="1" w:line="240" w:lineRule="auto"/>
      <w:outlineLvl w:val="2"/>
    </w:pPr>
    <w:rPr>
      <w:rFonts w:ascii="Times New Roman" w:eastAsia="Times New Roman" w:hAnsi="Times New Roman" w:cs="Times New Roman"/>
      <w:b/>
      <w:bCs/>
      <w:sz w:val="27"/>
      <w:szCs w:val="27"/>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A2B2F"/>
    <w:pPr>
      <w:tabs>
        <w:tab w:val="center" w:pos="4513"/>
        <w:tab w:val="right" w:pos="9026"/>
      </w:tabs>
      <w:spacing w:after="0" w:line="240" w:lineRule="auto"/>
    </w:pPr>
  </w:style>
  <w:style w:type="character" w:customStyle="1" w:styleId="HeaderChar">
    <w:name w:val="Header Char"/>
    <w:basedOn w:val="DefaultParagraphFont"/>
    <w:link w:val="Header"/>
    <w:uiPriority w:val="99"/>
    <w:rsid w:val="004A2B2F"/>
  </w:style>
  <w:style w:type="paragraph" w:styleId="Footer">
    <w:name w:val="footer"/>
    <w:basedOn w:val="Normal"/>
    <w:link w:val="FooterChar"/>
    <w:uiPriority w:val="99"/>
    <w:unhideWhenUsed/>
    <w:rsid w:val="004A2B2F"/>
    <w:pPr>
      <w:tabs>
        <w:tab w:val="center" w:pos="4513"/>
        <w:tab w:val="right" w:pos="9026"/>
      </w:tabs>
      <w:spacing w:after="0" w:line="240" w:lineRule="auto"/>
    </w:pPr>
  </w:style>
  <w:style w:type="character" w:customStyle="1" w:styleId="FooterChar">
    <w:name w:val="Footer Char"/>
    <w:basedOn w:val="DefaultParagraphFont"/>
    <w:link w:val="Footer"/>
    <w:uiPriority w:val="99"/>
    <w:rsid w:val="004A2B2F"/>
  </w:style>
  <w:style w:type="paragraph" w:styleId="FootnoteText">
    <w:name w:val="footnote text"/>
    <w:basedOn w:val="Normal"/>
    <w:link w:val="FootnoteTextChar"/>
    <w:uiPriority w:val="99"/>
    <w:semiHidden/>
    <w:unhideWhenUsed/>
    <w:rsid w:val="002A517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2A517C"/>
    <w:rPr>
      <w:sz w:val="20"/>
      <w:szCs w:val="20"/>
    </w:rPr>
  </w:style>
  <w:style w:type="character" w:styleId="FootnoteReference">
    <w:name w:val="footnote reference"/>
    <w:basedOn w:val="DefaultParagraphFont"/>
    <w:uiPriority w:val="99"/>
    <w:semiHidden/>
    <w:unhideWhenUsed/>
    <w:rsid w:val="002A517C"/>
    <w:rPr>
      <w:vertAlign w:val="superscript"/>
    </w:rPr>
  </w:style>
  <w:style w:type="paragraph" w:styleId="EndnoteText">
    <w:name w:val="endnote text"/>
    <w:basedOn w:val="Normal"/>
    <w:link w:val="EndnoteTextChar"/>
    <w:uiPriority w:val="99"/>
    <w:semiHidden/>
    <w:unhideWhenUsed/>
    <w:rsid w:val="002A517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2A517C"/>
    <w:rPr>
      <w:sz w:val="20"/>
      <w:szCs w:val="20"/>
    </w:rPr>
  </w:style>
  <w:style w:type="character" w:styleId="EndnoteReference">
    <w:name w:val="endnote reference"/>
    <w:basedOn w:val="DefaultParagraphFont"/>
    <w:uiPriority w:val="99"/>
    <w:semiHidden/>
    <w:unhideWhenUsed/>
    <w:rsid w:val="002A517C"/>
    <w:rPr>
      <w:vertAlign w:val="superscript"/>
    </w:rPr>
  </w:style>
  <w:style w:type="character" w:styleId="Hyperlink">
    <w:name w:val="Hyperlink"/>
    <w:basedOn w:val="DefaultParagraphFont"/>
    <w:uiPriority w:val="99"/>
    <w:unhideWhenUsed/>
    <w:rsid w:val="00522150"/>
    <w:rPr>
      <w:color w:val="0563C1" w:themeColor="hyperlink"/>
      <w:u w:val="single"/>
    </w:rPr>
  </w:style>
  <w:style w:type="character" w:customStyle="1" w:styleId="Heading3Char">
    <w:name w:val="Heading 3 Char"/>
    <w:basedOn w:val="DefaultParagraphFont"/>
    <w:link w:val="Heading3"/>
    <w:uiPriority w:val="9"/>
    <w:rsid w:val="00895092"/>
    <w:rPr>
      <w:rFonts w:ascii="Times New Roman" w:eastAsia="Times New Roman" w:hAnsi="Times New Roman" w:cs="Times New Roman"/>
      <w:b/>
      <w:bCs/>
      <w:sz w:val="27"/>
      <w:szCs w:val="27"/>
      <w:lang w:val="en-US"/>
    </w:rPr>
  </w:style>
  <w:style w:type="table" w:styleId="TableGrid">
    <w:name w:val="Table Grid"/>
    <w:basedOn w:val="TableNormal"/>
    <w:uiPriority w:val="39"/>
    <w:rsid w:val="001374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E3D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E3D35"/>
    <w:rPr>
      <w:rFonts w:ascii="Segoe UI" w:hAnsi="Segoe UI" w:cs="Segoe UI"/>
      <w:sz w:val="18"/>
      <w:szCs w:val="18"/>
      <w:lang w:val="en-GB"/>
    </w:rPr>
  </w:style>
  <w:style w:type="character" w:styleId="CommentReference">
    <w:name w:val="annotation reference"/>
    <w:basedOn w:val="DefaultParagraphFont"/>
    <w:uiPriority w:val="99"/>
    <w:semiHidden/>
    <w:unhideWhenUsed/>
    <w:rsid w:val="005E0743"/>
    <w:rPr>
      <w:sz w:val="18"/>
      <w:szCs w:val="18"/>
    </w:rPr>
  </w:style>
  <w:style w:type="paragraph" w:styleId="CommentText">
    <w:name w:val="annotation text"/>
    <w:basedOn w:val="Normal"/>
    <w:link w:val="CommentTextChar"/>
    <w:uiPriority w:val="99"/>
    <w:semiHidden/>
    <w:unhideWhenUsed/>
    <w:rsid w:val="005E0743"/>
    <w:pPr>
      <w:spacing w:line="240" w:lineRule="auto"/>
    </w:pPr>
    <w:rPr>
      <w:sz w:val="24"/>
      <w:szCs w:val="24"/>
    </w:rPr>
  </w:style>
  <w:style w:type="character" w:customStyle="1" w:styleId="CommentTextChar">
    <w:name w:val="Comment Text Char"/>
    <w:basedOn w:val="DefaultParagraphFont"/>
    <w:link w:val="CommentText"/>
    <w:uiPriority w:val="99"/>
    <w:semiHidden/>
    <w:rsid w:val="005E0743"/>
    <w:rPr>
      <w:sz w:val="24"/>
      <w:szCs w:val="24"/>
      <w:lang w:val="en-GB"/>
    </w:rPr>
  </w:style>
  <w:style w:type="paragraph" w:styleId="CommentSubject">
    <w:name w:val="annotation subject"/>
    <w:basedOn w:val="CommentText"/>
    <w:next w:val="CommentText"/>
    <w:link w:val="CommentSubjectChar"/>
    <w:uiPriority w:val="99"/>
    <w:semiHidden/>
    <w:unhideWhenUsed/>
    <w:rsid w:val="005E0743"/>
    <w:rPr>
      <w:b/>
      <w:bCs/>
      <w:sz w:val="20"/>
      <w:szCs w:val="20"/>
    </w:rPr>
  </w:style>
  <w:style w:type="character" w:customStyle="1" w:styleId="CommentSubjectChar">
    <w:name w:val="Comment Subject Char"/>
    <w:basedOn w:val="CommentTextChar"/>
    <w:link w:val="CommentSubject"/>
    <w:uiPriority w:val="99"/>
    <w:semiHidden/>
    <w:rsid w:val="005E0743"/>
    <w:rPr>
      <w:b/>
      <w:bCs/>
      <w:sz w:val="20"/>
      <w:szCs w:val="20"/>
      <w:lang w:val="en-GB"/>
    </w:rPr>
  </w:style>
  <w:style w:type="character" w:customStyle="1" w:styleId="Heading2Char">
    <w:name w:val="Heading 2 Char"/>
    <w:basedOn w:val="DefaultParagraphFont"/>
    <w:link w:val="Heading2"/>
    <w:uiPriority w:val="9"/>
    <w:semiHidden/>
    <w:rsid w:val="00421922"/>
    <w:rPr>
      <w:rFonts w:asciiTheme="majorHAnsi" w:eastAsiaTheme="majorEastAsia" w:hAnsiTheme="majorHAnsi" w:cstheme="majorBidi"/>
      <w:color w:val="2E74B5" w:themeColor="accent1" w:themeShade="BF"/>
      <w:sz w:val="26"/>
      <w:szCs w:val="26"/>
      <w:lang w:val="en-GB"/>
    </w:rPr>
  </w:style>
  <w:style w:type="character" w:customStyle="1" w:styleId="Heading1Char">
    <w:name w:val="Heading 1 Char"/>
    <w:basedOn w:val="DefaultParagraphFont"/>
    <w:link w:val="Heading1"/>
    <w:uiPriority w:val="9"/>
    <w:rsid w:val="004641BB"/>
    <w:rPr>
      <w:rFonts w:asciiTheme="majorHAnsi" w:eastAsiaTheme="majorEastAsia" w:hAnsiTheme="majorHAnsi" w:cstheme="majorBidi"/>
      <w:color w:val="2E74B5" w:themeColor="accent1" w:themeShade="BF"/>
      <w:sz w:val="32"/>
      <w:szCs w:val="32"/>
      <w:lang w:val="en-GB"/>
    </w:rPr>
  </w:style>
  <w:style w:type="table" w:styleId="PlainTable3">
    <w:name w:val="Plain Table 3"/>
    <w:basedOn w:val="TableNormal"/>
    <w:uiPriority w:val="43"/>
    <w:rsid w:val="004B5CB7"/>
    <w:pPr>
      <w:spacing w:after="0" w:line="240" w:lineRule="auto"/>
    </w:pPr>
    <w:rPr>
      <w:lang w:val="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PlaceholderText">
    <w:name w:val="Placeholder Text"/>
    <w:basedOn w:val="DefaultParagraphFont"/>
    <w:uiPriority w:val="99"/>
    <w:semiHidden/>
    <w:rsid w:val="00A74971"/>
    <w:rPr>
      <w:color w:val="808080"/>
    </w:rPr>
  </w:style>
  <w:style w:type="table" w:styleId="GridTable5Dark-Accent3">
    <w:name w:val="Grid Table 5 Dark Accent 3"/>
    <w:basedOn w:val="TableNormal"/>
    <w:uiPriority w:val="50"/>
    <w:rsid w:val="003F16F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GridTable5Dark-Accent31">
    <w:name w:val="Grid Table 5 Dark - Accent 31"/>
    <w:basedOn w:val="TableNormal"/>
    <w:next w:val="GridTable5Dark-Accent3"/>
    <w:uiPriority w:val="50"/>
    <w:rsid w:val="00E01B9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ListParagraph">
    <w:name w:val="List Paragraph"/>
    <w:basedOn w:val="Normal"/>
    <w:uiPriority w:val="34"/>
    <w:qFormat/>
    <w:rsid w:val="00685D0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411185">
      <w:bodyDiv w:val="1"/>
      <w:marLeft w:val="240"/>
      <w:marRight w:val="240"/>
      <w:marTop w:val="240"/>
      <w:marBottom w:val="60"/>
      <w:divBdr>
        <w:top w:val="none" w:sz="0" w:space="0" w:color="auto"/>
        <w:left w:val="none" w:sz="0" w:space="0" w:color="auto"/>
        <w:bottom w:val="none" w:sz="0" w:space="0" w:color="auto"/>
        <w:right w:val="none" w:sz="0" w:space="0" w:color="auto"/>
      </w:divBdr>
      <w:divsChild>
        <w:div w:id="1033458073">
          <w:marLeft w:val="0"/>
          <w:marRight w:val="0"/>
          <w:marTop w:val="0"/>
          <w:marBottom w:val="0"/>
          <w:divBdr>
            <w:top w:val="none" w:sz="0" w:space="0" w:color="auto"/>
            <w:left w:val="none" w:sz="0" w:space="0" w:color="auto"/>
            <w:bottom w:val="single" w:sz="6" w:space="9" w:color="C8C8C8"/>
            <w:right w:val="none" w:sz="0" w:space="0" w:color="auto"/>
          </w:divBdr>
          <w:divsChild>
            <w:div w:id="151094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373012">
      <w:bodyDiv w:val="1"/>
      <w:marLeft w:val="0"/>
      <w:marRight w:val="0"/>
      <w:marTop w:val="0"/>
      <w:marBottom w:val="0"/>
      <w:divBdr>
        <w:top w:val="none" w:sz="0" w:space="0" w:color="auto"/>
        <w:left w:val="none" w:sz="0" w:space="0" w:color="auto"/>
        <w:bottom w:val="none" w:sz="0" w:space="0" w:color="auto"/>
        <w:right w:val="none" w:sz="0" w:space="0" w:color="auto"/>
      </w:divBdr>
    </w:div>
    <w:div w:id="551428118">
      <w:bodyDiv w:val="1"/>
      <w:marLeft w:val="0"/>
      <w:marRight w:val="0"/>
      <w:marTop w:val="0"/>
      <w:marBottom w:val="0"/>
      <w:divBdr>
        <w:top w:val="none" w:sz="0" w:space="0" w:color="auto"/>
        <w:left w:val="none" w:sz="0" w:space="0" w:color="auto"/>
        <w:bottom w:val="none" w:sz="0" w:space="0" w:color="auto"/>
        <w:right w:val="none" w:sz="0" w:space="0" w:color="auto"/>
      </w:divBdr>
    </w:div>
    <w:div w:id="626399871">
      <w:bodyDiv w:val="1"/>
      <w:marLeft w:val="0"/>
      <w:marRight w:val="0"/>
      <w:marTop w:val="0"/>
      <w:marBottom w:val="0"/>
      <w:divBdr>
        <w:top w:val="none" w:sz="0" w:space="0" w:color="auto"/>
        <w:left w:val="none" w:sz="0" w:space="0" w:color="auto"/>
        <w:bottom w:val="none" w:sz="0" w:space="0" w:color="auto"/>
        <w:right w:val="none" w:sz="0" w:space="0" w:color="auto"/>
      </w:divBdr>
      <w:divsChild>
        <w:div w:id="1356928469">
          <w:marLeft w:val="150"/>
          <w:marRight w:val="150"/>
          <w:marTop w:val="150"/>
          <w:marBottom w:val="150"/>
          <w:divBdr>
            <w:top w:val="single" w:sz="12" w:space="0" w:color="E3EBED"/>
            <w:left w:val="single" w:sz="12" w:space="0" w:color="E3EBED"/>
            <w:bottom w:val="single" w:sz="12" w:space="0" w:color="E3EBED"/>
            <w:right w:val="single" w:sz="12" w:space="0" w:color="E3EBED"/>
          </w:divBdr>
          <w:divsChild>
            <w:div w:id="445583363">
              <w:marLeft w:val="0"/>
              <w:marRight w:val="0"/>
              <w:marTop w:val="0"/>
              <w:marBottom w:val="0"/>
              <w:divBdr>
                <w:top w:val="none" w:sz="0" w:space="0" w:color="auto"/>
                <w:left w:val="none" w:sz="0" w:space="0" w:color="auto"/>
                <w:bottom w:val="none" w:sz="0" w:space="0" w:color="auto"/>
                <w:right w:val="none" w:sz="0" w:space="0" w:color="auto"/>
              </w:divBdr>
              <w:divsChild>
                <w:div w:id="939681413">
                  <w:marLeft w:val="150"/>
                  <w:marRight w:val="150"/>
                  <w:marTop w:val="150"/>
                  <w:marBottom w:val="150"/>
                  <w:divBdr>
                    <w:top w:val="single" w:sz="12" w:space="0" w:color="E3EBED"/>
                    <w:left w:val="single" w:sz="12" w:space="0" w:color="E3EBED"/>
                    <w:bottom w:val="single" w:sz="12" w:space="0" w:color="E3EBED"/>
                    <w:right w:val="single" w:sz="12" w:space="0" w:color="E3EBED"/>
                  </w:divBdr>
                  <w:divsChild>
                    <w:div w:id="1310859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6308968">
      <w:bodyDiv w:val="1"/>
      <w:marLeft w:val="0"/>
      <w:marRight w:val="0"/>
      <w:marTop w:val="0"/>
      <w:marBottom w:val="0"/>
      <w:divBdr>
        <w:top w:val="none" w:sz="0" w:space="0" w:color="auto"/>
        <w:left w:val="none" w:sz="0" w:space="0" w:color="auto"/>
        <w:bottom w:val="none" w:sz="0" w:space="0" w:color="auto"/>
        <w:right w:val="none" w:sz="0" w:space="0" w:color="auto"/>
      </w:divBdr>
    </w:div>
    <w:div w:id="904993696">
      <w:bodyDiv w:val="1"/>
      <w:marLeft w:val="0"/>
      <w:marRight w:val="0"/>
      <w:marTop w:val="0"/>
      <w:marBottom w:val="0"/>
      <w:divBdr>
        <w:top w:val="none" w:sz="0" w:space="0" w:color="auto"/>
        <w:left w:val="none" w:sz="0" w:space="0" w:color="auto"/>
        <w:bottom w:val="none" w:sz="0" w:space="0" w:color="auto"/>
        <w:right w:val="none" w:sz="0" w:space="0" w:color="auto"/>
      </w:divBdr>
    </w:div>
    <w:div w:id="1058672640">
      <w:bodyDiv w:val="1"/>
      <w:marLeft w:val="0"/>
      <w:marRight w:val="0"/>
      <w:marTop w:val="0"/>
      <w:marBottom w:val="0"/>
      <w:divBdr>
        <w:top w:val="none" w:sz="0" w:space="0" w:color="auto"/>
        <w:left w:val="none" w:sz="0" w:space="0" w:color="auto"/>
        <w:bottom w:val="none" w:sz="0" w:space="0" w:color="auto"/>
        <w:right w:val="none" w:sz="0" w:space="0" w:color="auto"/>
      </w:divBdr>
    </w:div>
    <w:div w:id="1217820380">
      <w:bodyDiv w:val="1"/>
      <w:marLeft w:val="0"/>
      <w:marRight w:val="0"/>
      <w:marTop w:val="0"/>
      <w:marBottom w:val="0"/>
      <w:divBdr>
        <w:top w:val="none" w:sz="0" w:space="0" w:color="auto"/>
        <w:left w:val="none" w:sz="0" w:space="0" w:color="auto"/>
        <w:bottom w:val="none" w:sz="0" w:space="0" w:color="auto"/>
        <w:right w:val="none" w:sz="0" w:space="0" w:color="auto"/>
      </w:divBdr>
    </w:div>
    <w:div w:id="1231842405">
      <w:bodyDiv w:val="1"/>
      <w:marLeft w:val="0"/>
      <w:marRight w:val="0"/>
      <w:marTop w:val="0"/>
      <w:marBottom w:val="0"/>
      <w:divBdr>
        <w:top w:val="none" w:sz="0" w:space="0" w:color="auto"/>
        <w:left w:val="none" w:sz="0" w:space="0" w:color="auto"/>
        <w:bottom w:val="none" w:sz="0" w:space="0" w:color="auto"/>
        <w:right w:val="none" w:sz="0" w:space="0" w:color="auto"/>
      </w:divBdr>
    </w:div>
    <w:div w:id="1256479837">
      <w:bodyDiv w:val="1"/>
      <w:marLeft w:val="0"/>
      <w:marRight w:val="0"/>
      <w:marTop w:val="0"/>
      <w:marBottom w:val="0"/>
      <w:divBdr>
        <w:top w:val="none" w:sz="0" w:space="0" w:color="auto"/>
        <w:left w:val="none" w:sz="0" w:space="0" w:color="auto"/>
        <w:bottom w:val="none" w:sz="0" w:space="0" w:color="auto"/>
        <w:right w:val="none" w:sz="0" w:space="0" w:color="auto"/>
      </w:divBdr>
      <w:divsChild>
        <w:div w:id="861552573">
          <w:marLeft w:val="0"/>
          <w:marRight w:val="0"/>
          <w:marTop w:val="0"/>
          <w:marBottom w:val="0"/>
          <w:divBdr>
            <w:top w:val="none" w:sz="0" w:space="0" w:color="auto"/>
            <w:left w:val="none" w:sz="0" w:space="0" w:color="auto"/>
            <w:bottom w:val="none" w:sz="0" w:space="0" w:color="auto"/>
            <w:right w:val="none" w:sz="0" w:space="0" w:color="auto"/>
          </w:divBdr>
        </w:div>
      </w:divsChild>
    </w:div>
    <w:div w:id="1340231279">
      <w:bodyDiv w:val="1"/>
      <w:marLeft w:val="0"/>
      <w:marRight w:val="0"/>
      <w:marTop w:val="0"/>
      <w:marBottom w:val="0"/>
      <w:divBdr>
        <w:top w:val="none" w:sz="0" w:space="0" w:color="auto"/>
        <w:left w:val="none" w:sz="0" w:space="0" w:color="auto"/>
        <w:bottom w:val="none" w:sz="0" w:space="0" w:color="auto"/>
        <w:right w:val="none" w:sz="0" w:space="0" w:color="auto"/>
      </w:divBdr>
    </w:div>
    <w:div w:id="1851602362">
      <w:bodyDiv w:val="1"/>
      <w:marLeft w:val="0"/>
      <w:marRight w:val="0"/>
      <w:marTop w:val="0"/>
      <w:marBottom w:val="0"/>
      <w:divBdr>
        <w:top w:val="none" w:sz="0" w:space="0" w:color="auto"/>
        <w:left w:val="none" w:sz="0" w:space="0" w:color="auto"/>
        <w:bottom w:val="none" w:sz="0" w:space="0" w:color="auto"/>
        <w:right w:val="none" w:sz="0" w:space="0" w:color="auto"/>
      </w:divBdr>
    </w:div>
    <w:div w:id="1874923349">
      <w:bodyDiv w:val="1"/>
      <w:marLeft w:val="0"/>
      <w:marRight w:val="0"/>
      <w:marTop w:val="0"/>
      <w:marBottom w:val="0"/>
      <w:divBdr>
        <w:top w:val="none" w:sz="0" w:space="0" w:color="auto"/>
        <w:left w:val="none" w:sz="0" w:space="0" w:color="auto"/>
        <w:bottom w:val="none" w:sz="0" w:space="0" w:color="auto"/>
        <w:right w:val="none" w:sz="0" w:space="0" w:color="auto"/>
      </w:divBdr>
    </w:div>
    <w:div w:id="1880631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Relationship Id="rId13" Type="http://schemas.openxmlformats.org/officeDocument/2006/relationships/footer" Target="footer1.xml"/><Relationship Id="rId18" Type="http://schemas.openxmlformats.org/officeDocument/2006/relationships/image" Target="media/image11.tif"/><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tif"/><Relationship Id="rId12" Type="http://schemas.openxmlformats.org/officeDocument/2006/relationships/image" Target="media/image6.tif"/><Relationship Id="rId17" Type="http://schemas.openxmlformats.org/officeDocument/2006/relationships/image" Target="media/image10.tif"/><Relationship Id="rId2" Type="http://schemas.openxmlformats.org/officeDocument/2006/relationships/styles" Target="styles.xml"/><Relationship Id="rId16" Type="http://schemas.openxmlformats.org/officeDocument/2006/relationships/image" Target="media/image9.tif"/><Relationship Id="rId20" Type="http://schemas.openxmlformats.org/officeDocument/2006/relationships/image" Target="media/image13.tif"/><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tif"/><Relationship Id="rId5" Type="http://schemas.openxmlformats.org/officeDocument/2006/relationships/footnotes" Target="footnotes.xml"/><Relationship Id="rId15" Type="http://schemas.openxmlformats.org/officeDocument/2006/relationships/image" Target="media/image8.tif"/><Relationship Id="rId10" Type="http://schemas.openxmlformats.org/officeDocument/2006/relationships/image" Target="media/image4.tif"/><Relationship Id="rId19" Type="http://schemas.openxmlformats.org/officeDocument/2006/relationships/image" Target="media/image12.tif"/><Relationship Id="rId4" Type="http://schemas.openxmlformats.org/officeDocument/2006/relationships/webSettings" Target="webSettings.xml"/><Relationship Id="rId9" Type="http://schemas.openxmlformats.org/officeDocument/2006/relationships/image" Target="media/image3.tif"/><Relationship Id="rId14" Type="http://schemas.openxmlformats.org/officeDocument/2006/relationships/image" Target="media/image7.ti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B997C2-819F-4445-ADF4-77318031C6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202</TotalTime>
  <Pages>6</Pages>
  <Words>1166</Words>
  <Characters>6652</Characters>
  <Application>Microsoft Office Word</Application>
  <DocSecurity>0</DocSecurity>
  <Lines>55</Lines>
  <Paragraphs>15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BOKU</Company>
  <LinksUpToDate>false</LinksUpToDate>
  <CharactersWithSpaces>7803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IAM</dc:creator>
  <cp:keywords/>
  <dc:description/>
  <cp:lastModifiedBy>IAM</cp:lastModifiedBy>
  <cp:revision>12</cp:revision>
  <cp:lastPrinted>2017-02-08T13:18:00Z</cp:lastPrinted>
  <dcterms:created xsi:type="dcterms:W3CDTF">2018-01-17T15:29:00Z</dcterms:created>
  <dcterms:modified xsi:type="dcterms:W3CDTF">2018-02-20T12:28:00Z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http://www.zotero.org/styles/nature-cell-biology</vt:lpwstr>
  </property>
  <property fmtid="{D5CDD505-2E9C-101B-9397-08002B2CF9AE}" pid="4" name="Mendeley Recent Style Id 0_1">
    <vt:lpwstr>http://www.zotero.org/styles/american-sociological-association</vt:lpwstr>
  </property>
  <property fmtid="{D5CDD505-2E9C-101B-9397-08002B2CF9AE}" pid="5" name="Mendeley Recent Style Name 0_1">
    <vt:lpwstr>American Sociological Association</vt:lpwstr>
  </property>
  <property fmtid="{D5CDD505-2E9C-101B-9397-08002B2CF9AE}" pid="6" name="Mendeley Recent Style Id 1_1">
    <vt:lpwstr>http://www.zotero.org/styles/chicago-author-date</vt:lpwstr>
  </property>
  <property fmtid="{D5CDD505-2E9C-101B-9397-08002B2CF9AE}" pid="7" name="Mendeley Recent Style Name 1_1">
    <vt:lpwstr>Chicago Manual of Style 16th edition (author-date)</vt:lpwstr>
  </property>
  <property fmtid="{D5CDD505-2E9C-101B-9397-08002B2CF9AE}" pid="8" name="Mendeley Recent Style Id 2_1">
    <vt:lpwstr>http://www.zotero.org/styles/harvard1</vt:lpwstr>
  </property>
  <property fmtid="{D5CDD505-2E9C-101B-9397-08002B2CF9AE}" pid="9" name="Mendeley Recent Style Name 2_1">
    <vt:lpwstr>Harvard Reference format 1 (author-date)</vt:lpwstr>
  </property>
  <property fmtid="{D5CDD505-2E9C-101B-9397-08002B2CF9AE}" pid="10" name="Mendeley Recent Style Id 3_1">
    <vt:lpwstr>http://www.zotero.org/styles/ieee</vt:lpwstr>
  </property>
  <property fmtid="{D5CDD505-2E9C-101B-9397-08002B2CF9AE}" pid="11" name="Mendeley Recent Style Name 3_1">
    <vt:lpwstr>IEEE</vt:lpwstr>
  </property>
  <property fmtid="{D5CDD505-2E9C-101B-9397-08002B2CF9AE}" pid="12" name="Mendeley Recent Style Id 4_1">
    <vt:lpwstr>http://www.zotero.org/styles/journal-of-investigative-dermatology</vt:lpwstr>
  </property>
  <property fmtid="{D5CDD505-2E9C-101B-9397-08002B2CF9AE}" pid="13" name="Mendeley Recent Style Name 4_1">
    <vt:lpwstr>Journal of Investigative Dermatology</vt:lpwstr>
  </property>
  <property fmtid="{D5CDD505-2E9C-101B-9397-08002B2CF9AE}" pid="14" name="Mendeley Recent Style Id 5_1">
    <vt:lpwstr>http://www.zotero.org/styles/modern-humanities-research-association</vt:lpwstr>
  </property>
  <property fmtid="{D5CDD505-2E9C-101B-9397-08002B2CF9AE}" pid="15" name="Mendeley Recent Style Name 5_1">
    <vt:lpwstr>Modern Humanities Research Association 3rd edition (note with bibliography)</vt:lpwstr>
  </property>
  <property fmtid="{D5CDD505-2E9C-101B-9397-08002B2CF9AE}" pid="16" name="Mendeley Recent Style Id 6_1">
    <vt:lpwstr>http://www.zotero.org/styles/modern-language-association</vt:lpwstr>
  </property>
  <property fmtid="{D5CDD505-2E9C-101B-9397-08002B2CF9AE}" pid="17" name="Mendeley Recent Style Name 6_1">
    <vt:lpwstr>Modern Language Association 7th edition</vt:lpwstr>
  </property>
  <property fmtid="{D5CDD505-2E9C-101B-9397-08002B2CF9AE}" pid="18" name="Mendeley Recent Style Id 7_1">
    <vt:lpwstr>http://www.zotero.org/styles/nature</vt:lpwstr>
  </property>
  <property fmtid="{D5CDD505-2E9C-101B-9397-08002B2CF9AE}" pid="19" name="Mendeley Recent Style Name 7_1">
    <vt:lpwstr>Nature</vt:lpwstr>
  </property>
  <property fmtid="{D5CDD505-2E9C-101B-9397-08002B2CF9AE}" pid="20" name="Mendeley Recent Style Id 8_1">
    <vt:lpwstr>http://www.zotero.org/styles/nature-cell-biology</vt:lpwstr>
  </property>
  <property fmtid="{D5CDD505-2E9C-101B-9397-08002B2CF9AE}" pid="21" name="Mendeley Recent Style Name 8_1">
    <vt:lpwstr>Nature Cell Biology</vt:lpwstr>
  </property>
  <property fmtid="{D5CDD505-2E9C-101B-9397-08002B2CF9AE}" pid="22" name="Mendeley Recent Style Id 9_1">
    <vt:lpwstr>http://www.zotero.org/styles/vancouver</vt:lpwstr>
  </property>
  <property fmtid="{D5CDD505-2E9C-101B-9397-08002B2CF9AE}" pid="23" name="Mendeley Recent Style Name 9_1">
    <vt:lpwstr>Vancouver</vt:lpwstr>
  </property>
  <property fmtid="{D5CDD505-2E9C-101B-9397-08002B2CF9AE}" pid="24" name="Mendeley Unique User Id_1">
    <vt:lpwstr>fe8eabed-d4bb-39a1-b841-f4a71a9aa699</vt:lpwstr>
  </property>
</Properties>
</file>