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0A8" w:rsidRPr="00EC44D9" w:rsidRDefault="009360A8" w:rsidP="00227E83">
      <w:pPr>
        <w:spacing w:before="120" w:after="120" w:line="240" w:lineRule="auto"/>
        <w:jc w:val="center"/>
        <w:rPr>
          <w:rFonts w:ascii="Times New Roman" w:eastAsiaTheme="minorHAnsi" w:hAnsi="Times New Roman" w:cs="Times New Roman"/>
          <w:b/>
          <w:sz w:val="28"/>
          <w:szCs w:val="24"/>
          <w:lang w:val="en-US" w:eastAsia="en-US"/>
        </w:rPr>
      </w:pPr>
      <w:bookmarkStart w:id="0" w:name="_GoBack"/>
      <w:r w:rsidRPr="00EC44D9">
        <w:rPr>
          <w:rFonts w:ascii="Times New Roman" w:eastAsiaTheme="minorHAnsi" w:hAnsi="Times New Roman" w:cs="Times New Roman"/>
          <w:b/>
          <w:sz w:val="28"/>
          <w:szCs w:val="24"/>
          <w:lang w:val="en-US" w:eastAsia="en-US"/>
        </w:rPr>
        <w:t xml:space="preserve">Ambient ozone exposure and depressive </w:t>
      </w:r>
      <w:bookmarkEnd w:id="0"/>
      <w:r w:rsidRPr="00EC44D9">
        <w:rPr>
          <w:rFonts w:ascii="Times New Roman" w:eastAsiaTheme="minorHAnsi" w:hAnsi="Times New Roman" w:cs="Times New Roman"/>
          <w:b/>
          <w:sz w:val="28"/>
          <w:szCs w:val="24"/>
          <w:lang w:val="en-US" w:eastAsia="en-US"/>
        </w:rPr>
        <w:t>symptoms in adolescents:</w:t>
      </w:r>
    </w:p>
    <w:p w:rsidR="009360A8" w:rsidRPr="00EC44D9" w:rsidRDefault="009360A8" w:rsidP="0076090A">
      <w:pPr>
        <w:spacing w:before="120" w:after="120" w:line="240" w:lineRule="auto"/>
        <w:jc w:val="center"/>
        <w:rPr>
          <w:rFonts w:ascii="Times New Roman" w:hAnsi="Times New Roman" w:cs="Times New Roman"/>
          <w:b/>
          <w:sz w:val="28"/>
          <w:szCs w:val="24"/>
          <w:lang w:val="en-US"/>
        </w:rPr>
      </w:pPr>
      <w:r w:rsidRPr="00EC44D9">
        <w:rPr>
          <w:rFonts w:ascii="Times New Roman" w:eastAsiaTheme="minorHAnsi" w:hAnsi="Times New Roman" w:cs="Times New Roman"/>
          <w:b/>
          <w:sz w:val="28"/>
          <w:szCs w:val="24"/>
          <w:lang w:val="en-US" w:eastAsia="en-US"/>
        </w:rPr>
        <w:t>Results of the GINIplus and LISA birth cohorts</w:t>
      </w:r>
    </w:p>
    <w:p w:rsidR="009360A8" w:rsidRPr="00EC44D9" w:rsidRDefault="009360A8" w:rsidP="00B274A0">
      <w:pPr>
        <w:spacing w:before="120" w:after="120" w:line="240" w:lineRule="auto"/>
        <w:rPr>
          <w:rFonts w:ascii="Times New Roman" w:eastAsiaTheme="minorHAnsi" w:hAnsi="Times New Roman" w:cs="Times New Roman"/>
          <w:b/>
          <w:sz w:val="28"/>
          <w:szCs w:val="24"/>
          <w:lang w:val="en-US" w:eastAsia="en-US"/>
        </w:rPr>
      </w:pPr>
    </w:p>
    <w:p w:rsidR="009360A8" w:rsidRPr="00EC44D9" w:rsidRDefault="009360A8" w:rsidP="007D7B89">
      <w:pPr>
        <w:pStyle w:val="Kommentartext"/>
        <w:jc w:val="both"/>
        <w:rPr>
          <w:rFonts w:ascii="Times New Roman" w:hAnsi="Times New Roman" w:cs="Times New Roman"/>
          <w:sz w:val="22"/>
          <w:szCs w:val="24"/>
          <w:vertAlign w:val="superscript"/>
          <w:lang w:val="de-DE"/>
        </w:rPr>
      </w:pPr>
      <w:r w:rsidRPr="00EC44D9">
        <w:rPr>
          <w:rFonts w:ascii="Times New Roman" w:hAnsi="Times New Roman" w:cs="Times New Roman"/>
          <w:sz w:val="22"/>
          <w:szCs w:val="24"/>
          <w:lang w:val="de-DE"/>
        </w:rPr>
        <w:t xml:space="preserve">Tianyu Zhao </w:t>
      </w:r>
      <w:r w:rsidRPr="00EC44D9">
        <w:rPr>
          <w:rFonts w:ascii="Times New Roman" w:hAnsi="Times New Roman" w:cs="Times New Roman"/>
          <w:sz w:val="22"/>
          <w:szCs w:val="24"/>
          <w:vertAlign w:val="superscript"/>
          <w:lang w:val="de-DE"/>
        </w:rPr>
        <w:t>1, 2</w:t>
      </w:r>
      <w:r w:rsidRPr="00EC44D9">
        <w:rPr>
          <w:rFonts w:ascii="Times New Roman" w:hAnsi="Times New Roman" w:cs="Times New Roman"/>
          <w:sz w:val="22"/>
          <w:szCs w:val="24"/>
          <w:lang w:val="de-DE"/>
        </w:rPr>
        <w:t xml:space="preserve">, Iana Markevych </w:t>
      </w:r>
      <w:r w:rsidRPr="00EC44D9">
        <w:rPr>
          <w:rFonts w:ascii="Times New Roman" w:hAnsi="Times New Roman" w:cs="Times New Roman"/>
          <w:sz w:val="22"/>
          <w:szCs w:val="24"/>
          <w:vertAlign w:val="superscript"/>
          <w:lang w:val="de-DE"/>
        </w:rPr>
        <w:t>1, 2, 3</w:t>
      </w:r>
      <w:r w:rsidRPr="00EC44D9">
        <w:rPr>
          <w:rFonts w:ascii="Times New Roman" w:hAnsi="Times New Roman" w:cs="Times New Roman"/>
          <w:sz w:val="22"/>
          <w:szCs w:val="24"/>
          <w:lang w:val="de-DE"/>
        </w:rPr>
        <w:t xml:space="preserve">, Marie Standl </w:t>
      </w:r>
      <w:r w:rsidRPr="00EC44D9">
        <w:rPr>
          <w:rFonts w:ascii="Times New Roman" w:hAnsi="Times New Roman" w:cs="Times New Roman"/>
          <w:sz w:val="22"/>
          <w:szCs w:val="24"/>
          <w:vertAlign w:val="superscript"/>
          <w:lang w:val="de-DE"/>
        </w:rPr>
        <w:t>2</w:t>
      </w:r>
      <w:r w:rsidRPr="00EC44D9">
        <w:rPr>
          <w:rFonts w:ascii="Times New Roman" w:hAnsi="Times New Roman" w:cs="Times New Roman"/>
          <w:sz w:val="22"/>
          <w:szCs w:val="24"/>
          <w:lang w:val="de-DE"/>
        </w:rPr>
        <w:t xml:space="preserve">, Gerd Schulte-Körne </w:t>
      </w:r>
      <w:r w:rsidRPr="00EC44D9">
        <w:rPr>
          <w:rFonts w:ascii="Times New Roman" w:hAnsi="Times New Roman" w:cs="Times New Roman"/>
          <w:sz w:val="22"/>
          <w:szCs w:val="24"/>
          <w:vertAlign w:val="superscript"/>
          <w:lang w:val="de-DE"/>
        </w:rPr>
        <w:t>4</w:t>
      </w:r>
      <w:r w:rsidRPr="00EC44D9">
        <w:rPr>
          <w:rFonts w:ascii="Times New Roman" w:hAnsi="Times New Roman" w:cs="Times New Roman"/>
          <w:sz w:val="22"/>
          <w:szCs w:val="24"/>
          <w:lang w:val="de-DE"/>
        </w:rPr>
        <w:t xml:space="preserve">, Tamara Schikowski </w:t>
      </w:r>
      <w:r w:rsidRPr="00EC44D9">
        <w:rPr>
          <w:rFonts w:ascii="Times New Roman" w:hAnsi="Times New Roman" w:cs="Times New Roman"/>
          <w:sz w:val="22"/>
          <w:szCs w:val="24"/>
          <w:vertAlign w:val="superscript"/>
          <w:lang w:val="de-DE"/>
        </w:rPr>
        <w:t>5</w:t>
      </w:r>
      <w:r w:rsidRPr="00EC44D9">
        <w:rPr>
          <w:rFonts w:ascii="Times New Roman" w:hAnsi="Times New Roman" w:cs="Times New Roman"/>
          <w:sz w:val="22"/>
          <w:szCs w:val="24"/>
          <w:lang w:val="de-DE"/>
        </w:rPr>
        <w:t xml:space="preserve">, Dietrich Berdel </w:t>
      </w:r>
      <w:r w:rsidRPr="00EC44D9">
        <w:rPr>
          <w:rFonts w:ascii="Times New Roman" w:hAnsi="Times New Roman" w:cs="Times New Roman"/>
          <w:sz w:val="22"/>
          <w:szCs w:val="24"/>
          <w:vertAlign w:val="superscript"/>
          <w:lang w:val="de-DE"/>
        </w:rPr>
        <w:t>6</w:t>
      </w:r>
      <w:r w:rsidRPr="00EC44D9">
        <w:rPr>
          <w:rFonts w:ascii="Times New Roman" w:hAnsi="Times New Roman" w:cs="Times New Roman"/>
          <w:sz w:val="22"/>
          <w:szCs w:val="24"/>
          <w:lang w:val="de-DE"/>
        </w:rPr>
        <w:t xml:space="preserve">, Sibylle Koletzko </w:t>
      </w:r>
      <w:r w:rsidRPr="00EC44D9">
        <w:rPr>
          <w:rFonts w:ascii="Times New Roman" w:hAnsi="Times New Roman" w:cs="Times New Roman"/>
          <w:sz w:val="22"/>
          <w:szCs w:val="24"/>
          <w:vertAlign w:val="superscript"/>
          <w:lang w:val="de-DE"/>
        </w:rPr>
        <w:t>7</w:t>
      </w:r>
      <w:r w:rsidRPr="00EC44D9">
        <w:rPr>
          <w:rFonts w:ascii="Times New Roman" w:hAnsi="Times New Roman" w:cs="Times New Roman"/>
          <w:sz w:val="22"/>
          <w:szCs w:val="24"/>
          <w:lang w:val="de-DE"/>
        </w:rPr>
        <w:t xml:space="preserve">, Carl-Peter Bauer </w:t>
      </w:r>
      <w:r w:rsidRPr="00EC44D9">
        <w:rPr>
          <w:rFonts w:ascii="Times New Roman" w:hAnsi="Times New Roman" w:cs="Times New Roman"/>
          <w:sz w:val="22"/>
          <w:szCs w:val="24"/>
          <w:vertAlign w:val="superscript"/>
          <w:lang w:val="de-DE"/>
        </w:rPr>
        <w:t>8</w:t>
      </w:r>
      <w:r w:rsidRPr="00EC44D9">
        <w:rPr>
          <w:rFonts w:ascii="Times New Roman" w:hAnsi="Times New Roman" w:cs="Times New Roman"/>
          <w:sz w:val="22"/>
          <w:szCs w:val="24"/>
          <w:lang w:val="de-DE"/>
        </w:rPr>
        <w:t xml:space="preserve">, Andrea von Berg </w:t>
      </w:r>
      <w:r w:rsidRPr="00EC44D9">
        <w:rPr>
          <w:rFonts w:ascii="Times New Roman" w:hAnsi="Times New Roman" w:cs="Times New Roman"/>
          <w:sz w:val="22"/>
          <w:szCs w:val="24"/>
          <w:vertAlign w:val="superscript"/>
          <w:lang w:val="de-DE"/>
        </w:rPr>
        <w:t>6</w:t>
      </w:r>
      <w:r w:rsidRPr="00EC44D9">
        <w:rPr>
          <w:rFonts w:ascii="Times New Roman" w:hAnsi="Times New Roman" w:cs="Times New Roman"/>
          <w:sz w:val="22"/>
          <w:szCs w:val="24"/>
          <w:lang w:val="de-DE"/>
        </w:rPr>
        <w:t xml:space="preserve">, Dennis Nowak </w:t>
      </w:r>
      <w:r w:rsidRPr="00EC44D9">
        <w:rPr>
          <w:rFonts w:ascii="Times New Roman" w:hAnsi="Times New Roman" w:cs="Times New Roman"/>
          <w:sz w:val="22"/>
          <w:szCs w:val="24"/>
          <w:vertAlign w:val="superscript"/>
          <w:lang w:val="de-DE"/>
        </w:rPr>
        <w:t>1</w:t>
      </w:r>
      <w:r w:rsidRPr="00EC44D9">
        <w:rPr>
          <w:rFonts w:ascii="Times New Roman" w:hAnsi="Times New Roman" w:cs="Times New Roman"/>
          <w:sz w:val="22"/>
          <w:szCs w:val="24"/>
          <w:lang w:val="de-DE"/>
        </w:rPr>
        <w:t xml:space="preserve">, Joachim Heinrich </w:t>
      </w:r>
      <w:r w:rsidRPr="00EC44D9">
        <w:rPr>
          <w:rFonts w:ascii="Times New Roman" w:hAnsi="Times New Roman" w:cs="Times New Roman"/>
          <w:sz w:val="22"/>
          <w:szCs w:val="24"/>
          <w:vertAlign w:val="superscript"/>
          <w:lang w:val="de-DE"/>
        </w:rPr>
        <w:t>1, 2, 9</w:t>
      </w:r>
    </w:p>
    <w:p w:rsidR="009360A8" w:rsidRPr="00EC44D9" w:rsidRDefault="009360A8" w:rsidP="00B274A0">
      <w:pPr>
        <w:spacing w:before="120" w:after="120" w:line="240" w:lineRule="auto"/>
        <w:jc w:val="center"/>
        <w:rPr>
          <w:rFonts w:ascii="Times New Roman" w:eastAsiaTheme="minorHAnsi" w:hAnsi="Times New Roman" w:cs="Times New Roman"/>
          <w:sz w:val="24"/>
          <w:szCs w:val="24"/>
          <w:lang w:eastAsia="en-US"/>
        </w:rPr>
      </w:pPr>
    </w:p>
    <w:p w:rsidR="009360A8" w:rsidRPr="00EC44D9" w:rsidRDefault="009360A8" w:rsidP="00DD63F7">
      <w:pPr>
        <w:pStyle w:val="Listenabsatz"/>
        <w:numPr>
          <w:ilvl w:val="0"/>
          <w:numId w:val="21"/>
        </w:numPr>
        <w:spacing w:before="120" w:after="120" w:line="240" w:lineRule="auto"/>
        <w:ind w:left="567" w:hanging="567"/>
        <w:jc w:val="both"/>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 xml:space="preserve">Institute and Clinic for Occupational, Social and Environmental Medicine, University Hospital, Ludwig Maximilian University of Munich; </w:t>
      </w:r>
      <w:r w:rsidRPr="00EC44D9">
        <w:rPr>
          <w:rFonts w:ascii="Times New Roman" w:hAnsi="Times New Roman" w:cs="Times New Roman"/>
          <w:sz w:val="24"/>
          <w:lang w:val="en-US"/>
        </w:rPr>
        <w:t>Comprehensive Pneumology Center (CPC) Munich, member DZL; German Center for Lung Research,</w:t>
      </w:r>
      <w:r w:rsidRPr="00EC44D9">
        <w:rPr>
          <w:rFonts w:ascii="Times New Roman" w:eastAsiaTheme="minorHAnsi" w:hAnsi="Times New Roman" w:cs="Times New Roman"/>
          <w:sz w:val="24"/>
          <w:szCs w:val="24"/>
          <w:lang w:val="en-US" w:eastAsia="en-US"/>
        </w:rPr>
        <w:t xml:space="preserve"> Munich, Germany</w:t>
      </w:r>
    </w:p>
    <w:p w:rsidR="009360A8" w:rsidRPr="00EC44D9" w:rsidRDefault="009360A8" w:rsidP="00B274A0">
      <w:pPr>
        <w:pStyle w:val="Listenabsatz"/>
        <w:numPr>
          <w:ilvl w:val="0"/>
          <w:numId w:val="21"/>
        </w:numPr>
        <w:spacing w:before="120" w:after="120" w:line="240" w:lineRule="auto"/>
        <w:ind w:left="567" w:hanging="567"/>
        <w:jc w:val="both"/>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Institute of Epidemiology, Helmholtz Zentrum München - German Research Center for Environmental Health, Neuherberg, Germany</w:t>
      </w:r>
    </w:p>
    <w:p w:rsidR="009360A8" w:rsidRPr="00EC44D9" w:rsidRDefault="009360A8" w:rsidP="00B274A0">
      <w:pPr>
        <w:pStyle w:val="Listenabsatz"/>
        <w:numPr>
          <w:ilvl w:val="0"/>
          <w:numId w:val="21"/>
        </w:numPr>
        <w:spacing w:before="120" w:after="120" w:line="240" w:lineRule="auto"/>
        <w:ind w:left="567" w:hanging="567"/>
        <w:jc w:val="both"/>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Division of Metabolic and Nutritional Medicine, Dr. von Hauner Children's Hospital, Munich, Ludwig Maximilian University of Munich, Munich, Germany</w:t>
      </w:r>
    </w:p>
    <w:p w:rsidR="009360A8" w:rsidRPr="00EC44D9" w:rsidRDefault="009360A8" w:rsidP="00B274A0">
      <w:pPr>
        <w:pStyle w:val="Listenabsatz"/>
        <w:numPr>
          <w:ilvl w:val="0"/>
          <w:numId w:val="21"/>
        </w:numPr>
        <w:spacing w:before="120" w:after="120" w:line="240" w:lineRule="auto"/>
        <w:ind w:left="567" w:hanging="567"/>
        <w:jc w:val="both"/>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Department of Child and Adolescent Psychiatry, Psychosomatics and Psychotherapy, Ludwig Maximilian University of Munich, Munich, Germany</w:t>
      </w:r>
    </w:p>
    <w:p w:rsidR="009360A8" w:rsidRPr="00EC44D9" w:rsidRDefault="009360A8" w:rsidP="00B274A0">
      <w:pPr>
        <w:pStyle w:val="Listenabsatz"/>
        <w:numPr>
          <w:ilvl w:val="0"/>
          <w:numId w:val="21"/>
        </w:numPr>
        <w:spacing w:before="120" w:after="120" w:line="240" w:lineRule="auto"/>
        <w:ind w:left="567" w:hanging="567"/>
        <w:jc w:val="both"/>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IUF-Leibniz Research Institute for Environmental Medicine, Düsseldorf, Germany</w:t>
      </w:r>
    </w:p>
    <w:p w:rsidR="009360A8" w:rsidRPr="00EC44D9" w:rsidRDefault="009360A8" w:rsidP="00B274A0">
      <w:pPr>
        <w:pStyle w:val="Listenabsatz"/>
        <w:numPr>
          <w:ilvl w:val="0"/>
          <w:numId w:val="21"/>
        </w:numPr>
        <w:spacing w:before="120" w:after="120" w:line="240" w:lineRule="auto"/>
        <w:ind w:left="567" w:hanging="567"/>
        <w:jc w:val="both"/>
        <w:rPr>
          <w:rFonts w:ascii="Times New Roman" w:eastAsiaTheme="minorHAnsi" w:hAnsi="Times New Roman" w:cs="Times New Roman"/>
          <w:sz w:val="24"/>
          <w:szCs w:val="24"/>
          <w:lang w:val="en-US" w:eastAsia="en-US"/>
        </w:rPr>
      </w:pPr>
      <w:r w:rsidRPr="00EC44D9">
        <w:rPr>
          <w:rFonts w:ascii="Times New Roman" w:hAnsi="Times New Roman" w:cs="Times New Roman"/>
          <w:color w:val="000000"/>
          <w:sz w:val="24"/>
          <w:szCs w:val="24"/>
          <w:lang w:val="en-US"/>
        </w:rPr>
        <w:t>Research Institute, Department of Pediatrics, Marien-Hospital Wesel, Wesel, Germany</w:t>
      </w:r>
    </w:p>
    <w:p w:rsidR="009360A8" w:rsidRPr="00EC44D9" w:rsidRDefault="009360A8" w:rsidP="00B274A0">
      <w:pPr>
        <w:pStyle w:val="Listenabsatz"/>
        <w:numPr>
          <w:ilvl w:val="0"/>
          <w:numId w:val="21"/>
        </w:numPr>
        <w:spacing w:before="120" w:after="120" w:line="240" w:lineRule="auto"/>
        <w:ind w:left="567" w:hanging="567"/>
        <w:jc w:val="both"/>
        <w:rPr>
          <w:rFonts w:ascii="Times New Roman" w:eastAsiaTheme="minorHAnsi" w:hAnsi="Times New Roman" w:cs="Times New Roman"/>
          <w:sz w:val="24"/>
          <w:szCs w:val="24"/>
          <w:lang w:val="en-US" w:eastAsia="en-US"/>
        </w:rPr>
      </w:pPr>
      <w:r w:rsidRPr="00EC44D9">
        <w:rPr>
          <w:rFonts w:ascii="Times New Roman" w:hAnsi="Times New Roman" w:cs="Times New Roman"/>
          <w:sz w:val="24"/>
          <w:szCs w:val="24"/>
          <w:lang w:val="en-US"/>
        </w:rPr>
        <w:t>Division of Paediatric Gastroenterology and Hepatology, Dr. von Hauner Children’s Hospital Munich, Ludwig Maximilian University of Munich, Germany</w:t>
      </w:r>
    </w:p>
    <w:p w:rsidR="009360A8" w:rsidRPr="00EC44D9" w:rsidRDefault="009360A8" w:rsidP="00B274A0">
      <w:pPr>
        <w:pStyle w:val="Listenabsatz"/>
        <w:numPr>
          <w:ilvl w:val="0"/>
          <w:numId w:val="21"/>
        </w:numPr>
        <w:spacing w:before="120" w:after="120" w:line="240" w:lineRule="auto"/>
        <w:ind w:left="567" w:hanging="567"/>
        <w:jc w:val="both"/>
        <w:rPr>
          <w:rFonts w:ascii="Times New Roman" w:eastAsiaTheme="minorHAnsi" w:hAnsi="Times New Roman" w:cs="Times New Roman"/>
          <w:sz w:val="24"/>
          <w:szCs w:val="24"/>
          <w:lang w:val="en-US" w:eastAsia="en-US"/>
        </w:rPr>
      </w:pPr>
      <w:r w:rsidRPr="00EC44D9">
        <w:rPr>
          <w:rFonts w:ascii="Times New Roman" w:hAnsi="Times New Roman" w:cs="Times New Roman"/>
          <w:sz w:val="24"/>
          <w:szCs w:val="24"/>
          <w:lang w:val="en-US"/>
        </w:rPr>
        <w:t>Department of Pediatrics, Technical University of Munich, Munich, Germany</w:t>
      </w:r>
    </w:p>
    <w:p w:rsidR="009360A8" w:rsidRPr="00EC44D9" w:rsidRDefault="009360A8" w:rsidP="00B274A0">
      <w:pPr>
        <w:pStyle w:val="Listenabsatz"/>
        <w:numPr>
          <w:ilvl w:val="0"/>
          <w:numId w:val="21"/>
        </w:numPr>
        <w:spacing w:before="120" w:after="120" w:line="240" w:lineRule="auto"/>
        <w:ind w:left="567" w:hanging="567"/>
        <w:jc w:val="both"/>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 xml:space="preserve">Allergy and Lung Health Unit, Melbourne School of Population and Global Health, The University of Melbourne, Melbourne, Australia </w:t>
      </w:r>
    </w:p>
    <w:p w:rsidR="009360A8" w:rsidRPr="00EC44D9" w:rsidRDefault="009360A8" w:rsidP="00B274A0">
      <w:pPr>
        <w:spacing w:before="120" w:after="120" w:line="240" w:lineRule="auto"/>
        <w:jc w:val="both"/>
        <w:rPr>
          <w:rFonts w:ascii="Times New Roman" w:eastAsiaTheme="minorHAnsi" w:hAnsi="Times New Roman" w:cs="Times New Roman"/>
          <w:sz w:val="24"/>
          <w:szCs w:val="24"/>
          <w:lang w:val="en-US" w:eastAsia="en-US"/>
        </w:rPr>
      </w:pP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Corresponding author:</w:t>
      </w: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Prof. Dr. Joachim Heinrich</w:t>
      </w: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Institute and Clinic for Occupational, Social and Environmental Medicine</w:t>
      </w:r>
    </w:p>
    <w:p w:rsidR="009360A8" w:rsidRPr="00EC44D9" w:rsidRDefault="009360A8" w:rsidP="005007C0">
      <w:pPr>
        <w:spacing w:after="0" w:line="240" w:lineRule="auto"/>
        <w:rPr>
          <w:rFonts w:ascii="Times New Roman" w:eastAsiaTheme="minorHAnsi" w:hAnsi="Times New Roman" w:cs="Times New Roman"/>
          <w:sz w:val="24"/>
          <w:szCs w:val="24"/>
          <w:lang w:eastAsia="en-US"/>
        </w:rPr>
      </w:pPr>
      <w:r w:rsidRPr="00EC44D9">
        <w:rPr>
          <w:rFonts w:ascii="Times New Roman" w:eastAsiaTheme="minorHAnsi" w:hAnsi="Times New Roman" w:cs="Times New Roman"/>
          <w:sz w:val="24"/>
          <w:szCs w:val="24"/>
          <w:lang w:eastAsia="en-US"/>
        </w:rPr>
        <w:t>University Hospital, LMU Munich</w:t>
      </w:r>
    </w:p>
    <w:p w:rsidR="009360A8" w:rsidRPr="00EC44D9" w:rsidRDefault="009360A8" w:rsidP="005007C0">
      <w:pPr>
        <w:spacing w:after="0" w:line="240" w:lineRule="auto"/>
        <w:rPr>
          <w:rFonts w:ascii="Times New Roman" w:eastAsiaTheme="minorHAnsi" w:hAnsi="Times New Roman" w:cs="Times New Roman"/>
          <w:sz w:val="24"/>
          <w:szCs w:val="24"/>
          <w:lang w:eastAsia="en-US"/>
        </w:rPr>
      </w:pPr>
      <w:r w:rsidRPr="00EC44D9">
        <w:rPr>
          <w:rFonts w:ascii="Times New Roman" w:eastAsiaTheme="minorHAnsi" w:hAnsi="Times New Roman" w:cs="Times New Roman"/>
          <w:sz w:val="24"/>
          <w:szCs w:val="24"/>
          <w:lang w:eastAsia="en-US"/>
        </w:rPr>
        <w:t>Ziemssenstraße 1</w:t>
      </w: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80336 Munich</w:t>
      </w: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Germany</w:t>
      </w: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Phone: +49 89 440053251</w:t>
      </w: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r w:rsidRPr="00EC44D9">
        <w:rPr>
          <w:rFonts w:ascii="Times New Roman" w:eastAsiaTheme="minorHAnsi" w:hAnsi="Times New Roman" w:cs="Times New Roman"/>
          <w:sz w:val="24"/>
          <w:szCs w:val="24"/>
          <w:lang w:val="en-US" w:eastAsia="en-US"/>
        </w:rPr>
        <w:t>E-mail: Joachim.Heinrich@med.uni-muenchen.de</w:t>
      </w: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p>
    <w:p w:rsidR="009360A8" w:rsidRPr="00EC44D9" w:rsidRDefault="009360A8" w:rsidP="005007C0">
      <w:pPr>
        <w:spacing w:after="0" w:line="240" w:lineRule="auto"/>
        <w:rPr>
          <w:rFonts w:ascii="Times New Roman" w:eastAsiaTheme="minorHAnsi" w:hAnsi="Times New Roman" w:cs="Times New Roman"/>
          <w:b/>
          <w:sz w:val="24"/>
          <w:szCs w:val="24"/>
          <w:lang w:val="en-US" w:eastAsia="en-US"/>
        </w:rPr>
      </w:pPr>
      <w:r w:rsidRPr="00EC44D9">
        <w:rPr>
          <w:rFonts w:ascii="Times New Roman" w:eastAsiaTheme="minorHAnsi" w:hAnsi="Times New Roman" w:cs="Times New Roman"/>
          <w:b/>
          <w:sz w:val="24"/>
          <w:szCs w:val="24"/>
          <w:lang w:val="en-US" w:eastAsia="en-US"/>
        </w:rPr>
        <w:t>Declarations of interest: None</w:t>
      </w: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pPr>
    </w:p>
    <w:p w:rsidR="009360A8" w:rsidRPr="00EC44D9" w:rsidRDefault="009360A8" w:rsidP="005007C0">
      <w:pPr>
        <w:spacing w:after="0" w:line="240" w:lineRule="auto"/>
        <w:rPr>
          <w:rFonts w:ascii="Times New Roman" w:eastAsiaTheme="minorHAnsi" w:hAnsi="Times New Roman" w:cs="Times New Roman"/>
          <w:sz w:val="24"/>
          <w:szCs w:val="24"/>
          <w:lang w:val="en-US" w:eastAsia="en-US"/>
        </w:rPr>
        <w:sectPr w:rsidR="009360A8" w:rsidRPr="00EC44D9" w:rsidSect="00AC7125">
          <w:footerReference w:type="default" r:id="rId9"/>
          <w:type w:val="continuous"/>
          <w:pgSz w:w="11906" w:h="16838"/>
          <w:pgMar w:top="1417" w:right="1417" w:bottom="1134" w:left="1417" w:header="708" w:footer="708" w:gutter="0"/>
          <w:cols w:space="708"/>
          <w:docGrid w:linePitch="360"/>
        </w:sectPr>
      </w:pPr>
    </w:p>
    <w:p w:rsidR="009360A8" w:rsidRPr="00EC44D9" w:rsidRDefault="009360A8" w:rsidP="004642CA">
      <w:pPr>
        <w:widowControl w:val="0"/>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lastRenderedPageBreak/>
        <w:t>Abstract</w:t>
      </w:r>
    </w:p>
    <w:p w:rsidR="009360A8" w:rsidRPr="00EC44D9" w:rsidRDefault="009360A8" w:rsidP="004642CA">
      <w:pPr>
        <w:widowControl w:val="0"/>
        <w:spacing w:before="120" w:after="120" w:line="240" w:lineRule="auto"/>
        <w:jc w:val="both"/>
        <w:rPr>
          <w:rFonts w:ascii="Times New Roman" w:eastAsia="SimSun" w:hAnsi="Times New Roman" w:cs="Times New Roman"/>
          <w:b/>
          <w:kern w:val="2"/>
          <w:sz w:val="28"/>
          <w:szCs w:val="24"/>
          <w:lang w:val="en-US"/>
        </w:rPr>
      </w:pP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b/>
          <w:kern w:val="2"/>
          <w:sz w:val="24"/>
          <w:szCs w:val="24"/>
          <w:lang w:val="en-US"/>
        </w:rPr>
        <w:t>Background:</w:t>
      </w:r>
      <w:r w:rsidRPr="00EC44D9">
        <w:rPr>
          <w:rFonts w:ascii="Times New Roman" w:eastAsia="SimSun" w:hAnsi="Times New Roman" w:cs="Times New Roman"/>
          <w:kern w:val="2"/>
          <w:sz w:val="24"/>
          <w:szCs w:val="24"/>
          <w:lang w:val="en-US"/>
        </w:rPr>
        <w:t xml:space="preserve"> Depression has been associated with air pollution, as reported by animal and epidemiological studies. However, the relationship between ozone exposure and depression, especially among adolescents, is scarcely investigated. </w:t>
      </w:r>
    </w:p>
    <w:p w:rsidR="009360A8" w:rsidRPr="00EC44D9" w:rsidRDefault="009360A8" w:rsidP="00FD0FE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b/>
          <w:kern w:val="2"/>
          <w:sz w:val="24"/>
          <w:szCs w:val="24"/>
          <w:lang w:val="en-US"/>
        </w:rPr>
        <w:t>Objectives:</w:t>
      </w:r>
      <w:r w:rsidRPr="00EC44D9">
        <w:rPr>
          <w:rFonts w:ascii="Times New Roman" w:eastAsia="SimSun" w:hAnsi="Times New Roman" w:cs="Times New Roman"/>
          <w:kern w:val="2"/>
          <w:sz w:val="24"/>
          <w:szCs w:val="24"/>
          <w:lang w:val="en-US"/>
        </w:rPr>
        <w:t xml:space="preserve"> The study aimed to analyze associations between ozone exposure and depressive symptoms among German adolescents. </w:t>
      </w:r>
    </w:p>
    <w:p w:rsidR="009360A8" w:rsidRPr="00EC44D9" w:rsidRDefault="009360A8" w:rsidP="00FD0FE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b/>
          <w:kern w:val="2"/>
          <w:sz w:val="24"/>
          <w:szCs w:val="24"/>
          <w:lang w:val="en-US"/>
        </w:rPr>
        <w:t>Methods:</w:t>
      </w:r>
      <w:r w:rsidRPr="00EC44D9">
        <w:rPr>
          <w:rFonts w:ascii="Times New Roman" w:eastAsia="Times New Roman" w:hAnsi="Times New Roman" w:cs="Times New Roman"/>
          <w:sz w:val="24"/>
          <w:szCs w:val="24"/>
          <w:lang w:val="en-US"/>
        </w:rPr>
        <w:t xml:space="preserve"> The analyses were based on 2827 adolescents </w:t>
      </w:r>
      <w:r w:rsidRPr="00EC44D9">
        <w:rPr>
          <w:rFonts w:ascii="Times New Roman" w:eastAsia="SimSun" w:hAnsi="Times New Roman" w:cs="Times New Roman"/>
          <w:kern w:val="2"/>
          <w:sz w:val="24"/>
          <w:szCs w:val="24"/>
          <w:lang w:val="en-US"/>
        </w:rPr>
        <w:t xml:space="preserve">aged 15 </w:t>
      </w:r>
      <w:r w:rsidRPr="00EC44D9">
        <w:rPr>
          <w:rFonts w:ascii="Times New Roman" w:eastAsia="Times New Roman" w:hAnsi="Times New Roman" w:cs="Times New Roman"/>
          <w:sz w:val="24"/>
          <w:szCs w:val="24"/>
          <w:lang w:val="en-US"/>
        </w:rPr>
        <w:t xml:space="preserve">from Munich and Wesel areas of the GINIplus and LISA birth cohorts. The depressive symptoms were assessed by the </w:t>
      </w:r>
      <w:r w:rsidRPr="00EC44D9">
        <w:rPr>
          <w:rFonts w:ascii="Times New Roman" w:eastAsia="SimSun" w:hAnsi="Times New Roman" w:cs="Times New Roman"/>
          <w:kern w:val="2"/>
          <w:sz w:val="24"/>
          <w:szCs w:val="24"/>
          <w:lang w:val="en-US"/>
        </w:rPr>
        <w:t>Depression Screener for Teenagers (DesTeen). Long-term ozone exposure was estimated by optimal interpolation techniques and assigned to home addresses. Nitrogen dioxide (NO</w:t>
      </w:r>
      <w:r w:rsidRPr="00EC44D9">
        <w:rPr>
          <w:rFonts w:ascii="Times New Roman" w:eastAsia="SimSun" w:hAnsi="Times New Roman" w:cs="Times New Roman"/>
          <w:kern w:val="2"/>
          <w:sz w:val="24"/>
          <w:szCs w:val="24"/>
          <w:vertAlign w:val="subscript"/>
          <w:lang w:val="en-US"/>
        </w:rPr>
        <w:t>2</w:t>
      </w:r>
      <w:r w:rsidRPr="00EC44D9">
        <w:rPr>
          <w:rFonts w:ascii="Times New Roman" w:eastAsia="SimSun" w:hAnsi="Times New Roman" w:cs="Times New Roman"/>
          <w:kern w:val="2"/>
          <w:sz w:val="24"/>
          <w:szCs w:val="24"/>
          <w:lang w:val="en-US"/>
        </w:rPr>
        <w:t>) and particulate matter with an aerodynamic diameter &lt; 10 µm (PM</w:t>
      </w:r>
      <w:r w:rsidRPr="00EC44D9">
        <w:rPr>
          <w:rFonts w:ascii="Times New Roman" w:eastAsia="SimSun" w:hAnsi="Times New Roman" w:cs="Times New Roman"/>
          <w:kern w:val="2"/>
          <w:sz w:val="24"/>
          <w:szCs w:val="24"/>
          <w:vertAlign w:val="subscript"/>
          <w:lang w:val="en-US"/>
        </w:rPr>
        <w:t>10</w:t>
      </w:r>
      <w:r w:rsidRPr="00EC44D9">
        <w:rPr>
          <w:rFonts w:ascii="Times New Roman" w:eastAsia="SimSun" w:hAnsi="Times New Roman" w:cs="Times New Roman"/>
          <w:kern w:val="2"/>
          <w:sz w:val="24"/>
          <w:szCs w:val="24"/>
          <w:lang w:val="en-US"/>
        </w:rPr>
        <w:t>) were assessed by land use regression models. For short-term exposure, maximum 8-hour averages of ozone and daily average concentrations of NO</w:t>
      </w:r>
      <w:r w:rsidRPr="00EC44D9">
        <w:rPr>
          <w:rFonts w:ascii="Times New Roman" w:eastAsia="SimSun" w:hAnsi="Times New Roman" w:cs="Times New Roman"/>
          <w:kern w:val="2"/>
          <w:sz w:val="24"/>
          <w:szCs w:val="24"/>
          <w:vertAlign w:val="subscript"/>
          <w:lang w:val="en-US"/>
        </w:rPr>
        <w:t>2</w:t>
      </w:r>
      <w:r w:rsidRPr="00EC44D9">
        <w:rPr>
          <w:rFonts w:ascii="Times New Roman" w:eastAsia="SimSun" w:hAnsi="Times New Roman" w:cs="Times New Roman"/>
          <w:kern w:val="2"/>
          <w:sz w:val="24"/>
          <w:szCs w:val="24"/>
          <w:lang w:val="en-US"/>
        </w:rPr>
        <w:t xml:space="preserve"> and</w:t>
      </w:r>
      <w:r w:rsidRPr="00EC44D9">
        <w:rPr>
          <w:rFonts w:ascii="Times New Roman" w:eastAsia="SimSun" w:hAnsi="Times New Roman" w:cs="Times New Roman"/>
          <w:kern w:val="2"/>
          <w:sz w:val="24"/>
          <w:szCs w:val="24"/>
          <w:vertAlign w:val="subscript"/>
          <w:lang w:val="en-US"/>
        </w:rPr>
        <w:t xml:space="preserve"> </w:t>
      </w:r>
      <w:r w:rsidRPr="00EC44D9">
        <w:rPr>
          <w:rFonts w:ascii="Times New Roman" w:eastAsia="SimSun" w:hAnsi="Times New Roman" w:cs="Times New Roman"/>
          <w:kern w:val="2"/>
          <w:sz w:val="24"/>
          <w:szCs w:val="24"/>
          <w:lang w:val="en-US"/>
        </w:rPr>
        <w:t>PM</w:t>
      </w:r>
      <w:r w:rsidRPr="00EC44D9">
        <w:rPr>
          <w:rFonts w:ascii="Times New Roman" w:eastAsia="SimSun" w:hAnsi="Times New Roman" w:cs="Times New Roman"/>
          <w:kern w:val="2"/>
          <w:sz w:val="24"/>
          <w:szCs w:val="24"/>
          <w:vertAlign w:val="subscript"/>
          <w:lang w:val="en-US"/>
        </w:rPr>
        <w:t xml:space="preserve">10 </w:t>
      </w:r>
      <w:r w:rsidRPr="00EC44D9">
        <w:rPr>
          <w:rFonts w:ascii="Times New Roman" w:eastAsia="SimSun" w:hAnsi="Times New Roman" w:cs="Times New Roman"/>
          <w:kern w:val="2"/>
          <w:sz w:val="24"/>
          <w:szCs w:val="24"/>
          <w:lang w:val="en-US"/>
        </w:rPr>
        <w:t>from the background monitoring sites 0 (same day), 1, 2, 3, and 7 days prior to depressive symptoms assessment were adopted. The cross-sectional analyses were conducted by adjusted logistic regression models controlling for residuals of NO</w:t>
      </w:r>
      <w:r w:rsidRPr="00EC44D9">
        <w:rPr>
          <w:rFonts w:ascii="Times New Roman" w:eastAsia="SimSun" w:hAnsi="Times New Roman" w:cs="Times New Roman"/>
          <w:kern w:val="2"/>
          <w:sz w:val="24"/>
          <w:szCs w:val="24"/>
          <w:vertAlign w:val="subscript"/>
          <w:lang w:val="en-US"/>
        </w:rPr>
        <w:t>2</w:t>
      </w:r>
      <w:r w:rsidRPr="00EC44D9">
        <w:rPr>
          <w:rFonts w:ascii="Times New Roman" w:eastAsia="SimSun" w:hAnsi="Times New Roman" w:cs="Times New Roman"/>
          <w:kern w:val="2"/>
          <w:sz w:val="24"/>
          <w:szCs w:val="24"/>
          <w:lang w:val="en-US"/>
        </w:rPr>
        <w:t xml:space="preserve"> and PM</w:t>
      </w:r>
      <w:r w:rsidRPr="00EC44D9">
        <w:rPr>
          <w:rFonts w:ascii="Times New Roman" w:eastAsia="SimSun" w:hAnsi="Times New Roman" w:cs="Times New Roman"/>
          <w:kern w:val="2"/>
          <w:sz w:val="24"/>
          <w:szCs w:val="24"/>
          <w:vertAlign w:val="subscript"/>
          <w:lang w:val="en-US"/>
        </w:rPr>
        <w:t>10</w:t>
      </w:r>
      <w:r w:rsidRPr="00EC44D9">
        <w:rPr>
          <w:rFonts w:ascii="Times New Roman" w:eastAsia="SimSun" w:hAnsi="Times New Roman" w:cs="Times New Roman"/>
          <w:kern w:val="2"/>
          <w:sz w:val="24"/>
          <w:szCs w:val="24"/>
          <w:lang w:val="en-US"/>
        </w:rPr>
        <w:t xml:space="preserve">, and covariates identified by a directed acyclic graph. </w:t>
      </w:r>
    </w:p>
    <w:p w:rsidR="009360A8" w:rsidRPr="00EC44D9" w:rsidRDefault="009360A8" w:rsidP="00FD0FEA">
      <w:pPr>
        <w:widowControl w:val="0"/>
        <w:spacing w:before="120" w:after="120" w:line="240" w:lineRule="auto"/>
        <w:jc w:val="both"/>
        <w:rPr>
          <w:rFonts w:ascii="Times New Roman" w:eastAsia="SimSun" w:hAnsi="Times New Roman" w:cs="Times New Roman"/>
          <w:kern w:val="2"/>
          <w:sz w:val="24"/>
          <w:lang w:val="en-US"/>
        </w:rPr>
      </w:pPr>
      <w:r w:rsidRPr="00EC44D9">
        <w:rPr>
          <w:rFonts w:ascii="Times New Roman" w:eastAsia="SimSun" w:hAnsi="Times New Roman" w:cs="Times New Roman"/>
          <w:b/>
          <w:kern w:val="2"/>
          <w:sz w:val="24"/>
          <w:szCs w:val="24"/>
          <w:lang w:val="en-US"/>
        </w:rPr>
        <w:t>Results:</w:t>
      </w:r>
      <w:r w:rsidRPr="00EC44D9">
        <w:rPr>
          <w:rFonts w:ascii="Times New Roman" w:eastAsia="SimSun" w:hAnsi="Times New Roman" w:cs="Times New Roman"/>
          <w:kern w:val="2"/>
          <w:sz w:val="24"/>
          <w:lang w:val="en-US"/>
        </w:rPr>
        <w:t xml:space="preserve"> The prevalence of depressive symptoms ranged from </w:t>
      </w:r>
      <w:r w:rsidRPr="00EC44D9">
        <w:rPr>
          <w:rFonts w:ascii="Times New Roman" w:eastAsia="SimSun" w:hAnsi="Times New Roman" w:cs="Times New Roman"/>
          <w:kern w:val="2"/>
          <w:sz w:val="24"/>
          <w:szCs w:val="24"/>
          <w:lang w:val="en-US"/>
        </w:rPr>
        <w:t>10.9 % to 13.8 % depending on regions</w:t>
      </w:r>
      <w:r w:rsidRPr="00EC44D9">
        <w:rPr>
          <w:rFonts w:ascii="Times New Roman" w:eastAsia="SimSun" w:hAnsi="Times New Roman" w:cs="Times New Roman"/>
          <w:kern w:val="2"/>
          <w:sz w:val="24"/>
          <w:lang w:val="en-US"/>
        </w:rPr>
        <w:t xml:space="preserve">. Overall, long- and short-term exposure to ozone were not statistically significantly associated with depressive symptoms. However, subgroup analysis showed inconsistent significant protective associations for short-term exposure to ozone lag 0 day (same day) and depressive symptoms in Wesel </w:t>
      </w:r>
      <w:r w:rsidRPr="00EC44D9">
        <w:rPr>
          <w:rStyle w:val="Kommentarzeichen"/>
          <w:rFonts w:ascii="Times New Roman" w:eastAsiaTheme="minorHAnsi" w:hAnsi="Times New Roman" w:cs="Times New Roman"/>
          <w:sz w:val="24"/>
          <w:szCs w:val="24"/>
          <w:lang w:val="en-US" w:eastAsia="en-US"/>
        </w:rPr>
        <w:t xml:space="preserve">(OR = 0.76, </w:t>
      </w:r>
      <w:r w:rsidRPr="00EC44D9">
        <w:rPr>
          <w:rFonts w:ascii="Times New Roman" w:eastAsia="SimSun" w:hAnsi="Times New Roman" w:cs="Times New Roman"/>
          <w:kern w:val="2"/>
          <w:sz w:val="24"/>
          <w:szCs w:val="24"/>
          <w:lang w:val="en-US"/>
        </w:rPr>
        <w:t>95 % CI: (0.59, 0.98)</w:t>
      </w:r>
      <w:r w:rsidRPr="00EC44D9">
        <w:rPr>
          <w:rStyle w:val="Kommentarzeichen"/>
          <w:rFonts w:ascii="Times New Roman" w:eastAsiaTheme="minorHAnsi" w:hAnsi="Times New Roman" w:cs="Times New Roman"/>
          <w:sz w:val="24"/>
          <w:szCs w:val="24"/>
          <w:lang w:val="en-US" w:eastAsia="en-US"/>
        </w:rPr>
        <w:t xml:space="preserve">), but not in Munich (OR = 1.00, </w:t>
      </w:r>
      <w:r w:rsidRPr="00EC44D9">
        <w:rPr>
          <w:rFonts w:ascii="Times New Roman" w:eastAsia="SimSun" w:hAnsi="Times New Roman" w:cs="Times New Roman"/>
          <w:kern w:val="2"/>
          <w:sz w:val="24"/>
          <w:szCs w:val="24"/>
          <w:lang w:val="en-US"/>
        </w:rPr>
        <w:t>95 % CI: (0.83, 1.21)</w:t>
      </w:r>
      <w:r w:rsidRPr="00EC44D9">
        <w:rPr>
          <w:rStyle w:val="Kommentarzeichen"/>
          <w:rFonts w:ascii="Times New Roman" w:eastAsiaTheme="minorHAnsi" w:hAnsi="Times New Roman" w:cs="Times New Roman"/>
          <w:sz w:val="24"/>
          <w:szCs w:val="24"/>
          <w:lang w:val="en-US" w:eastAsia="en-US"/>
        </w:rPr>
        <w:t>).</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lang w:val="en-US"/>
        </w:rPr>
      </w:pPr>
      <w:r w:rsidRPr="00EC44D9">
        <w:rPr>
          <w:rFonts w:ascii="Times New Roman" w:eastAsia="SimSun" w:hAnsi="Times New Roman" w:cs="Times New Roman"/>
          <w:b/>
          <w:kern w:val="2"/>
          <w:sz w:val="24"/>
          <w:szCs w:val="24"/>
          <w:lang w:val="en-US"/>
        </w:rPr>
        <w:t>Conclusions:</w:t>
      </w:r>
      <w:r w:rsidRPr="00EC44D9">
        <w:rPr>
          <w:rFonts w:ascii="Times New Roman" w:eastAsia="SimSun" w:hAnsi="Times New Roman" w:cs="Times New Roman"/>
          <w:kern w:val="2"/>
          <w:sz w:val="24"/>
          <w:lang w:val="en-US"/>
        </w:rPr>
        <w:t xml:space="preserve"> Our study does not support the hypothesis that ambient ozone exposure might increase the prevalence of depressive symptoms in German adolescents. Nevertheless, due to a lack of similar studies, these results need to be replicated in other samples.</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lang w:val="en-US"/>
        </w:rPr>
      </w:pPr>
    </w:p>
    <w:p w:rsidR="009360A8" w:rsidRPr="00EC44D9" w:rsidRDefault="009360A8" w:rsidP="004642CA">
      <w:pPr>
        <w:widowControl w:val="0"/>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t>Keywords</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Ozone; Air pollution; Depression, Teenager; Epidemiology;</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33246F">
      <w:pPr>
        <w:widowControl w:val="0"/>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t>Highlights</w:t>
      </w:r>
    </w:p>
    <w:p w:rsidR="009360A8" w:rsidRPr="00EC44D9" w:rsidRDefault="009360A8" w:rsidP="00E75F8E">
      <w:pPr>
        <w:pStyle w:val="Listenabsatz"/>
        <w:widowControl w:val="0"/>
        <w:numPr>
          <w:ilvl w:val="0"/>
          <w:numId w:val="9"/>
        </w:numPr>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Ozone exposure was suggested to cause depression but the evidence is insufficient</w:t>
      </w:r>
    </w:p>
    <w:p w:rsidR="009360A8" w:rsidRPr="00EC44D9" w:rsidRDefault="009360A8" w:rsidP="00E75F8E">
      <w:pPr>
        <w:pStyle w:val="Listenabsatz"/>
        <w:widowControl w:val="0"/>
        <w:numPr>
          <w:ilvl w:val="0"/>
          <w:numId w:val="9"/>
        </w:numPr>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This study was the first on ozone and depressive symptoms in adolescent</w:t>
      </w:r>
    </w:p>
    <w:p w:rsidR="009360A8" w:rsidRPr="00EC44D9" w:rsidRDefault="009360A8" w:rsidP="00DD5B4D">
      <w:pPr>
        <w:pStyle w:val="Listenabsatz"/>
        <w:widowControl w:val="0"/>
        <w:numPr>
          <w:ilvl w:val="0"/>
          <w:numId w:val="9"/>
        </w:numPr>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No associations were found between ozone and depressive symptoms in adolescents</w:t>
      </w:r>
    </w:p>
    <w:p w:rsidR="009360A8" w:rsidRPr="00EC44D9" w:rsidRDefault="009360A8" w:rsidP="00766A7D">
      <w:pPr>
        <w:pStyle w:val="Listenabsatz"/>
        <w:widowControl w:val="0"/>
        <w:spacing w:before="120" w:after="120" w:line="240" w:lineRule="auto"/>
        <w:jc w:val="both"/>
        <w:rPr>
          <w:rFonts w:ascii="Times New Roman" w:eastAsia="Times New Roman" w:hAnsi="Times New Roman" w:cs="Times New Roman"/>
          <w:sz w:val="24"/>
          <w:szCs w:val="24"/>
          <w:lang w:val="en-US"/>
        </w:rPr>
      </w:pPr>
    </w:p>
    <w:p w:rsidR="009360A8" w:rsidRPr="00EC44D9" w:rsidRDefault="009360A8" w:rsidP="00766A7D">
      <w:pPr>
        <w:pStyle w:val="Listenabsatz"/>
        <w:widowControl w:val="0"/>
        <w:spacing w:before="120" w:after="120" w:line="240" w:lineRule="auto"/>
        <w:jc w:val="both"/>
        <w:rPr>
          <w:rFonts w:ascii="Times New Roman" w:eastAsia="Times New Roman" w:hAnsi="Times New Roman" w:cs="Times New Roman"/>
          <w:sz w:val="24"/>
          <w:szCs w:val="24"/>
          <w:lang w:val="en-US"/>
        </w:rPr>
      </w:pPr>
    </w:p>
    <w:p w:rsidR="009360A8" w:rsidRPr="00EC44D9" w:rsidRDefault="009360A8" w:rsidP="00766A7D">
      <w:pPr>
        <w:widowControl w:val="0"/>
        <w:spacing w:before="120" w:after="120" w:line="240" w:lineRule="auto"/>
        <w:jc w:val="both"/>
        <w:rPr>
          <w:rFonts w:ascii="Times New Roman" w:eastAsia="Times New Roman" w:hAnsi="Times New Roman" w:cs="Times New Roman"/>
          <w:sz w:val="24"/>
          <w:szCs w:val="24"/>
          <w:lang w:val="en-US"/>
        </w:rPr>
        <w:sectPr w:rsidR="009360A8" w:rsidRPr="00EC44D9" w:rsidSect="00AC7125">
          <w:pgSz w:w="11906" w:h="16838"/>
          <w:pgMar w:top="1417" w:right="1417" w:bottom="1134" w:left="1417" w:header="708" w:footer="708" w:gutter="0"/>
          <w:cols w:space="708"/>
          <w:docGrid w:linePitch="360"/>
        </w:sectPr>
      </w:pPr>
    </w:p>
    <w:p w:rsidR="009360A8" w:rsidRPr="00EC44D9" w:rsidRDefault="009360A8" w:rsidP="00766A7D">
      <w:pPr>
        <w:widowControl w:val="0"/>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lastRenderedPageBreak/>
        <w:t>Funding:</w:t>
      </w:r>
    </w:p>
    <w:p w:rsidR="009360A8" w:rsidRPr="00EC44D9" w:rsidRDefault="009360A8" w:rsidP="00E23180">
      <w:pPr>
        <w:widowControl w:val="0"/>
        <w:spacing w:before="120" w:after="120" w:line="240" w:lineRule="auto"/>
        <w:jc w:val="both"/>
        <w:rPr>
          <w:rFonts w:ascii="Times New Roman" w:hAnsi="Times New Roman" w:cs="Times New Roman"/>
          <w:sz w:val="24"/>
          <w:szCs w:val="24"/>
          <w:lang w:val="en-US"/>
        </w:rPr>
      </w:pPr>
      <w:r w:rsidRPr="00EC44D9">
        <w:rPr>
          <w:rFonts w:ascii="Times New Roman" w:hAnsi="Times New Roman" w:cs="Times New Roman"/>
          <w:sz w:val="24"/>
          <w:szCs w:val="24"/>
          <w:lang w:val="en-US"/>
        </w:rPr>
        <w:t xml:space="preserve">The GINIplus study was mainly supported for the first 3 years by the Federal Ministry for Education, Science, Research and Technology (interventional arm) and Helmholtz Zentrum Munich (former GSF) (observational arm). The 4-year, 6-year and 10-year follow-up examinations of the GINIplus study were covered from the respective budgets of the five study centres (Helmholtz Zentrum Munich (former GSF), Marien-Hospital Wesel, LMU Munich, TU Munich and from 6 years onward also from IUF – Leibniz Research Institute for Environmental Medicine) and a grant from the Federal Ministry for Environment (IUF, FKZ 20462296). The LISA study was mainly supported by grants from the Federal Ministry for Education, Science, Research and Technology and in addition from Helmholtz Zentrum Munich (former GSF), Helmholtz Centre for Environmental Research – UFZ, Leipzig, Marien-Hospital Wesel, Pediatric Practice, Bad Honnef for the first 2 years. The 4-year, 6-year and 10-year follow-up examinations of the LISA study were covered from the respective budgets of the involved partners (Helmholtz Zentrum Munich (former GSF), Helmholtz Centre for Environmental Research – UFZ, Leipzig, Marien- Hospital Wesel, Pediatric Practice, Bad Honnef, IUF – Leibniz Research Institute for Environmental Medicine) and in addition by a grant from the Federal Ministry for Environment (IUF, FKZ 20462296). The recent 15- year follow-up examinations of the GINIplus and LISA studies were supported by the Commission of the European Communities, the 7th Framework Program (MeDALL project) and the Mead Johnson and Nestle companies (GINIplus only). </w:t>
      </w:r>
    </w:p>
    <w:p w:rsidR="009360A8" w:rsidRPr="00EC44D9" w:rsidRDefault="009360A8" w:rsidP="00E23180">
      <w:pPr>
        <w:widowControl w:val="0"/>
        <w:spacing w:before="120" w:after="120" w:line="240" w:lineRule="auto"/>
        <w:jc w:val="both"/>
        <w:rPr>
          <w:rFonts w:ascii="Times New Roman" w:hAnsi="Times New Roman" w:cs="Times New Roman"/>
          <w:sz w:val="24"/>
          <w:szCs w:val="24"/>
          <w:lang w:val="en-US"/>
        </w:rPr>
      </w:pPr>
      <w:r w:rsidRPr="00EC44D9">
        <w:rPr>
          <w:rFonts w:ascii="Times New Roman" w:eastAsia="Times New Roman" w:hAnsi="Times New Roman" w:cs="Times New Roman"/>
          <w:sz w:val="24"/>
          <w:szCs w:val="24"/>
          <w:lang w:val="en-US"/>
        </w:rPr>
        <w:t>Tianyu Zhao is supported by the China Scholarship Council [</w:t>
      </w:r>
      <w:r w:rsidRPr="00EC44D9">
        <w:rPr>
          <w:rFonts w:ascii="Times New Roman" w:eastAsia="Times New Roman" w:hAnsi="Times New Roman" w:cs="Times New Roman"/>
          <w:noProof/>
          <w:sz w:val="24"/>
          <w:szCs w:val="24"/>
          <w:lang w:val="en-US"/>
        </w:rPr>
        <w:t xml:space="preserve">grant number </w:t>
      </w:r>
      <w:r w:rsidRPr="00EC44D9">
        <w:rPr>
          <w:rFonts w:ascii="Times New Roman" w:eastAsia="Times New Roman" w:hAnsi="Times New Roman" w:cs="Times New Roman"/>
          <w:sz w:val="24"/>
          <w:szCs w:val="24"/>
          <w:lang w:val="en-US"/>
        </w:rPr>
        <w:t xml:space="preserve">201708120056]. </w:t>
      </w:r>
      <w:r w:rsidRPr="00EC44D9">
        <w:rPr>
          <w:rFonts w:ascii="Times New Roman" w:hAnsi="Times New Roman" w:cs="Times New Roman"/>
          <w:sz w:val="24"/>
          <w:szCs w:val="24"/>
          <w:lang w:val="en-US"/>
        </w:rPr>
        <w:t>The aforementioned funding sources had no involvement in the design of the study, collection, analysis and interpretation of data, writing of the report and decision to submit the article for publication.</w:t>
      </w:r>
    </w:p>
    <w:p w:rsidR="009360A8" w:rsidRPr="00EC44D9" w:rsidRDefault="009360A8" w:rsidP="00766A7D">
      <w:pPr>
        <w:widowControl w:val="0"/>
        <w:spacing w:before="120" w:after="120" w:line="240" w:lineRule="auto"/>
        <w:jc w:val="both"/>
        <w:rPr>
          <w:rFonts w:ascii="Times New Roman" w:eastAsia="SimSun" w:hAnsi="Times New Roman" w:cs="Times New Roman"/>
          <w:b/>
          <w:kern w:val="2"/>
          <w:sz w:val="28"/>
          <w:szCs w:val="24"/>
          <w:lang w:val="en-US"/>
        </w:rPr>
      </w:pPr>
    </w:p>
    <w:p w:rsidR="009360A8" w:rsidRPr="00EC44D9" w:rsidRDefault="009360A8" w:rsidP="00766A7D">
      <w:pPr>
        <w:widowControl w:val="0"/>
        <w:spacing w:before="120" w:after="120" w:line="240" w:lineRule="auto"/>
        <w:jc w:val="both"/>
        <w:rPr>
          <w:rFonts w:ascii="Times New Roman" w:eastAsia="SimSun" w:hAnsi="Times New Roman" w:cs="Times New Roman"/>
          <w:b/>
          <w:kern w:val="2"/>
          <w:sz w:val="28"/>
          <w:szCs w:val="24"/>
          <w:lang w:val="en-US"/>
        </w:rPr>
        <w:sectPr w:rsidR="009360A8" w:rsidRPr="00EC44D9" w:rsidSect="00AC7125">
          <w:pgSz w:w="11906" w:h="16838"/>
          <w:pgMar w:top="1417" w:right="1417" w:bottom="1134" w:left="1417" w:header="708" w:footer="708" w:gutter="0"/>
          <w:cols w:space="708"/>
          <w:docGrid w:linePitch="360"/>
        </w:sectPr>
      </w:pPr>
    </w:p>
    <w:p w:rsidR="009360A8" w:rsidRPr="00EC44D9" w:rsidRDefault="009360A8" w:rsidP="00766A7D">
      <w:pPr>
        <w:widowControl w:val="0"/>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lastRenderedPageBreak/>
        <w:t>Abbreviations</w:t>
      </w:r>
    </w:p>
    <w:p w:rsidR="009360A8" w:rsidRPr="00EC44D9" w:rsidRDefault="009360A8" w:rsidP="00766A7D">
      <w:pPr>
        <w:pStyle w:val="Listenabsatz"/>
        <w:widowControl w:val="0"/>
        <w:spacing w:before="120" w:after="120" w:line="240" w:lineRule="auto"/>
        <w:jc w:val="both"/>
        <w:rPr>
          <w:rFonts w:ascii="Times New Roman" w:eastAsia="Times New Roman" w:hAnsi="Times New Roman" w:cs="Times New Roman"/>
          <w:sz w:val="24"/>
          <w:szCs w:val="24"/>
          <w:lang w:val="en-US"/>
        </w:rPr>
      </w:pPr>
    </w:p>
    <w:p w:rsidR="009360A8" w:rsidRPr="00EC44D9" w:rsidRDefault="009360A8" w:rsidP="00812A4C">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CI, confidence interval;</w:t>
      </w:r>
    </w:p>
    <w:p w:rsidR="009360A8" w:rsidRPr="00EC44D9" w:rsidRDefault="009360A8" w:rsidP="00812A4C">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DAG, directed acyclic graph;</w:t>
      </w:r>
    </w:p>
    <w:p w:rsidR="009360A8" w:rsidRPr="00EC44D9" w:rsidRDefault="009360A8" w:rsidP="00812A4C">
      <w:pPr>
        <w:widowControl w:val="0"/>
        <w:spacing w:before="120" w:after="120" w:line="240" w:lineRule="auto"/>
        <w:jc w:val="both"/>
        <w:rPr>
          <w:rFonts w:ascii="Times New Roman" w:hAnsi="Times New Roman" w:cs="Times New Roman"/>
          <w:kern w:val="2"/>
          <w:sz w:val="24"/>
          <w:lang w:val="en-US"/>
        </w:rPr>
      </w:pPr>
      <w:r w:rsidRPr="00EC44D9">
        <w:rPr>
          <w:rFonts w:ascii="Times New Roman" w:eastAsia="SimSun" w:hAnsi="Times New Roman" w:cs="Times New Roman"/>
          <w:kern w:val="2"/>
          <w:sz w:val="24"/>
          <w:szCs w:val="24"/>
          <w:lang w:val="en-US"/>
        </w:rPr>
        <w:t xml:space="preserve">DesTeen, </w:t>
      </w:r>
      <w:r w:rsidRPr="00EC44D9">
        <w:rPr>
          <w:rFonts w:ascii="Times New Roman" w:hAnsi="Times New Roman" w:cs="Times New Roman"/>
          <w:kern w:val="2"/>
          <w:sz w:val="24"/>
          <w:lang w:val="en-US"/>
        </w:rPr>
        <w:t>D</w:t>
      </w:r>
      <w:r w:rsidRPr="00EC44D9">
        <w:rPr>
          <w:rFonts w:ascii="Times New Roman" w:eastAsia="SimSun" w:hAnsi="Times New Roman" w:cs="Times New Roman"/>
          <w:kern w:val="2"/>
          <w:sz w:val="24"/>
          <w:szCs w:val="24"/>
          <w:lang w:val="en-US"/>
        </w:rPr>
        <w:t>epression Screener for Teenagers</w:t>
      </w:r>
      <w:r w:rsidRPr="00EC44D9">
        <w:rPr>
          <w:rFonts w:ascii="Times New Roman" w:hAnsi="Times New Roman" w:cs="Times New Roman"/>
          <w:kern w:val="2"/>
          <w:sz w:val="24"/>
          <w:lang w:val="en-US"/>
        </w:rPr>
        <w:t>;</w:t>
      </w:r>
    </w:p>
    <w:p w:rsidR="009360A8" w:rsidRPr="00EC44D9" w:rsidRDefault="009360A8" w:rsidP="00B7042E">
      <w:pPr>
        <w:widowControl w:val="0"/>
        <w:spacing w:before="120" w:after="120" w:line="240" w:lineRule="auto"/>
        <w:jc w:val="both"/>
        <w:rPr>
          <w:rFonts w:ascii="Times New Roman" w:hAnsi="Times New Roman" w:cs="Times New Roman"/>
          <w:kern w:val="2"/>
          <w:sz w:val="24"/>
          <w:lang w:val="en-US"/>
        </w:rPr>
      </w:pPr>
      <w:r w:rsidRPr="00EC44D9">
        <w:rPr>
          <w:rFonts w:ascii="Times New Roman" w:hAnsi="Times New Roman" w:cs="Times New Roman"/>
          <w:kern w:val="2"/>
          <w:sz w:val="24"/>
          <w:lang w:val="en-US"/>
        </w:rPr>
        <w:t>ESCAPE, European Study of Cohorts for Air Pollution Effects;</w:t>
      </w:r>
    </w:p>
    <w:p w:rsidR="009360A8" w:rsidRPr="00EC44D9" w:rsidRDefault="009360A8" w:rsidP="00244796">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GAM, </w:t>
      </w:r>
      <w:r w:rsidRPr="00EC44D9">
        <w:rPr>
          <w:rFonts w:ascii="Times New Roman" w:hAnsi="Times New Roman" w:cs="Times New Roman"/>
          <w:kern w:val="2"/>
          <w:sz w:val="24"/>
          <w:lang w:val="en-US"/>
        </w:rPr>
        <w:t>generalized additive model;</w:t>
      </w:r>
    </w:p>
    <w:p w:rsidR="009360A8" w:rsidRPr="00EC44D9" w:rsidRDefault="009360A8" w:rsidP="00936F61">
      <w:pPr>
        <w:widowControl w:val="0"/>
        <w:spacing w:before="120" w:after="120" w:line="240" w:lineRule="auto"/>
        <w:jc w:val="both"/>
        <w:rPr>
          <w:rFonts w:ascii="Times New Roman" w:hAnsi="Times New Roman" w:cs="Times New Roman"/>
          <w:kern w:val="2"/>
          <w:sz w:val="24"/>
          <w:lang w:val="en-US"/>
        </w:rPr>
      </w:pPr>
      <w:r w:rsidRPr="00EC44D9">
        <w:rPr>
          <w:rFonts w:ascii="Times New Roman" w:hAnsi="Times New Roman" w:cs="Times New Roman"/>
          <w:kern w:val="2"/>
          <w:sz w:val="24"/>
          <w:lang w:val="en-US"/>
        </w:rPr>
        <w:t xml:space="preserve">GINIplus, </w:t>
      </w:r>
      <w:r w:rsidRPr="00EC44D9">
        <w:rPr>
          <w:rFonts w:ascii="Times New Roman" w:eastAsia="SimSun" w:hAnsi="Times New Roman" w:cs="Times New Roman"/>
          <w:kern w:val="2"/>
          <w:sz w:val="24"/>
          <w:szCs w:val="24"/>
          <w:lang w:val="en-US"/>
        </w:rPr>
        <w:t xml:space="preserve">German Infant study on the influence of a Nutritional Intervention plus environmental and genetic influences on allergy development; </w:t>
      </w:r>
    </w:p>
    <w:p w:rsidR="009360A8" w:rsidRPr="00EC44D9" w:rsidRDefault="009360A8" w:rsidP="00812A4C">
      <w:pPr>
        <w:widowControl w:val="0"/>
        <w:spacing w:before="120" w:after="120" w:line="240" w:lineRule="auto"/>
        <w:jc w:val="both"/>
        <w:rPr>
          <w:rFonts w:ascii="Times New Roman" w:hAnsi="Times New Roman" w:cs="Times New Roman"/>
          <w:kern w:val="2"/>
          <w:sz w:val="24"/>
          <w:lang w:val="en-US"/>
        </w:rPr>
      </w:pPr>
      <w:r w:rsidRPr="00EC44D9">
        <w:rPr>
          <w:rFonts w:ascii="Times New Roman" w:hAnsi="Times New Roman" w:cs="Times New Roman"/>
          <w:kern w:val="2"/>
          <w:sz w:val="24"/>
          <w:lang w:val="en-US"/>
        </w:rPr>
        <w:t>IQR, interquartile range;</w:t>
      </w:r>
    </w:p>
    <w:p w:rsidR="009360A8" w:rsidRPr="00EC44D9" w:rsidRDefault="009360A8" w:rsidP="00812A4C">
      <w:pPr>
        <w:widowControl w:val="0"/>
        <w:spacing w:before="120" w:after="120" w:line="240" w:lineRule="auto"/>
        <w:jc w:val="both"/>
        <w:rPr>
          <w:rFonts w:ascii="Times New Roman" w:hAnsi="Times New Roman" w:cs="Times New Roman"/>
          <w:kern w:val="2"/>
          <w:sz w:val="24"/>
          <w:lang w:val="en-US"/>
        </w:rPr>
      </w:pPr>
      <w:r w:rsidRPr="00EC44D9">
        <w:rPr>
          <w:rFonts w:ascii="Times New Roman" w:hAnsi="Times New Roman" w:cs="Times New Roman"/>
          <w:kern w:val="2"/>
          <w:sz w:val="24"/>
          <w:lang w:val="en-US"/>
        </w:rPr>
        <w:t xml:space="preserve">LISA, </w:t>
      </w:r>
      <w:r w:rsidRPr="00EC44D9">
        <w:rPr>
          <w:rFonts w:ascii="Times New Roman" w:eastAsia="SimSun" w:hAnsi="Times New Roman" w:cs="Times New Roman"/>
          <w:kern w:val="2"/>
          <w:sz w:val="24"/>
          <w:szCs w:val="24"/>
          <w:lang w:val="en-US"/>
        </w:rPr>
        <w:t>influence of Life-style factors on the development of the Immune System and Allergies in East and West Germany;</w:t>
      </w:r>
    </w:p>
    <w:p w:rsidR="009360A8" w:rsidRPr="00EC44D9" w:rsidRDefault="009360A8" w:rsidP="00812A4C">
      <w:pPr>
        <w:widowControl w:val="0"/>
        <w:spacing w:before="120" w:after="120" w:line="240" w:lineRule="auto"/>
        <w:jc w:val="both"/>
        <w:rPr>
          <w:rFonts w:ascii="Times New Roman" w:hAnsi="Times New Roman" w:cs="Times New Roman"/>
          <w:kern w:val="2"/>
          <w:sz w:val="24"/>
          <w:lang w:val="en-US"/>
        </w:rPr>
      </w:pPr>
      <w:r w:rsidRPr="00EC44D9">
        <w:rPr>
          <w:rFonts w:ascii="Times New Roman" w:hAnsi="Times New Roman" w:cs="Times New Roman"/>
          <w:kern w:val="2"/>
          <w:sz w:val="24"/>
          <w:lang w:val="en-US"/>
        </w:rPr>
        <w:t>LUR, land use regression;</w:t>
      </w:r>
    </w:p>
    <w:p w:rsidR="009360A8" w:rsidRPr="00EC44D9" w:rsidRDefault="009360A8" w:rsidP="00812A4C">
      <w:pPr>
        <w:widowControl w:val="0"/>
        <w:spacing w:before="120" w:after="120" w:line="240" w:lineRule="auto"/>
        <w:jc w:val="both"/>
        <w:rPr>
          <w:rFonts w:ascii="Times New Roman" w:hAnsi="Times New Roman" w:cs="Times New Roman"/>
          <w:kern w:val="2"/>
          <w:sz w:val="24"/>
          <w:lang w:val="en-US"/>
        </w:rPr>
      </w:pPr>
      <w:r w:rsidRPr="00EC44D9">
        <w:rPr>
          <w:rFonts w:ascii="Times New Roman" w:hAnsi="Times New Roman" w:cs="Times New Roman"/>
          <w:kern w:val="2"/>
          <w:sz w:val="24"/>
          <w:lang w:val="en-US"/>
        </w:rPr>
        <w:t>NO</w:t>
      </w:r>
      <w:r w:rsidRPr="00EC44D9">
        <w:rPr>
          <w:rFonts w:ascii="Times New Roman" w:hAnsi="Times New Roman" w:cs="Times New Roman"/>
          <w:kern w:val="2"/>
          <w:sz w:val="24"/>
          <w:vertAlign w:val="subscript"/>
          <w:lang w:val="en-US"/>
        </w:rPr>
        <w:t>2</w:t>
      </w:r>
      <w:r w:rsidRPr="00EC44D9">
        <w:rPr>
          <w:rFonts w:ascii="Times New Roman" w:hAnsi="Times New Roman" w:cs="Times New Roman"/>
          <w:kern w:val="2"/>
          <w:sz w:val="24"/>
          <w:lang w:val="en-US"/>
        </w:rPr>
        <w:t>, nitrogen dioxide;</w:t>
      </w:r>
    </w:p>
    <w:p w:rsidR="009360A8" w:rsidRPr="00EC44D9" w:rsidRDefault="009360A8" w:rsidP="00812A4C">
      <w:pPr>
        <w:widowControl w:val="0"/>
        <w:spacing w:before="120" w:after="120" w:line="240" w:lineRule="auto"/>
        <w:jc w:val="both"/>
        <w:rPr>
          <w:rFonts w:ascii="Times New Roman" w:hAnsi="Times New Roman" w:cs="Times New Roman"/>
          <w:kern w:val="2"/>
          <w:sz w:val="24"/>
          <w:lang w:val="en-US"/>
        </w:rPr>
      </w:pPr>
      <w:r w:rsidRPr="00EC44D9">
        <w:rPr>
          <w:rFonts w:ascii="Times New Roman" w:hAnsi="Times New Roman" w:cs="Times New Roman"/>
          <w:kern w:val="2"/>
          <w:sz w:val="24"/>
          <w:lang w:val="en-US"/>
        </w:rPr>
        <w:t>OR, odds ratio;</w:t>
      </w:r>
    </w:p>
    <w:p w:rsidR="009360A8" w:rsidRPr="00EC44D9" w:rsidRDefault="009360A8" w:rsidP="00812A4C">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PM</w:t>
      </w:r>
      <w:r w:rsidRPr="00EC44D9">
        <w:rPr>
          <w:rFonts w:ascii="Times New Roman" w:eastAsia="SimSun" w:hAnsi="Times New Roman" w:cs="Times New Roman"/>
          <w:kern w:val="2"/>
          <w:sz w:val="24"/>
          <w:szCs w:val="24"/>
          <w:vertAlign w:val="subscript"/>
          <w:lang w:val="en-US"/>
        </w:rPr>
        <w:t>10</w:t>
      </w:r>
      <w:r w:rsidRPr="00EC44D9">
        <w:rPr>
          <w:rFonts w:ascii="Times New Roman" w:eastAsia="SimSun" w:hAnsi="Times New Roman" w:cs="Times New Roman"/>
          <w:kern w:val="2"/>
          <w:sz w:val="24"/>
          <w:szCs w:val="24"/>
          <w:lang w:val="en-US"/>
        </w:rPr>
        <w:t>, particulate matter with an aerodynamic diameter &lt; 10 µm;</w:t>
      </w:r>
    </w:p>
    <w:p w:rsidR="009360A8" w:rsidRPr="00EC44D9" w:rsidRDefault="009360A8" w:rsidP="00812A4C">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ppb, parts per billion; </w:t>
      </w:r>
    </w:p>
    <w:p w:rsidR="00554DC6" w:rsidRPr="00EC44D9" w:rsidRDefault="00554DC6" w:rsidP="0045727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SES,</w:t>
      </w:r>
      <w:r w:rsidR="0045727A" w:rsidRPr="00EC44D9">
        <w:rPr>
          <w:lang w:val="en-US"/>
        </w:rPr>
        <w:t xml:space="preserve"> </w:t>
      </w:r>
      <w:r w:rsidR="0045727A" w:rsidRPr="00EC44D9">
        <w:rPr>
          <w:rFonts w:ascii="Times New Roman" w:eastAsia="SimSun" w:hAnsi="Times New Roman" w:cs="Times New Roman"/>
          <w:kern w:val="2"/>
          <w:sz w:val="24"/>
          <w:szCs w:val="24"/>
          <w:lang w:val="en-US"/>
        </w:rPr>
        <w:t>socio-economic status</w:t>
      </w:r>
    </w:p>
    <w:p w:rsidR="009360A8" w:rsidRPr="00EC44D9" w:rsidRDefault="009360A8" w:rsidP="0042580A">
      <w:pPr>
        <w:widowControl w:val="0"/>
        <w:spacing w:before="120" w:after="120" w:line="240" w:lineRule="auto"/>
        <w:jc w:val="both"/>
        <w:rPr>
          <w:rFonts w:ascii="Times New Roman" w:hAnsi="Times New Roman" w:cs="Times New Roman"/>
          <w:sz w:val="24"/>
          <w:szCs w:val="20"/>
        </w:rPr>
      </w:pPr>
      <w:r w:rsidRPr="00EC44D9">
        <w:rPr>
          <w:rFonts w:ascii="Times New Roman" w:eastAsia="SimSun" w:hAnsi="Times New Roman" w:cs="Times New Roman"/>
          <w:kern w:val="2"/>
          <w:sz w:val="24"/>
          <w:szCs w:val="24"/>
        </w:rPr>
        <w:t xml:space="preserve">UBA, </w:t>
      </w:r>
      <w:r w:rsidRPr="00EC44D9">
        <w:rPr>
          <w:rFonts w:ascii="Times New Roman" w:hAnsi="Times New Roman" w:cs="Times New Roman"/>
          <w:sz w:val="24"/>
          <w:szCs w:val="20"/>
        </w:rPr>
        <w:t>Umweltbundesamt</w:t>
      </w:r>
      <w:r w:rsidRPr="00EC44D9">
        <w:rPr>
          <w:rFonts w:ascii="Times New Roman" w:hAnsi="Times New Roman" w:cs="Times New Roman"/>
          <w:sz w:val="24"/>
        </w:rPr>
        <w:t xml:space="preserve"> </w:t>
      </w:r>
      <w:r w:rsidRPr="00EC44D9">
        <w:rPr>
          <w:rFonts w:ascii="Times New Roman" w:eastAsia="SimSun" w:hAnsi="Times New Roman" w:cs="Times New Roman"/>
          <w:kern w:val="2"/>
          <w:sz w:val="24"/>
          <w:szCs w:val="24"/>
        </w:rPr>
        <w:t>(German</w:t>
      </w:r>
      <w:r w:rsidRPr="00EC44D9">
        <w:rPr>
          <w:rFonts w:ascii="Times New Roman" w:hAnsi="Times New Roman" w:cs="Times New Roman"/>
          <w:sz w:val="24"/>
          <w:szCs w:val="20"/>
        </w:rPr>
        <w:t xml:space="preserve"> Environment Agency</w:t>
      </w:r>
      <w:r w:rsidRPr="00EC44D9">
        <w:rPr>
          <w:rFonts w:ascii="Times New Roman" w:hAnsi="Times New Roman" w:cs="Times New Roman"/>
          <w:sz w:val="24"/>
        </w:rPr>
        <w:t>);</w:t>
      </w:r>
      <w:r w:rsidRPr="00EC44D9">
        <w:rPr>
          <w:rFonts w:ascii="Times New Roman" w:hAnsi="Times New Roman" w:cs="Times New Roman"/>
          <w:sz w:val="24"/>
          <w:szCs w:val="20"/>
        </w:rPr>
        <w:t xml:space="preserve"> </w:t>
      </w:r>
    </w:p>
    <w:p w:rsidR="009360A8" w:rsidRPr="00EC44D9" w:rsidRDefault="009360A8" w:rsidP="0042580A">
      <w:pPr>
        <w:widowControl w:val="0"/>
        <w:spacing w:before="120" w:after="120" w:line="240" w:lineRule="auto"/>
        <w:jc w:val="both"/>
        <w:rPr>
          <w:rFonts w:ascii="Times New Roman" w:hAnsi="Times New Roman" w:cs="Times New Roman"/>
          <w:sz w:val="24"/>
          <w:szCs w:val="20"/>
          <w:lang w:val="en-US"/>
        </w:rPr>
      </w:pPr>
      <w:r w:rsidRPr="00EC44D9">
        <w:rPr>
          <w:rFonts w:ascii="Times New Roman" w:eastAsia="SimSun" w:hAnsi="Times New Roman" w:cs="Times New Roman"/>
          <w:noProof/>
          <w:kern w:val="2"/>
          <w:sz w:val="24"/>
          <w:szCs w:val="24"/>
          <w:lang w:val="en-US"/>
        </w:rPr>
        <w:t>WHO, World Health Organization;</w:t>
      </w:r>
    </w:p>
    <w:p w:rsidR="009360A8" w:rsidRPr="00EC44D9" w:rsidRDefault="009360A8" w:rsidP="0042580A">
      <w:pPr>
        <w:widowControl w:val="0"/>
        <w:spacing w:before="120" w:after="120" w:line="240" w:lineRule="auto"/>
        <w:jc w:val="both"/>
        <w:rPr>
          <w:rFonts w:ascii="Times New Roman" w:hAnsi="Times New Roman" w:cs="Times New Roman"/>
          <w:sz w:val="24"/>
          <w:szCs w:val="20"/>
          <w:lang w:val="en-US"/>
        </w:rPr>
      </w:pPr>
    </w:p>
    <w:p w:rsidR="009360A8" w:rsidRPr="00EC44D9" w:rsidRDefault="009360A8" w:rsidP="0042580A">
      <w:pPr>
        <w:widowControl w:val="0"/>
        <w:spacing w:before="120" w:after="120" w:line="240" w:lineRule="auto"/>
        <w:jc w:val="both"/>
        <w:rPr>
          <w:rFonts w:ascii="Times New Roman" w:hAnsi="Times New Roman" w:cs="Times New Roman"/>
          <w:sz w:val="24"/>
          <w:szCs w:val="20"/>
          <w:lang w:val="en-US"/>
        </w:rPr>
        <w:sectPr w:rsidR="009360A8" w:rsidRPr="00EC44D9" w:rsidSect="00AC7125">
          <w:pgSz w:w="11906" w:h="16838"/>
          <w:pgMar w:top="1417" w:right="1417" w:bottom="1134" w:left="1417" w:header="708" w:footer="708" w:gutter="0"/>
          <w:cols w:space="708"/>
          <w:docGrid w:linePitch="360"/>
        </w:sectPr>
      </w:pPr>
    </w:p>
    <w:p w:rsidR="009360A8" w:rsidRPr="00EC44D9" w:rsidRDefault="009360A8" w:rsidP="0042580A">
      <w:pPr>
        <w:pStyle w:val="Listenabsatz"/>
        <w:widowControl w:val="0"/>
        <w:numPr>
          <w:ilvl w:val="0"/>
          <w:numId w:val="3"/>
        </w:numPr>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lastRenderedPageBreak/>
        <w:t>Introduction</w:t>
      </w:r>
    </w:p>
    <w:p w:rsidR="009360A8" w:rsidRPr="00EC44D9" w:rsidRDefault="009360A8" w:rsidP="00440930">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It is estimated that the proportion of the global population with depression was 4.4 % in 2015 and that the number of people living with depression between 2005 and 2015 increased by 18.4 % </w:t>
      </w:r>
      <w:r w:rsidRPr="00EC44D9">
        <w:rPr>
          <w:rFonts w:ascii="Times New Roman" w:eastAsia="SimSun" w:hAnsi="Times New Roman" w:cs="Times New Roman"/>
          <w:noProof/>
          <w:kern w:val="2"/>
          <w:sz w:val="24"/>
          <w:szCs w:val="24"/>
          <w:lang w:val="en-US"/>
        </w:rPr>
        <w:t>(WHO (World Health Organization), 2017)</w:t>
      </w:r>
      <w:r w:rsidRPr="00EC44D9">
        <w:rPr>
          <w:rFonts w:ascii="Times New Roman" w:eastAsia="SimSun" w:hAnsi="Times New Roman" w:cs="Times New Roman"/>
          <w:kern w:val="2"/>
          <w:sz w:val="24"/>
          <w:szCs w:val="24"/>
          <w:lang w:val="en-US"/>
        </w:rPr>
        <w:t xml:space="preserve">. Given such a high prevalence, depression accounts for a significant proportion of the global burden of disease, leading to over 50 million Years Lived with Disability in 2015 </w:t>
      </w:r>
      <w:r w:rsidRPr="00EC44D9">
        <w:rPr>
          <w:rFonts w:ascii="Times New Roman" w:eastAsia="SimSun" w:hAnsi="Times New Roman" w:cs="Times New Roman"/>
          <w:noProof/>
          <w:kern w:val="2"/>
          <w:sz w:val="24"/>
          <w:szCs w:val="24"/>
          <w:lang w:val="en-US"/>
        </w:rPr>
        <w:t>(GBD 2015 Disease and Injury Incidence and Prevalence Collaborators, 2016)</w:t>
      </w:r>
      <w:r w:rsidRPr="00EC44D9">
        <w:rPr>
          <w:rFonts w:ascii="Times New Roman" w:eastAsia="SimSun" w:hAnsi="Times New Roman" w:cs="Times New Roman"/>
          <w:kern w:val="2"/>
          <w:sz w:val="24"/>
          <w:szCs w:val="24"/>
          <w:lang w:val="en-US"/>
        </w:rPr>
        <w:t xml:space="preserve">. Substantially, to scale up effective treatment for depression over the period 2016-2030, the global investment would be 51.9 billion US dollars </w:t>
      </w:r>
      <w:r w:rsidRPr="00EC44D9">
        <w:rPr>
          <w:rFonts w:ascii="Times New Roman" w:eastAsia="SimSun" w:hAnsi="Times New Roman" w:cs="Times New Roman"/>
          <w:noProof/>
          <w:kern w:val="2"/>
          <w:sz w:val="24"/>
          <w:szCs w:val="24"/>
          <w:lang w:val="en-US"/>
        </w:rPr>
        <w:t>(Chisholm et al., 2016)</w:t>
      </w:r>
      <w:r w:rsidRPr="00EC44D9">
        <w:rPr>
          <w:rFonts w:ascii="Times New Roman" w:eastAsia="SimSun" w:hAnsi="Times New Roman" w:cs="Times New Roman"/>
          <w:kern w:val="2"/>
          <w:sz w:val="24"/>
          <w:szCs w:val="24"/>
          <w:lang w:val="en-US"/>
        </w:rPr>
        <w:t>.</w:t>
      </w:r>
    </w:p>
    <w:p w:rsidR="009360A8" w:rsidRPr="00EC44D9" w:rsidRDefault="009360A8" w:rsidP="00440930">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Depressive symptoms include sad, empty, hopeless or irritable mood, accompanied by </w:t>
      </w:r>
      <w:r w:rsidRPr="00EC44D9">
        <w:rPr>
          <w:rFonts w:ascii="Times New Roman" w:hAnsi="Times New Roman" w:cs="Times New Roman"/>
          <w:kern w:val="2"/>
          <w:sz w:val="24"/>
          <w:lang w:val="en-US"/>
        </w:rPr>
        <w:t>somatic</w:t>
      </w:r>
      <w:r w:rsidRPr="00EC44D9">
        <w:rPr>
          <w:rFonts w:ascii="Times New Roman" w:eastAsia="SimSun" w:hAnsi="Times New Roman" w:cs="Times New Roman"/>
          <w:kern w:val="2"/>
          <w:sz w:val="24"/>
          <w:szCs w:val="24"/>
          <w:lang w:val="en-US"/>
        </w:rPr>
        <w:t xml:space="preserve"> and cognitive changes that significantly affect the individual capacity of functioning </w:t>
      </w:r>
      <w:r w:rsidRPr="00EC44D9">
        <w:rPr>
          <w:rFonts w:ascii="Times New Roman" w:eastAsia="SimSun" w:hAnsi="Times New Roman" w:cs="Times New Roman"/>
          <w:noProof/>
          <w:kern w:val="2"/>
          <w:sz w:val="24"/>
          <w:szCs w:val="24"/>
          <w:lang w:val="en-US"/>
        </w:rPr>
        <w:t>(American Psychiatric Association, 2013)</w:t>
      </w:r>
      <w:r w:rsidRPr="00EC44D9">
        <w:rPr>
          <w:rFonts w:ascii="Times New Roman" w:eastAsia="SimSun" w:hAnsi="Times New Roman" w:cs="Times New Roman"/>
          <w:kern w:val="2"/>
          <w:sz w:val="24"/>
          <w:szCs w:val="24"/>
          <w:lang w:val="en-US"/>
        </w:rPr>
        <w:t xml:space="preserve">. It does not only decrease quality of life </w:t>
      </w:r>
      <w:r w:rsidRPr="00EC44D9">
        <w:rPr>
          <w:rFonts w:ascii="Times New Roman" w:eastAsia="SimSun" w:hAnsi="Times New Roman" w:cs="Times New Roman"/>
          <w:noProof/>
          <w:kern w:val="2"/>
          <w:sz w:val="24"/>
          <w:szCs w:val="24"/>
          <w:lang w:val="en-US"/>
        </w:rPr>
        <w:t>(Ruo et al., 2003)</w:t>
      </w:r>
      <w:r w:rsidRPr="00EC44D9">
        <w:rPr>
          <w:rFonts w:ascii="Times New Roman" w:eastAsia="SimSun" w:hAnsi="Times New Roman" w:cs="Times New Roman"/>
          <w:kern w:val="2"/>
          <w:sz w:val="24"/>
          <w:szCs w:val="24"/>
          <w:lang w:val="en-US"/>
        </w:rPr>
        <w:t xml:space="preserve">, but is also associated with several other adverse health outcomes, including other psychiatric </w:t>
      </w:r>
      <w:r w:rsidRPr="00EC44D9">
        <w:rPr>
          <w:rFonts w:ascii="Times New Roman" w:eastAsia="SimSun" w:hAnsi="Times New Roman" w:cs="Times New Roman"/>
          <w:noProof/>
          <w:kern w:val="2"/>
          <w:sz w:val="24"/>
          <w:szCs w:val="24"/>
          <w:lang w:val="en-US"/>
        </w:rPr>
        <w:t>(Fergusson and Woodward, 2002)</w:t>
      </w:r>
      <w:r w:rsidRPr="00EC44D9">
        <w:rPr>
          <w:rFonts w:ascii="Times New Roman" w:eastAsia="SimSun" w:hAnsi="Times New Roman" w:cs="Times New Roman"/>
          <w:kern w:val="2"/>
          <w:sz w:val="24"/>
          <w:szCs w:val="24"/>
          <w:lang w:val="en-US"/>
        </w:rPr>
        <w:t xml:space="preserve"> and somatic</w:t>
      </w:r>
      <w:r w:rsidRPr="00EC44D9">
        <w:rPr>
          <w:rFonts w:ascii="Times New Roman" w:hAnsi="Times New Roman" w:cs="Times New Roman"/>
          <w:kern w:val="2"/>
          <w:sz w:val="24"/>
          <w:lang w:val="en-US"/>
        </w:rPr>
        <w:t xml:space="preserve"> diseases</w:t>
      </w:r>
      <w:r w:rsidRPr="00EC44D9">
        <w:rPr>
          <w:rFonts w:ascii="Times New Roman" w:eastAsia="SimSun" w:hAnsi="Times New Roman" w:cs="Times New Roman"/>
          <w:kern w:val="2"/>
          <w:sz w:val="24"/>
          <w:szCs w:val="24"/>
          <w:lang w:val="en-US"/>
        </w:rPr>
        <w:t xml:space="preserve"> </w:t>
      </w:r>
      <w:r w:rsidRPr="00EC44D9">
        <w:rPr>
          <w:rFonts w:ascii="Times New Roman" w:eastAsia="SimSun" w:hAnsi="Times New Roman" w:cs="Times New Roman"/>
          <w:noProof/>
          <w:kern w:val="2"/>
          <w:sz w:val="24"/>
          <w:szCs w:val="24"/>
          <w:lang w:val="en-US"/>
        </w:rPr>
        <w:t>(Glymour et al., 2010; Hung et al., 2014; O'Neill et al., 2014; Whooley et al., 2008)</w:t>
      </w:r>
      <w:r w:rsidRPr="00EC44D9">
        <w:rPr>
          <w:rFonts w:ascii="Times New Roman" w:eastAsia="SimSun" w:hAnsi="Times New Roman" w:cs="Times New Roman"/>
          <w:kern w:val="2"/>
          <w:sz w:val="24"/>
          <w:szCs w:val="24"/>
          <w:lang w:val="en-US"/>
        </w:rPr>
        <w:t xml:space="preserve">, self-injury </w:t>
      </w:r>
      <w:r w:rsidRPr="00EC44D9">
        <w:rPr>
          <w:rFonts w:ascii="Times New Roman" w:eastAsia="SimSun" w:hAnsi="Times New Roman" w:cs="Times New Roman"/>
          <w:noProof/>
          <w:kern w:val="2"/>
          <w:sz w:val="24"/>
          <w:szCs w:val="24"/>
          <w:lang w:val="en-US"/>
        </w:rPr>
        <w:t>(Giletta et al., 2012)</w:t>
      </w:r>
      <w:r w:rsidRPr="00EC44D9">
        <w:rPr>
          <w:rFonts w:ascii="Times New Roman" w:eastAsia="SimSun" w:hAnsi="Times New Roman" w:cs="Times New Roman"/>
          <w:kern w:val="2"/>
          <w:sz w:val="24"/>
          <w:szCs w:val="24"/>
          <w:lang w:val="en-US"/>
        </w:rPr>
        <w:t xml:space="preserve">, and suicide </w:t>
      </w:r>
      <w:r w:rsidRPr="00EC44D9">
        <w:rPr>
          <w:rFonts w:ascii="Times New Roman" w:eastAsia="SimSun" w:hAnsi="Times New Roman" w:cs="Times New Roman"/>
          <w:noProof/>
          <w:kern w:val="2"/>
          <w:sz w:val="24"/>
          <w:szCs w:val="24"/>
          <w:lang w:val="en-US"/>
        </w:rPr>
        <w:t>(Dong et al., 2018)</w:t>
      </w:r>
      <w:r w:rsidRPr="00EC44D9">
        <w:rPr>
          <w:rFonts w:ascii="Times New Roman" w:eastAsia="SimSun" w:hAnsi="Times New Roman" w:cs="Times New Roman"/>
          <w:kern w:val="2"/>
          <w:sz w:val="24"/>
          <w:szCs w:val="24"/>
          <w:lang w:val="en-US"/>
        </w:rPr>
        <w:t>.</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E537E8">
      <w:pPr>
        <w:widowControl w:val="0"/>
        <w:spacing w:before="120" w:after="120" w:line="240" w:lineRule="auto"/>
        <w:jc w:val="both"/>
        <w:rPr>
          <w:rFonts w:ascii="Times New Roman" w:eastAsia="Times New Roman" w:hAnsi="Times New Roman" w:cs="Times New Roman"/>
          <w:sz w:val="24"/>
          <w:szCs w:val="24"/>
          <w:lang w:val="en-US"/>
        </w:rPr>
      </w:pPr>
      <w:r w:rsidRPr="00EC44D9">
        <w:rPr>
          <w:rFonts w:ascii="Times New Roman" w:eastAsia="SimSun" w:hAnsi="Times New Roman" w:cs="Times New Roman"/>
          <w:kern w:val="2"/>
          <w:sz w:val="24"/>
          <w:szCs w:val="24"/>
          <w:lang w:val="en-US"/>
        </w:rPr>
        <w:t xml:space="preserve">As depression is a complex disorder, its determinants include genetic predisposition </w:t>
      </w:r>
      <w:r w:rsidRPr="00EC44D9">
        <w:rPr>
          <w:rFonts w:ascii="Times New Roman" w:eastAsia="SimSun" w:hAnsi="Times New Roman" w:cs="Times New Roman"/>
          <w:noProof/>
          <w:kern w:val="2"/>
          <w:sz w:val="24"/>
          <w:szCs w:val="24"/>
          <w:lang w:val="en-US"/>
        </w:rPr>
        <w:t>(Carver et al., 2011; Milne et al., 2009)</w:t>
      </w:r>
      <w:r w:rsidRPr="00EC44D9">
        <w:rPr>
          <w:rFonts w:ascii="Times New Roman" w:eastAsia="SimSun" w:hAnsi="Times New Roman" w:cs="Times New Roman"/>
          <w:kern w:val="2"/>
          <w:sz w:val="24"/>
          <w:szCs w:val="24"/>
          <w:lang w:val="en-US"/>
        </w:rPr>
        <w:t xml:space="preserve">, as well as neuropsychological and pathophysiological changes </w:t>
      </w:r>
      <w:r w:rsidRPr="00EC44D9">
        <w:rPr>
          <w:rFonts w:ascii="Times New Roman" w:eastAsia="SimSun" w:hAnsi="Times New Roman" w:cs="Times New Roman"/>
          <w:noProof/>
          <w:kern w:val="2"/>
          <w:sz w:val="24"/>
          <w:szCs w:val="24"/>
          <w:lang w:val="en-US"/>
        </w:rPr>
        <w:t>(Werner and Covenas, 2010)</w:t>
      </w:r>
      <w:r w:rsidRPr="00EC44D9">
        <w:rPr>
          <w:rFonts w:ascii="Times New Roman" w:eastAsia="SimSun" w:hAnsi="Times New Roman" w:cs="Times New Roman"/>
          <w:kern w:val="2"/>
          <w:sz w:val="24"/>
          <w:szCs w:val="24"/>
          <w:lang w:val="en-US"/>
        </w:rPr>
        <w:t xml:space="preserve">, and socio-economic factors </w:t>
      </w:r>
      <w:r w:rsidRPr="00EC44D9">
        <w:rPr>
          <w:rFonts w:ascii="Times New Roman" w:eastAsia="SimSun" w:hAnsi="Times New Roman" w:cs="Times New Roman"/>
          <w:noProof/>
          <w:kern w:val="2"/>
          <w:sz w:val="24"/>
          <w:szCs w:val="24"/>
          <w:lang w:val="en-US"/>
        </w:rPr>
        <w:t>(Arias-de la Torre et al., 2018; Dulaney et al., 2018)</w:t>
      </w:r>
      <w:r w:rsidRPr="00EC44D9">
        <w:rPr>
          <w:rFonts w:ascii="Times New Roman" w:eastAsia="SimSun" w:hAnsi="Times New Roman" w:cs="Times New Roman"/>
          <w:kern w:val="2"/>
          <w:sz w:val="24"/>
          <w:szCs w:val="24"/>
          <w:lang w:val="en-US"/>
        </w:rPr>
        <w:t>. Specifically, several recent studies have reported associations between ambient air pollution and depression</w:t>
      </w:r>
      <w:r w:rsidRPr="00EC44D9">
        <w:rPr>
          <w:rFonts w:ascii="Times New Roman" w:hAnsi="Times New Roman" w:cs="Times New Roman"/>
          <w:lang w:val="en-US"/>
        </w:rPr>
        <w:t xml:space="preserve"> </w:t>
      </w:r>
      <w:r w:rsidRPr="00EC44D9">
        <w:rPr>
          <w:rFonts w:ascii="Times New Roman" w:eastAsia="SimSun" w:hAnsi="Times New Roman" w:cs="Times New Roman"/>
          <w:noProof/>
          <w:kern w:val="2"/>
          <w:sz w:val="24"/>
          <w:szCs w:val="24"/>
          <w:lang w:val="en-US"/>
        </w:rPr>
        <w:t>(Cho et al., 2014; Kim et al., 2016; Pun et al., 2017; Vert et al., 2017)</w:t>
      </w:r>
      <w:r w:rsidRPr="00EC44D9">
        <w:rPr>
          <w:rFonts w:ascii="Times New Roman" w:eastAsia="Times New Roman" w:hAnsi="Times New Roman" w:cs="Times New Roman"/>
          <w:sz w:val="24"/>
          <w:szCs w:val="24"/>
          <w:lang w:val="en-US"/>
        </w:rPr>
        <w:t xml:space="preserve">. </w:t>
      </w:r>
      <w:r w:rsidRPr="00EC44D9">
        <w:rPr>
          <w:rFonts w:ascii="Times New Roman" w:eastAsia="SimSun" w:hAnsi="Times New Roman" w:cs="Times New Roman"/>
          <w:kern w:val="2"/>
          <w:sz w:val="24"/>
          <w:szCs w:val="24"/>
          <w:lang w:val="en-US"/>
        </w:rPr>
        <w:t>However, the published studies have mainly considered particulate matter (PM) and other gaseous pollutants, such as nitrogen dioxide (NO</w:t>
      </w:r>
      <w:r w:rsidRPr="00EC44D9">
        <w:rPr>
          <w:rFonts w:ascii="Times New Roman" w:eastAsia="SimSun" w:hAnsi="Times New Roman" w:cs="Times New Roman"/>
          <w:kern w:val="2"/>
          <w:sz w:val="24"/>
          <w:szCs w:val="24"/>
          <w:vertAlign w:val="subscript"/>
          <w:lang w:val="en-US"/>
        </w:rPr>
        <w:t>2</w:t>
      </w:r>
      <w:r w:rsidRPr="00EC44D9">
        <w:rPr>
          <w:rFonts w:ascii="Times New Roman" w:eastAsia="SimSun" w:hAnsi="Times New Roman" w:cs="Times New Roman"/>
          <w:kern w:val="2"/>
          <w:sz w:val="24"/>
          <w:szCs w:val="24"/>
          <w:lang w:val="en-US"/>
        </w:rPr>
        <w:t xml:space="preserve">). As summarized by our recent systematic review </w:t>
      </w:r>
      <w:r w:rsidRPr="00EC44D9">
        <w:rPr>
          <w:rFonts w:ascii="Times New Roman" w:eastAsia="SimSun" w:hAnsi="Times New Roman" w:cs="Times New Roman"/>
          <w:noProof/>
          <w:kern w:val="2"/>
          <w:sz w:val="24"/>
          <w:szCs w:val="24"/>
          <w:lang w:val="en-US"/>
        </w:rPr>
        <w:t>(Zhao et al., 2018)</w:t>
      </w:r>
      <w:r w:rsidRPr="00EC44D9">
        <w:rPr>
          <w:rFonts w:ascii="Times New Roman" w:eastAsia="SimSun" w:hAnsi="Times New Roman" w:cs="Times New Roman"/>
          <w:kern w:val="2"/>
          <w:sz w:val="24"/>
          <w:szCs w:val="24"/>
          <w:lang w:val="en-US"/>
        </w:rPr>
        <w:t>, only a f</w:t>
      </w:r>
      <w:r w:rsidRPr="00EC44D9">
        <w:rPr>
          <w:rFonts w:ascii="Times New Roman" w:eastAsia="Times New Roman" w:hAnsi="Times New Roman" w:cs="Times New Roman"/>
          <w:sz w:val="24"/>
          <w:szCs w:val="24"/>
          <w:lang w:val="en-US"/>
        </w:rPr>
        <w:t xml:space="preserve">ew </w:t>
      </w:r>
      <w:r w:rsidRPr="00EC44D9">
        <w:rPr>
          <w:rFonts w:ascii="Times New Roman" w:eastAsia="SimSun" w:hAnsi="Times New Roman" w:cs="Times New Roman"/>
          <w:kern w:val="2"/>
          <w:sz w:val="24"/>
          <w:szCs w:val="24"/>
          <w:lang w:val="en-US"/>
        </w:rPr>
        <w:t xml:space="preserve">epidemiological </w:t>
      </w:r>
      <w:r w:rsidRPr="00EC44D9">
        <w:rPr>
          <w:rFonts w:ascii="Times New Roman" w:eastAsia="Times New Roman" w:hAnsi="Times New Roman" w:cs="Times New Roman"/>
          <w:sz w:val="24"/>
          <w:szCs w:val="24"/>
          <w:lang w:val="en-US"/>
        </w:rPr>
        <w:t xml:space="preserve">studies </w:t>
      </w:r>
      <w:r w:rsidRPr="00EC44D9">
        <w:rPr>
          <w:rFonts w:ascii="Times New Roman" w:eastAsia="Times New Roman" w:hAnsi="Times New Roman" w:cs="Times New Roman"/>
          <w:noProof/>
          <w:sz w:val="24"/>
          <w:szCs w:val="24"/>
          <w:lang w:val="en-US"/>
        </w:rPr>
        <w:t>(Kioumourtzoglou et al., 2017; Lim et al., 2012; Szyszkowicz, 2007; Szyszkowicz et al., 2016; Szyszkowicz et al., 2009; Wang et al., 2014)</w:t>
      </w:r>
      <w:r w:rsidRPr="00EC44D9">
        <w:rPr>
          <w:rFonts w:ascii="Times New Roman" w:eastAsia="Times New Roman" w:hAnsi="Times New Roman" w:cs="Times New Roman"/>
          <w:sz w:val="24"/>
          <w:szCs w:val="24"/>
          <w:lang w:val="en-US"/>
        </w:rPr>
        <w:t xml:space="preserve"> investigated whether such a powerful oxidant and an important air pollutant as ozone - via pathway like dysregulation of  inflammatory cytokines (de Prado Bert et al., 2018)- can also increase risk of depression, and found the current evidence is inconclusive. </w:t>
      </w:r>
    </w:p>
    <w:p w:rsidR="009360A8" w:rsidRPr="00EC44D9" w:rsidRDefault="009360A8" w:rsidP="00755E84">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1965B5">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Depression occurs in children and adolescents as well, and is assumed to start in early childhood </w:t>
      </w:r>
      <w:r w:rsidRPr="00EC44D9">
        <w:rPr>
          <w:rFonts w:ascii="Times New Roman" w:eastAsia="SimSun" w:hAnsi="Times New Roman" w:cs="Times New Roman"/>
          <w:noProof/>
          <w:kern w:val="2"/>
          <w:sz w:val="24"/>
          <w:szCs w:val="24"/>
          <w:lang w:val="en-US"/>
        </w:rPr>
        <w:t>(Ignacio et al., 2014)</w:t>
      </w:r>
      <w:r w:rsidRPr="00EC44D9">
        <w:rPr>
          <w:rFonts w:ascii="Times New Roman" w:eastAsia="SimSun" w:hAnsi="Times New Roman" w:cs="Times New Roman"/>
          <w:kern w:val="2"/>
          <w:sz w:val="24"/>
          <w:szCs w:val="24"/>
          <w:lang w:val="en-US"/>
        </w:rPr>
        <w:t>. For adolescents aged between 15 and 19 years old, the global prevalence of depressive disorder is about 4.5 % in females and 3 % in males</w:t>
      </w:r>
      <w:r w:rsidRPr="00EC44D9">
        <w:rPr>
          <w:rFonts w:ascii="Times New Roman" w:hAnsi="Times New Roman" w:cs="Times New Roman"/>
          <w:lang w:val="en-US"/>
        </w:rPr>
        <w:t xml:space="preserve"> </w:t>
      </w:r>
      <w:r w:rsidR="00E70D7F" w:rsidRPr="00EC44D9">
        <w:rPr>
          <w:rFonts w:ascii="Times New Roman" w:eastAsia="SimSun" w:hAnsi="Times New Roman" w:cs="Times New Roman"/>
          <w:noProof/>
          <w:kern w:val="2"/>
          <w:sz w:val="24"/>
          <w:szCs w:val="24"/>
          <w:lang w:val="en-US"/>
        </w:rPr>
        <w:t>(WHO</w:t>
      </w:r>
      <w:r w:rsidRPr="00EC44D9">
        <w:rPr>
          <w:rFonts w:ascii="Times New Roman" w:eastAsia="SimSun" w:hAnsi="Times New Roman" w:cs="Times New Roman"/>
          <w:noProof/>
          <w:kern w:val="2"/>
          <w:sz w:val="24"/>
          <w:szCs w:val="24"/>
          <w:lang w:val="en-US"/>
        </w:rPr>
        <w:t>, 2017)</w:t>
      </w:r>
      <w:r w:rsidRPr="00EC44D9">
        <w:rPr>
          <w:rFonts w:ascii="Times New Roman" w:eastAsia="SimSun" w:hAnsi="Times New Roman" w:cs="Times New Roman"/>
          <w:kern w:val="2"/>
          <w:sz w:val="24"/>
          <w:szCs w:val="24"/>
          <w:lang w:val="en-US"/>
        </w:rPr>
        <w:t xml:space="preserve">. However, a higher prevalence is also considered. For example, the reported prevalence in German children aged 7 - 10 years was 10.7 % and in children aged 11 - 17 years it was 11.1 % (Ravens-Sieberer et al., 2008). Mojtabai et al. </w:t>
      </w:r>
      <w:r w:rsidRPr="00EC44D9">
        <w:rPr>
          <w:rFonts w:ascii="Times New Roman" w:eastAsia="SimSun" w:hAnsi="Times New Roman" w:cs="Times New Roman"/>
          <w:noProof/>
          <w:kern w:val="2"/>
          <w:sz w:val="24"/>
          <w:szCs w:val="24"/>
          <w:lang w:val="en-US"/>
        </w:rPr>
        <w:t>(2016)</w:t>
      </w:r>
      <w:r w:rsidRPr="00EC44D9">
        <w:rPr>
          <w:rFonts w:ascii="Times New Roman" w:eastAsia="SimSun" w:hAnsi="Times New Roman" w:cs="Times New Roman"/>
          <w:kern w:val="2"/>
          <w:sz w:val="24"/>
          <w:szCs w:val="24"/>
          <w:lang w:val="en-US"/>
        </w:rPr>
        <w:t xml:space="preserve"> reported the prevalence of major depressive episodes in American adolescents </w:t>
      </w:r>
      <w:r w:rsidRPr="00EC44D9">
        <w:rPr>
          <w:rFonts w:ascii="Times New Roman" w:hAnsi="Times New Roman" w:cs="Times New Roman"/>
          <w:kern w:val="2"/>
          <w:sz w:val="24"/>
          <w:szCs w:val="24"/>
          <w:lang w:val="en-US"/>
        </w:rPr>
        <w:t>was</w:t>
      </w:r>
      <w:r w:rsidRPr="00EC44D9">
        <w:rPr>
          <w:rFonts w:ascii="Times New Roman" w:eastAsia="SimSun" w:hAnsi="Times New Roman" w:cs="Times New Roman"/>
          <w:kern w:val="2"/>
          <w:sz w:val="24"/>
          <w:szCs w:val="24"/>
          <w:lang w:val="en-US"/>
        </w:rPr>
        <w:t xml:space="preserve"> 11.3 % in 2014.</w:t>
      </w:r>
    </w:p>
    <w:p w:rsidR="009360A8" w:rsidRPr="00EC44D9" w:rsidRDefault="009360A8" w:rsidP="001965B5">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D652B8">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Therefore, it is of public relevance to investigate whether exposure to higher ozone levels can increase depression risk already in childhood and early adolescence. To our knowledge, there is no such research so far. The present study aimed to investigate the association between long- and short-term ambient ozone exposure and depressive symptoms in 15-year old adolescents residing in two German areas. </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4642CA">
      <w:pPr>
        <w:pStyle w:val="Listenabsatz"/>
        <w:widowControl w:val="0"/>
        <w:numPr>
          <w:ilvl w:val="0"/>
          <w:numId w:val="3"/>
        </w:numPr>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lastRenderedPageBreak/>
        <w:t>Materials and Methods</w:t>
      </w:r>
    </w:p>
    <w:p w:rsidR="009360A8" w:rsidRPr="00EC44D9" w:rsidRDefault="009360A8" w:rsidP="004642CA">
      <w:pPr>
        <w:pStyle w:val="Listenabsatz"/>
        <w:widowControl w:val="0"/>
        <w:numPr>
          <w:ilvl w:val="1"/>
          <w:numId w:val="3"/>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Study population</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Data were obtained from the two ongoing population-based German birth cohorts: “German Infant study on the influence of a Nutritional Intervention plus environmental and genetic influences on allergy development” (GINIplus) and “influence of Life-style factors on the development of the Immune System and Allergies in East and West Germany” (LISA). Both cohorts recruited only healthy newborns with a normal birth weight (&gt; 2500 g) at a full term (gestational age ≥ 37 weeks). Briefly, from 1995 to 1998, 5991 children from Munich (N = 2949) and Wesel (N = 3042) were recruited into the GINIplus cohort. There are two different arms in this cohort. The intervention arm allocated participants with at least one atopic parent or sibling to investigate the effect of different hydrolyzed formulas during the first four months of life on later allergy development. The observation study arm included participants who had a negative family history of allergies or whose parents did not consent to participate in the intervention study. LISA recruited 3094 participants from Munich (N = 1464) and Wesel (N = 348), as well as Leipzig (N = 976) and Bad Honnef (N = 306) between 1997 and 1999. Both cohorts were approved by the local ethics committees (Bavarian Board of Physicians, University of Leipzig, and Board of Physicians of North-Rhine-Westphalia) and written consent was obtained from participants’ legal guardians. More details on these two cohorts can be found elsewhere </w:t>
      </w:r>
      <w:r w:rsidRPr="00EC44D9">
        <w:rPr>
          <w:rFonts w:ascii="Times New Roman" w:eastAsia="SimSun" w:hAnsi="Times New Roman" w:cs="Times New Roman"/>
          <w:noProof/>
          <w:kern w:val="2"/>
          <w:sz w:val="24"/>
          <w:szCs w:val="24"/>
          <w:lang w:val="en-US"/>
        </w:rPr>
        <w:t>(Heinrich et al., 2002; von Berg et al., 2010; Zutavern et al., 2006)</w:t>
      </w:r>
      <w:r w:rsidRPr="00EC44D9">
        <w:rPr>
          <w:rFonts w:ascii="Times New Roman" w:eastAsia="SimSun" w:hAnsi="Times New Roman" w:cs="Times New Roman"/>
          <w:kern w:val="2"/>
          <w:sz w:val="24"/>
          <w:szCs w:val="24"/>
          <w:lang w:val="en-US"/>
        </w:rPr>
        <w:t>.</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The present study is restricted to the inhabitants of the cities of Munich and Wesel and their surroundings from the time of recruitment until the time of the 15-year follow-ups because data on NO</w:t>
      </w:r>
      <w:r w:rsidRPr="00EC44D9">
        <w:rPr>
          <w:rFonts w:ascii="Times New Roman" w:eastAsia="SimSun" w:hAnsi="Times New Roman" w:cs="Times New Roman"/>
          <w:kern w:val="2"/>
          <w:sz w:val="24"/>
          <w:szCs w:val="24"/>
          <w:vertAlign w:val="subscript"/>
          <w:lang w:val="en-US"/>
        </w:rPr>
        <w:t>2</w:t>
      </w:r>
      <w:r w:rsidRPr="00EC44D9">
        <w:rPr>
          <w:rFonts w:ascii="Times New Roman" w:eastAsia="SimSun" w:hAnsi="Times New Roman" w:cs="Times New Roman"/>
          <w:kern w:val="2"/>
          <w:sz w:val="24"/>
          <w:szCs w:val="24"/>
          <w:lang w:val="en-US"/>
        </w:rPr>
        <w:t xml:space="preserve"> and PM</w:t>
      </w:r>
      <w:r w:rsidRPr="00EC44D9">
        <w:rPr>
          <w:rFonts w:ascii="Times New Roman" w:eastAsia="SimSun" w:hAnsi="Times New Roman" w:cs="Times New Roman"/>
          <w:kern w:val="2"/>
          <w:sz w:val="24"/>
          <w:szCs w:val="24"/>
          <w:vertAlign w:val="subscript"/>
          <w:lang w:val="en-US"/>
        </w:rPr>
        <w:t>10</w:t>
      </w:r>
      <w:r w:rsidRPr="00EC44D9">
        <w:rPr>
          <w:rFonts w:ascii="Times New Roman" w:eastAsia="SimSun" w:hAnsi="Times New Roman" w:cs="Times New Roman"/>
          <w:kern w:val="2"/>
          <w:sz w:val="24"/>
          <w:szCs w:val="24"/>
          <w:lang w:val="en-US"/>
        </w:rPr>
        <w:t xml:space="preserve"> could not be assigned to the residents of the Leipzig and Bad Honnef areas. The data from GINIplus and LISA were pooled as the cohorts have very similar design at the later follow-ups, and as this strategy has been widely adopted for our previous analyses </w:t>
      </w:r>
      <w:r w:rsidRPr="00EC44D9">
        <w:rPr>
          <w:rFonts w:ascii="Times New Roman" w:eastAsia="SimSun" w:hAnsi="Times New Roman" w:cs="Times New Roman"/>
          <w:noProof/>
          <w:kern w:val="2"/>
          <w:sz w:val="24"/>
          <w:szCs w:val="24"/>
          <w:lang w:val="en-US"/>
        </w:rPr>
        <w:t>(</w:t>
      </w:r>
      <w:r w:rsidR="00E70D7F" w:rsidRPr="00EC44D9">
        <w:rPr>
          <w:rFonts w:ascii="Times New Roman" w:eastAsia="SimSun" w:hAnsi="Times New Roman" w:cs="Times New Roman"/>
          <w:kern w:val="2"/>
          <w:sz w:val="24"/>
          <w:szCs w:val="24"/>
          <w:lang w:val="en-US"/>
        </w:rPr>
        <w:t xml:space="preserve">e.g., </w:t>
      </w:r>
      <w:r w:rsidRPr="00EC44D9">
        <w:rPr>
          <w:rFonts w:ascii="Times New Roman" w:eastAsia="SimSun" w:hAnsi="Times New Roman" w:cs="Times New Roman"/>
          <w:noProof/>
          <w:kern w:val="2"/>
          <w:sz w:val="24"/>
          <w:szCs w:val="24"/>
          <w:lang w:val="en-US"/>
        </w:rPr>
        <w:t>Fuertes et al., 2016; Markevych et al., 2014)</w:t>
      </w:r>
      <w:r w:rsidRPr="00EC44D9">
        <w:rPr>
          <w:rFonts w:ascii="Times New Roman" w:eastAsia="SimSun" w:hAnsi="Times New Roman" w:cs="Times New Roman"/>
          <w:kern w:val="2"/>
          <w:sz w:val="24"/>
          <w:szCs w:val="24"/>
          <w:lang w:val="en-US"/>
        </w:rPr>
        <w:t>. The participants with incomplete outcome, exposure and covariate data were excluded, as well as those who lived in the study area for less than one year (Figure S1)</w:t>
      </w:r>
      <w:r w:rsidR="0085233E" w:rsidRPr="00EC44D9">
        <w:rPr>
          <w:rFonts w:ascii="Times New Roman" w:eastAsia="SimSun" w:hAnsi="Times New Roman" w:cs="Times New Roman"/>
          <w:kern w:val="2"/>
          <w:sz w:val="24"/>
          <w:szCs w:val="24"/>
          <w:lang w:val="en-US"/>
        </w:rPr>
        <w:t>,</w:t>
      </w:r>
      <w:r w:rsidRPr="00EC44D9">
        <w:rPr>
          <w:rFonts w:ascii="Times New Roman" w:eastAsia="SimSun" w:hAnsi="Times New Roman" w:cs="Times New Roman"/>
          <w:kern w:val="2"/>
          <w:sz w:val="24"/>
          <w:szCs w:val="24"/>
          <w:lang w:val="en-US"/>
        </w:rPr>
        <w:t xml:space="preserve"> given the time frame of long-term ozone exposure. </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B25876">
      <w:pPr>
        <w:pStyle w:val="Listenabsatz"/>
        <w:widowControl w:val="0"/>
        <w:numPr>
          <w:ilvl w:val="1"/>
          <w:numId w:val="3"/>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Ambient ozone, NO</w:t>
      </w:r>
      <w:r w:rsidRPr="00EC44D9">
        <w:rPr>
          <w:rFonts w:ascii="Times New Roman" w:eastAsia="SimSun" w:hAnsi="Times New Roman" w:cs="Times New Roman"/>
          <w:kern w:val="2"/>
          <w:sz w:val="28"/>
          <w:szCs w:val="24"/>
          <w:vertAlign w:val="subscript"/>
          <w:lang w:val="en-US"/>
        </w:rPr>
        <w:t>2</w:t>
      </w:r>
      <w:r w:rsidRPr="00EC44D9">
        <w:rPr>
          <w:rFonts w:ascii="Times New Roman" w:eastAsia="SimSun" w:hAnsi="Times New Roman" w:cs="Times New Roman"/>
          <w:kern w:val="2"/>
          <w:sz w:val="28"/>
          <w:szCs w:val="24"/>
          <w:lang w:val="en-US"/>
        </w:rPr>
        <w:t>, and PM</w:t>
      </w:r>
      <w:r w:rsidRPr="00EC44D9">
        <w:rPr>
          <w:rFonts w:ascii="Times New Roman" w:eastAsia="SimSun" w:hAnsi="Times New Roman" w:cs="Times New Roman"/>
          <w:kern w:val="2"/>
          <w:sz w:val="28"/>
          <w:szCs w:val="24"/>
          <w:vertAlign w:val="subscript"/>
          <w:lang w:val="en-US"/>
        </w:rPr>
        <w:t xml:space="preserve">10 </w:t>
      </w:r>
      <w:r w:rsidRPr="00EC44D9">
        <w:rPr>
          <w:rFonts w:ascii="Times New Roman" w:eastAsia="SimSun" w:hAnsi="Times New Roman" w:cs="Times New Roman"/>
          <w:kern w:val="2"/>
          <w:sz w:val="28"/>
          <w:szCs w:val="24"/>
          <w:lang w:val="en-US"/>
        </w:rPr>
        <w:t>exposure</w:t>
      </w:r>
    </w:p>
    <w:p w:rsidR="009360A8" w:rsidRPr="00EC44D9" w:rsidRDefault="009360A8" w:rsidP="00B275CD">
      <w:pPr>
        <w:pStyle w:val="Listenabsatz"/>
        <w:widowControl w:val="0"/>
        <w:numPr>
          <w:ilvl w:val="2"/>
          <w:numId w:val="3"/>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Long-term exposure assessment</w:t>
      </w:r>
    </w:p>
    <w:p w:rsidR="009360A8" w:rsidRPr="00EC44D9" w:rsidRDefault="009360A8" w:rsidP="00B3567D">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Long-term ambient ozone exposure was estimated at residential addresses at 15 years by using data from the German</w:t>
      </w:r>
      <w:r w:rsidRPr="00EC44D9">
        <w:rPr>
          <w:rFonts w:ascii="Times New Roman" w:hAnsi="Times New Roman" w:cs="Times New Roman"/>
          <w:sz w:val="24"/>
          <w:szCs w:val="20"/>
          <w:lang w:val="en-US"/>
        </w:rPr>
        <w:t xml:space="preserve"> Environment Agency (Umweltbundesamt, labeled as UBA)</w:t>
      </w:r>
      <w:r w:rsidRPr="00EC44D9">
        <w:rPr>
          <w:rFonts w:ascii="Times New Roman" w:eastAsia="SimSun" w:hAnsi="Times New Roman" w:cs="Times New Roman"/>
          <w:kern w:val="2"/>
          <w:sz w:val="24"/>
          <w:szCs w:val="24"/>
          <w:lang w:val="en-US"/>
        </w:rPr>
        <w:t>. The UBA-derived ozone estimates</w:t>
      </w:r>
      <w:r w:rsidRPr="00EC44D9">
        <w:rPr>
          <w:rFonts w:ascii="Times New Roman" w:hAnsi="Times New Roman" w:cs="Times New Roman"/>
          <w:lang w:val="en-US"/>
        </w:rPr>
        <w:t xml:space="preserve"> </w:t>
      </w:r>
      <w:r w:rsidRPr="00EC44D9">
        <w:rPr>
          <w:rFonts w:ascii="Times New Roman" w:eastAsia="SimSun" w:hAnsi="Times New Roman" w:cs="Times New Roman"/>
          <w:noProof/>
          <w:kern w:val="2"/>
          <w:sz w:val="24"/>
          <w:szCs w:val="24"/>
          <w:lang w:val="en-US"/>
        </w:rPr>
        <w:t>(Flemming et al., 2004; Stern and Flemming, 2004)</w:t>
      </w:r>
      <w:r w:rsidRPr="00EC44D9">
        <w:rPr>
          <w:rFonts w:ascii="Times New Roman" w:eastAsia="SimSun" w:hAnsi="Times New Roman" w:cs="Times New Roman"/>
          <w:kern w:val="2"/>
          <w:sz w:val="24"/>
          <w:szCs w:val="24"/>
          <w:lang w:val="en-US"/>
        </w:rPr>
        <w:t xml:space="preserve"> were modelled at a resolution of two square kilometers for each year from 2005 onwards for Germany using optimal interpolation technique implemented in REM-CALGRID, as well as the measured ozone data from 150 German monitoring stations and meteorological data. Annual average concentrations (µg/m³) of ozone, and “number of days per year with a maximum 8-hour average concentration exceeding 120 µg/m³” (days/year, as target value for the protection of human health, according to https://www.umweltbundesamt.de/en/topics/air/ozone) were both used. Ozone estimates a year prior to depression symptoms assessment were assigned. </w:t>
      </w:r>
    </w:p>
    <w:p w:rsidR="009360A8" w:rsidRPr="00EC44D9" w:rsidRDefault="009360A8" w:rsidP="00B3567D">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B3567D">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As air pollution is a complex mixture, we considered several of these co-pollutants in our analyses. Annual average concentrations (µg/m</w:t>
      </w:r>
      <w:r w:rsidRPr="00EC44D9">
        <w:rPr>
          <w:rFonts w:ascii="Times New Roman" w:eastAsia="SimSun" w:hAnsi="Times New Roman" w:cs="Times New Roman"/>
          <w:kern w:val="2"/>
          <w:sz w:val="24"/>
          <w:szCs w:val="24"/>
          <w:vertAlign w:val="superscript"/>
          <w:lang w:val="en-US"/>
        </w:rPr>
        <w:t>3</w:t>
      </w:r>
      <w:r w:rsidRPr="00EC44D9">
        <w:rPr>
          <w:rFonts w:ascii="Times New Roman" w:eastAsia="SimSun" w:hAnsi="Times New Roman" w:cs="Times New Roman"/>
          <w:kern w:val="2"/>
          <w:sz w:val="24"/>
          <w:szCs w:val="24"/>
          <w:lang w:val="en-US"/>
        </w:rPr>
        <w:t>) of NO</w:t>
      </w:r>
      <w:r w:rsidRPr="00EC44D9">
        <w:rPr>
          <w:rFonts w:ascii="Times New Roman" w:eastAsia="SimSun" w:hAnsi="Times New Roman" w:cs="Times New Roman"/>
          <w:kern w:val="2"/>
          <w:sz w:val="24"/>
          <w:szCs w:val="24"/>
          <w:vertAlign w:val="subscript"/>
          <w:lang w:val="en-US"/>
        </w:rPr>
        <w:t>2</w:t>
      </w:r>
      <w:r w:rsidRPr="00EC44D9">
        <w:rPr>
          <w:rFonts w:ascii="Times New Roman" w:eastAsia="SimSun" w:hAnsi="Times New Roman" w:cs="Times New Roman"/>
          <w:kern w:val="2"/>
          <w:sz w:val="24"/>
          <w:szCs w:val="24"/>
          <w:lang w:val="en-US"/>
        </w:rPr>
        <w:t xml:space="preserve"> and PM with an aerodynamic diameter &lt; 10 µm (PM</w:t>
      </w:r>
      <w:r w:rsidRPr="00EC44D9">
        <w:rPr>
          <w:rFonts w:ascii="Times New Roman" w:eastAsia="SimSun" w:hAnsi="Times New Roman" w:cs="Times New Roman"/>
          <w:kern w:val="2"/>
          <w:sz w:val="24"/>
          <w:szCs w:val="24"/>
          <w:vertAlign w:val="subscript"/>
          <w:lang w:val="en-US"/>
        </w:rPr>
        <w:t>10</w:t>
      </w:r>
      <w:r w:rsidRPr="00EC44D9">
        <w:rPr>
          <w:rFonts w:ascii="Times New Roman" w:eastAsia="SimSun" w:hAnsi="Times New Roman" w:cs="Times New Roman"/>
          <w:kern w:val="2"/>
          <w:sz w:val="24"/>
          <w:szCs w:val="24"/>
          <w:lang w:val="en-US"/>
        </w:rPr>
        <w:t xml:space="preserve">) at 15-year residential addresses were estimated by area-specific </w:t>
      </w:r>
      <w:r w:rsidRPr="00EC44D9">
        <w:rPr>
          <w:rFonts w:ascii="Times New Roman" w:eastAsia="SimSun" w:hAnsi="Times New Roman" w:cs="Times New Roman"/>
          <w:kern w:val="2"/>
          <w:sz w:val="24"/>
          <w:szCs w:val="24"/>
          <w:lang w:val="en-US"/>
        </w:rPr>
        <w:lastRenderedPageBreak/>
        <w:t xml:space="preserve">land use regression (LUR) models originally developed within the “European Study of Cohorts for Air Pollution Effects” (ESCAPE, www.escapeproject.eu) </w:t>
      </w:r>
      <w:r w:rsidRPr="00EC44D9">
        <w:rPr>
          <w:rFonts w:ascii="Times New Roman" w:eastAsia="SimSun" w:hAnsi="Times New Roman" w:cs="Times New Roman"/>
          <w:noProof/>
          <w:kern w:val="2"/>
          <w:sz w:val="24"/>
          <w:szCs w:val="24"/>
          <w:lang w:val="en-US"/>
        </w:rPr>
        <w:t>(Beelen et al., 2013; Cyrys et al., 2012; Eeftens et al., 2012a; Eeftens et al., 2012b)</w:t>
      </w:r>
      <w:r w:rsidRPr="00EC44D9">
        <w:rPr>
          <w:rFonts w:ascii="Times New Roman" w:eastAsia="SimSun" w:hAnsi="Times New Roman" w:cs="Times New Roman"/>
          <w:kern w:val="2"/>
          <w:sz w:val="24"/>
          <w:szCs w:val="24"/>
          <w:lang w:val="en-US"/>
        </w:rPr>
        <w:t>. Briefly, NO</w:t>
      </w:r>
      <w:r w:rsidRPr="00EC44D9">
        <w:rPr>
          <w:rFonts w:ascii="Times New Roman" w:eastAsia="SimSun" w:hAnsi="Times New Roman" w:cs="Times New Roman"/>
          <w:kern w:val="2"/>
          <w:sz w:val="24"/>
          <w:szCs w:val="24"/>
          <w:vertAlign w:val="subscript"/>
          <w:lang w:val="en-US"/>
        </w:rPr>
        <w:t xml:space="preserve">2 </w:t>
      </w:r>
      <w:r w:rsidRPr="00EC44D9">
        <w:rPr>
          <w:rFonts w:ascii="Times New Roman" w:eastAsia="SimSun" w:hAnsi="Times New Roman" w:cs="Times New Roman"/>
          <w:kern w:val="2"/>
          <w:sz w:val="24"/>
          <w:szCs w:val="24"/>
          <w:lang w:val="en-US"/>
        </w:rPr>
        <w:t>and PM</w:t>
      </w:r>
      <w:r w:rsidRPr="00EC44D9">
        <w:rPr>
          <w:rFonts w:ascii="Times New Roman" w:eastAsia="SimSun" w:hAnsi="Times New Roman" w:cs="Times New Roman"/>
          <w:kern w:val="2"/>
          <w:sz w:val="24"/>
          <w:szCs w:val="24"/>
          <w:vertAlign w:val="subscript"/>
          <w:lang w:val="en-US"/>
        </w:rPr>
        <w:t>10</w:t>
      </w:r>
      <w:r w:rsidRPr="00EC44D9">
        <w:rPr>
          <w:rFonts w:ascii="Times New Roman" w:eastAsia="SimSun" w:hAnsi="Times New Roman" w:cs="Times New Roman"/>
          <w:kern w:val="2"/>
          <w:sz w:val="24"/>
          <w:szCs w:val="24"/>
          <w:lang w:val="en-US"/>
        </w:rPr>
        <w:t xml:space="preserve"> were monitored at 20 and 40 air measuring stations, respectively, for three two-week measurement periods between October 2008 and November 2009 in both the Munich and Wesel study areas. The pollutant annual averages at measurement sites were calculated as averages of these three measurements and adjusted for temporal variation derived from a yearly-operating background measuring station. Land use, population and traffic predictor variables were used to generate area-specific LUR models to estimate pollution at each residential address (model explained variance (R</w:t>
      </w:r>
      <w:r w:rsidRPr="00EC44D9">
        <w:rPr>
          <w:rFonts w:ascii="Times New Roman" w:eastAsia="SimSun" w:hAnsi="Times New Roman" w:cs="Times New Roman"/>
          <w:kern w:val="2"/>
          <w:sz w:val="24"/>
          <w:szCs w:val="24"/>
          <w:vertAlign w:val="superscript"/>
          <w:lang w:val="en-US"/>
        </w:rPr>
        <w:t>2</w:t>
      </w:r>
      <w:r w:rsidRPr="00EC44D9">
        <w:rPr>
          <w:rFonts w:ascii="Times New Roman" w:eastAsia="SimSun" w:hAnsi="Times New Roman" w:cs="Times New Roman"/>
          <w:kern w:val="2"/>
          <w:sz w:val="24"/>
          <w:szCs w:val="24"/>
          <w:lang w:val="en-US"/>
        </w:rPr>
        <w:t>) of the models ranged from 0.78 to 0.97).</w:t>
      </w:r>
    </w:p>
    <w:p w:rsidR="009360A8" w:rsidRPr="00EC44D9" w:rsidRDefault="009360A8" w:rsidP="00B3567D">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B3567D">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Assignment of air pollution estimates to geocoded residential addresses was done in ArcGIS Geographical Information System (GIS) (version 10.4, ESRI, Redlands, CA).</w:t>
      </w:r>
    </w:p>
    <w:p w:rsidR="009360A8" w:rsidRPr="00EC44D9" w:rsidRDefault="009360A8" w:rsidP="00B275CD">
      <w:pPr>
        <w:pStyle w:val="Listenabsatz"/>
        <w:widowControl w:val="0"/>
        <w:spacing w:before="120" w:after="120" w:line="240" w:lineRule="auto"/>
        <w:ind w:left="1224"/>
        <w:jc w:val="both"/>
        <w:rPr>
          <w:rFonts w:ascii="Times New Roman" w:eastAsia="SimSun" w:hAnsi="Times New Roman" w:cs="Times New Roman"/>
          <w:kern w:val="2"/>
          <w:sz w:val="28"/>
          <w:szCs w:val="24"/>
          <w:lang w:val="en-US"/>
        </w:rPr>
      </w:pPr>
    </w:p>
    <w:p w:rsidR="009360A8" w:rsidRPr="00EC44D9" w:rsidRDefault="009360A8" w:rsidP="00B275CD">
      <w:pPr>
        <w:pStyle w:val="Listenabsatz"/>
        <w:widowControl w:val="0"/>
        <w:numPr>
          <w:ilvl w:val="2"/>
          <w:numId w:val="3"/>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Short-term exposure assessment</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The short-term ozone data were derived from UBA as well. The concentrations were obtained from a background monitoring site (www.env-it.de/stationen/public/station.do) in Munich which is approximately 9 km northeast of city center (Johanneskirchen) and a site which is approximately 2 km northeast the center of Wesel (Feldmark)</w:t>
      </w:r>
      <w:r w:rsidRPr="00EC44D9">
        <w:rPr>
          <w:rFonts w:ascii="Times New Roman" w:hAnsi="Times New Roman" w:cs="Times New Roman"/>
          <w:lang w:val="en-US"/>
        </w:rPr>
        <w:t xml:space="preserve"> </w:t>
      </w:r>
      <w:r w:rsidRPr="00EC44D9">
        <w:rPr>
          <w:rFonts w:ascii="Times New Roman" w:eastAsia="SimSun" w:hAnsi="Times New Roman" w:cs="Times New Roman"/>
          <w:noProof/>
          <w:kern w:val="2"/>
          <w:sz w:val="24"/>
          <w:szCs w:val="24"/>
          <w:lang w:val="en-US"/>
        </w:rPr>
        <w:t>(Fuertes et al., 2015)</w:t>
      </w:r>
      <w:r w:rsidRPr="00EC44D9">
        <w:rPr>
          <w:rFonts w:ascii="Times New Roman" w:eastAsia="SimSun" w:hAnsi="Times New Roman" w:cs="Times New Roman"/>
          <w:kern w:val="2"/>
          <w:sz w:val="24"/>
          <w:szCs w:val="24"/>
          <w:lang w:val="en-US"/>
        </w:rPr>
        <w:t>.</w:t>
      </w:r>
    </w:p>
    <w:p w:rsidR="009360A8" w:rsidRPr="00EC44D9" w:rsidRDefault="009360A8" w:rsidP="001751B9">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For ozone, according to its high within- and across-day variability, as well as recommendation from the UBA (https://www.umweltbundesamt.de/en/topics/air/ozone), we calculated concentration (µg/m³) of moving 8-hour average for every hour (7 hour before and of the hour of interest) and thereby identified a maximum of 8-hour average for every day. The maximum of the daily maximum 8-hour average concentration was selected over 0 (same day), and 1, 2, 3, and 7 days prior to the depressive symptoms assessment (lags 0 to 7 days). Since all of the </w:t>
      </w:r>
      <w:r w:rsidRPr="00EC44D9">
        <w:rPr>
          <w:rFonts w:ascii="Times New Roman" w:hAnsi="Times New Roman" w:cs="Times New Roman"/>
          <w:sz w:val="24"/>
          <w:szCs w:val="24"/>
          <w:lang w:val="en-US"/>
        </w:rPr>
        <w:t xml:space="preserve">published prior </w:t>
      </w:r>
      <w:r w:rsidRPr="00EC44D9">
        <w:rPr>
          <w:rFonts w:ascii="Times New Roman" w:eastAsia="SimSun" w:hAnsi="Times New Roman" w:cs="Times New Roman"/>
          <w:kern w:val="2"/>
          <w:sz w:val="24"/>
          <w:szCs w:val="24"/>
          <w:lang w:val="en-US"/>
        </w:rPr>
        <w:t>studies that reported the significant short-term ozone effects may detect the associations within 7 days</w:t>
      </w:r>
      <w:r w:rsidRPr="00EC44D9">
        <w:rPr>
          <w:rFonts w:ascii="Times New Roman" w:hAnsi="Times New Roman" w:cs="Times New Roman"/>
          <w:sz w:val="24"/>
          <w:szCs w:val="24"/>
          <w:lang w:val="en-US"/>
        </w:rPr>
        <w:t xml:space="preserve"> (reviewed by </w:t>
      </w:r>
      <w:r w:rsidRPr="00EC44D9">
        <w:rPr>
          <w:rFonts w:ascii="Times New Roman" w:eastAsia="SimSun" w:hAnsi="Times New Roman" w:cs="Times New Roman"/>
          <w:noProof/>
          <w:kern w:val="2"/>
          <w:sz w:val="24"/>
          <w:szCs w:val="24"/>
          <w:lang w:val="en-US"/>
        </w:rPr>
        <w:t>Zhao et al., 2018)</w:t>
      </w:r>
      <w:r w:rsidRPr="00EC44D9">
        <w:rPr>
          <w:rFonts w:ascii="Times New Roman" w:eastAsia="SimSun" w:hAnsi="Times New Roman" w:cs="Times New Roman"/>
          <w:kern w:val="2"/>
          <w:sz w:val="24"/>
          <w:szCs w:val="24"/>
          <w:lang w:val="en-US"/>
        </w:rPr>
        <w:t xml:space="preserve">, our selected time frames enabled us to detect the possible association between short-term ozone and depressive symptoms. </w:t>
      </w:r>
    </w:p>
    <w:p w:rsidR="009360A8" w:rsidRPr="00EC44D9" w:rsidRDefault="009360A8" w:rsidP="001751B9">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For NO</w:t>
      </w:r>
      <w:r w:rsidRPr="00EC44D9">
        <w:rPr>
          <w:rFonts w:ascii="Times New Roman" w:eastAsia="SimSun" w:hAnsi="Times New Roman" w:cs="Times New Roman"/>
          <w:kern w:val="2"/>
          <w:sz w:val="24"/>
          <w:szCs w:val="24"/>
          <w:vertAlign w:val="subscript"/>
          <w:lang w:val="en-US"/>
        </w:rPr>
        <w:t>2</w:t>
      </w:r>
      <w:r w:rsidRPr="00EC44D9">
        <w:rPr>
          <w:rFonts w:ascii="Times New Roman" w:eastAsia="SimSun" w:hAnsi="Times New Roman" w:cs="Times New Roman"/>
          <w:kern w:val="2"/>
          <w:sz w:val="24"/>
          <w:szCs w:val="24"/>
          <w:lang w:val="en-US"/>
        </w:rPr>
        <w:t xml:space="preserve"> and PM</w:t>
      </w:r>
      <w:r w:rsidRPr="00EC44D9">
        <w:rPr>
          <w:rFonts w:ascii="Times New Roman" w:eastAsia="SimSun" w:hAnsi="Times New Roman" w:cs="Times New Roman"/>
          <w:kern w:val="2"/>
          <w:sz w:val="24"/>
          <w:szCs w:val="24"/>
          <w:vertAlign w:val="subscript"/>
          <w:lang w:val="en-US"/>
        </w:rPr>
        <w:t>10</w:t>
      </w:r>
      <w:r w:rsidRPr="00EC44D9">
        <w:rPr>
          <w:rFonts w:ascii="Times New Roman" w:eastAsia="SimSun" w:hAnsi="Times New Roman" w:cs="Times New Roman"/>
          <w:kern w:val="2"/>
          <w:sz w:val="24"/>
          <w:szCs w:val="24"/>
          <w:lang w:val="en-US"/>
        </w:rPr>
        <w:t>, we utilized average of the daily concentrations (µg/m³) of 0 (same day), and 1, 2, 3, and 7 days prior to the day that depressive symptoms were evaluated for our analysis (lags 0 to 7 days, same time frames as in the case of ozone).</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B275CD">
      <w:pPr>
        <w:pStyle w:val="Listenabsatz"/>
        <w:widowControl w:val="0"/>
        <w:numPr>
          <w:ilvl w:val="1"/>
          <w:numId w:val="3"/>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Depressive symptoms</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Depressive symptoms were assessed by Depression Screener for Teenagers (DesTeen). DesTeen is a specific </w:t>
      </w:r>
      <w:r w:rsidR="009A678E" w:rsidRPr="00EC44D9">
        <w:rPr>
          <w:rFonts w:ascii="Times New Roman" w:eastAsia="SimSun" w:hAnsi="Times New Roman" w:cs="Times New Roman"/>
          <w:kern w:val="2"/>
          <w:sz w:val="24"/>
          <w:szCs w:val="24"/>
          <w:lang w:val="en-US"/>
        </w:rPr>
        <w:t xml:space="preserve">validated </w:t>
      </w:r>
      <w:r w:rsidRPr="00EC44D9">
        <w:rPr>
          <w:rFonts w:ascii="Times New Roman" w:eastAsia="SimSun" w:hAnsi="Times New Roman" w:cs="Times New Roman"/>
          <w:kern w:val="2"/>
          <w:sz w:val="24"/>
          <w:szCs w:val="24"/>
          <w:lang w:val="en-US"/>
        </w:rPr>
        <w:t xml:space="preserve">tool for screening of adolescent depression in Germany. It contains 14 items on four-point scale that focus on cognitive and emotional symptoms for assessing the depressive symptoms over the preceding two weeks </w:t>
      </w:r>
      <w:r w:rsidRPr="00EC44D9">
        <w:rPr>
          <w:rFonts w:ascii="Times New Roman" w:eastAsia="SimSun" w:hAnsi="Times New Roman" w:cs="Times New Roman"/>
          <w:noProof/>
          <w:kern w:val="2"/>
          <w:sz w:val="24"/>
          <w:szCs w:val="24"/>
          <w:lang w:val="en-US"/>
        </w:rPr>
        <w:t>(Allgaier et al., 2014; Pietsch et al., 2011)</w:t>
      </w:r>
      <w:r w:rsidRPr="00EC44D9">
        <w:rPr>
          <w:rFonts w:ascii="Times New Roman" w:eastAsia="SimSun" w:hAnsi="Times New Roman" w:cs="Times New Roman"/>
          <w:kern w:val="2"/>
          <w:sz w:val="24"/>
          <w:szCs w:val="24"/>
          <w:lang w:val="en-US"/>
        </w:rPr>
        <w:t xml:space="preserve">. This questionnaire was filled by children at the 15-year follow-up. Presence of depressive symptoms was defined as a total score ≥ 12 </w:t>
      </w:r>
      <w:r w:rsidRPr="00EC44D9">
        <w:rPr>
          <w:rFonts w:ascii="Times New Roman" w:eastAsia="SimSun" w:hAnsi="Times New Roman" w:cs="Times New Roman"/>
          <w:noProof/>
          <w:kern w:val="2"/>
          <w:sz w:val="24"/>
          <w:szCs w:val="24"/>
          <w:lang w:val="en-US"/>
        </w:rPr>
        <w:t>(Pietsch et al., 2011)</w:t>
      </w:r>
      <w:r w:rsidRPr="00EC44D9">
        <w:rPr>
          <w:rFonts w:ascii="Times New Roman" w:eastAsia="SimSun" w:hAnsi="Times New Roman" w:cs="Times New Roman"/>
          <w:kern w:val="2"/>
          <w:sz w:val="24"/>
          <w:szCs w:val="24"/>
          <w:lang w:val="en-US"/>
        </w:rPr>
        <w:t xml:space="preserve"> and considered as an outcome in associations with both long- and short-term ozone exposures. </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B275CD">
      <w:pPr>
        <w:pStyle w:val="Listenabsatz"/>
        <w:widowControl w:val="0"/>
        <w:numPr>
          <w:ilvl w:val="1"/>
          <w:numId w:val="3"/>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Covariates</w:t>
      </w:r>
    </w:p>
    <w:p w:rsidR="009360A8" w:rsidRPr="00EC44D9" w:rsidRDefault="009360A8" w:rsidP="00772D58">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Based on our previous analyses on behavioral problems in GINIplus and LISA cohorts in relation to environmental factors (Fuertes et al., 2016; Markevych et al. 2014; Tiesler et al. </w:t>
      </w:r>
      <w:r w:rsidRPr="00EC44D9">
        <w:rPr>
          <w:rFonts w:ascii="Times New Roman" w:eastAsia="SimSun" w:hAnsi="Times New Roman" w:cs="Times New Roman"/>
          <w:kern w:val="2"/>
          <w:sz w:val="24"/>
          <w:szCs w:val="24"/>
          <w:lang w:val="en-US"/>
        </w:rPr>
        <w:lastRenderedPageBreak/>
        <w:t xml:space="preserve">2013), other than co-pollutants, potential covariates included: cohort (GINIplus observation, GINIplus intervention and LISA), exact age of a child at the 15-year follow-up, sex of the child, parental education (based on the highest number of years of school education reported by either parent; low, medium and high were respectively defined as </w:t>
      </w:r>
      <w:r w:rsidRPr="00EC44D9">
        <w:rPr>
          <w:rFonts w:ascii="Times New Roman" w:hAnsi="Times New Roman" w:cs="Times New Roman"/>
          <w:sz w:val="24"/>
          <w:szCs w:val="24"/>
          <w:lang w:val="en-US"/>
        </w:rPr>
        <w:t xml:space="preserve">&lt; </w:t>
      </w:r>
      <w:r w:rsidRPr="00EC44D9">
        <w:rPr>
          <w:rFonts w:ascii="Times New Roman" w:eastAsia="SimSun" w:hAnsi="Times New Roman" w:cs="Times New Roman"/>
          <w:kern w:val="2"/>
          <w:sz w:val="24"/>
          <w:szCs w:val="24"/>
          <w:lang w:val="en-US"/>
        </w:rPr>
        <w:t xml:space="preserve">10 years, = 10 years, and </w:t>
      </w:r>
      <w:r w:rsidRPr="00EC44D9">
        <w:rPr>
          <w:rFonts w:ascii="Times New Roman" w:hAnsi="Times New Roman" w:cs="Times New Roman"/>
          <w:sz w:val="24"/>
          <w:szCs w:val="24"/>
          <w:lang w:val="en-US"/>
        </w:rPr>
        <w:t xml:space="preserve">&gt; </w:t>
      </w:r>
      <w:r w:rsidRPr="00EC44D9">
        <w:rPr>
          <w:rFonts w:ascii="Times New Roman" w:eastAsia="SimSun" w:hAnsi="Times New Roman" w:cs="Times New Roman"/>
          <w:kern w:val="2"/>
          <w:sz w:val="24"/>
          <w:szCs w:val="24"/>
          <w:lang w:val="en-US"/>
        </w:rPr>
        <w:t>10 years), maternal age at birth (</w:t>
      </w:r>
      <w:r w:rsidRPr="00EC44D9">
        <w:rPr>
          <w:rFonts w:ascii="Times New Roman" w:hAnsi="Times New Roman" w:cs="Times New Roman"/>
          <w:sz w:val="24"/>
          <w:szCs w:val="24"/>
          <w:lang w:val="en-US"/>
        </w:rPr>
        <w:t xml:space="preserve">≤ </w:t>
      </w:r>
      <w:r w:rsidRPr="00EC44D9">
        <w:rPr>
          <w:rFonts w:ascii="Times New Roman" w:eastAsia="SimSun" w:hAnsi="Times New Roman" w:cs="Times New Roman"/>
          <w:kern w:val="2"/>
          <w:sz w:val="24"/>
          <w:szCs w:val="24"/>
          <w:lang w:val="en-US"/>
        </w:rPr>
        <w:t xml:space="preserve">30 years, 30-35 years, </w:t>
      </w:r>
      <w:r w:rsidRPr="00EC44D9">
        <w:rPr>
          <w:rFonts w:ascii="Times New Roman" w:hAnsi="Times New Roman" w:cs="Times New Roman"/>
          <w:sz w:val="24"/>
          <w:szCs w:val="24"/>
          <w:lang w:val="en-US"/>
        </w:rPr>
        <w:t xml:space="preserve">&gt; </w:t>
      </w:r>
      <w:r w:rsidRPr="00EC44D9">
        <w:rPr>
          <w:rFonts w:ascii="Times New Roman" w:eastAsia="SimSun" w:hAnsi="Times New Roman" w:cs="Times New Roman"/>
          <w:kern w:val="2"/>
          <w:sz w:val="24"/>
          <w:szCs w:val="24"/>
          <w:lang w:val="en-US"/>
        </w:rPr>
        <w:t>35 years), net equivalent household income (area-specific tertiles), single parent family status (yes/no), maternal smoking during pregnancy (yes/no), secondhand smoke exposure at home (never, likely never, or ever from birth until 15 years), time spent in front of a screen (e.g., computer, television; high defined as ≥ 1 hour/day in summer or ≥ 2 hours/day in winter), and time spent outside (high defined as ≥ 4 hour/ day in summer or ≥ 2 hour/day in winter). Additionally, the Global Severity Index score greater than the 90</w:t>
      </w:r>
      <w:r w:rsidRPr="00EC44D9">
        <w:rPr>
          <w:rFonts w:ascii="Times New Roman" w:eastAsia="SimSun" w:hAnsi="Times New Roman" w:cs="Times New Roman"/>
          <w:kern w:val="2"/>
          <w:sz w:val="24"/>
          <w:szCs w:val="24"/>
          <w:vertAlign w:val="superscript"/>
          <w:lang w:val="en-US"/>
        </w:rPr>
        <w:t>th</w:t>
      </w:r>
      <w:r w:rsidRPr="00EC44D9">
        <w:rPr>
          <w:rFonts w:ascii="Times New Roman" w:eastAsia="SimSun" w:hAnsi="Times New Roman" w:cs="Times New Roman"/>
          <w:kern w:val="2"/>
          <w:sz w:val="24"/>
          <w:szCs w:val="24"/>
          <w:lang w:val="en-US"/>
        </w:rPr>
        <w:t xml:space="preserve"> percentile based on the Brief Symptom Inventory 18 was used to evaluate parental psychopathology </w:t>
      </w:r>
      <w:r w:rsidRPr="00EC44D9">
        <w:rPr>
          <w:rFonts w:ascii="Times New Roman" w:eastAsia="SimSun" w:hAnsi="Times New Roman" w:cs="Times New Roman"/>
          <w:noProof/>
          <w:kern w:val="2"/>
          <w:sz w:val="24"/>
          <w:szCs w:val="24"/>
          <w:lang w:val="en-US"/>
        </w:rPr>
        <w:t>(Derogatis, 2001; Fuertes et al., 2016)</w:t>
      </w:r>
      <w:r w:rsidRPr="00EC44D9">
        <w:rPr>
          <w:rFonts w:ascii="Times New Roman" w:eastAsia="SimSun" w:hAnsi="Times New Roman" w:cs="Times New Roman"/>
          <w:kern w:val="2"/>
          <w:sz w:val="24"/>
          <w:szCs w:val="24"/>
          <w:lang w:val="en-US"/>
        </w:rPr>
        <w:t>.</w:t>
      </w:r>
    </w:p>
    <w:p w:rsidR="009360A8" w:rsidRPr="00EC44D9" w:rsidRDefault="009360A8" w:rsidP="004B1163">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B275CD">
      <w:pPr>
        <w:pStyle w:val="Listenabsatz"/>
        <w:widowControl w:val="0"/>
        <w:numPr>
          <w:ilvl w:val="1"/>
          <w:numId w:val="3"/>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Statistical analysis</w:t>
      </w:r>
    </w:p>
    <w:p w:rsidR="009360A8" w:rsidRPr="00EC44D9" w:rsidRDefault="009360A8" w:rsidP="003B330E">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The Chi-square test or Student's t-test was adopted to examine the differences between the selected analytic and the original population, as well as the differences between the two analytic populations from Munich and from Wesel. The Wilcoxon test was used to examine the differences of pollutants between these two areas. We also calculated Spearman correlation coefficients to assess relationships between different pollutant metrics for area and combined participants of two areas. </w:t>
      </w:r>
    </w:p>
    <w:p w:rsidR="009360A8" w:rsidRPr="00EC44D9" w:rsidRDefault="009360A8" w:rsidP="003B330E">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546157">
      <w:pPr>
        <w:widowControl w:val="0"/>
        <w:spacing w:before="120" w:after="120" w:line="240" w:lineRule="auto"/>
        <w:jc w:val="both"/>
        <w:rPr>
          <w:rFonts w:ascii="Times New Roma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Individual associations between each of the ozone exposure variables and depressive symptoms at 15 years were assessed by logistic regression models. Ozone was modelled as continuous variables in regression analyses, because the relationship of ozone with </w:t>
      </w:r>
      <w:r w:rsidRPr="00EC44D9">
        <w:rPr>
          <w:rFonts w:ascii="Times New Roman" w:hAnsi="Times New Roman" w:cs="Times New Roman"/>
          <w:kern w:val="2"/>
          <w:sz w:val="24"/>
          <w:lang w:val="en-US"/>
        </w:rPr>
        <w:t>depressive symptoms did not show major deviations from linearity in generalized additive models (GAMs)</w:t>
      </w:r>
      <w:r w:rsidRPr="00EC44D9">
        <w:rPr>
          <w:rFonts w:ascii="Times New Roman" w:hAnsi="Times New Roman" w:cs="Times New Roman"/>
          <w:lang w:val="en-US"/>
        </w:rPr>
        <w:t xml:space="preserve"> </w:t>
      </w:r>
      <w:r w:rsidRPr="00EC44D9">
        <w:rPr>
          <w:rFonts w:ascii="Times New Roman" w:hAnsi="Times New Roman" w:cs="Times New Roman"/>
          <w:noProof/>
          <w:kern w:val="2"/>
          <w:sz w:val="24"/>
          <w:lang w:val="en-US"/>
        </w:rPr>
        <w:t>(Hastie and Tibshirani, 1986)</w:t>
      </w:r>
      <w:r w:rsidRPr="00EC44D9">
        <w:rPr>
          <w:rFonts w:ascii="Times New Roman" w:hAnsi="Times New Roman" w:cs="Times New Roman"/>
          <w:kern w:val="2"/>
          <w:sz w:val="24"/>
          <w:lang w:val="en-US"/>
        </w:rPr>
        <w:t>.</w:t>
      </w:r>
      <w:r w:rsidRPr="00EC44D9">
        <w:rPr>
          <w:rFonts w:ascii="Times New Roman" w:eastAsia="SimSun" w:hAnsi="Times New Roman" w:cs="Times New Roman"/>
          <w:kern w:val="2"/>
          <w:sz w:val="24"/>
          <w:szCs w:val="24"/>
          <w:lang w:val="en-US"/>
        </w:rPr>
        <w:t xml:space="preserve">The results are presented as odds ratios (ORs) and 95 % confidence intervals (CIs) scaled by specific interquartile range (IQR) increase in ozone values. </w:t>
      </w:r>
      <w:r w:rsidRPr="00EC44D9">
        <w:rPr>
          <w:rFonts w:ascii="Times New Roman" w:hAnsi="Times New Roman" w:cs="Times New Roman"/>
          <w:kern w:val="2"/>
          <w:sz w:val="24"/>
          <w:szCs w:val="24"/>
          <w:lang w:val="en-US"/>
        </w:rPr>
        <w:t xml:space="preserve">Furthermore, we also had a model </w:t>
      </w:r>
      <w:r w:rsidR="00B94E94" w:rsidRPr="00EC44D9">
        <w:rPr>
          <w:rFonts w:ascii="Times New Roman" w:hAnsi="Times New Roman" w:cs="Times New Roman"/>
          <w:kern w:val="2"/>
          <w:sz w:val="24"/>
          <w:szCs w:val="24"/>
          <w:lang w:val="en-US"/>
        </w:rPr>
        <w:t xml:space="preserve">with </w:t>
      </w:r>
      <w:r w:rsidRPr="00EC44D9">
        <w:rPr>
          <w:rFonts w:ascii="Times New Roman" w:hAnsi="Times New Roman" w:cs="Times New Roman"/>
          <w:kern w:val="2"/>
          <w:sz w:val="24"/>
          <w:szCs w:val="24"/>
          <w:lang w:val="en-US"/>
        </w:rPr>
        <w:t xml:space="preserve">the DesTeen score as </w:t>
      </w:r>
      <w:r w:rsidR="00B94E94" w:rsidRPr="00EC44D9">
        <w:rPr>
          <w:rFonts w:ascii="Times New Roman" w:hAnsi="Times New Roman" w:cs="Times New Roman"/>
          <w:kern w:val="2"/>
          <w:sz w:val="24"/>
          <w:szCs w:val="24"/>
          <w:lang w:val="en-US"/>
        </w:rPr>
        <w:t>original count data</w:t>
      </w:r>
      <w:r w:rsidRPr="00EC44D9">
        <w:rPr>
          <w:rFonts w:ascii="Times New Roman" w:hAnsi="Times New Roman" w:cs="Times New Roman"/>
          <w:kern w:val="2"/>
          <w:sz w:val="24"/>
          <w:szCs w:val="24"/>
          <w:lang w:val="en-US"/>
        </w:rPr>
        <w:t>, analyzed by negative binomial regression</w:t>
      </w:r>
      <w:r w:rsidR="00B94E94" w:rsidRPr="00EC44D9">
        <w:rPr>
          <w:rFonts w:ascii="Times New Roman" w:hAnsi="Times New Roman" w:cs="Times New Roman"/>
          <w:kern w:val="2"/>
          <w:sz w:val="24"/>
          <w:szCs w:val="24"/>
          <w:lang w:val="en-US"/>
        </w:rPr>
        <w:t>s</w:t>
      </w:r>
      <w:r w:rsidRPr="00EC44D9">
        <w:rPr>
          <w:rFonts w:ascii="Times New Roman" w:hAnsi="Times New Roman" w:cs="Times New Roman"/>
          <w:kern w:val="2"/>
          <w:sz w:val="24"/>
          <w:szCs w:val="24"/>
          <w:lang w:val="en-US"/>
        </w:rPr>
        <w:t>. The result</w:t>
      </w:r>
      <w:r w:rsidR="00B94E94" w:rsidRPr="00EC44D9">
        <w:rPr>
          <w:rFonts w:ascii="Times New Roman" w:hAnsi="Times New Roman" w:cs="Times New Roman"/>
          <w:kern w:val="2"/>
          <w:sz w:val="24"/>
          <w:szCs w:val="24"/>
          <w:lang w:val="en-US"/>
        </w:rPr>
        <w:t>ed</w:t>
      </w:r>
      <w:r w:rsidRPr="00EC44D9">
        <w:rPr>
          <w:rFonts w:ascii="Times New Roman" w:hAnsi="Times New Roman" w:cs="Times New Roman"/>
          <w:kern w:val="2"/>
          <w:sz w:val="24"/>
          <w:szCs w:val="24"/>
          <w:lang w:val="en-US"/>
        </w:rPr>
        <w:t xml:space="preserve"> count ratios and 95 % CIs were scaled by IQR of ozone as well.</w:t>
      </w:r>
    </w:p>
    <w:p w:rsidR="009360A8" w:rsidRPr="00EC44D9" w:rsidRDefault="009360A8" w:rsidP="00A02B93">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0769D0">
      <w:pPr>
        <w:widowControl w:val="0"/>
        <w:spacing w:before="120" w:after="120" w:line="240" w:lineRule="auto"/>
        <w:jc w:val="both"/>
        <w:rPr>
          <w:rFonts w:ascii="Times New Roma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To reduce multicollinearity, unnecessary adjustment and over-adjustment, we defined a minimal adjustment set of adjustment variables </w:t>
      </w:r>
      <w:r w:rsidRPr="00EC44D9">
        <w:rPr>
          <w:rFonts w:ascii="Times New Roman" w:eastAsia="SimSun" w:hAnsi="Times New Roman" w:cs="Times New Roman"/>
          <w:noProof/>
          <w:kern w:val="2"/>
          <w:sz w:val="24"/>
          <w:szCs w:val="24"/>
          <w:lang w:val="en-US"/>
        </w:rPr>
        <w:t xml:space="preserve">(Rohrig et al., 2014) </w:t>
      </w:r>
      <w:r w:rsidRPr="00EC44D9">
        <w:rPr>
          <w:rFonts w:ascii="Times New Roman" w:eastAsia="SimSun" w:hAnsi="Times New Roman" w:cs="Times New Roman"/>
          <w:kern w:val="2"/>
          <w:sz w:val="24"/>
          <w:szCs w:val="24"/>
          <w:lang w:val="en-US"/>
        </w:rPr>
        <w:t xml:space="preserve">from the potential covariates by using a directed acyclic graph (DAG) </w:t>
      </w:r>
      <w:r w:rsidRPr="00EC44D9">
        <w:rPr>
          <w:rFonts w:ascii="Times New Roman" w:eastAsia="SimSun" w:hAnsi="Times New Roman" w:cs="Times New Roman"/>
          <w:noProof/>
          <w:kern w:val="2"/>
          <w:sz w:val="24"/>
          <w:szCs w:val="24"/>
          <w:lang w:val="en-US"/>
        </w:rPr>
        <w:t>(Greenland et al., 1999)</w:t>
      </w:r>
      <w:r w:rsidRPr="00EC44D9">
        <w:rPr>
          <w:rFonts w:ascii="Times New Roman" w:eastAsia="SimSun" w:hAnsi="Times New Roman" w:cs="Times New Roman"/>
          <w:kern w:val="2"/>
          <w:sz w:val="24"/>
          <w:szCs w:val="24"/>
          <w:lang w:val="en-US"/>
        </w:rPr>
        <w:t xml:space="preserve"> in DAGitty </w:t>
      </w:r>
      <w:r w:rsidRPr="00EC44D9">
        <w:rPr>
          <w:rFonts w:ascii="Times New Roman" w:eastAsia="SimSun" w:hAnsi="Times New Roman" w:cs="Times New Roman"/>
          <w:noProof/>
          <w:kern w:val="2"/>
          <w:sz w:val="24"/>
          <w:szCs w:val="24"/>
          <w:lang w:val="en-US"/>
        </w:rPr>
        <w:t>(Textor et al., 2011; Textor et al., 2016)</w:t>
      </w:r>
      <w:r w:rsidR="00D9463D" w:rsidRPr="00EC44D9">
        <w:rPr>
          <w:rFonts w:ascii="Times New Roman" w:eastAsia="SimSun" w:hAnsi="Times New Roman" w:cs="Times New Roman"/>
          <w:kern w:val="2"/>
          <w:sz w:val="24"/>
          <w:szCs w:val="24"/>
          <w:lang w:val="en-US"/>
        </w:rPr>
        <w:t>.</w:t>
      </w:r>
      <w:r w:rsidRPr="00EC44D9">
        <w:rPr>
          <w:rFonts w:ascii="Times New Roman" w:eastAsia="SimSun" w:hAnsi="Times New Roman" w:cs="Times New Roman"/>
          <w:kern w:val="2"/>
          <w:sz w:val="24"/>
          <w:szCs w:val="24"/>
          <w:lang w:val="en-US"/>
        </w:rPr>
        <w:t xml:space="preserve"> Thus, our main models were adjusted for income, parental education, parental psychopathology, single parent family status, time spent by a child outside, time spent in front of a screen, exact age, and sex of the child (Figure S2). Since area and cohort are basic design variables, we additionally adopted these two variables in our main models. We also present minimal adjusted models, which considered only area, cohort and sex and models with an adjustment for all covariates mentioned in the subsection 2.4. All the analyses were conducted for Munich and for Wesel separately, as well as for the entire study population. Given the higher prevalence of depression in females </w:t>
      </w:r>
      <w:r w:rsidR="00E70D7F" w:rsidRPr="00EC44D9">
        <w:rPr>
          <w:rFonts w:ascii="Times New Roman" w:eastAsia="SimSun" w:hAnsi="Times New Roman" w:cs="Times New Roman"/>
          <w:noProof/>
          <w:kern w:val="2"/>
          <w:sz w:val="24"/>
          <w:szCs w:val="24"/>
          <w:lang w:val="en-US"/>
        </w:rPr>
        <w:t>(WHO</w:t>
      </w:r>
      <w:r w:rsidRPr="00EC44D9">
        <w:rPr>
          <w:rFonts w:ascii="Times New Roman" w:eastAsia="SimSun" w:hAnsi="Times New Roman" w:cs="Times New Roman"/>
          <w:noProof/>
          <w:kern w:val="2"/>
          <w:sz w:val="24"/>
          <w:szCs w:val="24"/>
          <w:lang w:val="en-US"/>
        </w:rPr>
        <w:t>, 2017)</w:t>
      </w:r>
      <w:r w:rsidRPr="00EC44D9">
        <w:rPr>
          <w:rFonts w:ascii="Times New Roman" w:eastAsia="SimSun" w:hAnsi="Times New Roman" w:cs="Times New Roman"/>
          <w:kern w:val="2"/>
          <w:sz w:val="24"/>
          <w:szCs w:val="24"/>
          <w:lang w:val="en-US"/>
        </w:rPr>
        <w:t xml:space="preserve">, we also stratified the analyses by sex of the child. </w:t>
      </w:r>
    </w:p>
    <w:p w:rsidR="009360A8" w:rsidRPr="00EC44D9" w:rsidRDefault="009360A8" w:rsidP="002A1938">
      <w:pPr>
        <w:widowControl w:val="0"/>
        <w:spacing w:before="120" w:after="120" w:line="240" w:lineRule="auto"/>
        <w:jc w:val="both"/>
        <w:rPr>
          <w:rFonts w:ascii="Times New Roman" w:hAnsi="Times New Roman" w:cs="Times New Roman"/>
          <w:kern w:val="2"/>
          <w:sz w:val="24"/>
          <w:szCs w:val="24"/>
          <w:lang w:val="en-US"/>
        </w:rPr>
      </w:pPr>
      <w:r w:rsidRPr="00EC44D9">
        <w:rPr>
          <w:rFonts w:ascii="Times New Roman" w:eastAsia="SimSun" w:hAnsi="Times New Roman" w:cs="Times New Roman"/>
          <w:kern w:val="2"/>
          <w:sz w:val="24"/>
          <w:szCs w:val="24"/>
          <w:lang w:val="en-US"/>
        </w:rPr>
        <w:t>We adjusted our models for residuals of PM</w:t>
      </w:r>
      <w:r w:rsidRPr="00EC44D9">
        <w:rPr>
          <w:rFonts w:ascii="Times New Roman" w:eastAsia="SimSun" w:hAnsi="Times New Roman" w:cs="Times New Roman"/>
          <w:kern w:val="2"/>
          <w:sz w:val="24"/>
          <w:szCs w:val="24"/>
          <w:vertAlign w:val="subscript"/>
          <w:lang w:val="en-US"/>
        </w:rPr>
        <w:t>10</w:t>
      </w:r>
      <w:r w:rsidRPr="00EC44D9">
        <w:rPr>
          <w:rFonts w:ascii="Times New Roman" w:eastAsia="SimSun" w:hAnsi="Times New Roman" w:cs="Times New Roman"/>
          <w:kern w:val="2"/>
          <w:sz w:val="24"/>
          <w:szCs w:val="24"/>
          <w:lang w:val="en-US"/>
        </w:rPr>
        <w:t xml:space="preserve"> and NO</w:t>
      </w:r>
      <w:r w:rsidRPr="00EC44D9">
        <w:rPr>
          <w:rFonts w:ascii="Times New Roman" w:eastAsia="SimSun" w:hAnsi="Times New Roman" w:cs="Times New Roman"/>
          <w:kern w:val="2"/>
          <w:sz w:val="24"/>
          <w:szCs w:val="24"/>
          <w:vertAlign w:val="subscript"/>
          <w:lang w:val="en-US"/>
        </w:rPr>
        <w:t>2</w:t>
      </w:r>
      <w:r w:rsidRPr="00EC44D9">
        <w:rPr>
          <w:rFonts w:ascii="Times New Roman" w:eastAsia="SimSun" w:hAnsi="Times New Roman" w:cs="Times New Roman"/>
          <w:kern w:val="2"/>
          <w:sz w:val="24"/>
          <w:szCs w:val="24"/>
          <w:lang w:val="en-US"/>
        </w:rPr>
        <w:t>. Briefly, we regressed each of the PM</w:t>
      </w:r>
      <w:r w:rsidRPr="00EC44D9">
        <w:rPr>
          <w:rFonts w:ascii="Times New Roman" w:eastAsia="SimSun" w:hAnsi="Times New Roman" w:cs="Times New Roman"/>
          <w:kern w:val="2"/>
          <w:sz w:val="24"/>
          <w:szCs w:val="24"/>
          <w:vertAlign w:val="subscript"/>
          <w:lang w:val="en-US"/>
        </w:rPr>
        <w:t>10</w:t>
      </w:r>
      <w:r w:rsidRPr="00EC44D9">
        <w:rPr>
          <w:rFonts w:ascii="Times New Roman" w:eastAsia="SimSun" w:hAnsi="Times New Roman" w:cs="Times New Roman"/>
          <w:kern w:val="2"/>
          <w:sz w:val="24"/>
          <w:szCs w:val="24"/>
          <w:lang w:val="en-US"/>
        </w:rPr>
        <w:t xml:space="preserve"> and NO</w:t>
      </w:r>
      <w:r w:rsidRPr="00EC44D9">
        <w:rPr>
          <w:rFonts w:ascii="Times New Roman" w:eastAsia="SimSun" w:hAnsi="Times New Roman" w:cs="Times New Roman"/>
          <w:kern w:val="2"/>
          <w:sz w:val="24"/>
          <w:szCs w:val="24"/>
          <w:vertAlign w:val="subscript"/>
          <w:lang w:val="en-US"/>
        </w:rPr>
        <w:t>2</w:t>
      </w:r>
      <w:r w:rsidRPr="00EC44D9">
        <w:rPr>
          <w:rFonts w:ascii="Times New Roman" w:eastAsia="SimSun" w:hAnsi="Times New Roman" w:cs="Times New Roman"/>
          <w:kern w:val="2"/>
          <w:sz w:val="24"/>
          <w:szCs w:val="24"/>
          <w:lang w:val="en-US"/>
        </w:rPr>
        <w:t xml:space="preserve"> variables on each of the ozone variables and derived model residuals, which were afterwards included into models in a similar manner to how it was done before </w:t>
      </w:r>
      <w:r w:rsidRPr="00EC44D9">
        <w:rPr>
          <w:rFonts w:ascii="Times New Roman" w:eastAsia="SimSun" w:hAnsi="Times New Roman" w:cs="Times New Roman"/>
          <w:noProof/>
          <w:kern w:val="2"/>
          <w:sz w:val="24"/>
          <w:szCs w:val="24"/>
          <w:lang w:val="en-US"/>
        </w:rPr>
        <w:t>(Yang et al., 2018)</w:t>
      </w:r>
      <w:r w:rsidRPr="00EC44D9">
        <w:rPr>
          <w:rFonts w:ascii="Times New Roman" w:eastAsia="SimSun" w:hAnsi="Times New Roman" w:cs="Times New Roman"/>
          <w:kern w:val="2"/>
          <w:sz w:val="24"/>
          <w:szCs w:val="24"/>
          <w:lang w:val="en-US"/>
        </w:rPr>
        <w:t xml:space="preserve">. All analyses were conducted using R 3.4.4 </w:t>
      </w:r>
      <w:r w:rsidRPr="00EC44D9">
        <w:rPr>
          <w:rFonts w:ascii="Times New Roman" w:eastAsia="SimSun" w:hAnsi="Times New Roman" w:cs="Times New Roman"/>
          <w:noProof/>
          <w:kern w:val="2"/>
          <w:sz w:val="24"/>
          <w:szCs w:val="24"/>
          <w:lang w:val="en-US"/>
        </w:rPr>
        <w:t>(R Core Team, 2018)</w:t>
      </w:r>
      <w:r w:rsidRPr="00EC44D9">
        <w:rPr>
          <w:rFonts w:ascii="Times New Roman" w:eastAsia="SimSun" w:hAnsi="Times New Roman" w:cs="Times New Roman"/>
          <w:kern w:val="2"/>
          <w:sz w:val="24"/>
          <w:szCs w:val="24"/>
          <w:lang w:val="en-US"/>
        </w:rPr>
        <w:t xml:space="preserve">. GAM models </w:t>
      </w:r>
      <w:r w:rsidRPr="00EC44D9">
        <w:rPr>
          <w:rFonts w:ascii="Times New Roman" w:eastAsia="SimSun" w:hAnsi="Times New Roman" w:cs="Times New Roman"/>
          <w:kern w:val="2"/>
          <w:sz w:val="24"/>
          <w:szCs w:val="24"/>
          <w:lang w:val="en-US"/>
        </w:rPr>
        <w:lastRenderedPageBreak/>
        <w:t xml:space="preserve">were fitted by </w:t>
      </w:r>
      <w:r w:rsidRPr="00EC44D9">
        <w:rPr>
          <w:rFonts w:ascii="Times New Roman" w:eastAsia="SimSun" w:hAnsi="Times New Roman" w:cs="Times New Roman"/>
          <w:i/>
          <w:kern w:val="2"/>
          <w:sz w:val="24"/>
          <w:szCs w:val="24"/>
          <w:lang w:val="en-US"/>
        </w:rPr>
        <w:t>gam</w:t>
      </w:r>
      <w:r w:rsidRPr="00EC44D9">
        <w:rPr>
          <w:rFonts w:ascii="Times New Roman" w:eastAsia="SimSun" w:hAnsi="Times New Roman" w:cs="Times New Roman"/>
          <w:kern w:val="2"/>
          <w:sz w:val="24"/>
          <w:szCs w:val="24"/>
          <w:lang w:val="en-US"/>
        </w:rPr>
        <w:t xml:space="preserve"> function from the </w:t>
      </w:r>
      <w:r w:rsidRPr="00EC44D9">
        <w:rPr>
          <w:rFonts w:ascii="Times New Roman" w:eastAsia="SimSun" w:hAnsi="Times New Roman" w:cs="Times New Roman"/>
          <w:i/>
          <w:kern w:val="2"/>
          <w:sz w:val="24"/>
          <w:szCs w:val="24"/>
          <w:lang w:val="en-US"/>
        </w:rPr>
        <w:t>mgcv</w:t>
      </w:r>
      <w:r w:rsidRPr="00EC44D9">
        <w:rPr>
          <w:rFonts w:ascii="Times New Roman" w:eastAsia="SimSun" w:hAnsi="Times New Roman" w:cs="Times New Roman"/>
          <w:kern w:val="2"/>
          <w:sz w:val="24"/>
          <w:szCs w:val="24"/>
          <w:lang w:val="en-US"/>
        </w:rPr>
        <w:t xml:space="preserve"> package</w:t>
      </w:r>
      <w:r w:rsidRPr="00EC44D9">
        <w:rPr>
          <w:rFonts w:ascii="Times New Roman" w:hAnsi="Times New Roman" w:cs="Times New Roman"/>
          <w:sz w:val="24"/>
          <w:szCs w:val="24"/>
          <w:lang w:val="en-US"/>
        </w:rPr>
        <w:t xml:space="preserve"> </w:t>
      </w:r>
      <w:r w:rsidRPr="00EC44D9">
        <w:rPr>
          <w:rFonts w:ascii="Times New Roman" w:eastAsia="SimSun" w:hAnsi="Times New Roman" w:cs="Times New Roman"/>
          <w:noProof/>
          <w:kern w:val="2"/>
          <w:sz w:val="24"/>
          <w:szCs w:val="24"/>
          <w:lang w:val="en-US"/>
        </w:rPr>
        <w:t>(Wood, 2011)</w:t>
      </w:r>
      <w:r w:rsidRPr="00EC44D9">
        <w:rPr>
          <w:rFonts w:ascii="Times New Roman" w:eastAsia="SimSun" w:hAnsi="Times New Roman" w:cs="Times New Roman"/>
          <w:kern w:val="2"/>
          <w:sz w:val="24"/>
          <w:szCs w:val="24"/>
          <w:lang w:val="en-US"/>
        </w:rPr>
        <w:t>. The</w:t>
      </w:r>
      <w:r w:rsidRPr="00EC44D9">
        <w:rPr>
          <w:rFonts w:ascii="Times New Roman" w:hAnsi="Times New Roman" w:cs="Times New Roman"/>
          <w:kern w:val="2"/>
          <w:sz w:val="24"/>
          <w:szCs w:val="24"/>
          <w:lang w:val="en-US"/>
        </w:rPr>
        <w:t xml:space="preserve"> </w:t>
      </w:r>
      <w:r w:rsidRPr="00EC44D9">
        <w:rPr>
          <w:rFonts w:ascii="Times New Roman" w:eastAsia="SimSun" w:hAnsi="Times New Roman" w:cs="Times New Roman"/>
          <w:kern w:val="2"/>
          <w:sz w:val="24"/>
          <w:szCs w:val="24"/>
          <w:lang w:val="en-US"/>
        </w:rPr>
        <w:t xml:space="preserve">negative binomial regression models were fitted by </w:t>
      </w:r>
      <w:r w:rsidRPr="00EC44D9">
        <w:rPr>
          <w:rFonts w:ascii="Times New Roman" w:eastAsia="SimSun" w:hAnsi="Times New Roman" w:cs="Times New Roman"/>
          <w:i/>
          <w:kern w:val="2"/>
          <w:sz w:val="24"/>
          <w:szCs w:val="24"/>
          <w:lang w:val="en-US"/>
        </w:rPr>
        <w:t>glm.nb</w:t>
      </w:r>
      <w:r w:rsidRPr="00EC44D9">
        <w:rPr>
          <w:rFonts w:ascii="Times New Roman" w:eastAsia="SimSun" w:hAnsi="Times New Roman" w:cs="Times New Roman"/>
          <w:kern w:val="2"/>
          <w:sz w:val="24"/>
          <w:szCs w:val="24"/>
          <w:lang w:val="en-US"/>
        </w:rPr>
        <w:t xml:space="preserve"> function from the </w:t>
      </w:r>
      <w:r w:rsidRPr="00EC44D9">
        <w:rPr>
          <w:rFonts w:ascii="Times New Roman" w:eastAsia="SimSun" w:hAnsi="Times New Roman" w:cs="Times New Roman"/>
          <w:i/>
          <w:kern w:val="2"/>
          <w:sz w:val="24"/>
          <w:szCs w:val="24"/>
          <w:lang w:val="en-US"/>
        </w:rPr>
        <w:t>MASS</w:t>
      </w:r>
      <w:r w:rsidRPr="00EC44D9">
        <w:rPr>
          <w:rFonts w:ascii="Times New Roman" w:eastAsia="SimSun" w:hAnsi="Times New Roman" w:cs="Times New Roman"/>
          <w:kern w:val="2"/>
          <w:sz w:val="24"/>
          <w:szCs w:val="24"/>
          <w:lang w:val="en-US"/>
        </w:rPr>
        <w:t xml:space="preserve"> package </w:t>
      </w:r>
      <w:r w:rsidRPr="00EC44D9">
        <w:rPr>
          <w:rFonts w:ascii="Times New Roman" w:eastAsia="SimSun" w:hAnsi="Times New Roman" w:cs="Times New Roman"/>
          <w:noProof/>
          <w:kern w:val="2"/>
          <w:sz w:val="24"/>
          <w:szCs w:val="24"/>
          <w:lang w:val="en-US"/>
        </w:rPr>
        <w:t>(Venables and Ripley, 2002)</w:t>
      </w:r>
      <w:r w:rsidRPr="00EC44D9">
        <w:rPr>
          <w:rFonts w:ascii="Times New Roman" w:eastAsia="SimSun" w:hAnsi="Times New Roman" w:cs="Times New Roman"/>
          <w:kern w:val="2"/>
          <w:sz w:val="24"/>
          <w:szCs w:val="24"/>
          <w:lang w:val="en-US"/>
        </w:rPr>
        <w:t>.</w:t>
      </w:r>
    </w:p>
    <w:p w:rsidR="009360A8" w:rsidRPr="00EC44D9" w:rsidRDefault="009360A8" w:rsidP="00030408">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A502AA">
      <w:pPr>
        <w:pStyle w:val="Listenabsatz"/>
        <w:widowControl w:val="0"/>
        <w:numPr>
          <w:ilvl w:val="0"/>
          <w:numId w:val="15"/>
        </w:numPr>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t>Results</w:t>
      </w:r>
    </w:p>
    <w:p w:rsidR="009360A8" w:rsidRPr="00EC44D9" w:rsidRDefault="009360A8" w:rsidP="002A2A35">
      <w:pPr>
        <w:pStyle w:val="Listenabsatz"/>
        <w:widowControl w:val="0"/>
        <w:numPr>
          <w:ilvl w:val="1"/>
          <w:numId w:val="16"/>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Characteristics of participants and pollutants</w:t>
      </w:r>
    </w:p>
    <w:p w:rsidR="009360A8" w:rsidRPr="00EC44D9" w:rsidRDefault="009360A8" w:rsidP="00310CE8">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After the selection of subjects with complete data, 1565 15-year-old participants from Munich and 1262 from Wesel were included in this study (Figure S1). We found that GINIplus intervention children were more likely to be included in our analytic samples (p &lt; 0.001), as well as children of parents with high education (p &lt; 0.001).The characteristics of participants from both study areas are listed in Table 1. The overall prevalence for depressive symptoms was 12.5 %, and it was higher in Munich compared to Wesel (13.8 % </w:t>
      </w:r>
      <w:r w:rsidRPr="00EC44D9">
        <w:rPr>
          <w:rFonts w:ascii="Times New Roman" w:eastAsia="SimSun" w:hAnsi="Times New Roman" w:cs="Times New Roman"/>
          <w:i/>
          <w:kern w:val="2"/>
          <w:sz w:val="24"/>
          <w:szCs w:val="24"/>
          <w:lang w:val="en-US"/>
        </w:rPr>
        <w:t>vs</w:t>
      </w:r>
      <w:r w:rsidRPr="00EC44D9">
        <w:rPr>
          <w:rFonts w:ascii="Times New Roman" w:eastAsia="SimSun" w:hAnsi="Times New Roman" w:cs="Times New Roman"/>
          <w:kern w:val="2"/>
          <w:sz w:val="24"/>
          <w:szCs w:val="24"/>
          <w:lang w:val="en-US"/>
        </w:rPr>
        <w:t xml:space="preserve"> 10.9 %, p = 0.022). The participants from Munich and Wesel differed in nearly all characteristics. Specifically, children from Munich were more likely to have parents with higher education (p = 0.003), older mothers at birth (p &lt; 0.001), to spend less time in front of a screen (p &lt; 0.001), as well as outside (p &lt; 0.001), and to be less exposed to passive smoking at home (p &lt; 0.001). </w:t>
      </w:r>
    </w:p>
    <w:p w:rsidR="009360A8" w:rsidRPr="00EC44D9" w:rsidRDefault="009360A8" w:rsidP="00310CE8">
      <w:pPr>
        <w:widowControl w:val="0"/>
        <w:spacing w:before="120" w:after="120" w:line="240" w:lineRule="auto"/>
        <w:jc w:val="both"/>
        <w:rPr>
          <w:rFonts w:ascii="Times New Roman" w:eastAsia="SimSun" w:hAnsi="Times New Roman" w:cs="Times New Roman"/>
          <w:kern w:val="2"/>
          <w:sz w:val="24"/>
          <w:szCs w:val="24"/>
          <w:lang w:val="en-US"/>
        </w:rPr>
      </w:pPr>
    </w:p>
    <w:p w:rsidR="00B415CE" w:rsidRPr="00EC44D9" w:rsidRDefault="00B415CE" w:rsidP="00310CE8">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(Table 1)</w:t>
      </w:r>
    </w:p>
    <w:p w:rsidR="00B415CE" w:rsidRPr="00EC44D9" w:rsidRDefault="00B415CE" w:rsidP="00310CE8">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505C36">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The distributions of long- and short-term air pollutants concentrations are presented in Table 2. The median ozone concentrations were 43.3 µg/m³ in Munich and 42.4 µg/m³ in Wesel, respectively. The ozone concentrations in Munich were higher than in Wesel (p &lt; 0.001). However, the number of days with ozone levels exceeding 120 µg/m</w:t>
      </w:r>
      <w:r w:rsidRPr="00EC44D9">
        <w:rPr>
          <w:rFonts w:ascii="Times New Roman" w:eastAsia="SimSun" w:hAnsi="Times New Roman" w:cs="Times New Roman"/>
          <w:kern w:val="2"/>
          <w:sz w:val="24"/>
          <w:szCs w:val="24"/>
          <w:vertAlign w:val="superscript"/>
          <w:lang w:val="en-US"/>
        </w:rPr>
        <w:t xml:space="preserve">3 </w:t>
      </w:r>
      <w:r w:rsidRPr="00EC44D9">
        <w:rPr>
          <w:rFonts w:ascii="Times New Roman" w:eastAsia="SimSun" w:hAnsi="Times New Roman" w:cs="Times New Roman"/>
          <w:kern w:val="2"/>
          <w:sz w:val="24"/>
          <w:szCs w:val="24"/>
          <w:lang w:val="en-US"/>
        </w:rPr>
        <w:t xml:space="preserve">in Munich was slightly less than in Wesel (15 days/year </w:t>
      </w:r>
      <w:r w:rsidRPr="00EC44D9">
        <w:rPr>
          <w:rFonts w:ascii="Times New Roman" w:eastAsia="SimSun" w:hAnsi="Times New Roman" w:cs="Times New Roman"/>
          <w:i/>
          <w:kern w:val="2"/>
          <w:sz w:val="24"/>
          <w:szCs w:val="24"/>
          <w:lang w:val="en-US"/>
        </w:rPr>
        <w:t>vs</w:t>
      </w:r>
      <w:r w:rsidRPr="00EC44D9">
        <w:rPr>
          <w:rFonts w:ascii="Times New Roman" w:eastAsia="SimSun" w:hAnsi="Times New Roman" w:cs="Times New Roman"/>
          <w:kern w:val="2"/>
          <w:sz w:val="24"/>
          <w:szCs w:val="24"/>
          <w:lang w:val="en-US"/>
        </w:rPr>
        <w:t xml:space="preserve"> 16 days /year, p &lt; 0.001). Unlike ozone, the concentrations of </w:t>
      </w:r>
      <w:r w:rsidRPr="00EC44D9">
        <w:rPr>
          <w:rFonts w:ascii="Times New Roman" w:eastAsia="Times New Roman" w:hAnsi="Times New Roman" w:cs="Times New Roman"/>
          <w:bCs/>
          <w:sz w:val="24"/>
          <w:szCs w:val="20"/>
          <w:lang w:val="en-US"/>
        </w:rPr>
        <w:t>NO</w:t>
      </w:r>
      <w:r w:rsidRPr="00EC44D9">
        <w:rPr>
          <w:rFonts w:ascii="Times New Roman" w:eastAsia="Times New Roman" w:hAnsi="Times New Roman" w:cs="Times New Roman"/>
          <w:bCs/>
          <w:sz w:val="24"/>
          <w:szCs w:val="20"/>
          <w:vertAlign w:val="subscript"/>
          <w:lang w:val="en-US"/>
        </w:rPr>
        <w:t>2</w:t>
      </w:r>
      <w:r w:rsidRPr="00EC44D9">
        <w:rPr>
          <w:rFonts w:ascii="Times New Roman" w:eastAsia="Times New Roman" w:hAnsi="Times New Roman" w:cs="Times New Roman"/>
          <w:sz w:val="24"/>
          <w:szCs w:val="20"/>
          <w:lang w:val="en-US"/>
        </w:rPr>
        <w:t xml:space="preserve"> and </w:t>
      </w:r>
      <w:r w:rsidRPr="00EC44D9">
        <w:rPr>
          <w:rFonts w:ascii="Times New Roman" w:eastAsia="Times New Roman" w:hAnsi="Times New Roman" w:cs="Times New Roman"/>
          <w:bCs/>
          <w:sz w:val="24"/>
          <w:szCs w:val="20"/>
          <w:lang w:val="en-US"/>
        </w:rPr>
        <w:t>PM</w:t>
      </w:r>
      <w:r w:rsidRPr="00EC44D9">
        <w:rPr>
          <w:rFonts w:ascii="Times New Roman" w:eastAsia="Times New Roman" w:hAnsi="Times New Roman" w:cs="Times New Roman"/>
          <w:bCs/>
          <w:sz w:val="24"/>
          <w:szCs w:val="20"/>
          <w:vertAlign w:val="subscript"/>
          <w:lang w:val="en-US"/>
        </w:rPr>
        <w:t>10</w:t>
      </w:r>
      <w:r w:rsidRPr="00EC44D9">
        <w:rPr>
          <w:rFonts w:ascii="Times New Roman" w:eastAsia="Times New Roman" w:hAnsi="Times New Roman" w:cs="Times New Roman"/>
          <w:sz w:val="24"/>
          <w:szCs w:val="20"/>
          <w:lang w:val="en-US"/>
        </w:rPr>
        <w:t xml:space="preserve"> were higher in</w:t>
      </w:r>
      <w:r w:rsidRPr="00EC44D9">
        <w:rPr>
          <w:rFonts w:ascii="Times New Roman" w:eastAsia="SimSun" w:hAnsi="Times New Roman" w:cs="Times New Roman"/>
          <w:kern w:val="2"/>
          <w:sz w:val="24"/>
          <w:szCs w:val="24"/>
          <w:lang w:val="en-US"/>
        </w:rPr>
        <w:t xml:space="preserve"> Wesel compared to Munich (p &lt; 0.001). </w:t>
      </w:r>
    </w:p>
    <w:p w:rsidR="009360A8" w:rsidRPr="00EC44D9" w:rsidRDefault="009360A8" w:rsidP="00505C36">
      <w:pPr>
        <w:widowControl w:val="0"/>
        <w:spacing w:before="120" w:after="120" w:line="240" w:lineRule="auto"/>
        <w:jc w:val="both"/>
        <w:rPr>
          <w:rFonts w:ascii="Times New Roman" w:eastAsia="SimSun" w:hAnsi="Times New Roman" w:cs="Times New Roman"/>
          <w:kern w:val="2"/>
          <w:sz w:val="24"/>
          <w:szCs w:val="24"/>
          <w:lang w:val="en-US"/>
        </w:rPr>
      </w:pPr>
    </w:p>
    <w:p w:rsidR="00B415CE" w:rsidRPr="00EC44D9" w:rsidRDefault="00B415CE" w:rsidP="00505C36">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(Table 2)</w:t>
      </w:r>
    </w:p>
    <w:p w:rsidR="00B415CE" w:rsidRPr="00EC44D9" w:rsidRDefault="00B415CE" w:rsidP="00505C36">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505C36">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The short-term ozone exposure ranged widely (Table 2). For example, the daily maximum 8-hour average concentration (7 days prior to the day of depressive symptoms assessment) ranged from 4.2 to 135.2 µg/m³, confirming the notion that single day average of short-term ozone exposure is strongly varying from day to day. The daily maximum 8-hour average concentrations were 76.2 µg/m³ in Munich and 63.0 µg/m³ in Wesel. Similar to long-term exposure, the short-term ozone level in Munich was higher than in Wesel (p &lt; 0.001), while Wesel was more polluted by </w:t>
      </w:r>
      <w:r w:rsidRPr="00EC44D9">
        <w:rPr>
          <w:rFonts w:ascii="Times New Roman" w:hAnsi="Times New Roman" w:cs="Times New Roman"/>
          <w:sz w:val="24"/>
          <w:lang w:val="en-US"/>
        </w:rPr>
        <w:t>NO</w:t>
      </w:r>
      <w:r w:rsidRPr="00EC44D9">
        <w:rPr>
          <w:rFonts w:ascii="Times New Roman" w:hAnsi="Times New Roman" w:cs="Times New Roman"/>
          <w:sz w:val="24"/>
          <w:vertAlign w:val="subscript"/>
          <w:lang w:val="en-US"/>
        </w:rPr>
        <w:t>2</w:t>
      </w:r>
      <w:r w:rsidRPr="00EC44D9">
        <w:rPr>
          <w:rFonts w:ascii="Times New Roman" w:hAnsi="Times New Roman" w:cs="Times New Roman"/>
          <w:sz w:val="24"/>
          <w:lang w:val="en-US"/>
        </w:rPr>
        <w:t xml:space="preserve"> and PM</w:t>
      </w:r>
      <w:r w:rsidRPr="00EC44D9">
        <w:rPr>
          <w:rFonts w:ascii="Times New Roman" w:hAnsi="Times New Roman" w:cs="Times New Roman"/>
          <w:sz w:val="24"/>
          <w:vertAlign w:val="subscript"/>
          <w:lang w:val="en-US"/>
        </w:rPr>
        <w:t>10</w:t>
      </w:r>
      <w:r w:rsidRPr="00EC44D9">
        <w:rPr>
          <w:rFonts w:ascii="Times New Roman" w:eastAsia="SimSun" w:hAnsi="Times New Roman" w:cs="Times New Roman"/>
          <w:kern w:val="2"/>
          <w:sz w:val="24"/>
          <w:szCs w:val="24"/>
          <w:lang w:val="en-US"/>
        </w:rPr>
        <w:t xml:space="preserve"> than Munich (p &lt; 0.001).</w:t>
      </w:r>
    </w:p>
    <w:p w:rsidR="009360A8" w:rsidRPr="00EC44D9" w:rsidRDefault="009360A8" w:rsidP="00505C36">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505C36">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hAnsi="Times New Roman" w:cs="Times New Roman"/>
          <w:sz w:val="24"/>
          <w:lang w:val="en-US"/>
        </w:rPr>
        <w:t>Additionally, NO</w:t>
      </w:r>
      <w:r w:rsidRPr="00EC44D9">
        <w:rPr>
          <w:rFonts w:ascii="Times New Roman" w:hAnsi="Times New Roman" w:cs="Times New Roman"/>
          <w:sz w:val="24"/>
          <w:vertAlign w:val="subscript"/>
          <w:lang w:val="en-US"/>
        </w:rPr>
        <w:t>2</w:t>
      </w:r>
      <w:r w:rsidRPr="00EC44D9">
        <w:rPr>
          <w:rFonts w:ascii="Times New Roman" w:hAnsi="Times New Roman" w:cs="Times New Roman"/>
          <w:sz w:val="24"/>
          <w:lang w:val="en-US"/>
        </w:rPr>
        <w:t xml:space="preserve"> and PM</w:t>
      </w:r>
      <w:r w:rsidRPr="00EC44D9">
        <w:rPr>
          <w:rFonts w:ascii="Times New Roman" w:hAnsi="Times New Roman" w:cs="Times New Roman"/>
          <w:sz w:val="24"/>
          <w:vertAlign w:val="subscript"/>
          <w:lang w:val="en-US"/>
        </w:rPr>
        <w:t>10</w:t>
      </w:r>
      <w:r w:rsidRPr="00EC44D9">
        <w:rPr>
          <w:rFonts w:ascii="Times New Roman" w:hAnsi="Times New Roman" w:cs="Times New Roman"/>
          <w:sz w:val="24"/>
          <w:lang w:val="en-US"/>
        </w:rPr>
        <w:t xml:space="preserve"> were positively and strongly correlated with each other considering both long-term exposure and short-term exposure. However they were weakly correlated with ozone in both long- and sho</w:t>
      </w:r>
      <w:r w:rsidR="008801BC" w:rsidRPr="00EC44D9">
        <w:rPr>
          <w:rFonts w:ascii="Times New Roman" w:hAnsi="Times New Roman" w:cs="Times New Roman"/>
          <w:sz w:val="24"/>
          <w:lang w:val="en-US"/>
        </w:rPr>
        <w:t xml:space="preserve">rt-term exposure, except that </w:t>
      </w:r>
      <w:r w:rsidRPr="00EC44D9">
        <w:rPr>
          <w:rFonts w:ascii="Times New Roman" w:hAnsi="Times New Roman" w:cs="Times New Roman"/>
          <w:sz w:val="24"/>
          <w:lang w:val="en-US"/>
        </w:rPr>
        <w:t>moderate negative correlations between short-term exposures of ozone and NO</w:t>
      </w:r>
      <w:r w:rsidRPr="00EC44D9">
        <w:rPr>
          <w:rFonts w:ascii="Times New Roman" w:hAnsi="Times New Roman" w:cs="Times New Roman"/>
          <w:sz w:val="24"/>
          <w:vertAlign w:val="subscript"/>
          <w:lang w:val="en-US"/>
        </w:rPr>
        <w:t>2</w:t>
      </w:r>
      <w:r w:rsidRPr="00EC44D9">
        <w:rPr>
          <w:rFonts w:ascii="Times New Roman" w:hAnsi="Times New Roman" w:cs="Times New Roman"/>
          <w:sz w:val="24"/>
          <w:lang w:val="en-US"/>
        </w:rPr>
        <w:t xml:space="preserve"> were detected (Figures S3 and S4) (Figures S3 and S4).</w:t>
      </w:r>
    </w:p>
    <w:p w:rsidR="009360A8" w:rsidRPr="00EC44D9" w:rsidRDefault="009360A8" w:rsidP="00505C36">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FF228C">
      <w:pPr>
        <w:pStyle w:val="Listenabsatz"/>
        <w:widowControl w:val="0"/>
        <w:numPr>
          <w:ilvl w:val="1"/>
          <w:numId w:val="16"/>
        </w:numPr>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8"/>
          <w:szCs w:val="24"/>
          <w:lang w:val="en-US"/>
        </w:rPr>
        <w:t>Long-term ambient ozone exposure and depressive symptoms</w:t>
      </w:r>
    </w:p>
    <w:p w:rsidR="009360A8" w:rsidRPr="00EC44D9" w:rsidRDefault="009360A8" w:rsidP="00B32D26">
      <w:pPr>
        <w:widowControl w:val="0"/>
        <w:spacing w:before="120" w:after="120" w:line="240" w:lineRule="auto"/>
        <w:jc w:val="both"/>
        <w:rPr>
          <w:rFonts w:ascii="Times New Roman" w:eastAsia="SimSun" w:hAnsi="Times New Roman" w:cs="Times New Roman"/>
          <w:kern w:val="2"/>
          <w:sz w:val="24"/>
          <w:szCs w:val="24"/>
          <w:lang w:val="en-US"/>
        </w:rPr>
      </w:pPr>
      <w:r w:rsidRPr="00EC44D9">
        <w:rPr>
          <w:rStyle w:val="Kommentarzeichen"/>
          <w:rFonts w:ascii="Times New Roman" w:eastAsiaTheme="minorHAnsi" w:hAnsi="Times New Roman" w:cs="Times New Roman"/>
          <w:sz w:val="24"/>
          <w:szCs w:val="24"/>
          <w:lang w:val="en-US" w:eastAsia="en-US"/>
        </w:rPr>
        <w:lastRenderedPageBreak/>
        <w:t xml:space="preserve">Table 3 shows the adjusted ORs for long-term exposure to ozone and depressive symptoms (results from different sensitivity analyses can be found in Supplementary, Tables S1 – S3). </w:t>
      </w:r>
      <w:r w:rsidRPr="00EC44D9">
        <w:rPr>
          <w:rFonts w:ascii="Times New Roman" w:eastAsia="SimSun" w:hAnsi="Times New Roman" w:cs="Times New Roman"/>
          <w:kern w:val="2"/>
          <w:sz w:val="24"/>
          <w:szCs w:val="24"/>
          <w:lang w:val="en-US"/>
        </w:rPr>
        <w:t xml:space="preserve">No significant associations were found in main analysis (Table 3). This holds true for the two study areas (Munich, Wesel), and for the two types of exposure metrics (annual means, number of days per year exceeding the limit). For example, an OR = </w:t>
      </w:r>
      <w:r w:rsidRPr="00EC44D9">
        <w:rPr>
          <w:rStyle w:val="Kommentarzeichen"/>
          <w:rFonts w:ascii="Times New Roman" w:eastAsiaTheme="minorHAnsi" w:hAnsi="Times New Roman" w:cs="Times New Roman"/>
          <w:sz w:val="24"/>
          <w:szCs w:val="24"/>
          <w:lang w:val="en-US" w:eastAsia="en-US"/>
        </w:rPr>
        <w:t>1.08 (</w:t>
      </w:r>
      <w:r w:rsidRPr="00EC44D9">
        <w:rPr>
          <w:rFonts w:ascii="Times New Roman" w:eastAsia="SimSun" w:hAnsi="Times New Roman" w:cs="Times New Roman"/>
          <w:kern w:val="2"/>
          <w:sz w:val="24"/>
          <w:szCs w:val="24"/>
          <w:lang w:val="en-US"/>
        </w:rPr>
        <w:t xml:space="preserve">95 % CI: (0.92, 1.26)) per </w:t>
      </w:r>
      <w:r w:rsidRPr="00EC44D9">
        <w:rPr>
          <w:rStyle w:val="Kommentarzeichen"/>
          <w:rFonts w:ascii="Times New Roman" w:eastAsiaTheme="minorHAnsi" w:hAnsi="Times New Roman" w:cs="Times New Roman"/>
          <w:sz w:val="24"/>
          <w:szCs w:val="24"/>
          <w:lang w:val="en-US" w:eastAsia="en-US"/>
        </w:rPr>
        <w:t xml:space="preserve">IQR increase </w:t>
      </w:r>
      <w:r w:rsidRPr="00EC44D9">
        <w:rPr>
          <w:rFonts w:ascii="Times New Roman" w:eastAsia="SimSun" w:hAnsi="Times New Roman" w:cs="Times New Roman"/>
          <w:kern w:val="2"/>
          <w:sz w:val="24"/>
          <w:szCs w:val="24"/>
          <w:lang w:val="en-US"/>
        </w:rPr>
        <w:t>(2.9 µg/m³)</w:t>
      </w:r>
      <w:r w:rsidRPr="00EC44D9">
        <w:rPr>
          <w:rStyle w:val="Kommentarzeichen"/>
          <w:rFonts w:ascii="Times New Roman" w:eastAsiaTheme="minorHAnsi" w:hAnsi="Times New Roman" w:cs="Times New Roman"/>
          <w:sz w:val="24"/>
          <w:szCs w:val="24"/>
          <w:lang w:val="en-US" w:eastAsia="en-US"/>
        </w:rPr>
        <w:t xml:space="preserve"> in </w:t>
      </w:r>
      <w:r w:rsidRPr="00EC44D9">
        <w:rPr>
          <w:rFonts w:ascii="Times New Roman" w:eastAsia="SimSun" w:hAnsi="Times New Roman" w:cs="Times New Roman"/>
          <w:kern w:val="2"/>
          <w:sz w:val="24"/>
          <w:szCs w:val="24"/>
          <w:lang w:val="en-US"/>
        </w:rPr>
        <w:t xml:space="preserve">annual ozone concentration in Munich, and </w:t>
      </w:r>
      <w:r w:rsidRPr="00EC44D9">
        <w:rPr>
          <w:rStyle w:val="Kommentarzeichen"/>
          <w:rFonts w:ascii="Times New Roman" w:eastAsiaTheme="minorHAnsi" w:hAnsi="Times New Roman" w:cs="Times New Roman"/>
          <w:sz w:val="24"/>
          <w:szCs w:val="24"/>
          <w:lang w:val="en-US" w:eastAsia="en-US"/>
        </w:rPr>
        <w:t>0.95 (</w:t>
      </w:r>
      <w:r w:rsidRPr="00EC44D9">
        <w:rPr>
          <w:rFonts w:ascii="Times New Roman" w:eastAsia="SimSun" w:hAnsi="Times New Roman" w:cs="Times New Roman"/>
          <w:kern w:val="2"/>
          <w:sz w:val="24"/>
          <w:szCs w:val="24"/>
          <w:lang w:val="en-US"/>
        </w:rPr>
        <w:t>95 % CI: (0.69, 1.32)</w:t>
      </w:r>
      <w:r w:rsidRPr="00EC44D9">
        <w:rPr>
          <w:rStyle w:val="Kommentarzeichen"/>
          <w:rFonts w:ascii="Times New Roman" w:eastAsiaTheme="minorHAnsi" w:hAnsi="Times New Roman" w:cs="Times New Roman"/>
          <w:sz w:val="24"/>
          <w:szCs w:val="24"/>
          <w:lang w:val="en-US" w:eastAsia="en-US"/>
        </w:rPr>
        <w:t>) per</w:t>
      </w:r>
      <w:r w:rsidRPr="00EC44D9">
        <w:rPr>
          <w:rFonts w:ascii="Times New Roman" w:eastAsia="SimSun" w:hAnsi="Times New Roman" w:cs="Times New Roman"/>
          <w:kern w:val="2"/>
          <w:sz w:val="24"/>
          <w:szCs w:val="24"/>
          <w:lang w:val="en-US"/>
        </w:rPr>
        <w:t xml:space="preserve"> IQR increase (7 days/year) in days with ozone levels exceeding 120 µg/m</w:t>
      </w:r>
      <w:r w:rsidRPr="00EC44D9">
        <w:rPr>
          <w:rFonts w:ascii="Times New Roman" w:eastAsia="SimSun" w:hAnsi="Times New Roman" w:cs="Times New Roman"/>
          <w:kern w:val="2"/>
          <w:sz w:val="24"/>
          <w:szCs w:val="24"/>
          <w:vertAlign w:val="superscript"/>
          <w:lang w:val="en-US"/>
        </w:rPr>
        <w:t>3</w:t>
      </w:r>
      <w:r w:rsidRPr="00EC44D9">
        <w:rPr>
          <w:rFonts w:ascii="Times New Roman" w:eastAsia="SimSun" w:hAnsi="Times New Roman" w:cs="Times New Roman"/>
          <w:kern w:val="2"/>
          <w:sz w:val="24"/>
          <w:szCs w:val="24"/>
          <w:lang w:val="en-US"/>
        </w:rPr>
        <w:t xml:space="preserve"> in Wesel. Similarly, no significantly associations were detected </w:t>
      </w:r>
      <w:r w:rsidR="00B94E94" w:rsidRPr="00EC44D9">
        <w:rPr>
          <w:rFonts w:ascii="Times New Roman" w:eastAsia="SimSun" w:hAnsi="Times New Roman" w:cs="Times New Roman"/>
          <w:kern w:val="2"/>
          <w:sz w:val="24"/>
          <w:szCs w:val="24"/>
          <w:lang w:val="en-US"/>
        </w:rPr>
        <w:t>in the models with</w:t>
      </w:r>
      <w:r w:rsidRPr="00EC44D9">
        <w:rPr>
          <w:rFonts w:ascii="Times New Roman" w:eastAsia="SimSun" w:hAnsi="Times New Roman" w:cs="Times New Roman"/>
          <w:kern w:val="2"/>
          <w:sz w:val="24"/>
          <w:szCs w:val="24"/>
          <w:lang w:val="en-US"/>
        </w:rPr>
        <w:t xml:space="preserve"> the DesTeen score as </w:t>
      </w:r>
      <w:r w:rsidR="00B94E94" w:rsidRPr="00EC44D9">
        <w:rPr>
          <w:rFonts w:ascii="Times New Roman" w:eastAsia="SimSun" w:hAnsi="Times New Roman" w:cs="Times New Roman"/>
          <w:kern w:val="2"/>
          <w:sz w:val="24"/>
          <w:szCs w:val="24"/>
          <w:lang w:val="en-US"/>
        </w:rPr>
        <w:t>original variable</w:t>
      </w:r>
      <w:r w:rsidRPr="00EC44D9">
        <w:rPr>
          <w:rFonts w:ascii="Times New Roman" w:eastAsia="SimSun" w:hAnsi="Times New Roman" w:cs="Times New Roman"/>
          <w:kern w:val="2"/>
          <w:sz w:val="24"/>
          <w:szCs w:val="24"/>
          <w:lang w:val="en-US"/>
        </w:rPr>
        <w:t xml:space="preserve"> (Table 4). There were also no significant associations between long-term exposure to ozone and depressive symptoms in the sensitivity analyses (</w:t>
      </w:r>
      <w:r w:rsidRPr="00EC44D9">
        <w:rPr>
          <w:rStyle w:val="Kommentarzeichen"/>
          <w:rFonts w:ascii="Times New Roman" w:eastAsiaTheme="minorHAnsi" w:hAnsi="Times New Roman" w:cs="Times New Roman"/>
          <w:sz w:val="24"/>
          <w:szCs w:val="24"/>
          <w:lang w:val="en-US" w:eastAsia="en-US"/>
        </w:rPr>
        <w:t>Supplementary Tables S1 – S3).</w:t>
      </w:r>
    </w:p>
    <w:p w:rsidR="009360A8" w:rsidRPr="00EC44D9" w:rsidRDefault="009360A8" w:rsidP="006F6B59">
      <w:pPr>
        <w:widowControl w:val="0"/>
        <w:spacing w:before="120" w:after="120" w:line="240" w:lineRule="auto"/>
        <w:jc w:val="both"/>
        <w:rPr>
          <w:rFonts w:ascii="Times New Roman" w:eastAsia="SimSun" w:hAnsi="Times New Roman" w:cs="Times New Roman"/>
          <w:kern w:val="2"/>
          <w:sz w:val="24"/>
          <w:szCs w:val="24"/>
          <w:lang w:val="en-US"/>
        </w:rPr>
      </w:pPr>
    </w:p>
    <w:p w:rsidR="00B415CE" w:rsidRPr="00EC44D9" w:rsidRDefault="00B415CE" w:rsidP="00B415CE">
      <w:pPr>
        <w:widowControl w:val="0"/>
        <w:spacing w:before="120" w:after="120" w:line="240" w:lineRule="auto"/>
        <w:jc w:val="both"/>
        <w:rPr>
          <w:rFonts w:ascii="Times New Roman" w:hAnsi="Times New Roman" w:cs="Times New Roman"/>
          <w:kern w:val="2"/>
          <w:sz w:val="24"/>
          <w:szCs w:val="24"/>
          <w:lang w:val="en-US"/>
        </w:rPr>
      </w:pPr>
      <w:r w:rsidRPr="00EC44D9">
        <w:rPr>
          <w:rFonts w:ascii="Times New Roman" w:hAnsi="Times New Roman" w:cs="Times New Roman"/>
          <w:kern w:val="2"/>
          <w:sz w:val="24"/>
          <w:szCs w:val="24"/>
          <w:lang w:val="en-US"/>
        </w:rPr>
        <w:t>(Table3, Table4)</w:t>
      </w:r>
    </w:p>
    <w:p w:rsidR="00B415CE" w:rsidRPr="00EC44D9" w:rsidRDefault="00B415CE" w:rsidP="006F6B59">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256DCB">
      <w:pPr>
        <w:pStyle w:val="Listenabsatz"/>
        <w:widowControl w:val="0"/>
        <w:numPr>
          <w:ilvl w:val="1"/>
          <w:numId w:val="16"/>
        </w:numPr>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8"/>
          <w:szCs w:val="24"/>
          <w:lang w:val="en-US"/>
        </w:rPr>
        <w:t>Short-term ambient ozone exposure and depressive symptoms</w:t>
      </w:r>
    </w:p>
    <w:p w:rsidR="009360A8" w:rsidRPr="00EC44D9" w:rsidRDefault="009360A8" w:rsidP="006310B0">
      <w:pPr>
        <w:widowControl w:val="0"/>
        <w:spacing w:before="120" w:after="120" w:line="240" w:lineRule="auto"/>
        <w:jc w:val="both"/>
        <w:rPr>
          <w:rFonts w:ascii="Times New Roman" w:hAnsi="Times New Roman" w:cs="Times New Roman"/>
          <w:kern w:val="2"/>
          <w:sz w:val="24"/>
          <w:szCs w:val="24"/>
          <w:lang w:val="en-US"/>
        </w:rPr>
      </w:pPr>
      <w:r w:rsidRPr="00EC44D9">
        <w:rPr>
          <w:rStyle w:val="Kommentarzeichen"/>
          <w:rFonts w:ascii="Times New Roman" w:eastAsiaTheme="minorHAnsi" w:hAnsi="Times New Roman" w:cs="Times New Roman"/>
          <w:sz w:val="24"/>
          <w:szCs w:val="24"/>
          <w:lang w:val="en-US" w:eastAsia="en-US"/>
        </w:rPr>
        <w:t xml:space="preserve">Overall, the results of short-term ozone exposure and depressive symptoms were mixed and not significant for the entire study population </w:t>
      </w:r>
      <w:r w:rsidRPr="00EC44D9">
        <w:rPr>
          <w:rFonts w:ascii="Times New Roman" w:eastAsia="SimSun" w:hAnsi="Times New Roman" w:cs="Times New Roman"/>
          <w:kern w:val="2"/>
          <w:sz w:val="24"/>
          <w:szCs w:val="24"/>
          <w:lang w:val="en-US"/>
        </w:rPr>
        <w:t>(Table 3).</w:t>
      </w:r>
      <w:r w:rsidRPr="00EC44D9">
        <w:rPr>
          <w:rStyle w:val="Kommentarzeichen"/>
          <w:rFonts w:ascii="Times New Roman" w:eastAsiaTheme="minorHAnsi" w:hAnsi="Times New Roman" w:cs="Times New Roman"/>
          <w:sz w:val="24"/>
          <w:szCs w:val="24"/>
          <w:lang w:val="en-US" w:eastAsia="en-US"/>
        </w:rPr>
        <w:t xml:space="preserve"> </w:t>
      </w:r>
      <w:r w:rsidRPr="00EC44D9">
        <w:rPr>
          <w:rFonts w:ascii="Times New Roman" w:eastAsia="SimSun" w:hAnsi="Times New Roman" w:cs="Times New Roman"/>
          <w:kern w:val="2"/>
          <w:sz w:val="24"/>
          <w:szCs w:val="24"/>
          <w:lang w:val="en-US"/>
        </w:rPr>
        <w:t xml:space="preserve">Due to a lack of exposure data across all days of the year, the numbers of participants varied between analyses (Table 3). </w:t>
      </w:r>
      <w:r w:rsidRPr="00EC44D9">
        <w:rPr>
          <w:rStyle w:val="Kommentarzeichen"/>
          <w:rFonts w:ascii="Times New Roman" w:eastAsiaTheme="minorHAnsi" w:hAnsi="Times New Roman" w:cs="Times New Roman"/>
          <w:sz w:val="24"/>
          <w:szCs w:val="24"/>
          <w:lang w:val="en-US" w:eastAsia="en-US"/>
        </w:rPr>
        <w:t xml:space="preserve">Within several subgroup analyses, one statistically significant protective association was detected for Wesel for lag 0 day (same day): an IQR increase </w:t>
      </w:r>
      <w:r w:rsidRPr="00EC44D9">
        <w:rPr>
          <w:rFonts w:ascii="Times New Roman" w:eastAsia="SimSun" w:hAnsi="Times New Roman" w:cs="Times New Roman"/>
          <w:kern w:val="2"/>
          <w:sz w:val="24"/>
          <w:szCs w:val="24"/>
          <w:lang w:val="en-US"/>
        </w:rPr>
        <w:t>(38.5 µg/m³)</w:t>
      </w:r>
      <w:r w:rsidRPr="00EC44D9">
        <w:rPr>
          <w:rStyle w:val="Kommentarzeichen"/>
          <w:rFonts w:ascii="Times New Roman" w:eastAsiaTheme="minorHAnsi" w:hAnsi="Times New Roman" w:cs="Times New Roman"/>
          <w:sz w:val="24"/>
          <w:szCs w:val="24"/>
          <w:lang w:val="en-US" w:eastAsia="en-US"/>
        </w:rPr>
        <w:t xml:space="preserve"> in</w:t>
      </w:r>
      <w:r w:rsidRPr="00EC44D9">
        <w:rPr>
          <w:rFonts w:ascii="Times New Roman" w:eastAsia="SimSun" w:hAnsi="Times New Roman" w:cs="Times New Roman"/>
          <w:kern w:val="2"/>
          <w:sz w:val="24"/>
          <w:szCs w:val="24"/>
          <w:lang w:val="en-US"/>
        </w:rPr>
        <w:t xml:space="preserve"> ozone concentration decreased the odds of depressive symptoms by 24 % in Wesel </w:t>
      </w:r>
      <w:r w:rsidRPr="00EC44D9">
        <w:rPr>
          <w:rStyle w:val="Kommentarzeichen"/>
          <w:rFonts w:ascii="Times New Roman" w:eastAsiaTheme="minorHAnsi" w:hAnsi="Times New Roman" w:cs="Times New Roman"/>
          <w:sz w:val="24"/>
          <w:szCs w:val="24"/>
          <w:lang w:val="en-US" w:eastAsia="en-US"/>
        </w:rPr>
        <w:t xml:space="preserve">(OR = 0.76, </w:t>
      </w:r>
      <w:r w:rsidRPr="00EC44D9">
        <w:rPr>
          <w:rFonts w:ascii="Times New Roman" w:eastAsia="SimSun" w:hAnsi="Times New Roman" w:cs="Times New Roman"/>
          <w:kern w:val="2"/>
          <w:sz w:val="24"/>
          <w:szCs w:val="24"/>
          <w:lang w:val="en-US"/>
        </w:rPr>
        <w:t>95 % CI: (0.59, 0.98), p = 0.037</w:t>
      </w:r>
      <w:r w:rsidRPr="00EC44D9">
        <w:rPr>
          <w:rStyle w:val="Kommentarzeichen"/>
          <w:rFonts w:ascii="Times New Roman" w:eastAsiaTheme="minorHAnsi" w:hAnsi="Times New Roman" w:cs="Times New Roman"/>
          <w:sz w:val="24"/>
          <w:szCs w:val="24"/>
          <w:lang w:val="en-US" w:eastAsia="en-US"/>
        </w:rPr>
        <w:t xml:space="preserve">). This association was also found in two sensitivity analyses: models adjusted for minimal covariates (OR = 0.77, </w:t>
      </w:r>
      <w:r w:rsidRPr="00EC44D9">
        <w:rPr>
          <w:rFonts w:ascii="Times New Roman" w:eastAsia="SimSun" w:hAnsi="Times New Roman" w:cs="Times New Roman"/>
          <w:kern w:val="2"/>
          <w:sz w:val="24"/>
          <w:szCs w:val="24"/>
          <w:lang w:val="en-US"/>
        </w:rPr>
        <w:t>95 % CI: (0.60, 0.99), p = 0.038, Table S1</w:t>
      </w:r>
      <w:r w:rsidRPr="00EC44D9">
        <w:rPr>
          <w:rStyle w:val="Kommentarzeichen"/>
          <w:rFonts w:ascii="Times New Roman" w:eastAsiaTheme="minorHAnsi" w:hAnsi="Times New Roman" w:cs="Times New Roman"/>
          <w:sz w:val="24"/>
          <w:szCs w:val="24"/>
          <w:lang w:val="en-US" w:eastAsia="en-US"/>
        </w:rPr>
        <w:t xml:space="preserve">), and models adjusted for all covariates (OR = 0.74, </w:t>
      </w:r>
      <w:r w:rsidRPr="00EC44D9">
        <w:rPr>
          <w:rFonts w:ascii="Times New Roman" w:eastAsia="SimSun" w:hAnsi="Times New Roman" w:cs="Times New Roman"/>
          <w:kern w:val="2"/>
          <w:sz w:val="24"/>
          <w:szCs w:val="24"/>
          <w:lang w:val="en-US"/>
        </w:rPr>
        <w:t>95 % CI: (0.57, 0.96), p = 0.024, Table S2</w:t>
      </w:r>
      <w:r w:rsidRPr="00EC44D9">
        <w:rPr>
          <w:rStyle w:val="Kommentarzeichen"/>
          <w:rFonts w:ascii="Times New Roman" w:eastAsiaTheme="minorHAnsi" w:hAnsi="Times New Roman" w:cs="Times New Roman"/>
          <w:sz w:val="24"/>
          <w:szCs w:val="24"/>
          <w:lang w:val="en-US" w:eastAsia="en-US"/>
        </w:rPr>
        <w:t xml:space="preserve">). No such association was observed for Munich </w:t>
      </w:r>
      <w:r w:rsidRPr="00EC44D9">
        <w:rPr>
          <w:rFonts w:ascii="Times New Roman" w:eastAsia="SimSun" w:hAnsi="Times New Roman" w:cs="Times New Roman"/>
          <w:kern w:val="2"/>
          <w:sz w:val="24"/>
          <w:szCs w:val="24"/>
          <w:lang w:val="en-US"/>
        </w:rPr>
        <w:t>(Table 3 and Tables S1, S2, and S3)</w:t>
      </w:r>
      <w:r w:rsidRPr="00EC44D9">
        <w:rPr>
          <w:rStyle w:val="Kommentarzeichen"/>
          <w:rFonts w:ascii="Times New Roman" w:eastAsiaTheme="minorHAnsi" w:hAnsi="Times New Roman" w:cs="Times New Roman"/>
          <w:sz w:val="24"/>
          <w:szCs w:val="24"/>
          <w:lang w:val="en-US" w:eastAsia="en-US"/>
        </w:rPr>
        <w:t xml:space="preserve">. Sex-stratified models also identified the same inverse association with short-term ozone exposure in males from Wesel (for lag 0 day, OR = 0.61, </w:t>
      </w:r>
      <w:r w:rsidRPr="00EC44D9">
        <w:rPr>
          <w:rFonts w:ascii="Times New Roman" w:eastAsia="SimSun" w:hAnsi="Times New Roman" w:cs="Times New Roman"/>
          <w:kern w:val="2"/>
          <w:sz w:val="24"/>
          <w:szCs w:val="24"/>
          <w:lang w:val="en-US"/>
        </w:rPr>
        <w:t>95 % CI: (0.39, 0.96), p = 0.033, Table S3</w:t>
      </w:r>
      <w:r w:rsidRPr="00EC44D9">
        <w:rPr>
          <w:rStyle w:val="Kommentarzeichen"/>
          <w:rFonts w:ascii="Times New Roman" w:eastAsiaTheme="minorHAnsi" w:hAnsi="Times New Roman" w:cs="Times New Roman"/>
          <w:sz w:val="24"/>
          <w:szCs w:val="24"/>
          <w:lang w:val="en-US" w:eastAsia="en-US"/>
        </w:rPr>
        <w:t>), but similar decreased odds ratios were not observed for Munich males</w:t>
      </w:r>
      <w:r w:rsidRPr="00EC44D9">
        <w:rPr>
          <w:rFonts w:ascii="Times New Roman" w:eastAsia="SimSun" w:hAnsi="Times New Roman" w:cs="Times New Roman"/>
          <w:kern w:val="2"/>
          <w:sz w:val="24"/>
          <w:szCs w:val="24"/>
          <w:lang w:val="en-US"/>
        </w:rPr>
        <w:t xml:space="preserve"> (Table S3). </w:t>
      </w:r>
      <w:r w:rsidR="00F32734" w:rsidRPr="00EC44D9">
        <w:rPr>
          <w:rFonts w:ascii="Times New Roman" w:eastAsia="SimSun" w:hAnsi="Times New Roman" w:cs="Times New Roman"/>
          <w:kern w:val="2"/>
          <w:sz w:val="24"/>
          <w:szCs w:val="24"/>
          <w:lang w:val="en-US"/>
        </w:rPr>
        <w:t>Additionally</w:t>
      </w:r>
      <w:r w:rsidRPr="00EC44D9">
        <w:rPr>
          <w:rFonts w:ascii="Times New Roman" w:eastAsia="SimSun" w:hAnsi="Times New Roman" w:cs="Times New Roman"/>
          <w:kern w:val="2"/>
          <w:sz w:val="24"/>
          <w:szCs w:val="24"/>
          <w:lang w:val="en-US"/>
        </w:rPr>
        <w:t xml:space="preserve">, </w:t>
      </w:r>
      <w:r w:rsidR="00F32734" w:rsidRPr="00EC44D9">
        <w:rPr>
          <w:rFonts w:ascii="Times New Roman" w:eastAsia="SimSun" w:hAnsi="Times New Roman" w:cs="Times New Roman"/>
          <w:kern w:val="2"/>
          <w:sz w:val="24"/>
          <w:szCs w:val="24"/>
          <w:lang w:val="en-US"/>
        </w:rPr>
        <w:t xml:space="preserve">when </w:t>
      </w:r>
      <w:r w:rsidRPr="00EC44D9">
        <w:rPr>
          <w:rFonts w:ascii="Times New Roman" w:hAnsi="Times New Roman" w:cs="Times New Roman"/>
          <w:kern w:val="2"/>
          <w:sz w:val="24"/>
          <w:szCs w:val="24"/>
          <w:lang w:val="en-US"/>
        </w:rPr>
        <w:t>consider</w:t>
      </w:r>
      <w:r w:rsidR="00F32734" w:rsidRPr="00EC44D9">
        <w:rPr>
          <w:rFonts w:ascii="Times New Roman" w:hAnsi="Times New Roman" w:cs="Times New Roman"/>
          <w:kern w:val="2"/>
          <w:sz w:val="24"/>
          <w:szCs w:val="24"/>
          <w:lang w:val="en-US"/>
        </w:rPr>
        <w:t>ed</w:t>
      </w:r>
      <w:r w:rsidRPr="00EC44D9">
        <w:rPr>
          <w:rFonts w:ascii="Times New Roman" w:hAnsi="Times New Roman" w:cs="Times New Roman"/>
          <w:kern w:val="2"/>
          <w:sz w:val="24"/>
          <w:szCs w:val="24"/>
          <w:lang w:val="en-US"/>
        </w:rPr>
        <w:t xml:space="preserve"> the score of DesTeen as the original </w:t>
      </w:r>
      <w:r w:rsidR="00F32734" w:rsidRPr="00EC44D9">
        <w:rPr>
          <w:rFonts w:ascii="Times New Roman" w:hAnsi="Times New Roman" w:cs="Times New Roman"/>
          <w:kern w:val="2"/>
          <w:sz w:val="24"/>
          <w:szCs w:val="24"/>
          <w:lang w:val="en-US"/>
        </w:rPr>
        <w:t>count</w:t>
      </w:r>
      <w:r w:rsidRPr="00EC44D9">
        <w:rPr>
          <w:rFonts w:ascii="Times New Roman" w:hAnsi="Times New Roman" w:cs="Times New Roman"/>
          <w:kern w:val="2"/>
          <w:sz w:val="24"/>
          <w:szCs w:val="24"/>
          <w:lang w:val="en-US"/>
        </w:rPr>
        <w:t xml:space="preserve"> data, there were no significant associations between ozone exposure and depressive symptoms (Table 4) </w:t>
      </w:r>
    </w:p>
    <w:p w:rsidR="00B415CE" w:rsidRPr="00EC44D9" w:rsidRDefault="00B415CE" w:rsidP="00516771">
      <w:pPr>
        <w:widowControl w:val="0"/>
        <w:spacing w:before="120" w:after="120" w:line="240" w:lineRule="auto"/>
        <w:jc w:val="both"/>
        <w:rPr>
          <w:rFonts w:ascii="Times New Roman" w:hAnsi="Times New Roman" w:cs="Times New Roman"/>
          <w:kern w:val="2"/>
          <w:sz w:val="24"/>
          <w:szCs w:val="24"/>
          <w:lang w:val="en-US"/>
        </w:rPr>
      </w:pPr>
    </w:p>
    <w:p w:rsidR="009360A8" w:rsidRPr="00EC44D9" w:rsidRDefault="009360A8" w:rsidP="00A502AA">
      <w:pPr>
        <w:pStyle w:val="Listenabsatz"/>
        <w:widowControl w:val="0"/>
        <w:numPr>
          <w:ilvl w:val="0"/>
          <w:numId w:val="15"/>
        </w:numPr>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t>Discussion</w:t>
      </w:r>
    </w:p>
    <w:p w:rsidR="009360A8" w:rsidRPr="00EC44D9" w:rsidRDefault="009360A8" w:rsidP="00A502AA">
      <w:pPr>
        <w:pStyle w:val="Listenabsatz"/>
        <w:widowControl w:val="0"/>
        <w:numPr>
          <w:ilvl w:val="1"/>
          <w:numId w:val="26"/>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Main study findings</w:t>
      </w:r>
    </w:p>
    <w:p w:rsidR="009360A8" w:rsidRPr="00EC44D9" w:rsidRDefault="009360A8" w:rsidP="00333B25">
      <w:pPr>
        <w:widowControl w:val="0"/>
        <w:spacing w:before="120" w:after="120" w:line="240" w:lineRule="auto"/>
        <w:jc w:val="both"/>
        <w:rPr>
          <w:rFonts w:ascii="Times New Roman" w:hAnsi="Times New Roman" w:cs="Times New Roman"/>
          <w:sz w:val="24"/>
          <w:lang w:val="en-US"/>
        </w:rPr>
      </w:pPr>
      <w:r w:rsidRPr="00EC44D9">
        <w:rPr>
          <w:rFonts w:ascii="Times New Roman" w:hAnsi="Times New Roman" w:cs="Times New Roman"/>
          <w:sz w:val="24"/>
          <w:lang w:val="en-US"/>
        </w:rPr>
        <w:t xml:space="preserve">The overall results of our analyses based on long-term exposure to ozone and depressive symptoms do not support the notion that increased ambient ozone levels increase the prevalence of depressive symptoms in our sample of 15-year-old German adolescents. This finding was robust across different adjustment strategies and statistical approaches, and did not depend on the study area and sex of participant. Even though some </w:t>
      </w:r>
      <w:r w:rsidRPr="00EC44D9">
        <w:rPr>
          <w:rFonts w:ascii="Times New Roman" w:eastAsia="SimSun" w:hAnsi="Times New Roman" w:cs="Times New Roman"/>
          <w:kern w:val="2"/>
          <w:sz w:val="24"/>
          <w:szCs w:val="24"/>
          <w:lang w:val="en-US"/>
        </w:rPr>
        <w:t>statistically significant</w:t>
      </w:r>
      <w:r w:rsidRPr="00EC44D9">
        <w:rPr>
          <w:rFonts w:ascii="Times New Roman" w:hAnsi="Times New Roman" w:cs="Times New Roman"/>
          <w:sz w:val="24"/>
          <w:lang w:val="en-US"/>
        </w:rPr>
        <w:t xml:space="preserve"> protective associations were detected for short-term ozone exposure, the results are isolated and inconsistent between the two study areas. Therefore, these results of potential short-term associations should be interpreted with caution. </w:t>
      </w:r>
    </w:p>
    <w:p w:rsidR="009360A8" w:rsidRPr="00EC44D9" w:rsidRDefault="009360A8" w:rsidP="00B375E1">
      <w:pPr>
        <w:widowControl w:val="0"/>
        <w:spacing w:before="120" w:after="120" w:line="240" w:lineRule="auto"/>
        <w:jc w:val="both"/>
        <w:rPr>
          <w:rFonts w:ascii="Times New Roman" w:hAnsi="Times New Roman" w:cs="Times New Roman"/>
          <w:sz w:val="24"/>
          <w:lang w:val="en-US"/>
        </w:rPr>
      </w:pPr>
    </w:p>
    <w:p w:rsidR="009360A8" w:rsidRPr="00EC44D9" w:rsidRDefault="009360A8" w:rsidP="00A502AA">
      <w:pPr>
        <w:pStyle w:val="Listenabsatz"/>
        <w:widowControl w:val="0"/>
        <w:numPr>
          <w:ilvl w:val="1"/>
          <w:numId w:val="27"/>
        </w:numPr>
        <w:spacing w:before="120" w:after="120" w:line="240" w:lineRule="auto"/>
        <w:jc w:val="both"/>
        <w:rPr>
          <w:rFonts w:ascii="Times New Roman" w:eastAsia="SimSun" w:hAnsi="Times New Roman" w:cs="Times New Roman"/>
          <w:kern w:val="2"/>
          <w:sz w:val="28"/>
          <w:szCs w:val="24"/>
          <w:lang w:val="en-US"/>
        </w:rPr>
      </w:pPr>
      <w:r w:rsidRPr="00EC44D9">
        <w:rPr>
          <w:rFonts w:ascii="Times New Roman" w:eastAsia="SimSun" w:hAnsi="Times New Roman" w:cs="Times New Roman"/>
          <w:kern w:val="2"/>
          <w:sz w:val="28"/>
          <w:szCs w:val="24"/>
          <w:lang w:val="en-US"/>
        </w:rPr>
        <w:t xml:space="preserve">Interpretations and comparisons with other studies </w:t>
      </w:r>
    </w:p>
    <w:p w:rsidR="009360A8" w:rsidRPr="00EC44D9" w:rsidRDefault="009360A8" w:rsidP="00E7305E">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According to our results, there were no associations between long-term ozone exposure and depressive symptoms in adolescents. Considering the protective effects for short-term </w:t>
      </w:r>
      <w:r w:rsidRPr="00EC44D9">
        <w:rPr>
          <w:rFonts w:ascii="Times New Roman" w:eastAsia="SimSun" w:hAnsi="Times New Roman" w:cs="Times New Roman"/>
          <w:kern w:val="2"/>
          <w:sz w:val="24"/>
          <w:szCs w:val="24"/>
          <w:lang w:val="en-US"/>
        </w:rPr>
        <w:lastRenderedPageBreak/>
        <w:t>exposure in Wesel, and the sex-specific results for males in Wesel and the inconsistency between Wesel and Munich, we interpret the protective effects as chance findings.</w:t>
      </w:r>
    </w:p>
    <w:p w:rsidR="009360A8" w:rsidRPr="00EC44D9" w:rsidRDefault="009360A8" w:rsidP="008F6E76">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F904A7">
      <w:pPr>
        <w:widowControl w:val="0"/>
        <w:spacing w:before="120" w:after="120" w:line="240" w:lineRule="auto"/>
        <w:jc w:val="both"/>
        <w:rPr>
          <w:rFonts w:ascii="Times New Roman" w:eastAsia="SimSun" w:hAnsi="Times New Roman" w:cs="Times New Roman"/>
          <w:noProof/>
          <w:kern w:val="2"/>
          <w:sz w:val="24"/>
          <w:szCs w:val="24"/>
          <w:lang w:val="en-US"/>
        </w:rPr>
      </w:pPr>
      <w:r w:rsidRPr="00EC44D9">
        <w:rPr>
          <w:rFonts w:ascii="Times New Roman" w:eastAsia="SimSun" w:hAnsi="Times New Roman" w:cs="Times New Roman"/>
          <w:noProof/>
          <w:kern w:val="2"/>
          <w:sz w:val="24"/>
          <w:szCs w:val="24"/>
          <w:lang w:val="en-US"/>
        </w:rPr>
        <w:t>Although there are no published studies in adolescents, the conclusion of our recent systematic review of epidemiological studies (Zhao et al., 2018)</w:t>
      </w:r>
      <w:r w:rsidRPr="00EC44D9">
        <w:rPr>
          <w:rFonts w:ascii="Times New Roman" w:eastAsia="SimSun" w:hAnsi="Times New Roman" w:cs="Times New Roman"/>
          <w:kern w:val="2"/>
          <w:sz w:val="24"/>
          <w:szCs w:val="24"/>
          <w:lang w:val="en-US"/>
        </w:rPr>
        <w:t xml:space="preserve"> </w:t>
      </w:r>
      <w:r w:rsidRPr="00EC44D9">
        <w:rPr>
          <w:rFonts w:ascii="Times New Roman" w:eastAsia="SimSun" w:hAnsi="Times New Roman" w:cs="Times New Roman"/>
          <w:noProof/>
          <w:kern w:val="2"/>
          <w:sz w:val="24"/>
          <w:szCs w:val="24"/>
          <w:lang w:val="en-US"/>
        </w:rPr>
        <w:t>- the evidence about ozone exposure and depressive disorder is inconclusive</w:t>
      </w:r>
      <w:r w:rsidRPr="00EC44D9">
        <w:rPr>
          <w:rFonts w:ascii="Times New Roman" w:eastAsia="SimSun" w:hAnsi="Times New Roman" w:cs="Times New Roman"/>
          <w:kern w:val="2"/>
          <w:sz w:val="24"/>
          <w:szCs w:val="24"/>
          <w:lang w:val="en-US"/>
        </w:rPr>
        <w:t xml:space="preserve"> - is </w:t>
      </w:r>
      <w:r w:rsidRPr="00EC44D9">
        <w:rPr>
          <w:rFonts w:ascii="Times New Roman" w:eastAsia="SimSun" w:hAnsi="Times New Roman" w:cs="Times New Roman"/>
          <w:noProof/>
          <w:kern w:val="2"/>
          <w:sz w:val="24"/>
          <w:szCs w:val="24"/>
          <w:lang w:val="en-US"/>
        </w:rPr>
        <w:t>in line with the interpretations of this study. More specifically, Wang et al.</w:t>
      </w:r>
      <w:r w:rsidRPr="00EC44D9">
        <w:rPr>
          <w:rFonts w:ascii="Times New Roman" w:hAnsi="Times New Roman" w:cs="Times New Roman"/>
          <w:sz w:val="24"/>
          <w:szCs w:val="24"/>
          <w:lang w:val="en-US"/>
        </w:rPr>
        <w:t xml:space="preserve"> (2014) </w:t>
      </w:r>
      <w:r w:rsidRPr="00EC44D9">
        <w:rPr>
          <w:rFonts w:ascii="Times New Roman" w:eastAsia="SimSun" w:hAnsi="Times New Roman" w:cs="Times New Roman"/>
          <w:noProof/>
          <w:kern w:val="2"/>
          <w:sz w:val="24"/>
          <w:szCs w:val="24"/>
          <w:lang w:val="en-US"/>
        </w:rPr>
        <w:t xml:space="preserve">analyzed data from a cohort of 732 adults (mean age 78.1 years) in USA. They reported no significant associations between short-term changes in ozone over two weeks preceeding assessement and depressive symptoms. Furthermore, Szyszkowicz et al. (2009) investigated associations between emergency department visits for depression and short-term air pollution in Canada and found also no statistically significant associations for ozone exposure using data from 27,047 emergency department visits. </w:t>
      </w:r>
      <w:r w:rsidRPr="00EC44D9">
        <w:rPr>
          <w:rFonts w:ascii="Times New Roman" w:eastAsia="SimSun" w:hAnsi="Times New Roman" w:cs="Times New Roman"/>
          <w:kern w:val="2"/>
          <w:sz w:val="24"/>
          <w:szCs w:val="24"/>
          <w:lang w:val="en-US"/>
        </w:rPr>
        <w:t xml:space="preserve">However, some studies have reported associations between ozone and depression outcomes. </w:t>
      </w:r>
      <w:r w:rsidRPr="00EC44D9">
        <w:rPr>
          <w:rFonts w:ascii="Times New Roman" w:eastAsia="SimSun" w:hAnsi="Times New Roman" w:cs="Times New Roman"/>
          <w:noProof/>
          <w:kern w:val="2"/>
          <w:sz w:val="24"/>
          <w:szCs w:val="24"/>
          <w:lang w:val="en-US"/>
        </w:rPr>
        <w:t xml:space="preserve">Szyszkowicz (2007) found an increased risk for daily emergency department visits for depression and 1-day lagged ground level ozone for females during the warm season based on 15,556 patients. Similarily, Szyszkowicz et al. (2016) also reported that </w:t>
      </w:r>
      <w:r w:rsidR="00F55F8E" w:rsidRPr="00EC44D9">
        <w:rPr>
          <w:rFonts w:ascii="Times New Roman" w:eastAsia="SimSun" w:hAnsi="Times New Roman" w:cs="Times New Roman"/>
          <w:noProof/>
          <w:kern w:val="2"/>
          <w:sz w:val="24"/>
          <w:szCs w:val="24"/>
          <w:lang w:val="en-US"/>
        </w:rPr>
        <w:t xml:space="preserve">ground on 118,602 patients, </w:t>
      </w:r>
      <w:r w:rsidRPr="00EC44D9">
        <w:rPr>
          <w:rFonts w:ascii="Times New Roman" w:eastAsia="SimSun" w:hAnsi="Times New Roman" w:cs="Times New Roman"/>
          <w:noProof/>
          <w:kern w:val="2"/>
          <w:sz w:val="24"/>
          <w:szCs w:val="24"/>
          <w:lang w:val="en-US"/>
        </w:rPr>
        <w:t xml:space="preserve">emergency department visits for depression were associated with ozone between 1 and 7 days prior to emergency department visit among males, as well as between 1 and 5, and 8 days for females. Kioumourtzoglou et al. (2017) used data from a prospective cohort study with 41,844 women (mean age 66.6 years) in the United States investigated the association between air pollution and oneset of depression defined as doctor’s diagnosis or use of antidepression medication. Hazard ratios for both outcomes were reported to be associated with ozone in summer (May to September) ozone. Lim et al. (2012) reported the Korean version of the Geriatric Depression Scale-Short Form scores were positively associated with increases in a 3-day (lag 0-2) moving average of ozone, based on a cohort with 537 participants (mean age 71 years). </w:t>
      </w:r>
    </w:p>
    <w:p w:rsidR="009360A8" w:rsidRPr="00EC44D9" w:rsidRDefault="009360A8" w:rsidP="00F05DD0">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7F1500">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There are several potential reasons why our findings might be different from the studies that reported associations of ozone with depression. While our study subjects are adolescents, other studies were mainly conducted in the elderly </w:t>
      </w:r>
      <w:r w:rsidRPr="00EC44D9">
        <w:rPr>
          <w:rFonts w:ascii="Times New Roman" w:eastAsia="SimSun" w:hAnsi="Times New Roman" w:cs="Times New Roman"/>
          <w:noProof/>
          <w:kern w:val="2"/>
          <w:sz w:val="24"/>
          <w:szCs w:val="24"/>
          <w:lang w:val="en-US"/>
        </w:rPr>
        <w:t>(Kioumourtzoglou et al., 2017; Lim et al., 2012)</w:t>
      </w:r>
      <w:r w:rsidRPr="00EC44D9">
        <w:rPr>
          <w:rFonts w:ascii="Times New Roman" w:eastAsia="SimSun" w:hAnsi="Times New Roman" w:cs="Times New Roman"/>
          <w:kern w:val="2"/>
          <w:sz w:val="24"/>
          <w:szCs w:val="24"/>
          <w:lang w:val="en-US"/>
        </w:rPr>
        <w:t xml:space="preserve"> who was reported to have a higher prevalence of depressive disorders compared to adolescents </w:t>
      </w:r>
      <w:r w:rsidR="00E70D7F" w:rsidRPr="00EC44D9">
        <w:rPr>
          <w:rFonts w:ascii="Times New Roman" w:eastAsia="SimSun" w:hAnsi="Times New Roman" w:cs="Times New Roman"/>
          <w:noProof/>
          <w:kern w:val="2"/>
          <w:sz w:val="24"/>
          <w:szCs w:val="24"/>
          <w:lang w:val="en-US"/>
        </w:rPr>
        <w:t>(WHO</w:t>
      </w:r>
      <w:r w:rsidRPr="00EC44D9">
        <w:rPr>
          <w:rFonts w:ascii="Times New Roman" w:eastAsia="SimSun" w:hAnsi="Times New Roman" w:cs="Times New Roman"/>
          <w:noProof/>
          <w:kern w:val="2"/>
          <w:sz w:val="24"/>
          <w:szCs w:val="24"/>
          <w:lang w:val="en-US"/>
        </w:rPr>
        <w:t>, 2017)</w:t>
      </w:r>
      <w:r w:rsidRPr="00EC44D9">
        <w:rPr>
          <w:rFonts w:ascii="Times New Roman" w:eastAsia="SimSun" w:hAnsi="Times New Roman" w:cs="Times New Roman"/>
          <w:kern w:val="2"/>
          <w:sz w:val="24"/>
          <w:szCs w:val="24"/>
          <w:lang w:val="en-US"/>
        </w:rPr>
        <w:t xml:space="preserve">. Moreover, we used depressive symptoms as outcomes, while other studies used emergency department visits </w:t>
      </w:r>
      <w:r w:rsidRPr="00EC44D9">
        <w:rPr>
          <w:rFonts w:ascii="Times New Roman" w:eastAsia="SimSun" w:hAnsi="Times New Roman" w:cs="Times New Roman"/>
          <w:noProof/>
          <w:kern w:val="2"/>
          <w:sz w:val="24"/>
          <w:szCs w:val="24"/>
          <w:lang w:val="en-US"/>
        </w:rPr>
        <w:t>(Szyszkowicz, 2007; Szyszkowicz et al., 2016)</w:t>
      </w:r>
      <w:r w:rsidRPr="00EC44D9">
        <w:rPr>
          <w:rFonts w:ascii="Times New Roman" w:eastAsia="SimSun" w:hAnsi="Times New Roman" w:cs="Times New Roman"/>
          <w:kern w:val="2"/>
          <w:sz w:val="24"/>
          <w:szCs w:val="24"/>
          <w:lang w:val="en-US"/>
        </w:rPr>
        <w:t xml:space="preserve">, which is an acute outcome for patients. Additionally, almost all of the reported direct associations were detected with short-term (i.e. days) exposure </w:t>
      </w:r>
      <w:r w:rsidRPr="00EC44D9">
        <w:rPr>
          <w:rFonts w:ascii="Times New Roman" w:eastAsia="SimSun" w:hAnsi="Times New Roman" w:cs="Times New Roman"/>
          <w:noProof/>
          <w:kern w:val="2"/>
          <w:sz w:val="24"/>
          <w:szCs w:val="24"/>
          <w:lang w:val="en-US"/>
        </w:rPr>
        <w:t>(Lim et al., 2012; Szyszkowicz, 2007; Szyszkowicz et al., 2016)</w:t>
      </w:r>
      <w:r w:rsidRPr="00EC44D9">
        <w:rPr>
          <w:rFonts w:ascii="Times New Roman" w:eastAsia="SimSun" w:hAnsi="Times New Roman" w:cs="Times New Roman"/>
          <w:kern w:val="2"/>
          <w:sz w:val="24"/>
          <w:szCs w:val="24"/>
          <w:lang w:val="en-US"/>
        </w:rPr>
        <w:t xml:space="preserve"> instead of long-term (i.e. seasons) exposure </w:t>
      </w:r>
      <w:r w:rsidRPr="00EC44D9">
        <w:rPr>
          <w:rFonts w:ascii="Times New Roman" w:eastAsia="SimSun" w:hAnsi="Times New Roman" w:cs="Times New Roman"/>
          <w:noProof/>
          <w:kern w:val="2"/>
          <w:sz w:val="24"/>
          <w:szCs w:val="24"/>
          <w:lang w:val="en-US"/>
        </w:rPr>
        <w:t>(Kioumourtzoglou et al., 2017)</w:t>
      </w:r>
      <w:r w:rsidRPr="00EC44D9">
        <w:rPr>
          <w:rFonts w:ascii="Times New Roman" w:eastAsia="SimSun" w:hAnsi="Times New Roman" w:cs="Times New Roman"/>
          <w:kern w:val="2"/>
          <w:sz w:val="24"/>
          <w:szCs w:val="24"/>
          <w:lang w:val="en-US"/>
        </w:rPr>
        <w:t xml:space="preserve">. The present study appears to be the first study that adopted annual ozone metrics to investigate the association between ozone exposure and the development of depressive symptoms. </w:t>
      </w:r>
    </w:p>
    <w:p w:rsidR="009360A8" w:rsidRPr="00EC44D9" w:rsidRDefault="009360A8" w:rsidP="007F1500">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7F1500">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A further possible reason to why we failed to uncover positive associations between ozone exposure and depressive symptoms is the low ozone levels in our study. At 1 atmosphere pressure, 25 °C, in case of the long-term exposure, our average concentration was approximately 21.6 parts per billion (ppb)</w:t>
      </w:r>
      <w:r w:rsidR="0045727A" w:rsidRPr="00EC44D9">
        <w:rPr>
          <w:rFonts w:ascii="Times New Roman" w:eastAsia="SimSun" w:hAnsi="Times New Roman" w:cs="Times New Roman"/>
          <w:kern w:val="2"/>
          <w:sz w:val="24"/>
          <w:szCs w:val="24"/>
          <w:lang w:val="en-US"/>
        </w:rPr>
        <w:t xml:space="preserve"> in summer months</w:t>
      </w:r>
      <w:r w:rsidRPr="00EC44D9">
        <w:rPr>
          <w:rFonts w:ascii="Times New Roman" w:eastAsia="SimSun" w:hAnsi="Times New Roman" w:cs="Times New Roman"/>
          <w:kern w:val="2"/>
          <w:sz w:val="24"/>
          <w:szCs w:val="24"/>
          <w:lang w:val="en-US"/>
        </w:rPr>
        <w:t>. For comparison, in a previous study that observed the association of interest</w:t>
      </w:r>
      <w:r w:rsidRPr="00EC44D9">
        <w:rPr>
          <w:rFonts w:ascii="Times New Roman" w:hAnsi="Times New Roman" w:cs="Times New Roman"/>
          <w:sz w:val="24"/>
          <w:szCs w:val="24"/>
          <w:lang w:val="en-US"/>
        </w:rPr>
        <w:t xml:space="preserve">, the average long-term concentration </w:t>
      </w:r>
      <w:r w:rsidRPr="00EC44D9">
        <w:rPr>
          <w:rFonts w:ascii="Times New Roman" w:eastAsia="SimSun" w:hAnsi="Times New Roman" w:cs="Times New Roman"/>
          <w:kern w:val="2"/>
          <w:sz w:val="24"/>
          <w:szCs w:val="24"/>
          <w:lang w:val="en-US"/>
        </w:rPr>
        <w:t>of ozone during the summer months was 31.9 ppb</w:t>
      </w:r>
      <w:r w:rsidRPr="00EC44D9">
        <w:rPr>
          <w:rFonts w:ascii="Times New Roman" w:hAnsi="Times New Roman" w:cs="Times New Roman"/>
          <w:lang w:val="en-US"/>
        </w:rPr>
        <w:t xml:space="preserve"> </w:t>
      </w:r>
      <w:r w:rsidRPr="00EC44D9">
        <w:rPr>
          <w:rFonts w:ascii="Times New Roman" w:eastAsia="SimSun" w:hAnsi="Times New Roman" w:cs="Times New Roman"/>
          <w:noProof/>
          <w:kern w:val="2"/>
          <w:sz w:val="24"/>
          <w:szCs w:val="24"/>
          <w:lang w:val="en-US"/>
        </w:rPr>
        <w:t>(Kioumourtzoglou et al., 2017)</w:t>
      </w:r>
      <w:r w:rsidRPr="00EC44D9">
        <w:rPr>
          <w:rFonts w:ascii="Times New Roman" w:eastAsia="SimSun" w:hAnsi="Times New Roman" w:cs="Times New Roman"/>
          <w:kern w:val="2"/>
          <w:sz w:val="24"/>
          <w:szCs w:val="24"/>
          <w:lang w:val="en-US"/>
        </w:rPr>
        <w:t xml:space="preserve">, which is higher than our ozone levels. Regarding the short-term exposure, apart from the studies conducted in patients which are different from other cohort studies, the reported daily maximum ozone </w:t>
      </w:r>
      <w:r w:rsidRPr="00EC44D9">
        <w:rPr>
          <w:rFonts w:ascii="Times New Roman" w:eastAsia="SimSun" w:hAnsi="Times New Roman" w:cs="Times New Roman"/>
          <w:kern w:val="2"/>
          <w:sz w:val="24"/>
          <w:szCs w:val="24"/>
          <w:lang w:val="en-US"/>
        </w:rPr>
        <w:lastRenderedPageBreak/>
        <w:t xml:space="preserve">level (metric similar to what we used) associated with depression was 48.1 ppb </w:t>
      </w:r>
      <w:r w:rsidRPr="00EC44D9">
        <w:rPr>
          <w:rFonts w:ascii="Times New Roman" w:eastAsia="SimSun" w:hAnsi="Times New Roman" w:cs="Times New Roman"/>
          <w:noProof/>
          <w:kern w:val="2"/>
          <w:sz w:val="24"/>
          <w:szCs w:val="24"/>
          <w:lang w:val="en-US"/>
        </w:rPr>
        <w:t>(Lim et al., 2012)</w:t>
      </w:r>
      <w:r w:rsidRPr="00EC44D9">
        <w:rPr>
          <w:rFonts w:ascii="Times New Roman" w:eastAsia="SimSun" w:hAnsi="Times New Roman" w:cs="Times New Roman"/>
          <w:kern w:val="2"/>
          <w:sz w:val="24"/>
          <w:szCs w:val="24"/>
          <w:lang w:val="en-US"/>
        </w:rPr>
        <w:t xml:space="preserve">, while ours was around 36.4 ppb. On the other hand, the study that observed no associations between ozone and depressive symptoms had generally lower daily ozone level - 23.4 ppb </w:t>
      </w:r>
      <w:r w:rsidRPr="00EC44D9">
        <w:rPr>
          <w:rFonts w:ascii="Times New Roman" w:eastAsia="SimSun" w:hAnsi="Times New Roman" w:cs="Times New Roman"/>
          <w:noProof/>
          <w:kern w:val="2"/>
          <w:sz w:val="24"/>
          <w:szCs w:val="24"/>
          <w:lang w:val="en-US"/>
        </w:rPr>
        <w:t>(Wang et al., 2014)</w:t>
      </w:r>
      <w:r w:rsidRPr="00EC44D9">
        <w:rPr>
          <w:rFonts w:ascii="Times New Roman" w:eastAsia="SimSun" w:hAnsi="Times New Roman" w:cs="Times New Roman"/>
          <w:kern w:val="2"/>
          <w:sz w:val="24"/>
          <w:szCs w:val="24"/>
          <w:lang w:val="en-US"/>
        </w:rPr>
        <w:t>. Nevertheless, we should be aware that these ozone estimates differed greatly across studies and cannot be compared directly. Additionally, even though there is no definite conclusion about exposure-response relationships</w:t>
      </w:r>
      <w:r w:rsidRPr="00EC44D9">
        <w:rPr>
          <w:rFonts w:ascii="Times New Roman" w:hAnsi="Times New Roman" w:cs="Times New Roman"/>
          <w:sz w:val="24"/>
          <w:szCs w:val="24"/>
          <w:lang w:val="en-US"/>
        </w:rPr>
        <w:t xml:space="preserve"> between </w:t>
      </w:r>
      <w:r w:rsidRPr="00EC44D9">
        <w:rPr>
          <w:rFonts w:ascii="Times New Roman" w:eastAsia="SimSun" w:hAnsi="Times New Roman" w:cs="Times New Roman"/>
          <w:kern w:val="2"/>
          <w:sz w:val="24"/>
          <w:szCs w:val="24"/>
          <w:lang w:val="en-US"/>
        </w:rPr>
        <w:t xml:space="preserve">ozone exposure and health </w:t>
      </w:r>
      <w:r w:rsidRPr="00EC44D9">
        <w:rPr>
          <w:rFonts w:ascii="Times New Roman" w:eastAsia="SimSun" w:hAnsi="Times New Roman" w:cs="Times New Roman"/>
          <w:noProof/>
          <w:kern w:val="2"/>
          <w:sz w:val="24"/>
          <w:szCs w:val="24"/>
          <w:lang w:val="en-US"/>
        </w:rPr>
        <w:t>(Goodman et al., 2015)</w:t>
      </w:r>
      <w:r w:rsidRPr="00EC44D9">
        <w:rPr>
          <w:rFonts w:ascii="Times New Roman" w:eastAsia="SimSun" w:hAnsi="Times New Roman" w:cs="Times New Roman"/>
          <w:kern w:val="2"/>
          <w:sz w:val="24"/>
          <w:szCs w:val="24"/>
          <w:lang w:val="en-US"/>
        </w:rPr>
        <w:t xml:space="preserve">, the heterogeneous results on ozone and depressive symptoms suggest that the levels of ozone might critically affect the association. If further studies confirm this assumption, it should be considered when revising air quality guidelines for ozone. </w:t>
      </w:r>
    </w:p>
    <w:p w:rsidR="009360A8" w:rsidRPr="00EC44D9" w:rsidRDefault="009360A8" w:rsidP="00F1382E">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046514">
      <w:pPr>
        <w:pStyle w:val="Listenabsatz"/>
        <w:widowControl w:val="0"/>
        <w:numPr>
          <w:ilvl w:val="1"/>
          <w:numId w:val="28"/>
        </w:numPr>
        <w:spacing w:before="120" w:after="120" w:line="240" w:lineRule="auto"/>
        <w:jc w:val="both"/>
        <w:rPr>
          <w:rFonts w:ascii="Times New Roman" w:eastAsia="SimSun" w:hAnsi="Times New Roman" w:cs="Times New Roman"/>
          <w:kern w:val="2"/>
          <w:sz w:val="28"/>
          <w:szCs w:val="28"/>
          <w:lang w:val="en-US"/>
        </w:rPr>
      </w:pPr>
      <w:r w:rsidRPr="00EC44D9">
        <w:rPr>
          <w:rFonts w:ascii="Times New Roman" w:eastAsia="Times New Roman" w:hAnsi="Times New Roman" w:cs="Times New Roman"/>
          <w:color w:val="000000"/>
          <w:sz w:val="28"/>
          <w:szCs w:val="28"/>
        </w:rPr>
        <w:t>Potential mechanisms</w:t>
      </w:r>
    </w:p>
    <w:p w:rsidR="009360A8" w:rsidRPr="00EC44D9" w:rsidRDefault="009360A8" w:rsidP="00046514">
      <w:pPr>
        <w:widowControl w:val="0"/>
        <w:spacing w:before="120" w:after="120" w:line="240" w:lineRule="auto"/>
        <w:jc w:val="both"/>
        <w:rPr>
          <w:rFonts w:ascii="Times New Roman" w:eastAsia="Times New Roman" w:hAnsi="Times New Roman" w:cs="Times New Roman"/>
          <w:sz w:val="24"/>
          <w:szCs w:val="24"/>
          <w:lang w:val="en-US"/>
        </w:rPr>
      </w:pPr>
      <w:r w:rsidRPr="00EC44D9">
        <w:rPr>
          <w:rFonts w:ascii="Times New Roman" w:hAnsi="Times New Roman" w:cs="Times New Roman"/>
          <w:sz w:val="24"/>
          <w:lang w:val="en-US"/>
        </w:rPr>
        <w:t xml:space="preserve">Although our study did not find associations between ozone exposure and depressive symptoms, it is plausible to consider ozone exposure as a potentially contributing risk factor in increasing depression prevalence </w:t>
      </w:r>
      <w:r w:rsidRPr="00EC44D9">
        <w:rPr>
          <w:rFonts w:ascii="Times New Roman" w:hAnsi="Times New Roman" w:cs="Times New Roman"/>
          <w:noProof/>
          <w:sz w:val="24"/>
          <w:lang w:val="en-US"/>
        </w:rPr>
        <w:t>(Zhao et al., 2018)</w:t>
      </w:r>
      <w:r w:rsidRPr="00EC44D9">
        <w:rPr>
          <w:rFonts w:ascii="Times New Roman" w:hAnsi="Times New Roman" w:cs="Times New Roman"/>
          <w:sz w:val="24"/>
          <w:lang w:val="en-US"/>
        </w:rPr>
        <w:t xml:space="preserve">. </w:t>
      </w:r>
      <w:r w:rsidRPr="00EC44D9">
        <w:rPr>
          <w:rFonts w:ascii="Times New Roman" w:eastAsia="Times New Roman" w:hAnsi="Times New Roman" w:cs="Times New Roman"/>
          <w:sz w:val="24"/>
          <w:szCs w:val="24"/>
          <w:lang w:val="en-US"/>
        </w:rPr>
        <w:t xml:space="preserve">Ozone exposure can either provoke the production of pro-inflammatory cytokines which may cross the blood-brain barrier </w:t>
      </w:r>
      <w:r w:rsidRPr="00EC44D9">
        <w:rPr>
          <w:rFonts w:ascii="Times New Roman" w:eastAsia="Times New Roman" w:hAnsi="Times New Roman" w:cs="Times New Roman"/>
          <w:noProof/>
          <w:sz w:val="24"/>
          <w:szCs w:val="24"/>
          <w:lang w:val="en-US"/>
        </w:rPr>
        <w:t>(Dantzer and Kelley, 2007; Dunn and Swiergiel, 1998)</w:t>
      </w:r>
      <w:r w:rsidRPr="00EC44D9">
        <w:rPr>
          <w:rFonts w:ascii="Times New Roman" w:eastAsia="Times New Roman" w:hAnsi="Times New Roman" w:cs="Times New Roman"/>
          <w:sz w:val="24"/>
          <w:szCs w:val="24"/>
          <w:lang w:val="en-US"/>
        </w:rPr>
        <w:t xml:space="preserve">, or increase vascular endothelial growth factor (VEGF), interleukin-6 (IL-6), tumor necrosis factor α (TNF α) and c-Fos expression in some brain regions </w:t>
      </w:r>
      <w:r w:rsidRPr="00EC44D9">
        <w:rPr>
          <w:rFonts w:ascii="Times New Roman" w:eastAsia="Times New Roman" w:hAnsi="Times New Roman" w:cs="Times New Roman"/>
          <w:noProof/>
          <w:sz w:val="24"/>
          <w:szCs w:val="24"/>
          <w:lang w:val="en-US"/>
        </w:rPr>
        <w:t>(Araneda et al., 2008)</w:t>
      </w:r>
      <w:r w:rsidRPr="00EC44D9">
        <w:rPr>
          <w:rFonts w:ascii="Times New Roman" w:eastAsia="Times New Roman" w:hAnsi="Times New Roman" w:cs="Times New Roman"/>
          <w:sz w:val="24"/>
          <w:szCs w:val="24"/>
          <w:lang w:val="en-US"/>
        </w:rPr>
        <w:t xml:space="preserve">, and thereby affect normal brain function. Ozone was also reported to have an ability to affect the secretion of hormones </w:t>
      </w:r>
      <w:r w:rsidRPr="00EC44D9">
        <w:rPr>
          <w:rFonts w:ascii="Times New Roman" w:eastAsia="Times New Roman" w:hAnsi="Times New Roman" w:cs="Times New Roman"/>
          <w:noProof/>
          <w:sz w:val="24"/>
          <w:szCs w:val="24"/>
          <w:lang w:val="en-US"/>
        </w:rPr>
        <w:t>(Gonzalez-Pina and Paz, 1997)</w:t>
      </w:r>
      <w:r w:rsidRPr="00EC44D9">
        <w:rPr>
          <w:rFonts w:ascii="Times New Roman" w:eastAsia="Times New Roman" w:hAnsi="Times New Roman" w:cs="Times New Roman"/>
          <w:sz w:val="24"/>
          <w:szCs w:val="24"/>
          <w:lang w:val="en-US"/>
        </w:rPr>
        <w:t xml:space="preserve"> or the metabolism of neurotransmitters </w:t>
      </w:r>
      <w:r w:rsidRPr="00EC44D9">
        <w:rPr>
          <w:rFonts w:ascii="Times New Roman" w:eastAsia="Times New Roman" w:hAnsi="Times New Roman" w:cs="Times New Roman"/>
          <w:noProof/>
          <w:sz w:val="24"/>
          <w:szCs w:val="24"/>
          <w:lang w:val="en-US"/>
        </w:rPr>
        <w:t>(Odermatt and Gumy, 2008; Thomson et al., 2013)</w:t>
      </w:r>
      <w:r w:rsidRPr="00EC44D9">
        <w:rPr>
          <w:rFonts w:ascii="Times New Roman" w:eastAsia="Times New Roman" w:hAnsi="Times New Roman" w:cs="Times New Roman"/>
          <w:sz w:val="24"/>
          <w:szCs w:val="24"/>
          <w:lang w:val="en-US"/>
        </w:rPr>
        <w:t>, resulting in a pathological process of mental disorder. Some animal studies provide evidence for this speculation. Ozone exposure might perturb normal activity/social behavior of mice</w:t>
      </w:r>
      <w:r w:rsidRPr="00EC44D9">
        <w:rPr>
          <w:rFonts w:ascii="Times New Roman" w:hAnsi="Times New Roman" w:cs="Times New Roman"/>
          <w:lang w:val="en-US"/>
        </w:rPr>
        <w:t xml:space="preserve"> </w:t>
      </w:r>
      <w:r w:rsidRPr="00EC44D9">
        <w:rPr>
          <w:rFonts w:ascii="Times New Roman" w:eastAsia="Times New Roman" w:hAnsi="Times New Roman" w:cs="Times New Roman"/>
          <w:noProof/>
          <w:sz w:val="24"/>
          <w:szCs w:val="24"/>
          <w:lang w:val="en-US"/>
        </w:rPr>
        <w:t>(Musi et al., 1994)</w:t>
      </w:r>
      <w:r w:rsidRPr="00EC44D9">
        <w:rPr>
          <w:rFonts w:ascii="Times New Roman" w:eastAsia="Times New Roman" w:hAnsi="Times New Roman" w:cs="Times New Roman"/>
          <w:sz w:val="24"/>
          <w:szCs w:val="24"/>
          <w:lang w:val="en-US"/>
        </w:rPr>
        <w:t xml:space="preserve">. Rat experiments indicated that ozone inhalation elevated hippocampal superoxide accumulation and lipid peroxidation, as well as attenuated the antidepressant effects of imipramine, desipramine and escitalopram </w:t>
      </w:r>
      <w:r w:rsidRPr="00EC44D9">
        <w:rPr>
          <w:rFonts w:ascii="Times New Roman" w:eastAsia="Times New Roman" w:hAnsi="Times New Roman" w:cs="Times New Roman"/>
          <w:noProof/>
          <w:sz w:val="24"/>
          <w:szCs w:val="24"/>
          <w:lang w:val="en-US"/>
        </w:rPr>
        <w:t>(Mokoena et al., 2010; Mokoena et al., 2015)</w:t>
      </w:r>
      <w:r w:rsidRPr="00EC44D9">
        <w:rPr>
          <w:rFonts w:ascii="Times New Roman" w:eastAsia="Times New Roman" w:hAnsi="Times New Roman" w:cs="Times New Roman"/>
          <w:sz w:val="24"/>
          <w:szCs w:val="24"/>
          <w:lang w:val="en-US"/>
        </w:rPr>
        <w:t>; in addition, the indicated compromised central monoamine level was similar to that noted in depression</w:t>
      </w:r>
      <w:r w:rsidRPr="00EC44D9">
        <w:rPr>
          <w:rFonts w:ascii="Times New Roman" w:hAnsi="Times New Roman" w:cs="Times New Roman"/>
          <w:lang w:val="en-US"/>
        </w:rPr>
        <w:t xml:space="preserve"> </w:t>
      </w:r>
      <w:r w:rsidRPr="00EC44D9">
        <w:rPr>
          <w:rFonts w:ascii="Times New Roman" w:eastAsia="Times New Roman" w:hAnsi="Times New Roman" w:cs="Times New Roman"/>
          <w:noProof/>
          <w:sz w:val="24"/>
          <w:szCs w:val="24"/>
          <w:lang w:val="en-US"/>
        </w:rPr>
        <w:t>(Mokoena et al., 2015)</w:t>
      </w:r>
      <w:r w:rsidRPr="00EC44D9">
        <w:rPr>
          <w:rFonts w:ascii="Times New Roman" w:eastAsia="Times New Roman" w:hAnsi="Times New Roman" w:cs="Times New Roman"/>
          <w:sz w:val="24"/>
          <w:szCs w:val="24"/>
          <w:lang w:val="en-US"/>
        </w:rPr>
        <w:t>.</w:t>
      </w:r>
    </w:p>
    <w:p w:rsidR="009360A8" w:rsidRPr="00EC44D9" w:rsidRDefault="009360A8" w:rsidP="00046514">
      <w:pPr>
        <w:pStyle w:val="Listenabsatz"/>
        <w:widowControl w:val="0"/>
        <w:spacing w:before="120" w:after="120" w:line="240" w:lineRule="auto"/>
        <w:ind w:left="792"/>
        <w:jc w:val="both"/>
        <w:rPr>
          <w:rFonts w:ascii="Times New Roman" w:eastAsia="SimSun" w:hAnsi="Times New Roman" w:cs="Times New Roman"/>
          <w:kern w:val="2"/>
          <w:sz w:val="28"/>
          <w:szCs w:val="28"/>
          <w:lang w:val="en-US"/>
        </w:rPr>
      </w:pPr>
    </w:p>
    <w:p w:rsidR="009360A8" w:rsidRPr="00EC44D9" w:rsidRDefault="009360A8" w:rsidP="00603496">
      <w:pPr>
        <w:pStyle w:val="Listenabsatz"/>
        <w:widowControl w:val="0"/>
        <w:numPr>
          <w:ilvl w:val="1"/>
          <w:numId w:val="29"/>
        </w:numPr>
        <w:spacing w:before="120" w:after="120" w:line="240" w:lineRule="auto"/>
        <w:jc w:val="both"/>
        <w:rPr>
          <w:rFonts w:ascii="Times New Roman" w:eastAsia="SimSun" w:hAnsi="Times New Roman" w:cs="Times New Roman"/>
          <w:kern w:val="2"/>
          <w:sz w:val="28"/>
          <w:szCs w:val="28"/>
          <w:lang w:val="en-US"/>
        </w:rPr>
      </w:pPr>
      <w:r w:rsidRPr="00EC44D9">
        <w:rPr>
          <w:rFonts w:ascii="Times New Roman" w:eastAsia="Times New Roman" w:hAnsi="Times New Roman" w:cs="Times New Roman"/>
          <w:color w:val="000000"/>
          <w:sz w:val="28"/>
          <w:szCs w:val="28"/>
        </w:rPr>
        <w:t xml:space="preserve">Strengths and limitations </w:t>
      </w:r>
    </w:p>
    <w:p w:rsidR="009360A8" w:rsidRPr="00EC44D9" w:rsidRDefault="009360A8" w:rsidP="00135984">
      <w:pPr>
        <w:pStyle w:val="Kommentartext"/>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There are several strengths of this study, including two different metrics of ozone data for long-term ozone exposure (annual means and number of days per year), comprehensive time frames (annual average of ozone and lag effects for 0 to 7 days) for long-term and short-term ozone exposure. We could include data from two different areas. Additionally, information on many potential confounders, including air co-pollutants, time spent outdoors and parental psychopathology, were available. Use of such statistical techniques, as DAG and adjustment for residuals of co-pollutants helped us to implement parsimonious and yet minimally biased models. To the best of our knowledge, this is the first study on ambient ozone exposure and depressive symptoms in adolescents.</w:t>
      </w:r>
    </w:p>
    <w:p w:rsidR="009360A8" w:rsidRPr="00EC44D9" w:rsidRDefault="009360A8" w:rsidP="00135984">
      <w:pPr>
        <w:pStyle w:val="Kommentartext"/>
        <w:jc w:val="both"/>
        <w:rPr>
          <w:rFonts w:ascii="Times New Roman" w:eastAsia="SimSun" w:hAnsi="Times New Roman" w:cs="Times New Roman"/>
          <w:kern w:val="2"/>
          <w:sz w:val="24"/>
          <w:szCs w:val="24"/>
          <w:lang w:val="en-US"/>
        </w:rPr>
      </w:pPr>
    </w:p>
    <w:p w:rsidR="009360A8" w:rsidRPr="00EC44D9" w:rsidRDefault="009360A8" w:rsidP="004830DD">
      <w:pPr>
        <w:pStyle w:val="Kommentartext"/>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 xml:space="preserve">Our study is not without limitations. Firstly, our analyses were cross-sectional, which cannot infer that the depressive symptoms were caused by ozone exposure. Secondly, </w:t>
      </w:r>
      <w:r w:rsidRPr="00EC44D9">
        <w:rPr>
          <w:rFonts w:ascii="Times New Roman" w:eastAsia="Times New Roman" w:hAnsi="Times New Roman" w:cs="Times New Roman"/>
          <w:sz w:val="24"/>
          <w:szCs w:val="24"/>
        </w:rPr>
        <w:t xml:space="preserve">we </w:t>
      </w:r>
      <w:r w:rsidRPr="00EC44D9">
        <w:rPr>
          <w:rFonts w:ascii="Times New Roman" w:eastAsia="Times New Roman" w:hAnsi="Times New Roman" w:cs="Times New Roman"/>
          <w:sz w:val="24"/>
          <w:szCs w:val="24"/>
          <w:lang w:val="en-US"/>
        </w:rPr>
        <w:t>might have neglected some indirect pathways, such as feelings of annoyance from air pollution</w:t>
      </w:r>
      <w:r w:rsidRPr="00EC44D9">
        <w:rPr>
          <w:rFonts w:ascii="Times New Roman" w:eastAsia="Times New Roman" w:hAnsi="Times New Roman" w:cs="Times New Roman"/>
          <w:sz w:val="24"/>
          <w:szCs w:val="24"/>
          <w:lang w:eastAsia="zh-CN"/>
        </w:rPr>
        <w:t xml:space="preserve"> </w:t>
      </w:r>
      <w:r w:rsidRPr="00EC44D9">
        <w:rPr>
          <w:rFonts w:ascii="Times New Roman" w:eastAsia="Times New Roman" w:hAnsi="Times New Roman" w:cs="Times New Roman"/>
          <w:noProof/>
          <w:sz w:val="24"/>
          <w:szCs w:val="24"/>
        </w:rPr>
        <w:t>(Dzhambov et al., 2018b)</w:t>
      </w:r>
      <w:r w:rsidRPr="00EC44D9">
        <w:rPr>
          <w:rFonts w:ascii="Times New Roman" w:eastAsia="Times New Roman" w:hAnsi="Times New Roman" w:cs="Times New Roman"/>
          <w:sz w:val="24"/>
          <w:szCs w:val="24"/>
        </w:rPr>
        <w:t xml:space="preserve">, </w:t>
      </w:r>
      <w:r w:rsidRPr="00EC44D9">
        <w:rPr>
          <w:rFonts w:ascii="Times New Roman" w:eastAsia="Times New Roman" w:hAnsi="Times New Roman" w:cs="Times New Roman"/>
          <w:sz w:val="24"/>
          <w:szCs w:val="24"/>
          <w:lang w:val="en-US"/>
        </w:rPr>
        <w:t>through which the association of interest might be concealed or cancelled. To better uncover the possible relationships between exposure, outcome, and covariates, including moderation and mediation, more sophisticated techniques like structural equation modeling</w:t>
      </w:r>
      <w:r w:rsidRPr="00EC44D9">
        <w:rPr>
          <w:rFonts w:ascii="Times New Roman" w:eastAsia="Times New Roman" w:hAnsi="Times New Roman" w:cs="Times New Roman"/>
          <w:sz w:val="24"/>
          <w:szCs w:val="24"/>
          <w:lang w:eastAsia="zh-CN"/>
        </w:rPr>
        <w:t xml:space="preserve"> </w:t>
      </w:r>
      <w:r w:rsidRPr="00EC44D9">
        <w:rPr>
          <w:rFonts w:ascii="Times New Roman" w:eastAsia="Times New Roman" w:hAnsi="Times New Roman" w:cs="Times New Roman"/>
          <w:sz w:val="24"/>
          <w:szCs w:val="24"/>
          <w:lang w:val="en-US"/>
        </w:rPr>
        <w:t>can be considered in the future studies instead of conventional regression analyses</w:t>
      </w:r>
      <w:r w:rsidR="00C80558" w:rsidRPr="00EC44D9">
        <w:rPr>
          <w:rFonts w:ascii="Times New Roman" w:eastAsia="Times New Roman" w:hAnsi="Times New Roman" w:cs="Times New Roman"/>
          <w:sz w:val="24"/>
          <w:szCs w:val="24"/>
          <w:lang w:val="en-US"/>
        </w:rPr>
        <w:t xml:space="preserve"> </w:t>
      </w:r>
      <w:r w:rsidR="00C80558" w:rsidRPr="00EC44D9">
        <w:rPr>
          <w:rFonts w:ascii="Times New Roman" w:eastAsia="Times New Roman" w:hAnsi="Times New Roman" w:cs="Times New Roman"/>
          <w:noProof/>
          <w:sz w:val="24"/>
          <w:szCs w:val="24"/>
        </w:rPr>
        <w:t xml:space="preserve">(e.g., Dzhambov </w:t>
      </w:r>
      <w:r w:rsidR="00C80558" w:rsidRPr="00EC44D9">
        <w:rPr>
          <w:rFonts w:ascii="Times New Roman" w:eastAsia="Times New Roman" w:hAnsi="Times New Roman" w:cs="Times New Roman"/>
          <w:noProof/>
          <w:sz w:val="24"/>
          <w:szCs w:val="24"/>
        </w:rPr>
        <w:lastRenderedPageBreak/>
        <w:t>et al., 2018a; Dzhambov et al., 2018b)</w:t>
      </w:r>
      <w:r w:rsidRPr="00EC44D9">
        <w:rPr>
          <w:rFonts w:ascii="Times New Roman" w:eastAsia="Times New Roman" w:hAnsi="Times New Roman" w:cs="Times New Roman"/>
          <w:sz w:val="24"/>
          <w:szCs w:val="24"/>
          <w:lang w:val="en-US"/>
        </w:rPr>
        <w:t>.</w:t>
      </w:r>
      <w:r w:rsidRPr="00EC44D9">
        <w:rPr>
          <w:rFonts w:ascii="Times New Roman" w:eastAsia="Times New Roman" w:hAnsi="Times New Roman" w:cs="Times New Roman"/>
          <w:sz w:val="24"/>
          <w:szCs w:val="24"/>
          <w:lang w:eastAsia="zh-CN"/>
        </w:rPr>
        <w:t xml:space="preserve"> </w:t>
      </w:r>
      <w:r w:rsidRPr="00EC44D9">
        <w:rPr>
          <w:rFonts w:ascii="Times New Roman" w:eastAsia="Times New Roman" w:hAnsi="Times New Roman" w:cs="Times New Roman"/>
          <w:sz w:val="24"/>
          <w:szCs w:val="24"/>
          <w:lang w:val="en-US" w:eastAsia="zh-CN"/>
        </w:rPr>
        <w:t>Thirdly,</w:t>
      </w:r>
      <w:r w:rsidRPr="00EC44D9">
        <w:rPr>
          <w:rFonts w:ascii="Times New Roman" w:eastAsia="SimSun" w:hAnsi="Times New Roman" w:cs="Times New Roman"/>
          <w:kern w:val="2"/>
          <w:sz w:val="24"/>
          <w:szCs w:val="24"/>
          <w:lang w:val="en-US"/>
        </w:rPr>
        <w:t xml:space="preserve"> due to </w:t>
      </w:r>
      <w:r w:rsidRPr="00EC44D9">
        <w:rPr>
          <w:rFonts w:ascii="Times New Roman" w:hAnsi="Times New Roman" w:cs="Times New Roman"/>
          <w:sz w:val="24"/>
          <w:szCs w:val="24"/>
        </w:rPr>
        <w:t xml:space="preserve">selection bias by socio-economic status (SES) that initial under-recruitment and later </w:t>
      </w:r>
      <w:r w:rsidRPr="00EC44D9">
        <w:rPr>
          <w:rFonts w:ascii="Times New Roman" w:eastAsia="SimSun" w:hAnsi="Times New Roman" w:cs="Times New Roman"/>
          <w:kern w:val="2"/>
          <w:sz w:val="24"/>
          <w:szCs w:val="24"/>
          <w:lang w:val="en-US"/>
        </w:rPr>
        <w:t>higher loss to follow-up of participants are from families with low SES</w:t>
      </w:r>
      <w:r w:rsidRPr="00EC44D9">
        <w:rPr>
          <w:rFonts w:ascii="Times New Roman" w:hAnsi="Times New Roman" w:cs="Times New Roman"/>
          <w:sz w:val="24"/>
          <w:szCs w:val="24"/>
        </w:rPr>
        <w:t xml:space="preserve">, which is also reported by other birth cohorts studies </w:t>
      </w:r>
      <w:r w:rsidRPr="00EC44D9">
        <w:rPr>
          <w:rFonts w:ascii="Times New Roman" w:hAnsi="Times New Roman" w:cs="Times New Roman"/>
          <w:noProof/>
          <w:sz w:val="24"/>
          <w:szCs w:val="24"/>
        </w:rPr>
        <w:t>(Bornehag et al., 2012; Jacobsen et al., 2010; MAL-ED Network Investigators, 2017)</w:t>
      </w:r>
      <w:r w:rsidRPr="00EC44D9">
        <w:rPr>
          <w:rFonts w:ascii="Times New Roman" w:hAnsi="Times New Roman" w:cs="Times New Roman"/>
          <w:sz w:val="24"/>
          <w:szCs w:val="24"/>
        </w:rPr>
        <w:t>, the external validity of our study is limited, and the generalizability to the general German population of this age is questionable.</w:t>
      </w:r>
      <w:r w:rsidRPr="00EC44D9">
        <w:rPr>
          <w:rFonts w:ascii="Times New Roman" w:eastAsia="SimSun" w:hAnsi="Times New Roman" w:cs="Times New Roman"/>
          <w:kern w:val="2"/>
          <w:sz w:val="24"/>
          <w:szCs w:val="24"/>
          <w:lang w:val="en-US"/>
        </w:rPr>
        <w:t xml:space="preserve"> </w:t>
      </w:r>
      <w:r w:rsidRPr="00EC44D9">
        <w:rPr>
          <w:rFonts w:ascii="Times New Roman" w:eastAsia="SimSun" w:hAnsi="Times New Roman" w:cs="Times New Roman"/>
          <w:kern w:val="2"/>
          <w:sz w:val="24"/>
          <w:szCs w:val="24"/>
          <w:lang w:val="en-US" w:eastAsia="zh-CN"/>
        </w:rPr>
        <w:t>Fourthly</w:t>
      </w:r>
      <w:r w:rsidRPr="00EC44D9">
        <w:rPr>
          <w:rFonts w:ascii="Times New Roman" w:eastAsia="SimSun" w:hAnsi="Times New Roman" w:cs="Times New Roman"/>
          <w:kern w:val="2"/>
          <w:sz w:val="24"/>
          <w:szCs w:val="24"/>
          <w:lang w:val="en-US"/>
        </w:rPr>
        <w:t xml:space="preserve">, the depressive symptoms were evaluated by screening questionnaires answered by participants, instead of being clinically diagnosed by medical doctors. Even though the questionnaire-based depressive symptoms prevalence of 12.5 % in our study was similar with the prevalence of 11.1 % in children aged 11-17 years reported in a previous German study which used the Depression Scale for Children (CES-DC) </w:t>
      </w:r>
      <w:r w:rsidRPr="00EC44D9">
        <w:rPr>
          <w:rFonts w:ascii="Times New Roman" w:eastAsia="SimSun" w:hAnsi="Times New Roman" w:cs="Times New Roman"/>
          <w:noProof/>
          <w:kern w:val="2"/>
          <w:sz w:val="24"/>
          <w:szCs w:val="24"/>
          <w:lang w:val="en-US"/>
        </w:rPr>
        <w:t>(Ravens-Sieberer et al., 2008)</w:t>
      </w:r>
      <w:r w:rsidRPr="00EC44D9">
        <w:rPr>
          <w:rFonts w:ascii="Times New Roman" w:eastAsia="SimSun" w:hAnsi="Times New Roman" w:cs="Times New Roman"/>
          <w:kern w:val="2"/>
          <w:sz w:val="24"/>
          <w:szCs w:val="24"/>
          <w:lang w:val="en-US"/>
        </w:rPr>
        <w:t xml:space="preserve"> and the prevalence of 11.3 % in the US </w:t>
      </w:r>
      <w:r w:rsidRPr="00EC44D9">
        <w:rPr>
          <w:rFonts w:ascii="Times New Roman" w:eastAsia="SimSun" w:hAnsi="Times New Roman" w:cs="Times New Roman"/>
          <w:noProof/>
          <w:kern w:val="2"/>
          <w:sz w:val="24"/>
          <w:szCs w:val="24"/>
          <w:lang w:val="en-US"/>
        </w:rPr>
        <w:t>(Mojtabai et al., 2016)</w:t>
      </w:r>
      <w:r w:rsidRPr="00EC44D9">
        <w:rPr>
          <w:rFonts w:ascii="Times New Roman" w:eastAsia="SimSun" w:hAnsi="Times New Roman" w:cs="Times New Roman"/>
          <w:kern w:val="2"/>
          <w:sz w:val="24"/>
          <w:szCs w:val="24"/>
          <w:lang w:val="en-US"/>
        </w:rPr>
        <w:t xml:space="preserve">, </w:t>
      </w:r>
      <w:r w:rsidRPr="00EC44D9">
        <w:rPr>
          <w:rFonts w:ascii="Times New Roman" w:eastAsia="SimSun" w:hAnsi="Times New Roman" w:cs="Times New Roman"/>
          <w:kern w:val="2"/>
          <w:sz w:val="24"/>
          <w:szCs w:val="24"/>
          <w:lang w:val="en-US" w:eastAsia="zh-CN"/>
        </w:rPr>
        <w:t>outcome misclassification could be present</w:t>
      </w:r>
      <w:r w:rsidRPr="00EC44D9">
        <w:rPr>
          <w:rFonts w:ascii="Times New Roman" w:eastAsia="SimSun" w:hAnsi="Times New Roman" w:cs="Times New Roman"/>
          <w:kern w:val="2"/>
          <w:sz w:val="24"/>
          <w:szCs w:val="24"/>
          <w:lang w:val="en-US"/>
        </w:rPr>
        <w:t xml:space="preserve">. Furthermore, the reported depressive symptoms may bias the associations of interest due to recall bias when answering the questionnaire </w:t>
      </w:r>
      <w:r w:rsidRPr="00EC44D9">
        <w:rPr>
          <w:rFonts w:ascii="Times New Roman" w:eastAsia="SimSun" w:hAnsi="Times New Roman" w:cs="Times New Roman"/>
          <w:noProof/>
          <w:kern w:val="2"/>
          <w:sz w:val="24"/>
          <w:szCs w:val="24"/>
          <w:lang w:val="en-US"/>
        </w:rPr>
        <w:t>(Kruijshaar et al., 2005)</w:t>
      </w:r>
      <w:r w:rsidRPr="00EC44D9">
        <w:rPr>
          <w:rFonts w:ascii="Times New Roman" w:eastAsia="SimSun" w:hAnsi="Times New Roman" w:cs="Times New Roman"/>
          <w:kern w:val="2"/>
          <w:sz w:val="24"/>
          <w:szCs w:val="24"/>
          <w:lang w:val="en-US"/>
        </w:rPr>
        <w:t xml:space="preserve">. </w:t>
      </w:r>
      <w:r w:rsidRPr="00EC44D9">
        <w:rPr>
          <w:rFonts w:ascii="Times New Roman" w:eastAsia="SimSun" w:hAnsi="Times New Roman" w:cs="Times New Roman"/>
          <w:kern w:val="2"/>
          <w:sz w:val="24"/>
          <w:szCs w:val="24"/>
          <w:lang w:val="en-US" w:eastAsia="zh-CN"/>
        </w:rPr>
        <w:t xml:space="preserve">Fifthly, we might neglect other possible variables, like noise exposure </w:t>
      </w:r>
      <w:r w:rsidRPr="00EC44D9">
        <w:rPr>
          <w:rFonts w:ascii="Times New Roman" w:eastAsia="SimSun" w:hAnsi="Times New Roman" w:cs="Times New Roman"/>
          <w:noProof/>
          <w:kern w:val="2"/>
          <w:sz w:val="24"/>
          <w:szCs w:val="24"/>
          <w:lang w:val="en-US" w:eastAsia="zh-CN"/>
        </w:rPr>
        <w:t>(Seidler et al., 2017)</w:t>
      </w:r>
      <w:r w:rsidRPr="00EC44D9">
        <w:rPr>
          <w:rFonts w:ascii="Times New Roman" w:eastAsia="SimSun" w:hAnsi="Times New Roman" w:cs="Times New Roman"/>
          <w:kern w:val="2"/>
          <w:sz w:val="24"/>
          <w:szCs w:val="24"/>
          <w:lang w:val="en-US" w:eastAsia="zh-CN"/>
        </w:rPr>
        <w:t xml:space="preserve">, or alcohol intake of parents </w:t>
      </w:r>
      <w:r w:rsidRPr="00EC44D9">
        <w:rPr>
          <w:rFonts w:ascii="Times New Roman" w:eastAsia="SimSun" w:hAnsi="Times New Roman" w:cs="Times New Roman"/>
          <w:noProof/>
          <w:kern w:val="2"/>
          <w:sz w:val="24"/>
          <w:szCs w:val="24"/>
          <w:lang w:val="en-US" w:eastAsia="zh-CN"/>
        </w:rPr>
        <w:t>(Pisinger et al., 2016)</w:t>
      </w:r>
      <w:r w:rsidRPr="00EC44D9">
        <w:rPr>
          <w:rFonts w:ascii="Times New Roman" w:eastAsia="SimSun" w:hAnsi="Times New Roman" w:cs="Times New Roman"/>
          <w:kern w:val="2"/>
          <w:sz w:val="24"/>
          <w:szCs w:val="24"/>
          <w:lang w:val="en-US" w:eastAsia="zh-CN"/>
        </w:rPr>
        <w:t xml:space="preserve">, which may also affect the association. </w:t>
      </w:r>
      <w:r w:rsidRPr="00EC44D9">
        <w:rPr>
          <w:rFonts w:ascii="Times New Roman" w:eastAsia="SimSun" w:hAnsi="Times New Roman" w:cs="Times New Roman"/>
          <w:kern w:val="2"/>
          <w:sz w:val="24"/>
          <w:szCs w:val="24"/>
          <w:lang w:val="en-US"/>
        </w:rPr>
        <w:t xml:space="preserve">Finally, there is the most important drawback </w:t>
      </w:r>
      <w:r w:rsidRPr="00EC44D9">
        <w:rPr>
          <w:rFonts w:ascii="Times New Roman" w:eastAsia="SimSun" w:hAnsi="Times New Roman" w:cs="Times New Roman"/>
          <w:kern w:val="2"/>
          <w:sz w:val="24"/>
          <w:szCs w:val="24"/>
          <w:lang w:val="en-US" w:eastAsia="zh-CN"/>
        </w:rPr>
        <w:t xml:space="preserve">that </w:t>
      </w:r>
      <w:r w:rsidRPr="00EC44D9">
        <w:rPr>
          <w:rFonts w:ascii="Times New Roman" w:eastAsia="SimSun" w:hAnsi="Times New Roman" w:cs="Times New Roman"/>
          <w:kern w:val="2"/>
          <w:sz w:val="24"/>
          <w:szCs w:val="24"/>
          <w:lang w:val="en-US"/>
        </w:rPr>
        <w:t xml:space="preserve">the relatively coarse spatial resolution of the ozone raster of 2 km limited the precision of the exposure and might have obscured the effect estimates. </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p>
    <w:p w:rsidR="009360A8" w:rsidRPr="00EC44D9" w:rsidRDefault="009360A8" w:rsidP="002A2A35">
      <w:pPr>
        <w:pStyle w:val="Listenabsatz"/>
        <w:widowControl w:val="0"/>
        <w:numPr>
          <w:ilvl w:val="0"/>
          <w:numId w:val="17"/>
        </w:numPr>
        <w:spacing w:before="120" w:after="120" w:line="240" w:lineRule="auto"/>
        <w:jc w:val="both"/>
        <w:rPr>
          <w:rFonts w:ascii="Times New Roman" w:eastAsia="SimSun" w:hAnsi="Times New Roman" w:cs="Times New Roman"/>
          <w:b/>
          <w:kern w:val="2"/>
          <w:sz w:val="28"/>
          <w:szCs w:val="24"/>
          <w:lang w:val="en-US"/>
        </w:rPr>
      </w:pPr>
      <w:r w:rsidRPr="00EC44D9">
        <w:rPr>
          <w:rFonts w:ascii="Times New Roman" w:eastAsia="SimSun" w:hAnsi="Times New Roman" w:cs="Times New Roman"/>
          <w:b/>
          <w:kern w:val="2"/>
          <w:sz w:val="28"/>
          <w:szCs w:val="24"/>
          <w:lang w:val="en-US"/>
        </w:rPr>
        <w:t>Conclusions</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4"/>
          <w:szCs w:val="24"/>
          <w:lang w:val="en-US"/>
        </w:rPr>
      </w:pPr>
      <w:r w:rsidRPr="00EC44D9">
        <w:rPr>
          <w:rFonts w:ascii="Times New Roman" w:eastAsia="SimSun" w:hAnsi="Times New Roman" w:cs="Times New Roman"/>
          <w:kern w:val="2"/>
          <w:sz w:val="24"/>
          <w:szCs w:val="24"/>
          <w:lang w:val="en-US"/>
        </w:rPr>
        <w:t>Our study does not support the hypothesis that long- and short-term ambient ozone exposure might increase the prevalence of depressive symptoms in adolescents. However, since no other studies investigated this association in young-aged populations, our results should be interpreted with caution. Further studies with more precise exposure assessment conducted in various populations and conditions are needed.</w:t>
      </w:r>
    </w:p>
    <w:p w:rsidR="009360A8" w:rsidRPr="00EC44D9" w:rsidRDefault="009360A8" w:rsidP="004642CA">
      <w:pPr>
        <w:widowControl w:val="0"/>
        <w:spacing w:before="120" w:after="120" w:line="240" w:lineRule="auto"/>
        <w:jc w:val="both"/>
        <w:rPr>
          <w:rFonts w:ascii="Times New Roman" w:eastAsia="SimSun" w:hAnsi="Times New Roman" w:cs="Times New Roman"/>
          <w:kern w:val="2"/>
          <w:sz w:val="28"/>
          <w:szCs w:val="24"/>
          <w:lang w:val="en-US"/>
        </w:rPr>
      </w:pPr>
    </w:p>
    <w:p w:rsidR="009360A8" w:rsidRPr="00EC44D9" w:rsidRDefault="009360A8" w:rsidP="004642CA">
      <w:pPr>
        <w:widowControl w:val="0"/>
        <w:spacing w:before="120" w:after="120" w:line="240" w:lineRule="auto"/>
        <w:jc w:val="both"/>
        <w:rPr>
          <w:rFonts w:ascii="Times New Roman" w:eastAsia="SimSun" w:hAnsi="Times New Roman" w:cs="Times New Roman"/>
          <w:b/>
          <w:kern w:val="2"/>
          <w:sz w:val="32"/>
          <w:szCs w:val="24"/>
          <w:lang w:val="en-US"/>
        </w:rPr>
      </w:pPr>
      <w:r w:rsidRPr="00EC44D9">
        <w:rPr>
          <w:rFonts w:ascii="Times New Roman" w:eastAsia="SimSun" w:hAnsi="Times New Roman" w:cs="Times New Roman"/>
          <w:b/>
          <w:kern w:val="2"/>
          <w:sz w:val="32"/>
          <w:szCs w:val="24"/>
          <w:lang w:val="en-US"/>
        </w:rPr>
        <w:t>Funding</w:t>
      </w:r>
    </w:p>
    <w:p w:rsidR="009360A8" w:rsidRPr="00EC44D9" w:rsidRDefault="009360A8" w:rsidP="006367DC">
      <w:pPr>
        <w:widowControl w:val="0"/>
        <w:spacing w:before="120" w:after="120" w:line="240" w:lineRule="auto"/>
        <w:jc w:val="both"/>
        <w:rPr>
          <w:rFonts w:ascii="Times New Roman" w:hAnsi="Times New Roman" w:cs="Times New Roman"/>
          <w:sz w:val="24"/>
          <w:szCs w:val="24"/>
          <w:lang w:val="en-US"/>
        </w:rPr>
      </w:pPr>
      <w:r w:rsidRPr="00EC44D9">
        <w:rPr>
          <w:rFonts w:ascii="Times New Roman" w:hAnsi="Times New Roman" w:cs="Times New Roman"/>
          <w:sz w:val="24"/>
          <w:szCs w:val="24"/>
          <w:lang w:val="en-US"/>
        </w:rPr>
        <w:t xml:space="preserve">The GINIplus study was mainly supported for the first 3 years by the Federal Ministry for Education, Science, Research and Technology (interventional arm) and Helmholtz Zentrum Munich (former GSF) (observational arm). The 4-year, 6-year and 10-year follow-up examinations of the GINIplus study were covered from the respective budgets of the five study centres (Helmholtz Zentrum Munich (former GSF), Marien-Hospital Wesel, LMU Munich, TU Munich and from 6 years onward also from IUF – Leibniz Research Institute for Environmental Medicine) and a grant from the Federal Ministry for Environment (IUF, FKZ 20462296). The LISA study was mainly supported by grants from the Federal Ministry for Education, Science, Research and Technology and in addition from Helmholtz Zentrum Munich (former GSF), Helmholtz Centre for Environmental Research – UFZ, Leipzig, Marien-Hospital Wesel, Pediatric Practice, Bad Honnef for the first 2 years. The 4-year, 6-year and 10-year follow-up examinations of the LISA study were covered from the respective budgets of the involved partners (Helmholtz Zentrum Munich (former GSF), Helmholtz Centre for Environmental Research – UFZ, Leipzig, Marien- Hospital Wesel, Pediatric Practice, Bad Honnef, IUF – Leibniz Research Institute for Environmental Medicine) and in addition by a grant from the Federal Ministry for Environment (IUF, FKZ 20462296). The recent 15- year follow-up examinations of the GINIplus and LISA studies were supported by the Commission of the European Communities, the 7th Framework Program (MeDALL project) and the Mead Johnson and Nestle companies (GINIplus only). </w:t>
      </w:r>
    </w:p>
    <w:p w:rsidR="009360A8" w:rsidRPr="00EC44D9" w:rsidRDefault="009360A8" w:rsidP="00545E2E">
      <w:pPr>
        <w:widowControl w:val="0"/>
        <w:spacing w:before="120" w:after="120" w:line="240" w:lineRule="auto"/>
        <w:jc w:val="both"/>
        <w:rPr>
          <w:rFonts w:ascii="Times New Roman" w:hAnsi="Times New Roman" w:cs="Times New Roman"/>
          <w:sz w:val="24"/>
          <w:szCs w:val="24"/>
          <w:lang w:val="en-US"/>
        </w:rPr>
      </w:pPr>
      <w:r w:rsidRPr="00EC44D9">
        <w:rPr>
          <w:rFonts w:ascii="Times New Roman" w:eastAsia="Times New Roman" w:hAnsi="Times New Roman" w:cs="Times New Roman"/>
          <w:sz w:val="24"/>
          <w:szCs w:val="24"/>
          <w:lang w:val="en-US"/>
        </w:rPr>
        <w:t>Tianyu Zhao is supported by the China Scholarship Council [</w:t>
      </w:r>
      <w:r w:rsidRPr="00EC44D9">
        <w:rPr>
          <w:rFonts w:ascii="Times New Roman" w:eastAsia="Times New Roman" w:hAnsi="Times New Roman" w:cs="Times New Roman"/>
          <w:noProof/>
          <w:sz w:val="24"/>
          <w:szCs w:val="24"/>
          <w:lang w:val="en-US"/>
        </w:rPr>
        <w:t xml:space="preserve">grant number </w:t>
      </w:r>
      <w:r w:rsidRPr="00EC44D9">
        <w:rPr>
          <w:rFonts w:ascii="Times New Roman" w:eastAsia="Times New Roman" w:hAnsi="Times New Roman" w:cs="Times New Roman"/>
          <w:sz w:val="24"/>
          <w:szCs w:val="24"/>
          <w:lang w:val="en-US"/>
        </w:rPr>
        <w:t xml:space="preserve">201708120056]. </w:t>
      </w:r>
      <w:r w:rsidRPr="00EC44D9">
        <w:rPr>
          <w:rFonts w:ascii="Times New Roman" w:hAnsi="Times New Roman" w:cs="Times New Roman"/>
          <w:sz w:val="24"/>
          <w:szCs w:val="24"/>
          <w:lang w:val="en-US"/>
        </w:rPr>
        <w:lastRenderedPageBreak/>
        <w:t>The aforementioned funding sources had no involvement in the design of the study, collection, analysis and interpretation of data, writing of the report and decision to submit the article for publication.</w:t>
      </w:r>
    </w:p>
    <w:p w:rsidR="009360A8" w:rsidRPr="00EC44D9" w:rsidRDefault="009360A8" w:rsidP="006367DC">
      <w:pPr>
        <w:widowControl w:val="0"/>
        <w:spacing w:before="120" w:after="120" w:line="240" w:lineRule="auto"/>
        <w:jc w:val="both"/>
        <w:rPr>
          <w:rFonts w:ascii="Times New Roman" w:hAnsi="Times New Roman" w:cs="Times New Roman"/>
          <w:sz w:val="24"/>
          <w:szCs w:val="20"/>
          <w:lang w:val="en-US"/>
        </w:rPr>
      </w:pPr>
    </w:p>
    <w:p w:rsidR="009360A8" w:rsidRPr="00EC44D9" w:rsidRDefault="009360A8" w:rsidP="006367DC">
      <w:pPr>
        <w:widowControl w:val="0"/>
        <w:spacing w:before="120" w:after="120" w:line="240" w:lineRule="auto"/>
        <w:jc w:val="both"/>
        <w:rPr>
          <w:rFonts w:ascii="Times New Roman" w:eastAsia="SimSun" w:hAnsi="Times New Roman" w:cs="Times New Roman"/>
          <w:b/>
          <w:kern w:val="2"/>
          <w:sz w:val="32"/>
          <w:szCs w:val="24"/>
          <w:lang w:val="en-US"/>
        </w:rPr>
      </w:pPr>
      <w:r w:rsidRPr="00EC44D9">
        <w:rPr>
          <w:rFonts w:ascii="Times New Roman" w:eastAsia="SimSun" w:hAnsi="Times New Roman" w:cs="Times New Roman"/>
          <w:b/>
          <w:kern w:val="2"/>
          <w:sz w:val="32"/>
          <w:szCs w:val="24"/>
          <w:lang w:val="en-US"/>
        </w:rPr>
        <w:t>Acknowledgements</w:t>
      </w:r>
    </w:p>
    <w:p w:rsidR="009360A8" w:rsidRPr="00EC44D9" w:rsidRDefault="009360A8" w:rsidP="00C63A52">
      <w:pPr>
        <w:widowControl w:val="0"/>
        <w:spacing w:before="120" w:after="120" w:line="240" w:lineRule="auto"/>
        <w:jc w:val="both"/>
        <w:rPr>
          <w:rFonts w:ascii="Times New Roman" w:hAnsi="Times New Roman" w:cs="Times New Roman"/>
          <w:sz w:val="24"/>
          <w:szCs w:val="24"/>
          <w:lang w:val="en-US"/>
        </w:rPr>
      </w:pPr>
      <w:r w:rsidRPr="00EC44D9">
        <w:rPr>
          <w:rFonts w:ascii="Times New Roman" w:hAnsi="Times New Roman" w:cs="Times New Roman"/>
          <w:sz w:val="24"/>
          <w:szCs w:val="24"/>
          <w:lang w:val="en-US"/>
        </w:rPr>
        <w:t xml:space="preserve">We thank all children and parents for their cooperation, and all technical and administrative support staffs and medical and field work teams. We are also grateful to all members of the GINIplus and LISA Study Groups. Finally, we thank Stefan Feigenspan and Thomas Himpel from the German Environment Agency (Umweltbundesamt), Fachgebiet „Beurteilung der Luftqualität”, for providing ozone data. </w:t>
      </w:r>
    </w:p>
    <w:p w:rsidR="009360A8" w:rsidRPr="00EC44D9" w:rsidRDefault="009360A8" w:rsidP="004642CA">
      <w:pPr>
        <w:widowControl w:val="0"/>
        <w:spacing w:before="120" w:after="120" w:line="240" w:lineRule="auto"/>
        <w:jc w:val="both"/>
        <w:rPr>
          <w:rFonts w:ascii="Times New Roman" w:eastAsia="SimSun" w:hAnsi="Times New Roman" w:cs="Times New Roman"/>
          <w:b/>
          <w:kern w:val="2"/>
          <w:sz w:val="32"/>
          <w:szCs w:val="24"/>
          <w:lang w:val="en-US"/>
        </w:rPr>
        <w:sectPr w:rsidR="009360A8" w:rsidRPr="00EC44D9" w:rsidSect="00AC7125">
          <w:pgSz w:w="11906" w:h="16838"/>
          <w:pgMar w:top="1417" w:right="1417" w:bottom="1134" w:left="1417" w:header="708" w:footer="708" w:gutter="0"/>
          <w:cols w:space="708"/>
          <w:docGrid w:linePitch="360"/>
        </w:sectPr>
      </w:pPr>
    </w:p>
    <w:p w:rsidR="009360A8" w:rsidRPr="00EC44D9" w:rsidRDefault="009360A8" w:rsidP="004642CA">
      <w:pPr>
        <w:widowControl w:val="0"/>
        <w:spacing w:before="120" w:after="120" w:line="240" w:lineRule="auto"/>
        <w:jc w:val="both"/>
        <w:rPr>
          <w:rFonts w:ascii="Times New Roman" w:eastAsia="SimSun" w:hAnsi="Times New Roman" w:cs="Times New Roman"/>
          <w:b/>
          <w:kern w:val="2"/>
          <w:sz w:val="32"/>
          <w:szCs w:val="24"/>
          <w:lang w:val="en-US"/>
        </w:rPr>
      </w:pPr>
      <w:r w:rsidRPr="00EC44D9">
        <w:rPr>
          <w:rFonts w:ascii="Times New Roman" w:eastAsia="SimSun" w:hAnsi="Times New Roman" w:cs="Times New Roman"/>
          <w:b/>
          <w:kern w:val="2"/>
          <w:sz w:val="32"/>
          <w:szCs w:val="24"/>
          <w:lang w:val="en-US"/>
        </w:rPr>
        <w:lastRenderedPageBreak/>
        <w:t>References</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Allgaier, A. K., et al., 2014. The Depression Screener for Teenagers (DesTeen): a valid instrument for early detection of adolescent depression in mental health care. Compr Psychiatry. 55</w:t>
      </w:r>
      <w:r w:rsidRPr="00EC44D9">
        <w:rPr>
          <w:rFonts w:ascii="Times New Roman" w:hAnsi="Times New Roman" w:cs="Times New Roman"/>
          <w:b/>
        </w:rPr>
        <w:t>,</w:t>
      </w:r>
      <w:r w:rsidRPr="00EC44D9">
        <w:rPr>
          <w:rFonts w:ascii="Times New Roman" w:hAnsi="Times New Roman" w:cs="Times New Roman"/>
        </w:rPr>
        <w:t xml:space="preserve"> 1303-9. https://doi.org/10.1016/j.comppsych.2014.03.006</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American Psychiatric Association, 2013. Diagnostic and statistical manual of mental disorders. Washington DC. https://doi.org/10.1176/appi.books.9780890425596</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Araneda, S., et al., 2008. VEGF overexpression in the astroglial cells of rat brainstem following ozone exposure. Neurotoxicology. 29</w:t>
      </w:r>
      <w:r w:rsidRPr="00EC44D9">
        <w:rPr>
          <w:rFonts w:ascii="Times New Roman" w:hAnsi="Times New Roman" w:cs="Times New Roman"/>
          <w:b/>
        </w:rPr>
        <w:t>,</w:t>
      </w:r>
      <w:r w:rsidRPr="00EC44D9">
        <w:rPr>
          <w:rFonts w:ascii="Times New Roman" w:hAnsi="Times New Roman" w:cs="Times New Roman"/>
        </w:rPr>
        <w:t xml:space="preserve"> 920-7. https://doi.org/10.1016/j.neuro.2008.09.006</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Arias-de la Torre, J., et al., 2018. Prevalence of major depressive disorder and association with personal and socio-economic factors. Results for Spain of the European Health Interview Survey 2014-2015. J Affect Disord. 239</w:t>
      </w:r>
      <w:r w:rsidRPr="00EC44D9">
        <w:rPr>
          <w:rFonts w:ascii="Times New Roman" w:hAnsi="Times New Roman" w:cs="Times New Roman"/>
          <w:b/>
        </w:rPr>
        <w:t>,</w:t>
      </w:r>
      <w:r w:rsidRPr="00EC44D9">
        <w:rPr>
          <w:rFonts w:ascii="Times New Roman" w:hAnsi="Times New Roman" w:cs="Times New Roman"/>
        </w:rPr>
        <w:t xml:space="preserve"> 203-207. https://doi.org/10.1016/j.jad.2018.06.051</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Beelen, R., et al., 2013. Development of NO2 and NOx land use regression models for estimating air pollution exposure in 36 study areas in Europe – The ESCAPE project. Atmospheric Environment. 72</w:t>
      </w:r>
      <w:r w:rsidRPr="00EC44D9">
        <w:rPr>
          <w:rFonts w:ascii="Times New Roman" w:hAnsi="Times New Roman" w:cs="Times New Roman"/>
          <w:b/>
        </w:rPr>
        <w:t>,</w:t>
      </w:r>
      <w:r w:rsidRPr="00EC44D9">
        <w:rPr>
          <w:rFonts w:ascii="Times New Roman" w:hAnsi="Times New Roman" w:cs="Times New Roman"/>
        </w:rPr>
        <w:t xml:space="preserve"> 10-23. https://doi.org/10.1016/j.atmosenv.2013.02.037</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Bornehag, C. G., et al., 2012. The SELMA study: a birth cohort study in Sweden following more than 2000 mother-child pairs. Paediatr Perinat Epidemiol. 26</w:t>
      </w:r>
      <w:r w:rsidRPr="00EC44D9">
        <w:rPr>
          <w:rFonts w:ascii="Times New Roman" w:hAnsi="Times New Roman" w:cs="Times New Roman"/>
          <w:b/>
        </w:rPr>
        <w:t>,</w:t>
      </w:r>
      <w:r w:rsidRPr="00EC44D9">
        <w:rPr>
          <w:rFonts w:ascii="Times New Roman" w:hAnsi="Times New Roman" w:cs="Times New Roman"/>
        </w:rPr>
        <w:t xml:space="preserve"> 456-67. https://doi.org/10.1111/j.1365-3016.2012.01314.x</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Carver, C. S., et al., 2011. Childhood adversity interacts separately with 5-HTTLPR and BDNF to predict lifetime depression diagnosis. J Affect Disord. 132</w:t>
      </w:r>
      <w:r w:rsidRPr="00EC44D9">
        <w:rPr>
          <w:rFonts w:ascii="Times New Roman" w:hAnsi="Times New Roman" w:cs="Times New Roman"/>
          <w:b/>
        </w:rPr>
        <w:t>,</w:t>
      </w:r>
      <w:r w:rsidRPr="00EC44D9">
        <w:rPr>
          <w:rFonts w:ascii="Times New Roman" w:hAnsi="Times New Roman" w:cs="Times New Roman"/>
        </w:rPr>
        <w:t xml:space="preserve"> 89-93. https://doi.org/10.1016/j.jad.2011.02.001</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Chisholm, D., et al., 2016. Scaling-up treatment of depression and anxiety: a global return on investment analysis. The Lancet Psychiatry. 3</w:t>
      </w:r>
      <w:r w:rsidRPr="00EC44D9">
        <w:rPr>
          <w:rFonts w:ascii="Times New Roman" w:hAnsi="Times New Roman" w:cs="Times New Roman"/>
          <w:b/>
        </w:rPr>
        <w:t>,</w:t>
      </w:r>
      <w:r w:rsidRPr="00EC44D9">
        <w:rPr>
          <w:rFonts w:ascii="Times New Roman" w:hAnsi="Times New Roman" w:cs="Times New Roman"/>
        </w:rPr>
        <w:t xml:space="preserve"> 415-424. https://doi.org/10.1016/s2215-0366(16)30024-4</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Cho, J., et al., 2014. Air pollution as a risk factor for depressive episode in patients with cardiovascular disease, diabetes mellitus, or asthma. J Affect Disord. 157</w:t>
      </w:r>
      <w:r w:rsidRPr="00EC44D9">
        <w:rPr>
          <w:rFonts w:ascii="Times New Roman" w:hAnsi="Times New Roman" w:cs="Times New Roman"/>
          <w:b/>
        </w:rPr>
        <w:t>,</w:t>
      </w:r>
      <w:r w:rsidRPr="00EC44D9">
        <w:rPr>
          <w:rFonts w:ascii="Times New Roman" w:hAnsi="Times New Roman" w:cs="Times New Roman"/>
        </w:rPr>
        <w:t xml:space="preserve"> 45-51. https://doi.org/10.1016/j.jad.2014.01.002</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Cyrys, J., et al., 2012. Variation of NO2 and NOx concentrations between and within 36 European study areas: Results from the ESCAPE study. Atmospheric Environment. 62</w:t>
      </w:r>
      <w:r w:rsidRPr="00EC44D9">
        <w:rPr>
          <w:rFonts w:ascii="Times New Roman" w:hAnsi="Times New Roman" w:cs="Times New Roman"/>
          <w:b/>
        </w:rPr>
        <w:t>,</w:t>
      </w:r>
      <w:r w:rsidRPr="00EC44D9">
        <w:rPr>
          <w:rFonts w:ascii="Times New Roman" w:hAnsi="Times New Roman" w:cs="Times New Roman"/>
        </w:rPr>
        <w:t xml:space="preserve"> 374-390. https://doi.org/10.1016/j.atmosenv.2012.07.080</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Dantzer, R., Kelley, K. W., 2007. Twenty years of research on cytokine-induced sickness behavior. Brain Behav Immun. 21</w:t>
      </w:r>
      <w:r w:rsidRPr="00EC44D9">
        <w:rPr>
          <w:rFonts w:ascii="Times New Roman" w:hAnsi="Times New Roman" w:cs="Times New Roman"/>
          <w:b/>
        </w:rPr>
        <w:t>,</w:t>
      </w:r>
      <w:r w:rsidRPr="00EC44D9">
        <w:rPr>
          <w:rFonts w:ascii="Times New Roman" w:hAnsi="Times New Roman" w:cs="Times New Roman"/>
        </w:rPr>
        <w:t xml:space="preserve"> 153-60. https://doi.org/10.1016/j.bbi.2006.09.006</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 xml:space="preserve">de Prado Bert, P., et al., 2018. The Effects of Air Pollution on the Brain: a Review of Studies Interfacing Environmental Epidemiology and Neuroimaging. Curr Environ Health Rep. </w:t>
      </w:r>
      <w:r w:rsidR="0041046B" w:rsidRPr="00EC44D9">
        <w:rPr>
          <w:rFonts w:ascii="Times New Roman" w:hAnsi="Times New Roman" w:cs="Times New Roman"/>
        </w:rPr>
        <w:t>https://doi.org/</w:t>
      </w:r>
      <w:r w:rsidRPr="00EC44D9">
        <w:rPr>
          <w:rFonts w:ascii="Times New Roman" w:hAnsi="Times New Roman" w:cs="Times New Roman"/>
        </w:rPr>
        <w:t>10.1007/s40572-018-0209-9</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 xml:space="preserve">Derogatis, L. R., 2001. BSI 18, Brief Symptom Inventory 18 : administration, scoring and procedures manual. NCS Pearson, Inc., Minneapolis, MN. </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Dong, M., et al., 2018. Prevalence of suicidal behaviors in patients with major depressive disorder in China: A comprehensive meta-analysis. J Affect Disord. 225</w:t>
      </w:r>
      <w:r w:rsidRPr="00EC44D9">
        <w:rPr>
          <w:rFonts w:ascii="Times New Roman" w:hAnsi="Times New Roman" w:cs="Times New Roman"/>
          <w:b/>
        </w:rPr>
        <w:t>,</w:t>
      </w:r>
      <w:r w:rsidRPr="00EC44D9">
        <w:rPr>
          <w:rFonts w:ascii="Times New Roman" w:hAnsi="Times New Roman" w:cs="Times New Roman"/>
        </w:rPr>
        <w:t xml:space="preserve"> 32-39. https://doi.org/10.1016/j.jad.2017.07.043</w:t>
      </w:r>
    </w:p>
    <w:p w:rsidR="009360A8" w:rsidRPr="00EC44D9" w:rsidRDefault="009360A8" w:rsidP="008C26AC">
      <w:pPr>
        <w:pStyle w:val="EndNoteBibliography"/>
        <w:spacing w:after="0"/>
        <w:ind w:left="720" w:hanging="720"/>
        <w:rPr>
          <w:rFonts w:ascii="Times New Roman" w:hAnsi="Times New Roman" w:cs="Times New Roman"/>
          <w:lang w:val="de-DE"/>
        </w:rPr>
      </w:pPr>
      <w:r w:rsidRPr="00EC44D9">
        <w:rPr>
          <w:rFonts w:ascii="Times New Roman" w:hAnsi="Times New Roman" w:cs="Times New Roman"/>
        </w:rPr>
        <w:t xml:space="preserve">Dulaney, E. S., et al., 2018. Taking on the stress-depression link: Meaning as a resource in adolescence. </w:t>
      </w:r>
      <w:r w:rsidRPr="00EC44D9">
        <w:rPr>
          <w:rFonts w:ascii="Times New Roman" w:hAnsi="Times New Roman" w:cs="Times New Roman"/>
          <w:lang w:val="de-DE"/>
        </w:rPr>
        <w:t>J Adolesc. 65</w:t>
      </w:r>
      <w:r w:rsidRPr="00EC44D9">
        <w:rPr>
          <w:rFonts w:ascii="Times New Roman" w:hAnsi="Times New Roman" w:cs="Times New Roman"/>
          <w:b/>
          <w:lang w:val="de-DE"/>
        </w:rPr>
        <w:t>,</w:t>
      </w:r>
      <w:r w:rsidRPr="00EC44D9">
        <w:rPr>
          <w:rFonts w:ascii="Times New Roman" w:hAnsi="Times New Roman" w:cs="Times New Roman"/>
          <w:lang w:val="de-DE"/>
        </w:rPr>
        <w:t xml:space="preserve"> 39-49. https://doi.org/10.1016/j.adolescence.2018.02.011</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lang w:val="de-DE"/>
        </w:rPr>
        <w:t xml:space="preserve">Dunn, A. J., Swiergiel, A. H., 1998. </w:t>
      </w:r>
      <w:r w:rsidRPr="00EC44D9">
        <w:rPr>
          <w:rFonts w:ascii="Times New Roman" w:hAnsi="Times New Roman" w:cs="Times New Roman"/>
        </w:rPr>
        <w:t>The role of cytokines in infection-related behavior. Ann N Y Acad Sci. 840</w:t>
      </w:r>
      <w:r w:rsidRPr="00EC44D9">
        <w:rPr>
          <w:rFonts w:ascii="Times New Roman" w:hAnsi="Times New Roman" w:cs="Times New Roman"/>
          <w:b/>
        </w:rPr>
        <w:t>,</w:t>
      </w:r>
      <w:r w:rsidRPr="00EC44D9">
        <w:rPr>
          <w:rFonts w:ascii="Times New Roman" w:hAnsi="Times New Roman" w:cs="Times New Roman"/>
        </w:rPr>
        <w:t xml:space="preserve"> 577-85. https://doi.org/10.1111/j.1749-6632.1998.tb09596.x</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Dzhambov, A., et al., 2018a. Urban residential greenspace and mental health in youth: Different approaches to testing multiple pathways yield different conclusions. Environ Res. 160</w:t>
      </w:r>
      <w:r w:rsidRPr="00EC44D9">
        <w:rPr>
          <w:rFonts w:ascii="Times New Roman" w:hAnsi="Times New Roman" w:cs="Times New Roman"/>
          <w:b/>
        </w:rPr>
        <w:t>,</w:t>
      </w:r>
      <w:r w:rsidRPr="00EC44D9">
        <w:rPr>
          <w:rFonts w:ascii="Times New Roman" w:hAnsi="Times New Roman" w:cs="Times New Roman"/>
        </w:rPr>
        <w:t xml:space="preserve"> 47-59. </w:t>
      </w:r>
      <w:r w:rsidR="0041046B" w:rsidRPr="00EC44D9">
        <w:rPr>
          <w:rFonts w:ascii="Times New Roman" w:hAnsi="Times New Roman" w:cs="Times New Roman"/>
        </w:rPr>
        <w:t>https://doi.org/</w:t>
      </w:r>
      <w:r w:rsidRPr="00EC44D9">
        <w:rPr>
          <w:rFonts w:ascii="Times New Roman" w:hAnsi="Times New Roman" w:cs="Times New Roman"/>
        </w:rPr>
        <w:t>10.1016/j.envres.2017.09.015</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lastRenderedPageBreak/>
        <w:t>Dzhambov, A. M., et al., 2018b. Multiple pathways link urban green- and bluespace to mental health in young adults. Environ Res. 166</w:t>
      </w:r>
      <w:r w:rsidRPr="00EC44D9">
        <w:rPr>
          <w:rFonts w:ascii="Times New Roman" w:hAnsi="Times New Roman" w:cs="Times New Roman"/>
          <w:b/>
        </w:rPr>
        <w:t>,</w:t>
      </w:r>
      <w:r w:rsidRPr="00EC44D9">
        <w:rPr>
          <w:rFonts w:ascii="Times New Roman" w:hAnsi="Times New Roman" w:cs="Times New Roman"/>
        </w:rPr>
        <w:t xml:space="preserve"> 223-233. </w:t>
      </w:r>
      <w:r w:rsidR="0041046B" w:rsidRPr="00EC44D9">
        <w:rPr>
          <w:rFonts w:ascii="Times New Roman" w:hAnsi="Times New Roman" w:cs="Times New Roman"/>
        </w:rPr>
        <w:t>https://doi.org/</w:t>
      </w:r>
      <w:r w:rsidRPr="00EC44D9">
        <w:rPr>
          <w:rFonts w:ascii="Times New Roman" w:hAnsi="Times New Roman" w:cs="Times New Roman"/>
        </w:rPr>
        <w:t>10.1016/j.envres.2018.06.004</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Eeftens, M., et al., 2012a. Development of Land Use Regression models for PM(2.5), PM(2.5) absorbance, PM(10) and PM(coarse) in 20 European study areas; results of the ESCAPE project. Environ Sci Technol. 46</w:t>
      </w:r>
      <w:r w:rsidRPr="00EC44D9">
        <w:rPr>
          <w:rFonts w:ascii="Times New Roman" w:hAnsi="Times New Roman" w:cs="Times New Roman"/>
          <w:b/>
        </w:rPr>
        <w:t>,</w:t>
      </w:r>
      <w:r w:rsidRPr="00EC44D9">
        <w:rPr>
          <w:rFonts w:ascii="Times New Roman" w:hAnsi="Times New Roman" w:cs="Times New Roman"/>
        </w:rPr>
        <w:t xml:space="preserve"> 11195-205. https://doi.org/10.1021/es301948k</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Eeftens, M., et al., 2012b. Spatial variation of PM2.5, PM10, PM2.5 absorbance and PMcoarse concentrations between and within 20 European study areas and the relationship with NO2 – Results of the ESCAPE project. Atmospheric Environment. 62</w:t>
      </w:r>
      <w:r w:rsidRPr="00EC44D9">
        <w:rPr>
          <w:rFonts w:ascii="Times New Roman" w:hAnsi="Times New Roman" w:cs="Times New Roman"/>
          <w:b/>
        </w:rPr>
        <w:t>,</w:t>
      </w:r>
      <w:r w:rsidRPr="00EC44D9">
        <w:rPr>
          <w:rFonts w:ascii="Times New Roman" w:hAnsi="Times New Roman" w:cs="Times New Roman"/>
        </w:rPr>
        <w:t xml:space="preserve"> 303-317. https://doi.org/10.1016/j.atmosenv.2012.08.038</w:t>
      </w:r>
    </w:p>
    <w:p w:rsidR="009360A8" w:rsidRPr="00EC44D9" w:rsidRDefault="009360A8" w:rsidP="008C26AC">
      <w:pPr>
        <w:pStyle w:val="EndNoteBibliography"/>
        <w:spacing w:after="0"/>
        <w:ind w:left="720" w:hanging="720"/>
        <w:rPr>
          <w:rFonts w:ascii="Times New Roman" w:hAnsi="Times New Roman" w:cs="Times New Roman"/>
          <w:lang w:val="de-DE"/>
        </w:rPr>
      </w:pPr>
      <w:r w:rsidRPr="00EC44D9">
        <w:rPr>
          <w:rFonts w:ascii="Times New Roman" w:hAnsi="Times New Roman" w:cs="Times New Roman"/>
        </w:rPr>
        <w:t xml:space="preserve">Fergusson, D. M., Woodward, L. J., 2002. Mental health, educational, and social role outcomes of adolescents with depression. </w:t>
      </w:r>
      <w:r w:rsidRPr="00EC44D9">
        <w:rPr>
          <w:rFonts w:ascii="Times New Roman" w:hAnsi="Times New Roman" w:cs="Times New Roman"/>
          <w:lang w:val="de-DE"/>
        </w:rPr>
        <w:t>Arch Gen Psychiatry. 59</w:t>
      </w:r>
      <w:r w:rsidRPr="00EC44D9">
        <w:rPr>
          <w:rFonts w:ascii="Times New Roman" w:hAnsi="Times New Roman" w:cs="Times New Roman"/>
          <w:b/>
          <w:lang w:val="de-DE"/>
        </w:rPr>
        <w:t>,</w:t>
      </w:r>
      <w:r w:rsidRPr="00EC44D9">
        <w:rPr>
          <w:rFonts w:ascii="Times New Roman" w:hAnsi="Times New Roman" w:cs="Times New Roman"/>
          <w:lang w:val="de-DE"/>
        </w:rPr>
        <w:t xml:space="preserve"> 225-31. https://doi.org/10.1001/archpsyc.59.3.225</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lang w:val="de-DE"/>
        </w:rPr>
        <w:t xml:space="preserve">Flemming, J., et al., 2004. </w:t>
      </w:r>
      <w:r w:rsidRPr="00EC44D9">
        <w:rPr>
          <w:rFonts w:ascii="Times New Roman" w:hAnsi="Times New Roman" w:cs="Times New Roman"/>
        </w:rPr>
        <w:t>Data Assimilation for Ctm Based on Optimum Interpolation and Kalman Filter. In: Borrego C., Incecik S. (eds) Springer, Boston, MA. Air Pollution Modeling and Its Application XVI. . https://doi.org/10.1007/978-1-4419-8867-6_34</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Fuertes, E., et al., 2015. Long-term air pollution exposure and lung function in 15 year-old adolescents living in an urban and rural area in Germany: The GINIplus and LISAplus cohorts. Int J Hyg Environ Health. 218</w:t>
      </w:r>
      <w:r w:rsidRPr="00EC44D9">
        <w:rPr>
          <w:rFonts w:ascii="Times New Roman" w:hAnsi="Times New Roman" w:cs="Times New Roman"/>
          <w:b/>
        </w:rPr>
        <w:t>,</w:t>
      </w:r>
      <w:r w:rsidRPr="00EC44D9">
        <w:rPr>
          <w:rFonts w:ascii="Times New Roman" w:hAnsi="Times New Roman" w:cs="Times New Roman"/>
        </w:rPr>
        <w:t xml:space="preserve"> 656-65. https://doi.org/10.1016/j.ijheh.2015.07.003</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Fuertes, E., et al., 2016. Traffic-related air pollution and hyperactivity/inattention, dyslexia and dyscalculia in adolescents of the German GINIplus and LISAplus birth cohorts. Environ Int. 97</w:t>
      </w:r>
      <w:r w:rsidRPr="00EC44D9">
        <w:rPr>
          <w:rFonts w:ascii="Times New Roman" w:hAnsi="Times New Roman" w:cs="Times New Roman"/>
          <w:b/>
        </w:rPr>
        <w:t>,</w:t>
      </w:r>
      <w:r w:rsidRPr="00EC44D9">
        <w:rPr>
          <w:rFonts w:ascii="Times New Roman" w:hAnsi="Times New Roman" w:cs="Times New Roman"/>
        </w:rPr>
        <w:t xml:space="preserve"> 85-92. https://doi.org/10.1016/j.envint.2016.10.017</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GBD 2015 Disease and Injury Incidence and Prevalence Collaborators, 2016. Global, regional, and national incidence, prevalence, and years lived with disability for 310 diseases and injuries, 1990-2015: a systematic analysis for the Global Burden of Disease Study 2015. Lancet. 388</w:t>
      </w:r>
      <w:r w:rsidRPr="00EC44D9">
        <w:rPr>
          <w:rFonts w:ascii="Times New Roman" w:hAnsi="Times New Roman" w:cs="Times New Roman"/>
          <w:b/>
        </w:rPr>
        <w:t>,</w:t>
      </w:r>
      <w:r w:rsidRPr="00EC44D9">
        <w:rPr>
          <w:rFonts w:ascii="Times New Roman" w:hAnsi="Times New Roman" w:cs="Times New Roman"/>
        </w:rPr>
        <w:t xml:space="preserve"> 1545-1602. https://doi.org/10.1016/s0140-6736(16)31678-6</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Giletta, M., et al., 2012. Adolescent non-suicidal self-injury: a cross-national study of community samples from Italy, the Netherlands and the United States. Psychiatry Res. 197</w:t>
      </w:r>
      <w:r w:rsidRPr="00EC44D9">
        <w:rPr>
          <w:rFonts w:ascii="Times New Roman" w:hAnsi="Times New Roman" w:cs="Times New Roman"/>
          <w:b/>
        </w:rPr>
        <w:t>,</w:t>
      </w:r>
      <w:r w:rsidRPr="00EC44D9">
        <w:rPr>
          <w:rFonts w:ascii="Times New Roman" w:hAnsi="Times New Roman" w:cs="Times New Roman"/>
        </w:rPr>
        <w:t xml:space="preserve"> 66-72. https://doi.org/10.1016/j.psychres.2012.02.009</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Glymour, M. M., et al., 2010. Depressive symptoms predict incident stroke independently of memory impairments. Neurology. 75</w:t>
      </w:r>
      <w:r w:rsidRPr="00EC44D9">
        <w:rPr>
          <w:rFonts w:ascii="Times New Roman" w:hAnsi="Times New Roman" w:cs="Times New Roman"/>
          <w:b/>
        </w:rPr>
        <w:t>,</w:t>
      </w:r>
      <w:r w:rsidRPr="00EC44D9">
        <w:rPr>
          <w:rFonts w:ascii="Times New Roman" w:hAnsi="Times New Roman" w:cs="Times New Roman"/>
        </w:rPr>
        <w:t xml:space="preserve"> 2063-70. https://doi.org/10.1212/WNL.0b013e318200d70e</w:t>
      </w:r>
    </w:p>
    <w:p w:rsidR="009360A8" w:rsidRPr="00EC44D9" w:rsidRDefault="009360A8" w:rsidP="008C26AC">
      <w:pPr>
        <w:pStyle w:val="EndNoteBibliography"/>
        <w:spacing w:after="0"/>
        <w:ind w:left="720" w:hanging="720"/>
        <w:rPr>
          <w:rFonts w:ascii="Times New Roman" w:hAnsi="Times New Roman" w:cs="Times New Roman"/>
          <w:lang w:val="de-DE"/>
        </w:rPr>
      </w:pPr>
      <w:r w:rsidRPr="00EC44D9">
        <w:rPr>
          <w:rFonts w:ascii="Times New Roman" w:hAnsi="Times New Roman" w:cs="Times New Roman"/>
        </w:rPr>
        <w:t xml:space="preserve">Gonzalez-Pina, R., Paz, C., 1997. Brain monoamine changes in rats after short periods of ozone exposure. </w:t>
      </w:r>
      <w:r w:rsidRPr="00EC44D9">
        <w:rPr>
          <w:rFonts w:ascii="Times New Roman" w:hAnsi="Times New Roman" w:cs="Times New Roman"/>
          <w:lang w:val="de-DE"/>
        </w:rPr>
        <w:t>Neurochem Res. 22</w:t>
      </w:r>
      <w:r w:rsidRPr="00EC44D9">
        <w:rPr>
          <w:rFonts w:ascii="Times New Roman" w:hAnsi="Times New Roman" w:cs="Times New Roman"/>
          <w:b/>
          <w:lang w:val="de-DE"/>
        </w:rPr>
        <w:t>,</w:t>
      </w:r>
      <w:r w:rsidRPr="00EC44D9">
        <w:rPr>
          <w:rFonts w:ascii="Times New Roman" w:hAnsi="Times New Roman" w:cs="Times New Roman"/>
          <w:lang w:val="de-DE"/>
        </w:rPr>
        <w:t xml:space="preserve"> 63-6. https://doi.org/10.1023/A:1027329405112</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lang w:val="de-DE"/>
        </w:rPr>
        <w:t xml:space="preserve">Goodman, J. E., et al., 2015. </w:t>
      </w:r>
      <w:r w:rsidRPr="00EC44D9">
        <w:rPr>
          <w:rFonts w:ascii="Times New Roman" w:hAnsi="Times New Roman" w:cs="Times New Roman"/>
        </w:rPr>
        <w:t>Ozone exposure and systemic biomarkers: Evaluation of evidence for adverse cardiovascular health impacts. Crit Rev Toxicol. 45</w:t>
      </w:r>
      <w:r w:rsidRPr="00EC44D9">
        <w:rPr>
          <w:rFonts w:ascii="Times New Roman" w:hAnsi="Times New Roman" w:cs="Times New Roman"/>
          <w:b/>
        </w:rPr>
        <w:t>,</w:t>
      </w:r>
      <w:r w:rsidRPr="00EC44D9">
        <w:rPr>
          <w:rFonts w:ascii="Times New Roman" w:hAnsi="Times New Roman" w:cs="Times New Roman"/>
        </w:rPr>
        <w:t xml:space="preserve"> 412-52. https://doi.org/10.3109/10408444.2015.1031371</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Greenland, S., et al., 1999. Causal diagrams for epidemiologic research. Epidemiology. 10</w:t>
      </w:r>
      <w:r w:rsidRPr="00EC44D9">
        <w:rPr>
          <w:rFonts w:ascii="Times New Roman" w:hAnsi="Times New Roman" w:cs="Times New Roman"/>
          <w:b/>
        </w:rPr>
        <w:t>,</w:t>
      </w:r>
      <w:r w:rsidRPr="00EC44D9">
        <w:rPr>
          <w:rFonts w:ascii="Times New Roman" w:hAnsi="Times New Roman" w:cs="Times New Roman"/>
        </w:rPr>
        <w:t xml:space="preserve"> 37-48. https://doi.org/10.1097/00001648-199901000-00008</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Hastie, T., Tibshirani, R., 1986. [Generalized Additive Models]: Rejoinder. Statist. Sci. 1</w:t>
      </w:r>
      <w:r w:rsidRPr="00EC44D9">
        <w:rPr>
          <w:rFonts w:ascii="Times New Roman" w:hAnsi="Times New Roman" w:cs="Times New Roman"/>
          <w:b/>
        </w:rPr>
        <w:t>,</w:t>
      </w:r>
      <w:r w:rsidRPr="00EC44D9">
        <w:rPr>
          <w:rFonts w:ascii="Times New Roman" w:hAnsi="Times New Roman" w:cs="Times New Roman"/>
        </w:rPr>
        <w:t xml:space="preserve"> 297-318. https://doi.org/10.1214/ss/1177013609</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Heinrich, J., et al., 2002. Allergens and endotoxin on mothers' mattresses and total immunoglobulin E in cord blood of neonates. European Respiratory Journal. 20</w:t>
      </w:r>
      <w:r w:rsidRPr="00EC44D9">
        <w:rPr>
          <w:rFonts w:ascii="Times New Roman" w:hAnsi="Times New Roman" w:cs="Times New Roman"/>
          <w:b/>
        </w:rPr>
        <w:t>,</w:t>
      </w:r>
      <w:r w:rsidRPr="00EC44D9">
        <w:rPr>
          <w:rFonts w:ascii="Times New Roman" w:hAnsi="Times New Roman" w:cs="Times New Roman"/>
        </w:rPr>
        <w:t xml:space="preserve"> 617-623. https://doi.org/10.1183/09031936.02.02322001</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Hung, Y. N., et al., 2014. Cancer incidence in people with affective disorder: nationwide cohort study in Taiwan, 1997-2010. Br J Psychiatry. 205</w:t>
      </w:r>
      <w:r w:rsidRPr="00EC44D9">
        <w:rPr>
          <w:rFonts w:ascii="Times New Roman" w:hAnsi="Times New Roman" w:cs="Times New Roman"/>
          <w:b/>
        </w:rPr>
        <w:t>,</w:t>
      </w:r>
      <w:r w:rsidRPr="00EC44D9">
        <w:rPr>
          <w:rFonts w:ascii="Times New Roman" w:hAnsi="Times New Roman" w:cs="Times New Roman"/>
        </w:rPr>
        <w:t xml:space="preserve"> 183-8. https://doi.org/10.1192/bjp.bp.114.144741</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lastRenderedPageBreak/>
        <w:t>Ignacio, Z. M., et al., 2014. Epigenetic and epistatic interactions between serotonin transporter and brain-derived neurotrophic factor genetic polymorphism: insights in depression. Neuroscience. 275</w:t>
      </w:r>
      <w:r w:rsidRPr="00EC44D9">
        <w:rPr>
          <w:rFonts w:ascii="Times New Roman" w:hAnsi="Times New Roman" w:cs="Times New Roman"/>
          <w:b/>
        </w:rPr>
        <w:t>,</w:t>
      </w:r>
      <w:r w:rsidRPr="00EC44D9">
        <w:rPr>
          <w:rFonts w:ascii="Times New Roman" w:hAnsi="Times New Roman" w:cs="Times New Roman"/>
        </w:rPr>
        <w:t xml:space="preserve"> 455-68. https://doi.org/10.1016/j.neuroscience.2014.06.036</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Jacobsen, T. N., et al., 2010. Selection by socioeconomic factors into the Danish National Birth Cohort. European Journal of Epidemiology. 25</w:t>
      </w:r>
      <w:r w:rsidRPr="00EC44D9">
        <w:rPr>
          <w:rFonts w:ascii="Times New Roman" w:hAnsi="Times New Roman" w:cs="Times New Roman"/>
          <w:b/>
        </w:rPr>
        <w:t>,</w:t>
      </w:r>
      <w:r w:rsidRPr="00EC44D9">
        <w:rPr>
          <w:rFonts w:ascii="Times New Roman" w:hAnsi="Times New Roman" w:cs="Times New Roman"/>
        </w:rPr>
        <w:t xml:space="preserve"> 349-355. https://doi.org/10.1007/s10654-010-9448-2</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Kim, K. N., et al., 2016. Long-Term Fine Particulate Matter Exposure and Major Depressive Disorder in a Community-Based Urban Cohort. Environ Health Perspect. 124</w:t>
      </w:r>
      <w:r w:rsidRPr="00EC44D9">
        <w:rPr>
          <w:rFonts w:ascii="Times New Roman" w:hAnsi="Times New Roman" w:cs="Times New Roman"/>
          <w:b/>
        </w:rPr>
        <w:t>,</w:t>
      </w:r>
      <w:r w:rsidRPr="00EC44D9">
        <w:rPr>
          <w:rFonts w:ascii="Times New Roman" w:hAnsi="Times New Roman" w:cs="Times New Roman"/>
        </w:rPr>
        <w:t xml:space="preserve"> 1547-1553. https://doi.org/10.1289/ehp192</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Kioumourtzoglou, M. A., et al., 2017. The Association Between Air Pollution and Onset of Depression Among Middle-Aged and Older Women. Am J Epidemiol. 185</w:t>
      </w:r>
      <w:r w:rsidRPr="00EC44D9">
        <w:rPr>
          <w:rFonts w:ascii="Times New Roman" w:hAnsi="Times New Roman" w:cs="Times New Roman"/>
          <w:b/>
        </w:rPr>
        <w:t>,</w:t>
      </w:r>
      <w:r w:rsidRPr="00EC44D9">
        <w:rPr>
          <w:rFonts w:ascii="Times New Roman" w:hAnsi="Times New Roman" w:cs="Times New Roman"/>
        </w:rPr>
        <w:t xml:space="preserve"> 801-809. https://doi.org/10.1093/aje/kww163</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Kruijshaar, M. E., et al., 2005. Lifetime prevalence estimates of major depression: an indirect estimation method and a quantification of recall bias. Eur J Epidemiol. 20</w:t>
      </w:r>
      <w:r w:rsidRPr="00EC44D9">
        <w:rPr>
          <w:rFonts w:ascii="Times New Roman" w:hAnsi="Times New Roman" w:cs="Times New Roman"/>
          <w:b/>
        </w:rPr>
        <w:t>,</w:t>
      </w:r>
      <w:r w:rsidRPr="00EC44D9">
        <w:rPr>
          <w:rFonts w:ascii="Times New Roman" w:hAnsi="Times New Roman" w:cs="Times New Roman"/>
        </w:rPr>
        <w:t xml:space="preserve"> 103-11. https://doi.org/10.1007/s10654-004-1009-0</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Lim, Y. H., et al., 2012. Air pollution and symptoms of depression in elderly adults. Environ Health Perspect. 120</w:t>
      </w:r>
      <w:r w:rsidRPr="00EC44D9">
        <w:rPr>
          <w:rFonts w:ascii="Times New Roman" w:hAnsi="Times New Roman" w:cs="Times New Roman"/>
          <w:b/>
        </w:rPr>
        <w:t>,</w:t>
      </w:r>
      <w:r w:rsidRPr="00EC44D9">
        <w:rPr>
          <w:rFonts w:ascii="Times New Roman" w:hAnsi="Times New Roman" w:cs="Times New Roman"/>
        </w:rPr>
        <w:t xml:space="preserve"> 1023-8. https://doi.org/10.1289/ehp.1104100</w:t>
      </w:r>
    </w:p>
    <w:p w:rsidR="009360A8" w:rsidRPr="00EC44D9" w:rsidRDefault="009360A8" w:rsidP="008C26AC">
      <w:pPr>
        <w:pStyle w:val="EndNoteBibliography"/>
        <w:spacing w:after="0"/>
        <w:ind w:left="720" w:hanging="720"/>
        <w:rPr>
          <w:rFonts w:ascii="Times New Roman" w:hAnsi="Times New Roman" w:cs="Times New Roman"/>
          <w:lang w:val="de-DE"/>
        </w:rPr>
      </w:pPr>
      <w:r w:rsidRPr="00EC44D9">
        <w:rPr>
          <w:rFonts w:ascii="Times New Roman" w:hAnsi="Times New Roman" w:cs="Times New Roman"/>
        </w:rPr>
        <w:t xml:space="preserve">MAL-ED Network Investigators, 2017. Childhood stunting in relation to the pre- and postnatal environment during the first 2 years of life: The MAL-ED longitudinal birth cohort study. </w:t>
      </w:r>
      <w:r w:rsidRPr="00EC44D9">
        <w:rPr>
          <w:rFonts w:ascii="Times New Roman" w:hAnsi="Times New Roman" w:cs="Times New Roman"/>
          <w:lang w:val="de-DE"/>
        </w:rPr>
        <w:t>PLoS Med. 14</w:t>
      </w:r>
      <w:r w:rsidRPr="00EC44D9">
        <w:rPr>
          <w:rFonts w:ascii="Times New Roman" w:hAnsi="Times New Roman" w:cs="Times New Roman"/>
          <w:b/>
          <w:lang w:val="de-DE"/>
        </w:rPr>
        <w:t>,</w:t>
      </w:r>
      <w:r w:rsidRPr="00EC44D9">
        <w:rPr>
          <w:rFonts w:ascii="Times New Roman" w:hAnsi="Times New Roman" w:cs="Times New Roman"/>
          <w:lang w:val="de-DE"/>
        </w:rPr>
        <w:t xml:space="preserve"> e1002408. https://doi.org/10.1371/journal.pmed.1002408</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lang w:val="de-DE"/>
        </w:rPr>
        <w:t xml:space="preserve">Markevych, I., et al., 2014. </w:t>
      </w:r>
      <w:r w:rsidRPr="00EC44D9">
        <w:rPr>
          <w:rFonts w:ascii="Times New Roman" w:hAnsi="Times New Roman" w:cs="Times New Roman"/>
        </w:rPr>
        <w:t>Access to urban green spaces and behavioural problems in children: Results from the GINIplus and LISAplus studies. Environ Int. 71</w:t>
      </w:r>
      <w:r w:rsidRPr="00EC44D9">
        <w:rPr>
          <w:rFonts w:ascii="Times New Roman" w:hAnsi="Times New Roman" w:cs="Times New Roman"/>
          <w:b/>
        </w:rPr>
        <w:t>,</w:t>
      </w:r>
      <w:r w:rsidRPr="00EC44D9">
        <w:rPr>
          <w:rFonts w:ascii="Times New Roman" w:hAnsi="Times New Roman" w:cs="Times New Roman"/>
        </w:rPr>
        <w:t xml:space="preserve"> 29-35. https://doi.org/10.1016/j.envint.2014.06.002</w:t>
      </w:r>
    </w:p>
    <w:p w:rsidR="009360A8" w:rsidRPr="00EC44D9" w:rsidRDefault="009360A8" w:rsidP="008C26AC">
      <w:pPr>
        <w:pStyle w:val="EndNoteBibliography"/>
        <w:spacing w:after="0"/>
        <w:ind w:left="720" w:hanging="720"/>
        <w:rPr>
          <w:rFonts w:ascii="Times New Roman" w:hAnsi="Times New Roman" w:cs="Times New Roman"/>
          <w:lang w:val="de-DE"/>
        </w:rPr>
      </w:pPr>
      <w:r w:rsidRPr="00EC44D9">
        <w:rPr>
          <w:rFonts w:ascii="Times New Roman" w:hAnsi="Times New Roman" w:cs="Times New Roman"/>
        </w:rPr>
        <w:t xml:space="preserve">Milne, B. J., et al., 2009. Predictive value of family history on severity of illness: the case for depression, anxiety, alcohol dependence, and drug dependence. </w:t>
      </w:r>
      <w:r w:rsidRPr="00EC44D9">
        <w:rPr>
          <w:rFonts w:ascii="Times New Roman" w:hAnsi="Times New Roman" w:cs="Times New Roman"/>
          <w:lang w:val="de-DE"/>
        </w:rPr>
        <w:t>Arch Gen Psychiatry. 66</w:t>
      </w:r>
      <w:r w:rsidRPr="00EC44D9">
        <w:rPr>
          <w:rFonts w:ascii="Times New Roman" w:hAnsi="Times New Roman" w:cs="Times New Roman"/>
          <w:b/>
          <w:lang w:val="de-DE"/>
        </w:rPr>
        <w:t>,</w:t>
      </w:r>
      <w:r w:rsidRPr="00EC44D9">
        <w:rPr>
          <w:rFonts w:ascii="Times New Roman" w:hAnsi="Times New Roman" w:cs="Times New Roman"/>
          <w:lang w:val="de-DE"/>
        </w:rPr>
        <w:t xml:space="preserve"> 738-47. https://doi.org/10.1001/archgenpsychiatry.2009.55</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lang w:val="de-DE"/>
        </w:rPr>
        <w:t xml:space="preserve">Mojtabai, R., et al., 2016. </w:t>
      </w:r>
      <w:r w:rsidRPr="00EC44D9">
        <w:rPr>
          <w:rFonts w:ascii="Times New Roman" w:hAnsi="Times New Roman" w:cs="Times New Roman"/>
        </w:rPr>
        <w:t>National Trends in the Prevalence and Treatment of Depression in Adolescents and Young Adults. Pediatrics. 138. https://doi.org/10.1542/peds.2016-1878</w:t>
      </w:r>
    </w:p>
    <w:p w:rsidR="009360A8" w:rsidRPr="00EC44D9" w:rsidRDefault="009360A8" w:rsidP="008C26AC">
      <w:pPr>
        <w:pStyle w:val="EndNoteBibliography"/>
        <w:spacing w:after="0"/>
        <w:ind w:left="720" w:hanging="720"/>
        <w:rPr>
          <w:rFonts w:ascii="Times New Roman" w:hAnsi="Times New Roman" w:cs="Times New Roman"/>
          <w:lang w:val="de-DE"/>
        </w:rPr>
      </w:pPr>
      <w:r w:rsidRPr="00EC44D9">
        <w:rPr>
          <w:rFonts w:ascii="Times New Roman" w:hAnsi="Times New Roman" w:cs="Times New Roman"/>
        </w:rPr>
        <w:t xml:space="preserve">Mokoena, M. L., et al., 2010. Ozone modulates the effects of imipramine on immobility in the forced swim test, and nonspecific parameters of hippocampal oxidative stress in the rat. </w:t>
      </w:r>
      <w:r w:rsidRPr="00EC44D9">
        <w:rPr>
          <w:rFonts w:ascii="Times New Roman" w:hAnsi="Times New Roman" w:cs="Times New Roman"/>
          <w:lang w:val="de-DE"/>
        </w:rPr>
        <w:t>Metab Brain Dis. 25</w:t>
      </w:r>
      <w:r w:rsidRPr="00EC44D9">
        <w:rPr>
          <w:rFonts w:ascii="Times New Roman" w:hAnsi="Times New Roman" w:cs="Times New Roman"/>
          <w:b/>
          <w:lang w:val="de-DE"/>
        </w:rPr>
        <w:t>,</w:t>
      </w:r>
      <w:r w:rsidRPr="00EC44D9">
        <w:rPr>
          <w:rFonts w:ascii="Times New Roman" w:hAnsi="Times New Roman" w:cs="Times New Roman"/>
          <w:lang w:val="de-DE"/>
        </w:rPr>
        <w:t xml:space="preserve"> 125-33. https://doi.org/10.1007/s11011-010-9189-7</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lang w:val="de-DE"/>
        </w:rPr>
        <w:t xml:space="preserve">Mokoena, M. L., et al., 2015. </w:t>
      </w:r>
      <w:r w:rsidRPr="00EC44D9">
        <w:rPr>
          <w:rFonts w:ascii="Times New Roman" w:hAnsi="Times New Roman" w:cs="Times New Roman"/>
        </w:rPr>
        <w:t>Ozone exposure of Flinders Sensitive Line rats is a rodent translational model of neurobiological oxidative stress with relevance for depression and antidepressant response. Psychopharmacology (Berl). 232</w:t>
      </w:r>
      <w:r w:rsidRPr="00EC44D9">
        <w:rPr>
          <w:rFonts w:ascii="Times New Roman" w:hAnsi="Times New Roman" w:cs="Times New Roman"/>
          <w:b/>
        </w:rPr>
        <w:t>,</w:t>
      </w:r>
      <w:r w:rsidRPr="00EC44D9">
        <w:rPr>
          <w:rFonts w:ascii="Times New Roman" w:hAnsi="Times New Roman" w:cs="Times New Roman"/>
        </w:rPr>
        <w:t xml:space="preserve"> 2921-38. https://doi.org/10.1007/s00213-015-3928-8</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Musi, B., et al., 1994. Effects of acute and continuous ozone (O3) exposure on activity/exploration and social behavior of CD-1 mice. Neurotoxicology. 15</w:t>
      </w:r>
      <w:r w:rsidRPr="00EC44D9">
        <w:rPr>
          <w:rFonts w:ascii="Times New Roman" w:hAnsi="Times New Roman" w:cs="Times New Roman"/>
          <w:b/>
        </w:rPr>
        <w:t>,</w:t>
      </w:r>
      <w:r w:rsidR="0041046B" w:rsidRPr="00EC44D9">
        <w:rPr>
          <w:rFonts w:ascii="Times New Roman" w:hAnsi="Times New Roman" w:cs="Times New Roman"/>
        </w:rPr>
        <w:t xml:space="preserve"> 827-35. </w:t>
      </w:r>
    </w:p>
    <w:p w:rsidR="009360A8" w:rsidRPr="00EC44D9" w:rsidRDefault="009360A8" w:rsidP="008C26AC">
      <w:pPr>
        <w:pStyle w:val="EndNoteBibliography"/>
        <w:spacing w:after="0"/>
        <w:ind w:left="720" w:hanging="720"/>
        <w:rPr>
          <w:rFonts w:ascii="Times New Roman" w:hAnsi="Times New Roman" w:cs="Times New Roman"/>
          <w:lang w:val="de-DE"/>
        </w:rPr>
      </w:pPr>
      <w:r w:rsidRPr="00EC44D9">
        <w:rPr>
          <w:rFonts w:ascii="Times New Roman" w:hAnsi="Times New Roman" w:cs="Times New Roman"/>
        </w:rPr>
        <w:t xml:space="preserve">O'Neill, S., et al., 2014. Associations between DSM-IV mental disorders and subsequent self-reported diagnosis of cancer. </w:t>
      </w:r>
      <w:r w:rsidRPr="00EC44D9">
        <w:rPr>
          <w:rFonts w:ascii="Times New Roman" w:hAnsi="Times New Roman" w:cs="Times New Roman"/>
          <w:lang w:val="de-DE"/>
        </w:rPr>
        <w:t>J Psychosom Res. 76</w:t>
      </w:r>
      <w:r w:rsidRPr="00EC44D9">
        <w:rPr>
          <w:rFonts w:ascii="Times New Roman" w:hAnsi="Times New Roman" w:cs="Times New Roman"/>
          <w:b/>
          <w:lang w:val="de-DE"/>
        </w:rPr>
        <w:t>,</w:t>
      </w:r>
      <w:r w:rsidRPr="00EC44D9">
        <w:rPr>
          <w:rFonts w:ascii="Times New Roman" w:hAnsi="Times New Roman" w:cs="Times New Roman"/>
          <w:lang w:val="de-DE"/>
        </w:rPr>
        <w:t xml:space="preserve"> 207-12. https://doi.org/10.1016/j.jpsychores.2013.12.012</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lang w:val="de-DE"/>
        </w:rPr>
        <w:t xml:space="preserve">Odermatt, A., Gumy, C., 2008. </w:t>
      </w:r>
      <w:r w:rsidRPr="00EC44D9">
        <w:rPr>
          <w:rFonts w:ascii="Times New Roman" w:hAnsi="Times New Roman" w:cs="Times New Roman"/>
        </w:rPr>
        <w:t>Glucocorticoid and mineralocorticoid action: why should we consider influences by environmental chemicals? Biochem Pharmacol. 76</w:t>
      </w:r>
      <w:r w:rsidRPr="00EC44D9">
        <w:rPr>
          <w:rFonts w:ascii="Times New Roman" w:hAnsi="Times New Roman" w:cs="Times New Roman"/>
          <w:b/>
        </w:rPr>
        <w:t>,</w:t>
      </w:r>
      <w:r w:rsidRPr="00EC44D9">
        <w:rPr>
          <w:rFonts w:ascii="Times New Roman" w:hAnsi="Times New Roman" w:cs="Times New Roman"/>
        </w:rPr>
        <w:t xml:space="preserve"> 1184-93. https://doi.org/10.1016/j.bcp.2008.07.019</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Pietsch, K., et al., 2011. Screening for depression in adolescent paediatric patients: validity of the new Depression Screener for Teenagers (DesTeen). J Affect Disord. 133</w:t>
      </w:r>
      <w:r w:rsidRPr="00EC44D9">
        <w:rPr>
          <w:rFonts w:ascii="Times New Roman" w:hAnsi="Times New Roman" w:cs="Times New Roman"/>
          <w:b/>
        </w:rPr>
        <w:t>,</w:t>
      </w:r>
      <w:r w:rsidRPr="00EC44D9">
        <w:rPr>
          <w:rFonts w:ascii="Times New Roman" w:hAnsi="Times New Roman" w:cs="Times New Roman"/>
        </w:rPr>
        <w:t xml:space="preserve"> 69-75. https://doi.org/10.1016/j.jad.2011.03.026</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Pisinger, V. S., et al., 2016. Perceived parental alcohol problems, internalizing problems and impaired parent - child relationships among 71 988 young people in Denmark. Addiction. 111</w:t>
      </w:r>
      <w:r w:rsidRPr="00EC44D9">
        <w:rPr>
          <w:rFonts w:ascii="Times New Roman" w:hAnsi="Times New Roman" w:cs="Times New Roman"/>
          <w:b/>
        </w:rPr>
        <w:t>,</w:t>
      </w:r>
      <w:r w:rsidRPr="00EC44D9">
        <w:rPr>
          <w:rFonts w:ascii="Times New Roman" w:hAnsi="Times New Roman" w:cs="Times New Roman"/>
        </w:rPr>
        <w:t xml:space="preserve"> 1966-1974. </w:t>
      </w:r>
      <w:r w:rsidR="0041046B" w:rsidRPr="00EC44D9">
        <w:rPr>
          <w:rFonts w:ascii="Times New Roman" w:hAnsi="Times New Roman" w:cs="Times New Roman"/>
        </w:rPr>
        <w:t>https://doi.org/</w:t>
      </w:r>
      <w:r w:rsidRPr="00EC44D9">
        <w:rPr>
          <w:rFonts w:ascii="Times New Roman" w:hAnsi="Times New Roman" w:cs="Times New Roman"/>
        </w:rPr>
        <w:t>10.1111/add.13508</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lastRenderedPageBreak/>
        <w:t>Pun, V. C., et al., 2017. Association of Ambient Air Pollution with Depressive and Anxiety Symptoms in Older Adults: Results from the NSHAP Study. Environ Health Perspect. 125</w:t>
      </w:r>
      <w:r w:rsidRPr="00EC44D9">
        <w:rPr>
          <w:rFonts w:ascii="Times New Roman" w:hAnsi="Times New Roman" w:cs="Times New Roman"/>
          <w:b/>
        </w:rPr>
        <w:t>,</w:t>
      </w:r>
      <w:r w:rsidRPr="00EC44D9">
        <w:rPr>
          <w:rFonts w:ascii="Times New Roman" w:hAnsi="Times New Roman" w:cs="Times New Roman"/>
        </w:rPr>
        <w:t xml:space="preserve"> 342-348. https://doi.org/10.1289/ehp494</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 xml:space="preserve">R Core Team, R: A Language and Environment for Statistical Computing. R Foundation for Statistical Computing, , Vienna, Austria, 2018. </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Ravens-Sieberer, U., et al., 2008. Prevalence of mental health problems among children and adolescents in Germany: results of the BELLA study within the National Health Interview and Examination Survey. Eur Child Adolesc Psychiatry. 17 Suppl 1</w:t>
      </w:r>
      <w:r w:rsidRPr="00EC44D9">
        <w:rPr>
          <w:rFonts w:ascii="Times New Roman" w:hAnsi="Times New Roman" w:cs="Times New Roman"/>
          <w:b/>
        </w:rPr>
        <w:t>,</w:t>
      </w:r>
      <w:r w:rsidRPr="00EC44D9">
        <w:rPr>
          <w:rFonts w:ascii="Times New Roman" w:hAnsi="Times New Roman" w:cs="Times New Roman"/>
        </w:rPr>
        <w:t xml:space="preserve"> 22-33. </w:t>
      </w:r>
      <w:r w:rsidR="0051146B" w:rsidRPr="00EC44D9">
        <w:rPr>
          <w:rFonts w:ascii="Times New Roman" w:hAnsi="Times New Roman" w:cs="Times New Roman"/>
        </w:rPr>
        <w:t>https://doi.org/10.1007/s00787-008-1003-2</w:t>
      </w:r>
    </w:p>
    <w:p w:rsidR="0051146B" w:rsidRPr="00EC44D9" w:rsidRDefault="0051146B"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Rohrig, N., et al., 2014. Directed acyclic graphs helped to identify confounding in the association of disability and electrocardiographic findings: results from the KORA-Age study. J Clin Epidemiol. 67, 199-206.https://doi.org/10.1016/j.jclinepi.2013.08.012</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Ruo, B., et al., 2003. Depressive symptoms and health-related quality of life: the Heart and Soul Study. Jama. 290</w:t>
      </w:r>
      <w:r w:rsidRPr="00EC44D9">
        <w:rPr>
          <w:rFonts w:ascii="Times New Roman" w:hAnsi="Times New Roman" w:cs="Times New Roman"/>
          <w:b/>
        </w:rPr>
        <w:t>,</w:t>
      </w:r>
      <w:r w:rsidRPr="00EC44D9">
        <w:rPr>
          <w:rFonts w:ascii="Times New Roman" w:hAnsi="Times New Roman" w:cs="Times New Roman"/>
        </w:rPr>
        <w:t xml:space="preserve"> 215-21. https://doi.org/10.1001/jama.290.2.215</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Seidler, A., et al., 2017. Association between aircraft, road and railway traffic noise and depression in a large case-control study based on secondary data. Environ Res. 152</w:t>
      </w:r>
      <w:r w:rsidRPr="00EC44D9">
        <w:rPr>
          <w:rFonts w:ascii="Times New Roman" w:hAnsi="Times New Roman" w:cs="Times New Roman"/>
          <w:b/>
        </w:rPr>
        <w:t>,</w:t>
      </w:r>
      <w:r w:rsidRPr="00EC44D9">
        <w:rPr>
          <w:rFonts w:ascii="Times New Roman" w:hAnsi="Times New Roman" w:cs="Times New Roman"/>
        </w:rPr>
        <w:t xml:space="preserve"> 263-271. https://doi.org/10.1016/j.envres.2016.10.017</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Stern, R., Flemming, J., Formulation of criteria to be used for the determination of the accuracy of model calculations according to the requirements of the EU Directives for air quality – Examples using the chemical transport model REM-CALGRID. Final report for the environmental agency</w:t>
      </w:r>
      <w:r w:rsidR="0041046B" w:rsidRPr="00EC44D9">
        <w:rPr>
          <w:rFonts w:ascii="Times New Roman" w:hAnsi="Times New Roman" w:cs="Times New Roman"/>
        </w:rPr>
        <w:t xml:space="preserve"> of Germany (Umweltbundesamt).</w:t>
      </w:r>
      <w:r w:rsidRPr="00EC44D9">
        <w:rPr>
          <w:rFonts w:ascii="Times New Roman" w:hAnsi="Times New Roman" w:cs="Times New Roman"/>
        </w:rPr>
        <w:t xml:space="preserve"> In: Umweltbundesamt, (Ed.), Berlin, 2004. </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Szyszkowicz, M., 2007. Air pollution and emergency department visits for depression in Edmonton, Canada. Int J Occup Med Environ Health. 20</w:t>
      </w:r>
      <w:r w:rsidRPr="00EC44D9">
        <w:rPr>
          <w:rFonts w:ascii="Times New Roman" w:hAnsi="Times New Roman" w:cs="Times New Roman"/>
          <w:b/>
        </w:rPr>
        <w:t>,</w:t>
      </w:r>
      <w:r w:rsidRPr="00EC44D9">
        <w:rPr>
          <w:rFonts w:ascii="Times New Roman" w:hAnsi="Times New Roman" w:cs="Times New Roman"/>
        </w:rPr>
        <w:t xml:space="preserve"> 241-5. https://doi.org/10.2478/v10001-007-0024-2</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Szyszkowicz, M., et al., 2016. Air Pollution and Emergency Department Visits for Depression: A Multicity Case-Crossover Study. Environ Health Insights. 10</w:t>
      </w:r>
      <w:r w:rsidRPr="00EC44D9">
        <w:rPr>
          <w:rFonts w:ascii="Times New Roman" w:hAnsi="Times New Roman" w:cs="Times New Roman"/>
          <w:b/>
        </w:rPr>
        <w:t>,</w:t>
      </w:r>
      <w:r w:rsidRPr="00EC44D9">
        <w:rPr>
          <w:rFonts w:ascii="Times New Roman" w:hAnsi="Times New Roman" w:cs="Times New Roman"/>
        </w:rPr>
        <w:t xml:space="preserve"> 155-61. https://doi.org/10.4137/EHI.S40493</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Szyszkowicz, M., et al., 2009. Air pollution and daily emergency department visits for depression. Int J Occup Med Environ Health. 22</w:t>
      </w:r>
      <w:r w:rsidRPr="00EC44D9">
        <w:rPr>
          <w:rFonts w:ascii="Times New Roman" w:hAnsi="Times New Roman" w:cs="Times New Roman"/>
          <w:b/>
        </w:rPr>
        <w:t>,</w:t>
      </w:r>
      <w:r w:rsidRPr="00EC44D9">
        <w:rPr>
          <w:rFonts w:ascii="Times New Roman" w:hAnsi="Times New Roman" w:cs="Times New Roman"/>
        </w:rPr>
        <w:t xml:space="preserve"> 355-62. https://doi.org/10.2478/v10001-009-0031-6</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Textor, J., et al., 2011. DAGitty: a graphical tool for analyzing causal diagrams. Epidemiology. 22</w:t>
      </w:r>
      <w:r w:rsidRPr="00EC44D9">
        <w:rPr>
          <w:rFonts w:ascii="Times New Roman" w:hAnsi="Times New Roman" w:cs="Times New Roman"/>
          <w:b/>
        </w:rPr>
        <w:t>,</w:t>
      </w:r>
      <w:r w:rsidRPr="00EC44D9">
        <w:rPr>
          <w:rFonts w:ascii="Times New Roman" w:hAnsi="Times New Roman" w:cs="Times New Roman"/>
        </w:rPr>
        <w:t xml:space="preserve"> 745. https://doi.org/10.1097/EDE.0b013e318225c2be</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Textor, J., et al., 2016. Robust causal inference using directed acyclic graphs: the R package 'dagitty'. Int J Epidemiol. 45</w:t>
      </w:r>
      <w:r w:rsidRPr="00EC44D9">
        <w:rPr>
          <w:rFonts w:ascii="Times New Roman" w:hAnsi="Times New Roman" w:cs="Times New Roman"/>
          <w:b/>
        </w:rPr>
        <w:t>,</w:t>
      </w:r>
      <w:r w:rsidRPr="00EC44D9">
        <w:rPr>
          <w:rFonts w:ascii="Times New Roman" w:hAnsi="Times New Roman" w:cs="Times New Roman"/>
        </w:rPr>
        <w:t xml:space="preserve"> 1887-1894. https://doi.org/10.1093/ije/dyw341</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Thomson, E. M., et al., 2013. Mapping acute systemic effects of inhaled particulate matter and ozone: multiorgan gene expression and glucocorticoid activity. Toxicol Sci. 135</w:t>
      </w:r>
      <w:r w:rsidRPr="00EC44D9">
        <w:rPr>
          <w:rFonts w:ascii="Times New Roman" w:hAnsi="Times New Roman" w:cs="Times New Roman"/>
          <w:b/>
        </w:rPr>
        <w:t>,</w:t>
      </w:r>
      <w:r w:rsidRPr="00EC44D9">
        <w:rPr>
          <w:rFonts w:ascii="Times New Roman" w:hAnsi="Times New Roman" w:cs="Times New Roman"/>
        </w:rPr>
        <w:t xml:space="preserve"> 169-81. https://doi.org/10.1093/toxsci/kft137</w:t>
      </w:r>
    </w:p>
    <w:p w:rsidR="0051146B" w:rsidRPr="00EC44D9" w:rsidRDefault="0051146B"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Tiesler, C. M., et al., 2013. Exposure to road traffic noise and children's behavioural problems and sleep disturbance: results from the GINIplus and LISAplus studies. Environ Res. 123, 1-8.https://doi.org/10.1016/j.envres.2013.01.009</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Venables, W. N., Ripley, B. D., Tree-based methods. Modern Applied St</w:t>
      </w:r>
      <w:r w:rsidR="00343801" w:rsidRPr="00EC44D9">
        <w:rPr>
          <w:rFonts w:ascii="Times New Roman" w:hAnsi="Times New Roman" w:cs="Times New Roman"/>
        </w:rPr>
        <w:t>atistics with S. Springer.</w:t>
      </w:r>
      <w:r w:rsidR="0041046B" w:rsidRPr="00EC44D9">
        <w:rPr>
          <w:rFonts w:ascii="Times New Roman" w:hAnsi="Times New Roman" w:cs="Times New Roman"/>
        </w:rPr>
        <w:t xml:space="preserve"> </w:t>
      </w:r>
      <w:r w:rsidR="00343801" w:rsidRPr="00EC44D9">
        <w:rPr>
          <w:rFonts w:ascii="Times New Roman" w:hAnsi="Times New Roman" w:cs="Times New Roman"/>
        </w:rPr>
        <w:t>New York.</w:t>
      </w:r>
      <w:r w:rsidR="0041046B" w:rsidRPr="00EC44D9">
        <w:rPr>
          <w:rFonts w:ascii="Times New Roman" w:hAnsi="Times New Roman" w:cs="Times New Roman"/>
        </w:rPr>
        <w:t xml:space="preserve"> 2002</w:t>
      </w:r>
      <w:r w:rsidRPr="00EC44D9">
        <w:rPr>
          <w:rFonts w:ascii="Times New Roman" w:hAnsi="Times New Roman" w:cs="Times New Roman"/>
        </w:rPr>
        <w:t xml:space="preserve">. </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Vert, C., et al., 2017. Effect of long-term exposure to air pollution on anxiety and depression in adults: A cross-sectional study. Int J Hyg Environ Health. 220</w:t>
      </w:r>
      <w:r w:rsidRPr="00EC44D9">
        <w:rPr>
          <w:rFonts w:ascii="Times New Roman" w:hAnsi="Times New Roman" w:cs="Times New Roman"/>
          <w:b/>
        </w:rPr>
        <w:t>,</w:t>
      </w:r>
      <w:r w:rsidRPr="00EC44D9">
        <w:rPr>
          <w:rFonts w:ascii="Times New Roman" w:hAnsi="Times New Roman" w:cs="Times New Roman"/>
        </w:rPr>
        <w:t xml:space="preserve"> 1074-1080. https://doi.org/10.1016/j.ijheh.2017.06.009</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lang w:val="de-DE"/>
        </w:rPr>
        <w:t xml:space="preserve">von Berg, A., et al., 2010. </w:t>
      </w:r>
      <w:r w:rsidRPr="00EC44D9">
        <w:rPr>
          <w:rFonts w:ascii="Times New Roman" w:hAnsi="Times New Roman" w:cs="Times New Roman"/>
        </w:rPr>
        <w:t>Impact of early feeding on childhood eczema: development after nutritional intervention compared with the natural course - the GINIplus study up to the age of 6 years. Clin Exp Allergy. 40</w:t>
      </w:r>
      <w:r w:rsidRPr="00EC44D9">
        <w:rPr>
          <w:rFonts w:ascii="Times New Roman" w:hAnsi="Times New Roman" w:cs="Times New Roman"/>
          <w:b/>
        </w:rPr>
        <w:t>,</w:t>
      </w:r>
      <w:r w:rsidRPr="00EC44D9">
        <w:rPr>
          <w:rFonts w:ascii="Times New Roman" w:hAnsi="Times New Roman" w:cs="Times New Roman"/>
        </w:rPr>
        <w:t xml:space="preserve"> 627-36. https://doi.org/10.1111/j.1365-2222.2009.03444.x</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lastRenderedPageBreak/>
        <w:t>Wang, Y., et al., 2014. Ambient air pollution and depressive symptoms in older adults: results from the MOBILIZE Boston study. Environ Health Perspect. 122</w:t>
      </w:r>
      <w:r w:rsidRPr="00EC44D9">
        <w:rPr>
          <w:rFonts w:ascii="Times New Roman" w:hAnsi="Times New Roman" w:cs="Times New Roman"/>
          <w:b/>
        </w:rPr>
        <w:t>,</w:t>
      </w:r>
      <w:r w:rsidRPr="00EC44D9">
        <w:rPr>
          <w:rFonts w:ascii="Times New Roman" w:hAnsi="Times New Roman" w:cs="Times New Roman"/>
        </w:rPr>
        <w:t xml:space="preserve"> 553-8. https://doi.org/10.1289/ehp.1205909</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Werner, F. M., Covenas, R., 2010. Classical neurotransmitters and neuropeptides involved in major depression: a review. Int J Neurosci. 120</w:t>
      </w:r>
      <w:r w:rsidRPr="00EC44D9">
        <w:rPr>
          <w:rFonts w:ascii="Times New Roman" w:hAnsi="Times New Roman" w:cs="Times New Roman"/>
          <w:b/>
        </w:rPr>
        <w:t>,</w:t>
      </w:r>
      <w:r w:rsidRPr="00EC44D9">
        <w:rPr>
          <w:rFonts w:ascii="Times New Roman" w:hAnsi="Times New Roman" w:cs="Times New Roman"/>
        </w:rPr>
        <w:t xml:space="preserve"> 455-70. https://doi.org/10.3109/00207454.2010.483651</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 xml:space="preserve">WHO (World Health Organization), Depression and Other Common Mental Disorders: Global Health Estimates. Geneva, 2017. </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Whooley, M. A., et al., 2008. Depressive symptoms, health behaviors, and risk of cardiovascular events in patients with coronary heart disease. Jama. 300</w:t>
      </w:r>
      <w:r w:rsidRPr="00EC44D9">
        <w:rPr>
          <w:rFonts w:ascii="Times New Roman" w:hAnsi="Times New Roman" w:cs="Times New Roman"/>
          <w:b/>
        </w:rPr>
        <w:t>,</w:t>
      </w:r>
      <w:r w:rsidRPr="00EC44D9">
        <w:rPr>
          <w:rFonts w:ascii="Times New Roman" w:hAnsi="Times New Roman" w:cs="Times New Roman"/>
        </w:rPr>
        <w:t xml:space="preserve"> 2379-88. https://doi.org/10.1001/jama.2008.711</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Wood, S. N., 2011. Fast stable restricted maximum likelihood and marginal likelihood estimation of semiparametric generalized linear models. Journal of the Royal Statistical Society: Series B (Statistical Methodology). 73</w:t>
      </w:r>
      <w:r w:rsidRPr="00EC44D9">
        <w:rPr>
          <w:rFonts w:ascii="Times New Roman" w:hAnsi="Times New Roman" w:cs="Times New Roman"/>
          <w:b/>
        </w:rPr>
        <w:t>,</w:t>
      </w:r>
      <w:r w:rsidRPr="00EC44D9">
        <w:rPr>
          <w:rFonts w:ascii="Times New Roman" w:hAnsi="Times New Roman" w:cs="Times New Roman"/>
        </w:rPr>
        <w:t xml:space="preserve"> 3-36. https://doi.org/doi:10.1111/j.1467-9868.2010.00749.x</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Yang, B. Y., et al., 2018. Exposure to ambient air pollution and blood lipids in adults: The 33 Communities Chinese Health Study. Environ Int. 119</w:t>
      </w:r>
      <w:r w:rsidRPr="00EC44D9">
        <w:rPr>
          <w:rFonts w:ascii="Times New Roman" w:hAnsi="Times New Roman" w:cs="Times New Roman"/>
          <w:b/>
        </w:rPr>
        <w:t>,</w:t>
      </w:r>
      <w:r w:rsidRPr="00EC44D9">
        <w:rPr>
          <w:rFonts w:ascii="Times New Roman" w:hAnsi="Times New Roman" w:cs="Times New Roman"/>
        </w:rPr>
        <w:t xml:space="preserve"> 485-492. https://doi.org/10.1016/j.envint.2018.07.016</w:t>
      </w:r>
    </w:p>
    <w:p w:rsidR="009360A8" w:rsidRPr="00EC44D9" w:rsidRDefault="009360A8" w:rsidP="008C26AC">
      <w:pPr>
        <w:pStyle w:val="EndNoteBibliography"/>
        <w:spacing w:after="0"/>
        <w:ind w:left="720" w:hanging="720"/>
        <w:rPr>
          <w:rFonts w:ascii="Times New Roman" w:hAnsi="Times New Roman" w:cs="Times New Roman"/>
        </w:rPr>
      </w:pPr>
      <w:r w:rsidRPr="00EC44D9">
        <w:rPr>
          <w:rFonts w:ascii="Times New Roman" w:hAnsi="Times New Roman" w:cs="Times New Roman"/>
        </w:rPr>
        <w:t>Zhao, T., et al., 2018. Ambient ozone exposure and mental health: A systematic review of epidemiological studies. Environ Res. 165</w:t>
      </w:r>
      <w:r w:rsidRPr="00EC44D9">
        <w:rPr>
          <w:rFonts w:ascii="Times New Roman" w:hAnsi="Times New Roman" w:cs="Times New Roman"/>
          <w:b/>
        </w:rPr>
        <w:t>,</w:t>
      </w:r>
      <w:r w:rsidRPr="00EC44D9">
        <w:rPr>
          <w:rFonts w:ascii="Times New Roman" w:hAnsi="Times New Roman" w:cs="Times New Roman"/>
        </w:rPr>
        <w:t xml:space="preserve"> 459-472. https://doi.org/10.1016/j.envres.2018.04.015</w:t>
      </w:r>
    </w:p>
    <w:p w:rsidR="00211804" w:rsidRPr="00EC44D9" w:rsidRDefault="009360A8" w:rsidP="00E862E7">
      <w:pPr>
        <w:pStyle w:val="EndNoteBibliography"/>
        <w:ind w:left="720" w:hanging="720"/>
        <w:rPr>
          <w:rFonts w:ascii="Times New Roman" w:hAnsi="Times New Roman" w:cs="Times New Roman"/>
        </w:rPr>
      </w:pPr>
      <w:r w:rsidRPr="00EC44D9">
        <w:rPr>
          <w:rFonts w:ascii="Times New Roman" w:hAnsi="Times New Roman" w:cs="Times New Roman"/>
        </w:rPr>
        <w:t>Zutavern, A., et al., 2006. Timing of solid food introduction in relation to atopic dermatitis and atopic sensitization: results from a prospective birth cohort study. Pediatrics. 117</w:t>
      </w:r>
      <w:r w:rsidRPr="00EC44D9">
        <w:rPr>
          <w:rFonts w:ascii="Times New Roman" w:hAnsi="Times New Roman" w:cs="Times New Roman"/>
          <w:b/>
        </w:rPr>
        <w:t>,</w:t>
      </w:r>
      <w:r w:rsidRPr="00EC44D9">
        <w:rPr>
          <w:rFonts w:ascii="Times New Roman" w:hAnsi="Times New Roman" w:cs="Times New Roman"/>
        </w:rPr>
        <w:t xml:space="preserve"> 401-11. https://doi.org/10.1542/peds.2004-2521</w:t>
      </w:r>
    </w:p>
    <w:p w:rsidR="00E57E37" w:rsidRPr="00EC44D9" w:rsidRDefault="00E57E37" w:rsidP="00E862E7">
      <w:pPr>
        <w:pStyle w:val="EndNoteBibliography"/>
        <w:ind w:left="720" w:hanging="720"/>
        <w:rPr>
          <w:rFonts w:ascii="Times New Roman" w:hAnsi="Times New Roman" w:cs="Times New Roman"/>
        </w:rPr>
        <w:sectPr w:rsidR="00E57E37" w:rsidRPr="00EC44D9" w:rsidSect="00B66F50">
          <w:pgSz w:w="11906" w:h="16838"/>
          <w:pgMar w:top="1417" w:right="1417" w:bottom="1134" w:left="1417" w:header="708" w:footer="708" w:gutter="0"/>
          <w:cols w:space="708"/>
          <w:docGrid w:linePitch="360"/>
        </w:sectPr>
      </w:pPr>
    </w:p>
    <w:p w:rsidR="00E57E37" w:rsidRPr="00EC44D9" w:rsidRDefault="00E57E37" w:rsidP="00E862E7">
      <w:pPr>
        <w:pStyle w:val="EndNoteBibliography"/>
        <w:ind w:left="720" w:hanging="720"/>
        <w:rPr>
          <w:rFonts w:ascii="Times New Roman" w:hAnsi="Times New Roman" w:cs="Times New Roman"/>
        </w:rPr>
      </w:pPr>
    </w:p>
    <w:p w:rsidR="00E57E37" w:rsidRPr="00EC44D9" w:rsidRDefault="00E57E37" w:rsidP="00E57E37">
      <w:pPr>
        <w:spacing w:before="120" w:after="120" w:line="240" w:lineRule="auto"/>
        <w:jc w:val="center"/>
        <w:rPr>
          <w:rFonts w:ascii="Times New Roman" w:hAnsi="Times New Roman" w:cs="Times New Roman"/>
          <w:sz w:val="24"/>
          <w:lang w:val="en-US"/>
        </w:rPr>
      </w:pPr>
      <w:r w:rsidRPr="00EC44D9">
        <w:rPr>
          <w:rFonts w:ascii="Times New Roman" w:hAnsi="Times New Roman" w:cs="Times New Roman"/>
          <w:sz w:val="24"/>
          <w:lang w:val="en-US"/>
        </w:rPr>
        <w:t>Table 1. Characteristics of the study population</w:t>
      </w:r>
    </w:p>
    <w:p w:rsidR="00E57E37" w:rsidRPr="00EC44D9" w:rsidRDefault="00E57E37" w:rsidP="00E57E37">
      <w:pPr>
        <w:spacing w:before="120" w:after="120" w:line="240" w:lineRule="auto"/>
        <w:jc w:val="center"/>
        <w:rPr>
          <w:rFonts w:ascii="Times New Roman" w:hAnsi="Times New Roman" w:cs="Times New Roman"/>
          <w:sz w:val="24"/>
          <w:lang w:val="en-US"/>
        </w:rPr>
      </w:pPr>
    </w:p>
    <w:tbl>
      <w:tblPr>
        <w:tblStyle w:val="Tabellenraster"/>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7"/>
        <w:gridCol w:w="2344"/>
        <w:gridCol w:w="1258"/>
        <w:gridCol w:w="1258"/>
        <w:gridCol w:w="1170"/>
        <w:gridCol w:w="1134"/>
      </w:tblGrid>
      <w:tr w:rsidR="00E57E37" w:rsidRPr="00EC44D9" w:rsidTr="00F43882">
        <w:trPr>
          <w:jc w:val="center"/>
        </w:trPr>
        <w:tc>
          <w:tcPr>
            <w:tcW w:w="2617" w:type="dxa"/>
            <w:tcBorders>
              <w:top w:val="single" w:sz="12"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Variable</w:t>
            </w:r>
          </w:p>
        </w:tc>
        <w:tc>
          <w:tcPr>
            <w:tcW w:w="2344" w:type="dxa"/>
            <w:tcBorders>
              <w:top w:val="single" w:sz="12"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Category</w:t>
            </w:r>
          </w:p>
        </w:tc>
        <w:tc>
          <w:tcPr>
            <w:tcW w:w="1258" w:type="dxa"/>
            <w:tcBorders>
              <w:top w:val="single" w:sz="12"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Munich</w:t>
            </w:r>
          </w:p>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 (%)</w:t>
            </w:r>
          </w:p>
        </w:tc>
        <w:tc>
          <w:tcPr>
            <w:tcW w:w="1258" w:type="dxa"/>
            <w:tcBorders>
              <w:top w:val="single" w:sz="12"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Wesel</w:t>
            </w:r>
          </w:p>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 (%)</w:t>
            </w:r>
          </w:p>
        </w:tc>
        <w:tc>
          <w:tcPr>
            <w:tcW w:w="1170" w:type="dxa"/>
            <w:tcBorders>
              <w:top w:val="single" w:sz="12"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p-value </w:t>
            </w:r>
          </w:p>
        </w:tc>
        <w:tc>
          <w:tcPr>
            <w:tcW w:w="1134" w:type="dxa"/>
            <w:tcBorders>
              <w:top w:val="single" w:sz="12"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All</w:t>
            </w:r>
          </w:p>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 (%)</w:t>
            </w:r>
          </w:p>
        </w:tc>
      </w:tr>
      <w:tr w:rsidR="00E57E37" w:rsidRPr="00EC44D9" w:rsidTr="00F43882">
        <w:trPr>
          <w:jc w:val="center"/>
        </w:trPr>
        <w:tc>
          <w:tcPr>
            <w:tcW w:w="2617" w:type="dxa"/>
            <w:tcBorders>
              <w:top w:val="single" w:sz="12" w:space="0" w:color="auto"/>
            </w:tcBorders>
          </w:tcPr>
          <w:p w:rsidR="00E57E37" w:rsidRPr="00EC44D9" w:rsidRDefault="00E57E37" w:rsidP="00F43882">
            <w:pPr>
              <w:rPr>
                <w:rFonts w:ascii="Times New Roman" w:hAnsi="Times New Roman" w:cs="Times New Roman"/>
                <w:sz w:val="18"/>
                <w:szCs w:val="18"/>
                <w:lang w:val="en-US" w:eastAsia="zh-CN"/>
              </w:rPr>
            </w:pPr>
            <w:r w:rsidRPr="00EC44D9">
              <w:rPr>
                <w:rFonts w:ascii="Times New Roman" w:hAnsi="Times New Roman" w:cs="Times New Roman" w:hint="eastAsia"/>
                <w:sz w:val="18"/>
                <w:szCs w:val="18"/>
                <w:lang w:val="en-US" w:eastAsia="zh-CN"/>
              </w:rPr>
              <w:t>Cohort</w:t>
            </w:r>
          </w:p>
        </w:tc>
        <w:tc>
          <w:tcPr>
            <w:tcW w:w="2344" w:type="dxa"/>
            <w:tcBorders>
              <w:top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GINIplus intervention</w:t>
            </w:r>
          </w:p>
        </w:tc>
        <w:tc>
          <w:tcPr>
            <w:tcW w:w="1258" w:type="dxa"/>
            <w:tcBorders>
              <w:top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477 (30.5)</w:t>
            </w:r>
          </w:p>
        </w:tc>
        <w:tc>
          <w:tcPr>
            <w:tcW w:w="1258" w:type="dxa"/>
            <w:tcBorders>
              <w:top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442 (35.0)</w:t>
            </w:r>
          </w:p>
        </w:tc>
        <w:tc>
          <w:tcPr>
            <w:tcW w:w="1170" w:type="dxa"/>
            <w:tcBorders>
              <w:top w:val="single" w:sz="12" w:space="0" w:color="auto"/>
            </w:tcBorders>
          </w:tcPr>
          <w:p w:rsidR="00E57E37" w:rsidRPr="00EC44D9" w:rsidRDefault="00E57E37" w:rsidP="00F43882">
            <w:pPr>
              <w:rPr>
                <w:rFonts w:ascii="Times New Roman" w:hAnsi="Times New Roman" w:cs="Times New Roman"/>
                <w:sz w:val="18"/>
                <w:szCs w:val="18"/>
              </w:rPr>
            </w:pPr>
            <w:r w:rsidRPr="00EC44D9">
              <w:rPr>
                <w:rFonts w:ascii="Times New Roman" w:hAnsi="Times New Roman" w:cs="Times New Roman"/>
                <w:sz w:val="18"/>
                <w:szCs w:val="18"/>
                <w:lang w:val="en-US"/>
              </w:rPr>
              <w:t>&lt; 0.001</w:t>
            </w:r>
            <w:r w:rsidRPr="00EC44D9">
              <w:rPr>
                <w:rFonts w:ascii="Times New Roman" w:hAnsi="Times New Roman" w:cs="Times New Roman"/>
                <w:sz w:val="18"/>
                <w:szCs w:val="18"/>
                <w:vertAlign w:val="superscript"/>
                <w:lang w:val="en-US"/>
              </w:rPr>
              <w:t xml:space="preserve"> *</w:t>
            </w:r>
          </w:p>
        </w:tc>
        <w:tc>
          <w:tcPr>
            <w:tcW w:w="1134" w:type="dxa"/>
            <w:tcBorders>
              <w:top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919 (32.5)</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GINIplus observation</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510 (32.6)</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688 (54.5)</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1198 (42.4)</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LISA</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578 (36.9)</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132 (10.5)</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710 (25.1)</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Age </w:t>
            </w:r>
            <w:r w:rsidRPr="00EC44D9">
              <w:rPr>
                <w:rFonts w:ascii="Times New Roman" w:hAnsi="Times New Roman" w:cs="Times New Roman"/>
                <w:i/>
                <w:sz w:val="18"/>
                <w:szCs w:val="18"/>
                <w:vertAlign w:val="superscript"/>
                <w:lang w:val="en-US"/>
              </w:rPr>
              <w:t>a</w:t>
            </w:r>
            <w:r w:rsidRPr="00EC44D9">
              <w:rPr>
                <w:rFonts w:ascii="Times New Roman" w:hAnsi="Times New Roman" w:cs="Times New Roman"/>
                <w:sz w:val="18"/>
                <w:szCs w:val="18"/>
                <w:vertAlign w:val="superscript"/>
                <w:lang w:val="en-US"/>
              </w:rPr>
              <w:t xml:space="preserve"> </w:t>
            </w:r>
          </w:p>
        </w:tc>
        <w:tc>
          <w:tcPr>
            <w:tcW w:w="2344" w:type="dxa"/>
          </w:tcPr>
          <w:p w:rsidR="00E57E37" w:rsidRPr="00EC44D9" w:rsidRDefault="00E57E37" w:rsidP="00F43882">
            <w:pPr>
              <w:rPr>
                <w:rFonts w:ascii="Times New Roman" w:hAnsi="Times New Roman" w:cs="Times New Roman"/>
                <w:sz w:val="18"/>
                <w:szCs w:val="18"/>
                <w:lang w:val="en-US"/>
              </w:rPr>
            </w:pP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15.23 ± 0.29</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15.15 ± 0.32</w:t>
            </w:r>
          </w:p>
        </w:tc>
        <w:tc>
          <w:tcPr>
            <w:tcW w:w="1170"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&lt; 0.001</w:t>
            </w:r>
            <w:r w:rsidRPr="00EC44D9">
              <w:rPr>
                <w:rFonts w:ascii="Times New Roman" w:hAnsi="Times New Roman" w:cs="Times New Roman"/>
                <w:sz w:val="18"/>
                <w:szCs w:val="18"/>
                <w:vertAlign w:val="superscript"/>
                <w:lang w:val="en-US"/>
              </w:rPr>
              <w:t xml:space="preserve"> *</w:t>
            </w: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15.20 ± 0.30</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Sex</w:t>
            </w:r>
            <w:r w:rsidRPr="00EC44D9">
              <w:rPr>
                <w:rFonts w:ascii="Times New Roman" w:hAnsi="Times New Roman" w:cs="Times New Roman"/>
                <w:sz w:val="18"/>
                <w:szCs w:val="18"/>
                <w:vertAlign w:val="superscript"/>
                <w:lang w:val="en-US"/>
              </w:rPr>
              <w:t xml:space="preserve"> </w:t>
            </w: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Female</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796 (50.9)</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636 (50.4)</w:t>
            </w:r>
          </w:p>
        </w:tc>
        <w:tc>
          <w:tcPr>
            <w:tcW w:w="1170" w:type="dxa"/>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lang w:val="en-US"/>
              </w:rPr>
              <w:t>0.830</w:t>
            </w: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1432 (50.7)</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Male</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769 (49.1)</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626 (49.6)</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1395 (49.3)</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Parental education </w:t>
            </w:r>
            <w:r w:rsidRPr="00EC44D9">
              <w:rPr>
                <w:rFonts w:ascii="Times New Roman" w:hAnsi="Times New Roman" w:cs="Times New Roman"/>
                <w:i/>
                <w:sz w:val="18"/>
                <w:szCs w:val="18"/>
                <w:vertAlign w:val="superscript"/>
                <w:lang w:val="en-US"/>
              </w:rPr>
              <w:t>b</w:t>
            </w:r>
            <w:r w:rsidRPr="00EC44D9">
              <w:rPr>
                <w:rFonts w:ascii="Times New Roman" w:hAnsi="Times New Roman" w:cs="Times New Roman"/>
                <w:sz w:val="18"/>
                <w:szCs w:val="18"/>
                <w:vertAlign w:val="superscript"/>
                <w:lang w:val="en-US"/>
              </w:rPr>
              <w:t xml:space="preserve"> </w:t>
            </w: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Low (&lt; 10 years)</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147 (9.4)</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403 (31.9)</w:t>
            </w:r>
          </w:p>
        </w:tc>
        <w:tc>
          <w:tcPr>
            <w:tcW w:w="1170" w:type="dxa"/>
          </w:tcPr>
          <w:p w:rsidR="00E57E37" w:rsidRPr="00EC44D9" w:rsidRDefault="00E57E37" w:rsidP="00F43882">
            <w:pPr>
              <w:pStyle w:val="HTMLVorformatiert"/>
              <w:shd w:val="clear" w:color="auto" w:fill="FFFFFF"/>
              <w:wordWrap w:val="0"/>
              <w:spacing w:line="225" w:lineRule="atLeast"/>
              <w:rPr>
                <w:rFonts w:ascii="Times New Roman" w:hAnsi="Times New Roman" w:cs="Times New Roman"/>
                <w:color w:val="000000"/>
                <w:sz w:val="18"/>
                <w:szCs w:val="18"/>
                <w:bdr w:val="none" w:sz="0" w:space="0" w:color="auto" w:frame="1"/>
              </w:rPr>
            </w:pPr>
            <w:r w:rsidRPr="00EC44D9">
              <w:rPr>
                <w:rStyle w:val="gnkrckgcgsb"/>
                <w:rFonts w:ascii="Times New Roman" w:hAnsi="Times New Roman" w:cs="Times New Roman"/>
                <w:color w:val="000000"/>
                <w:sz w:val="18"/>
                <w:szCs w:val="18"/>
                <w:bdr w:val="none" w:sz="0" w:space="0" w:color="auto" w:frame="1"/>
              </w:rPr>
              <w:t>0.003</w:t>
            </w:r>
            <w:r w:rsidRPr="00EC44D9">
              <w:rPr>
                <w:rFonts w:ascii="Times New Roman" w:hAnsi="Times New Roman" w:cs="Times New Roman"/>
                <w:sz w:val="18"/>
                <w:szCs w:val="18"/>
                <w:vertAlign w:val="superscript"/>
                <w:lang w:val="en-US"/>
              </w:rPr>
              <w:t xml:space="preserve"> *</w:t>
            </w: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550 (19.5)</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Medium (= 10 years)</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206 (13.2)</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297 (23.5)</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503 (17.8)</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High (&gt; 10 years)</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1212 (77.4)</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562 (44.5)</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1774 (62.7)</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Maternal age at birth</w:t>
            </w: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30 years</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474 (30.3)</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624 (49.5)</w:t>
            </w:r>
          </w:p>
        </w:tc>
        <w:tc>
          <w:tcPr>
            <w:tcW w:w="1170" w:type="dxa"/>
          </w:tcPr>
          <w:p w:rsidR="00E57E37" w:rsidRPr="00EC44D9" w:rsidRDefault="00E57E37" w:rsidP="00F43882">
            <w:pPr>
              <w:pStyle w:val="HTMLVorformatiert"/>
              <w:shd w:val="clear" w:color="auto" w:fill="FFFFFF"/>
              <w:wordWrap w:val="0"/>
              <w:spacing w:line="225" w:lineRule="atLeast"/>
              <w:rPr>
                <w:rFonts w:ascii="Times New Roman" w:hAnsi="Times New Roman" w:cs="Times New Roman"/>
                <w:color w:val="000000"/>
                <w:sz w:val="18"/>
                <w:szCs w:val="18"/>
              </w:rPr>
            </w:pPr>
            <w:r w:rsidRPr="00EC44D9">
              <w:rPr>
                <w:rFonts w:ascii="Times New Roman" w:hAnsi="Times New Roman" w:cs="Times New Roman"/>
                <w:sz w:val="18"/>
                <w:szCs w:val="18"/>
                <w:lang w:val="en-US"/>
              </w:rPr>
              <w:t>&lt; 0.001</w:t>
            </w:r>
            <w:r w:rsidRPr="00EC44D9">
              <w:rPr>
                <w:rFonts w:ascii="Times New Roman" w:hAnsi="Times New Roman" w:cs="Times New Roman"/>
                <w:sz w:val="18"/>
                <w:szCs w:val="18"/>
                <w:vertAlign w:val="superscript"/>
                <w:lang w:val="en-US"/>
              </w:rPr>
              <w:t xml:space="preserve"> *</w:t>
            </w: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1098 (38.8)</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&gt; 30 to ≤ 35 years</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749 (47.8)</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505 (40.0)</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1254 (44.4)</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&gt; 35 years</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342 (21.9)</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133 (10.5)</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475 (16.8)</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Income (euro/month) </w:t>
            </w:r>
            <w:r w:rsidRPr="00EC44D9">
              <w:rPr>
                <w:rFonts w:ascii="Times New Roman" w:hAnsi="Times New Roman" w:cs="Times New Roman"/>
                <w:i/>
                <w:sz w:val="18"/>
                <w:szCs w:val="18"/>
                <w:vertAlign w:val="superscript"/>
                <w:lang w:val="en-US"/>
              </w:rPr>
              <w:t>c</w:t>
            </w:r>
            <w:r w:rsidRPr="00EC44D9" w:rsidDel="0000735C">
              <w:rPr>
                <w:rFonts w:ascii="Times New Roman" w:hAnsi="Times New Roman" w:cs="Times New Roman"/>
                <w:sz w:val="18"/>
                <w:szCs w:val="18"/>
                <w:vertAlign w:val="superscript"/>
                <w:lang w:val="en-US"/>
              </w:rPr>
              <w:t xml:space="preserve"> </w:t>
            </w:r>
            <w:r w:rsidRPr="00EC44D9">
              <w:rPr>
                <w:rFonts w:ascii="Times New Roman" w:hAnsi="Times New Roman" w:cs="Times New Roman"/>
                <w:sz w:val="18"/>
                <w:szCs w:val="18"/>
                <w:vertAlign w:val="superscript"/>
                <w:lang w:val="en-US"/>
              </w:rPr>
              <w:t xml:space="preserve"> </w:t>
            </w: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Low </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(134, 1560]</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(162, 1070]</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Medium </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(1560, 2250]</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(1070, 1530]</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High </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(2250, 5130]</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(1530, 5130]</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Parental psychopathology </w:t>
            </w:r>
            <w:r w:rsidRPr="00EC44D9">
              <w:rPr>
                <w:rFonts w:ascii="Times New Roman" w:hAnsi="Times New Roman" w:cs="Times New Roman"/>
                <w:i/>
                <w:sz w:val="18"/>
                <w:szCs w:val="18"/>
                <w:vertAlign w:val="superscript"/>
                <w:lang w:val="en-US"/>
              </w:rPr>
              <w:t>d</w:t>
            </w:r>
            <w:r w:rsidRPr="00EC44D9" w:rsidDel="0000735C">
              <w:rPr>
                <w:rFonts w:ascii="Times New Roman" w:hAnsi="Times New Roman" w:cs="Times New Roman"/>
                <w:sz w:val="18"/>
                <w:szCs w:val="18"/>
                <w:vertAlign w:val="superscript"/>
                <w:lang w:val="en-US"/>
              </w:rPr>
              <w:t xml:space="preserve"> </w:t>
            </w:r>
            <w:r w:rsidRPr="00EC44D9">
              <w:rPr>
                <w:rFonts w:ascii="Times New Roman" w:hAnsi="Times New Roman" w:cs="Times New Roman"/>
                <w:sz w:val="18"/>
                <w:szCs w:val="18"/>
                <w:vertAlign w:val="superscript"/>
                <w:lang w:val="en-US"/>
              </w:rPr>
              <w:t xml:space="preserve"> </w:t>
            </w: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Abnormal</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215 (13.7)</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142 (11.3)</w:t>
            </w:r>
          </w:p>
        </w:tc>
        <w:tc>
          <w:tcPr>
            <w:tcW w:w="1170"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0.055</w:t>
            </w: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358 (12.7)</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Single parent family </w:t>
            </w: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Yes</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208 (13.3)</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137 (10.9)</w:t>
            </w:r>
          </w:p>
        </w:tc>
        <w:tc>
          <w:tcPr>
            <w:tcW w:w="1170" w:type="dxa"/>
          </w:tcPr>
          <w:p w:rsidR="00E57E37" w:rsidRPr="00EC44D9" w:rsidRDefault="00E57E37" w:rsidP="00F43882">
            <w:pPr>
              <w:pStyle w:val="HTMLVorformatiert"/>
              <w:shd w:val="clear" w:color="auto" w:fill="FFFFFF"/>
              <w:wordWrap w:val="0"/>
              <w:spacing w:line="225" w:lineRule="atLeast"/>
              <w:rPr>
                <w:rFonts w:ascii="Times New Roman" w:hAnsi="Times New Roman" w:cs="Times New Roman"/>
                <w:color w:val="000000"/>
                <w:sz w:val="18"/>
                <w:szCs w:val="18"/>
                <w:lang w:val="en-US"/>
              </w:rPr>
            </w:pPr>
            <w:r w:rsidRPr="00EC44D9">
              <w:rPr>
                <w:rStyle w:val="gnkrckgcgsb"/>
                <w:rFonts w:ascii="Times New Roman" w:hAnsi="Times New Roman" w:cs="Times New Roman"/>
                <w:color w:val="000000"/>
                <w:sz w:val="18"/>
                <w:szCs w:val="18"/>
                <w:bdr w:val="none" w:sz="0" w:space="0" w:color="auto" w:frame="1"/>
                <w:lang w:val="en-US"/>
              </w:rPr>
              <w:t>0.056</w:t>
            </w: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345 (12.2)</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Missing</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61 (3.9)</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45 (3.6)</w:t>
            </w:r>
          </w:p>
        </w:tc>
        <w:tc>
          <w:tcPr>
            <w:tcW w:w="1170" w:type="dxa"/>
          </w:tcPr>
          <w:p w:rsidR="00E57E37" w:rsidRPr="00EC44D9" w:rsidRDefault="00E57E37" w:rsidP="00F43882">
            <w:pPr>
              <w:pStyle w:val="HTMLVorformatiert"/>
              <w:shd w:val="clear" w:color="auto" w:fill="FFFFFF"/>
              <w:wordWrap w:val="0"/>
              <w:spacing w:line="225" w:lineRule="atLeast"/>
              <w:rPr>
                <w:rStyle w:val="gnkrckgcgsb"/>
                <w:rFonts w:ascii="Times New Roman" w:hAnsi="Times New Roman" w:cs="Times New Roman"/>
                <w:color w:val="000000"/>
                <w:sz w:val="18"/>
                <w:szCs w:val="18"/>
                <w:bdr w:val="none" w:sz="0" w:space="0" w:color="auto" w:frame="1"/>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106 (3.7)</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Smoking exposure </w:t>
            </w: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During pregnancy</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178 (11.4)</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175 (13.9)</w:t>
            </w:r>
          </w:p>
        </w:tc>
        <w:tc>
          <w:tcPr>
            <w:tcW w:w="1170" w:type="dxa"/>
          </w:tcPr>
          <w:p w:rsidR="00E57E37" w:rsidRPr="00EC44D9" w:rsidRDefault="00E57E37" w:rsidP="00F43882">
            <w:pPr>
              <w:pStyle w:val="HTMLVorformatiert"/>
              <w:shd w:val="clear" w:color="auto" w:fill="FFFFFF"/>
              <w:wordWrap w:val="0"/>
              <w:spacing w:line="225" w:lineRule="atLeast"/>
              <w:rPr>
                <w:rFonts w:ascii="Times New Roman" w:hAnsi="Times New Roman" w:cs="Times New Roman"/>
                <w:color w:val="000000"/>
                <w:sz w:val="18"/>
                <w:szCs w:val="18"/>
                <w:lang w:val="en-US"/>
              </w:rPr>
            </w:pPr>
            <w:r w:rsidRPr="00EC44D9">
              <w:rPr>
                <w:rStyle w:val="gnkrckgcgsb"/>
                <w:rFonts w:ascii="Times New Roman" w:hAnsi="Times New Roman" w:cs="Times New Roman"/>
                <w:color w:val="000000"/>
                <w:sz w:val="18"/>
                <w:szCs w:val="18"/>
                <w:bdr w:val="none" w:sz="0" w:space="0" w:color="auto" w:frame="1"/>
                <w:lang w:val="en-US"/>
              </w:rPr>
              <w:t>0.053</w:t>
            </w: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353 (12.5)</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between 0 and 15 years</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445 (28.4)</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671 (53.2)</w:t>
            </w:r>
          </w:p>
        </w:tc>
        <w:tc>
          <w:tcPr>
            <w:tcW w:w="1170" w:type="dxa"/>
          </w:tcPr>
          <w:p w:rsidR="00E57E37" w:rsidRPr="00EC44D9" w:rsidRDefault="00E57E37" w:rsidP="00F43882">
            <w:pPr>
              <w:pStyle w:val="HTMLVorformatiert"/>
              <w:shd w:val="clear" w:color="auto" w:fill="FFFFFF"/>
              <w:wordWrap w:val="0"/>
              <w:spacing w:line="225" w:lineRule="atLeast"/>
              <w:rPr>
                <w:rFonts w:ascii="Times New Roman" w:hAnsi="Times New Roman" w:cs="Times New Roman"/>
                <w:color w:val="000000"/>
                <w:sz w:val="18"/>
                <w:szCs w:val="18"/>
              </w:rPr>
            </w:pPr>
            <w:r w:rsidRPr="00EC44D9">
              <w:rPr>
                <w:rFonts w:ascii="Times New Roman" w:hAnsi="Times New Roman" w:cs="Times New Roman"/>
                <w:sz w:val="18"/>
                <w:szCs w:val="18"/>
                <w:lang w:val="en-US"/>
              </w:rPr>
              <w:t>&lt; 0.001</w:t>
            </w:r>
            <w:r w:rsidRPr="00EC44D9">
              <w:rPr>
                <w:rFonts w:ascii="Times New Roman" w:hAnsi="Times New Roman" w:cs="Times New Roman"/>
                <w:sz w:val="18"/>
                <w:szCs w:val="18"/>
                <w:vertAlign w:val="superscript"/>
                <w:lang w:val="en-US"/>
              </w:rPr>
              <w:t xml:space="preserve"> *</w:t>
            </w: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1116 (39.5)</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Time spent outside </w:t>
            </w:r>
            <w:r w:rsidRPr="00EC44D9">
              <w:rPr>
                <w:rFonts w:ascii="Times New Roman" w:hAnsi="Times New Roman" w:cs="Times New Roman"/>
                <w:i/>
                <w:sz w:val="18"/>
                <w:szCs w:val="18"/>
                <w:vertAlign w:val="superscript"/>
                <w:lang w:val="en-US"/>
              </w:rPr>
              <w:t>e</w:t>
            </w:r>
            <w:r w:rsidRPr="00EC44D9" w:rsidDel="0000735C">
              <w:rPr>
                <w:rFonts w:ascii="Times New Roman" w:hAnsi="Times New Roman" w:cs="Times New Roman"/>
                <w:sz w:val="18"/>
                <w:szCs w:val="18"/>
                <w:vertAlign w:val="superscript"/>
                <w:lang w:val="en-US"/>
              </w:rPr>
              <w:t xml:space="preserve"> </w:t>
            </w: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High </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148 (9.5)</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319 (25.3)</w:t>
            </w:r>
          </w:p>
        </w:tc>
        <w:tc>
          <w:tcPr>
            <w:tcW w:w="1170" w:type="dxa"/>
          </w:tcPr>
          <w:p w:rsidR="00E57E37" w:rsidRPr="00EC44D9" w:rsidRDefault="00E57E37" w:rsidP="00F43882">
            <w:pPr>
              <w:pStyle w:val="HTMLVorformatiert"/>
              <w:shd w:val="clear" w:color="auto" w:fill="FFFFFF"/>
              <w:wordWrap w:val="0"/>
              <w:spacing w:line="225" w:lineRule="atLeast"/>
              <w:rPr>
                <w:rFonts w:ascii="Times New Roman" w:hAnsi="Times New Roman" w:cs="Times New Roman"/>
                <w:color w:val="000000"/>
                <w:sz w:val="18"/>
                <w:szCs w:val="18"/>
                <w:lang w:val="en-US"/>
              </w:rPr>
            </w:pPr>
            <w:r w:rsidRPr="00EC44D9">
              <w:rPr>
                <w:rFonts w:ascii="Times New Roman" w:hAnsi="Times New Roman" w:cs="Times New Roman"/>
                <w:sz w:val="18"/>
                <w:szCs w:val="18"/>
                <w:lang w:val="en-US"/>
              </w:rPr>
              <w:t>&lt; 0.001</w:t>
            </w:r>
            <w:r w:rsidRPr="00EC44D9">
              <w:rPr>
                <w:rFonts w:ascii="Times New Roman" w:hAnsi="Times New Roman" w:cs="Times New Roman"/>
                <w:sz w:val="18"/>
                <w:szCs w:val="18"/>
                <w:vertAlign w:val="superscript"/>
                <w:lang w:val="en-US"/>
              </w:rPr>
              <w:t xml:space="preserve"> *</w:t>
            </w: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467 (16.5)</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Low </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1377 (88.0)</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892 (70.7)</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2269 (80.3)</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Missing</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40 (2.6)</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51 (4.0)</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91 (3.2)</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Time in front of a screen </w:t>
            </w:r>
            <w:r w:rsidRPr="00EC44D9">
              <w:rPr>
                <w:rFonts w:ascii="Times New Roman" w:hAnsi="Times New Roman" w:cs="Times New Roman"/>
                <w:i/>
                <w:sz w:val="18"/>
                <w:szCs w:val="18"/>
                <w:vertAlign w:val="superscript"/>
                <w:lang w:val="en-US"/>
              </w:rPr>
              <w:t>f</w:t>
            </w:r>
            <w:r w:rsidRPr="00EC44D9">
              <w:rPr>
                <w:rFonts w:ascii="Times New Roman" w:hAnsi="Times New Roman" w:cs="Times New Roman"/>
                <w:sz w:val="18"/>
                <w:szCs w:val="18"/>
                <w:lang w:val="en-US"/>
              </w:rPr>
              <w:t xml:space="preserve"> </w:t>
            </w: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High </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1267 (81.0)</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1105 (87.6)</w:t>
            </w:r>
          </w:p>
        </w:tc>
        <w:tc>
          <w:tcPr>
            <w:tcW w:w="1170" w:type="dxa"/>
          </w:tcPr>
          <w:p w:rsidR="00E57E37" w:rsidRPr="00EC44D9" w:rsidRDefault="00E57E37" w:rsidP="00F43882">
            <w:pPr>
              <w:rPr>
                <w:rFonts w:ascii="Times New Roman" w:hAnsi="Times New Roman" w:cs="Times New Roman"/>
                <w:sz w:val="18"/>
                <w:szCs w:val="18"/>
                <w:lang w:val="en-US"/>
              </w:rPr>
            </w:pPr>
            <w:r w:rsidRPr="00EC44D9">
              <w:rPr>
                <w:rStyle w:val="gnkrckgcgsb"/>
                <w:rFonts w:ascii="Times New Roman" w:hAnsi="Times New Roman" w:cs="Times New Roman"/>
                <w:color w:val="000000"/>
                <w:sz w:val="18"/>
                <w:szCs w:val="18"/>
                <w:bdr w:val="none" w:sz="0" w:space="0" w:color="auto" w:frame="1"/>
                <w:lang w:val="en-US"/>
              </w:rPr>
              <w:t>&lt; 0.001</w:t>
            </w:r>
            <w:r w:rsidRPr="00EC44D9">
              <w:rPr>
                <w:rFonts w:ascii="Times New Roman" w:hAnsi="Times New Roman" w:cs="Times New Roman"/>
                <w:sz w:val="18"/>
                <w:szCs w:val="18"/>
                <w:vertAlign w:val="superscript"/>
                <w:lang w:val="en-US"/>
              </w:rPr>
              <w:t xml:space="preserve"> *</w:t>
            </w:r>
          </w:p>
        </w:tc>
        <w:tc>
          <w:tcPr>
            <w:tcW w:w="1134" w:type="dxa"/>
          </w:tcPr>
          <w:p w:rsidR="00E57E37" w:rsidRPr="00EC44D9" w:rsidRDefault="00E57E37" w:rsidP="00F43882">
            <w:pPr>
              <w:rPr>
                <w:rStyle w:val="gnkrckgcgsb"/>
                <w:rFonts w:ascii="Times New Roman" w:hAnsi="Times New Roman" w:cs="Times New Roman"/>
                <w:color w:val="000000"/>
                <w:sz w:val="18"/>
                <w:szCs w:val="18"/>
                <w:bdr w:val="none" w:sz="0" w:space="0" w:color="auto" w:frame="1"/>
                <w:lang w:val="en-US"/>
              </w:rPr>
            </w:pPr>
            <w:r w:rsidRPr="00EC44D9">
              <w:rPr>
                <w:rFonts w:ascii="Times New Roman" w:hAnsi="Times New Roman" w:cs="Times New Roman"/>
                <w:sz w:val="18"/>
                <w:szCs w:val="18"/>
                <w:lang w:val="en-US"/>
              </w:rPr>
              <w:t>2373 (83.9)</w:t>
            </w:r>
          </w:p>
        </w:tc>
      </w:tr>
      <w:tr w:rsidR="00E57E37" w:rsidRPr="00EC44D9" w:rsidTr="00F43882">
        <w:trPr>
          <w:jc w:val="center"/>
        </w:trPr>
        <w:tc>
          <w:tcPr>
            <w:tcW w:w="2617" w:type="dxa"/>
          </w:tcPr>
          <w:p w:rsidR="00E57E37" w:rsidRPr="00EC44D9" w:rsidRDefault="00E57E37" w:rsidP="00F43882">
            <w:pPr>
              <w:rPr>
                <w:rFonts w:ascii="Times New Roman" w:hAnsi="Times New Roman" w:cs="Times New Roman"/>
                <w:sz w:val="18"/>
                <w:szCs w:val="18"/>
                <w:lang w:val="en-US"/>
              </w:rPr>
            </w:pPr>
          </w:p>
        </w:tc>
        <w:tc>
          <w:tcPr>
            <w:tcW w:w="234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Low</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297 (19.0)</w:t>
            </w:r>
          </w:p>
        </w:tc>
        <w:tc>
          <w:tcPr>
            <w:tcW w:w="1258"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157 (12.4)</w:t>
            </w:r>
          </w:p>
        </w:tc>
        <w:tc>
          <w:tcPr>
            <w:tcW w:w="1170" w:type="dxa"/>
          </w:tcPr>
          <w:p w:rsidR="00E57E37" w:rsidRPr="00EC44D9" w:rsidRDefault="00E57E37" w:rsidP="00F43882">
            <w:pPr>
              <w:rPr>
                <w:rFonts w:ascii="Times New Roman" w:hAnsi="Times New Roman" w:cs="Times New Roman"/>
                <w:sz w:val="18"/>
                <w:szCs w:val="18"/>
                <w:lang w:val="en-US"/>
              </w:rPr>
            </w:pPr>
          </w:p>
        </w:tc>
        <w:tc>
          <w:tcPr>
            <w:tcW w:w="1134" w:type="dxa"/>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454 (16.1)</w:t>
            </w:r>
          </w:p>
        </w:tc>
      </w:tr>
      <w:tr w:rsidR="00E57E37" w:rsidRPr="00EC44D9" w:rsidTr="00F43882">
        <w:trPr>
          <w:jc w:val="center"/>
        </w:trPr>
        <w:tc>
          <w:tcPr>
            <w:tcW w:w="2617" w:type="dxa"/>
            <w:tcBorders>
              <w:top w:val="single" w:sz="4"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Depressive symptoms (</w:t>
            </w:r>
            <w:r w:rsidRPr="00EC44D9">
              <w:rPr>
                <w:rFonts w:ascii="Times New Roman" w:eastAsia="SimSun" w:hAnsi="Times New Roman" w:cs="Times New Roman"/>
                <w:kern w:val="2"/>
                <w:sz w:val="18"/>
                <w:szCs w:val="18"/>
                <w:lang w:val="en-US"/>
              </w:rPr>
              <w:t>DesTeen</w:t>
            </w:r>
            <w:r w:rsidRPr="00EC44D9">
              <w:rPr>
                <w:rFonts w:ascii="Times New Roman" w:hAnsi="Times New Roman" w:cs="Times New Roman"/>
                <w:sz w:val="18"/>
                <w:szCs w:val="18"/>
                <w:lang w:val="en-US"/>
              </w:rPr>
              <w:t xml:space="preserve">) </w:t>
            </w:r>
          </w:p>
        </w:tc>
        <w:tc>
          <w:tcPr>
            <w:tcW w:w="2344" w:type="dxa"/>
            <w:tcBorders>
              <w:top w:val="single" w:sz="4"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Normal</w:t>
            </w:r>
          </w:p>
        </w:tc>
        <w:tc>
          <w:tcPr>
            <w:tcW w:w="1258" w:type="dxa"/>
            <w:tcBorders>
              <w:top w:val="single" w:sz="4"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1349 (86.2)</w:t>
            </w:r>
          </w:p>
        </w:tc>
        <w:tc>
          <w:tcPr>
            <w:tcW w:w="1258" w:type="dxa"/>
            <w:tcBorders>
              <w:top w:val="single" w:sz="4"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1125 (89.1)</w:t>
            </w:r>
          </w:p>
        </w:tc>
        <w:tc>
          <w:tcPr>
            <w:tcW w:w="1170" w:type="dxa"/>
            <w:tcBorders>
              <w:top w:val="single" w:sz="4" w:space="0" w:color="auto"/>
            </w:tcBorders>
          </w:tcPr>
          <w:p w:rsidR="00E57E37" w:rsidRPr="00EC44D9" w:rsidRDefault="00E57E37" w:rsidP="00F43882">
            <w:pPr>
              <w:pStyle w:val="HTMLVorformatiert"/>
              <w:shd w:val="clear" w:color="auto" w:fill="FFFFFF"/>
              <w:wordWrap w:val="0"/>
              <w:spacing w:line="225" w:lineRule="atLeast"/>
              <w:rPr>
                <w:rFonts w:ascii="Times New Roman" w:hAnsi="Times New Roman" w:cs="Times New Roman"/>
                <w:color w:val="000000"/>
                <w:sz w:val="18"/>
                <w:szCs w:val="18"/>
                <w:bdr w:val="none" w:sz="0" w:space="0" w:color="auto" w:frame="1"/>
                <w:lang w:val="en-US"/>
              </w:rPr>
            </w:pPr>
            <w:r w:rsidRPr="00EC44D9">
              <w:rPr>
                <w:rFonts w:ascii="Times New Roman" w:hAnsi="Times New Roman" w:cs="Times New Roman"/>
                <w:sz w:val="18"/>
                <w:szCs w:val="18"/>
                <w:lang w:val="en-US"/>
              </w:rPr>
              <w:t>0.022</w:t>
            </w:r>
            <w:r w:rsidRPr="00EC44D9">
              <w:rPr>
                <w:rFonts w:ascii="Times New Roman" w:hAnsi="Times New Roman" w:cs="Times New Roman"/>
                <w:sz w:val="18"/>
                <w:szCs w:val="18"/>
                <w:vertAlign w:val="superscript"/>
                <w:lang w:val="en-US"/>
              </w:rPr>
              <w:t xml:space="preserve"> *</w:t>
            </w:r>
          </w:p>
        </w:tc>
        <w:tc>
          <w:tcPr>
            <w:tcW w:w="1134" w:type="dxa"/>
            <w:tcBorders>
              <w:top w:val="single" w:sz="4" w:space="0" w:color="auto"/>
            </w:tcBorders>
          </w:tcPr>
          <w:p w:rsidR="00E57E37" w:rsidRPr="00EC44D9" w:rsidRDefault="00E57E37" w:rsidP="00F43882">
            <w:pPr>
              <w:pStyle w:val="HTMLVorformatiert"/>
              <w:shd w:val="clear" w:color="auto" w:fill="FFFFFF"/>
              <w:wordWrap w:val="0"/>
              <w:spacing w:line="225" w:lineRule="atLeast"/>
              <w:rPr>
                <w:rFonts w:ascii="Times New Roman" w:hAnsi="Times New Roman" w:cs="Times New Roman"/>
                <w:sz w:val="18"/>
                <w:szCs w:val="18"/>
                <w:lang w:val="en-US"/>
              </w:rPr>
            </w:pPr>
            <w:r w:rsidRPr="00EC44D9">
              <w:rPr>
                <w:rFonts w:ascii="Times New Roman" w:hAnsi="Times New Roman" w:cs="Times New Roman"/>
                <w:sz w:val="18"/>
                <w:szCs w:val="18"/>
                <w:lang w:val="en-US"/>
              </w:rPr>
              <w:t>2474 (87.5)</w:t>
            </w:r>
          </w:p>
        </w:tc>
      </w:tr>
      <w:tr w:rsidR="00E57E37" w:rsidRPr="00EC44D9" w:rsidTr="00F43882">
        <w:trPr>
          <w:jc w:val="center"/>
        </w:trPr>
        <w:tc>
          <w:tcPr>
            <w:tcW w:w="2617" w:type="dxa"/>
            <w:tcBorders>
              <w:bottom w:val="single" w:sz="4" w:space="0" w:color="auto"/>
            </w:tcBorders>
          </w:tcPr>
          <w:p w:rsidR="00E57E37" w:rsidRPr="00EC44D9" w:rsidRDefault="00E57E37" w:rsidP="00F43882">
            <w:pPr>
              <w:rPr>
                <w:rFonts w:ascii="Times New Roman" w:hAnsi="Times New Roman" w:cs="Times New Roman"/>
                <w:sz w:val="18"/>
                <w:szCs w:val="18"/>
                <w:lang w:val="en-US"/>
              </w:rPr>
            </w:pPr>
          </w:p>
        </w:tc>
        <w:tc>
          <w:tcPr>
            <w:tcW w:w="2344" w:type="dxa"/>
            <w:tcBorders>
              <w:bottom w:val="single" w:sz="4"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Abnormal</w:t>
            </w:r>
          </w:p>
        </w:tc>
        <w:tc>
          <w:tcPr>
            <w:tcW w:w="1258" w:type="dxa"/>
            <w:tcBorders>
              <w:bottom w:val="single" w:sz="4"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216 (13.8)</w:t>
            </w:r>
          </w:p>
        </w:tc>
        <w:tc>
          <w:tcPr>
            <w:tcW w:w="1258" w:type="dxa"/>
            <w:tcBorders>
              <w:bottom w:val="single" w:sz="4"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137 (10.9)</w:t>
            </w:r>
          </w:p>
        </w:tc>
        <w:tc>
          <w:tcPr>
            <w:tcW w:w="1170" w:type="dxa"/>
            <w:tcBorders>
              <w:bottom w:val="single" w:sz="4" w:space="0" w:color="auto"/>
            </w:tcBorders>
          </w:tcPr>
          <w:p w:rsidR="00E57E37" w:rsidRPr="00EC44D9" w:rsidRDefault="00E57E37" w:rsidP="00F43882">
            <w:pPr>
              <w:rPr>
                <w:rFonts w:ascii="Times New Roman" w:hAnsi="Times New Roman" w:cs="Times New Roman"/>
                <w:sz w:val="18"/>
                <w:szCs w:val="18"/>
                <w:lang w:val="en-US"/>
              </w:rPr>
            </w:pPr>
          </w:p>
        </w:tc>
        <w:tc>
          <w:tcPr>
            <w:tcW w:w="1134" w:type="dxa"/>
            <w:tcBorders>
              <w:bottom w:val="single" w:sz="4"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353 (12.5)</w:t>
            </w:r>
          </w:p>
        </w:tc>
      </w:tr>
      <w:tr w:rsidR="00E57E37" w:rsidRPr="00EC44D9" w:rsidTr="00F43882">
        <w:trPr>
          <w:jc w:val="center"/>
        </w:trPr>
        <w:tc>
          <w:tcPr>
            <w:tcW w:w="2617" w:type="dxa"/>
            <w:tcBorders>
              <w:top w:val="single" w:sz="4"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Total</w:t>
            </w:r>
          </w:p>
        </w:tc>
        <w:tc>
          <w:tcPr>
            <w:tcW w:w="2344" w:type="dxa"/>
            <w:tcBorders>
              <w:top w:val="single" w:sz="4"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p>
        </w:tc>
        <w:tc>
          <w:tcPr>
            <w:tcW w:w="1258" w:type="dxa"/>
            <w:tcBorders>
              <w:top w:val="single" w:sz="4"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1565 (55.4)</w:t>
            </w:r>
          </w:p>
        </w:tc>
        <w:tc>
          <w:tcPr>
            <w:tcW w:w="1258" w:type="dxa"/>
            <w:tcBorders>
              <w:top w:val="single" w:sz="4"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1262 (44.6)</w:t>
            </w:r>
          </w:p>
        </w:tc>
        <w:tc>
          <w:tcPr>
            <w:tcW w:w="1170" w:type="dxa"/>
            <w:tcBorders>
              <w:top w:val="single" w:sz="4"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p>
        </w:tc>
        <w:tc>
          <w:tcPr>
            <w:tcW w:w="1134" w:type="dxa"/>
            <w:tcBorders>
              <w:top w:val="single" w:sz="4" w:space="0" w:color="auto"/>
              <w:bottom w:val="single" w:sz="12" w:space="0" w:color="auto"/>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2827 (100)</w:t>
            </w:r>
          </w:p>
        </w:tc>
      </w:tr>
    </w:tbl>
    <w:p w:rsidR="00E57E37" w:rsidRPr="00EC44D9" w:rsidRDefault="00E57E37" w:rsidP="00E57E37">
      <w:pPr>
        <w:spacing w:before="120" w:after="120" w:line="240" w:lineRule="auto"/>
        <w:jc w:val="center"/>
        <w:rPr>
          <w:rFonts w:ascii="Times New Roman" w:hAnsi="Times New Roman" w:cs="Times New Roman"/>
          <w:sz w:val="24"/>
          <w:lang w:val="en-US"/>
        </w:rPr>
      </w:pPr>
    </w:p>
    <w:p w:rsidR="00E57E37" w:rsidRPr="00EC44D9" w:rsidRDefault="00E57E37" w:rsidP="00E57E37">
      <w:pPr>
        <w:spacing w:after="0" w:line="240" w:lineRule="auto"/>
        <w:rPr>
          <w:rFonts w:ascii="Times New Roman" w:hAnsi="Times New Roman" w:cs="Times New Roman"/>
          <w:sz w:val="18"/>
          <w:szCs w:val="18"/>
          <w:lang w:val="en-US"/>
        </w:rPr>
      </w:pPr>
      <w:r w:rsidRPr="00EC44D9">
        <w:rPr>
          <w:rFonts w:ascii="Times New Roman" w:hAnsi="Times New Roman" w:cs="Times New Roman"/>
          <w:sz w:val="18"/>
          <w:szCs w:val="18"/>
          <w:lang w:val="en-US"/>
        </w:rPr>
        <w:t>Note:</w:t>
      </w:r>
    </w:p>
    <w:p w:rsidR="00E57E37" w:rsidRPr="00EC44D9" w:rsidRDefault="00E57E37" w:rsidP="00E57E37">
      <w:pPr>
        <w:spacing w:after="0" w:line="240" w:lineRule="auto"/>
        <w:rPr>
          <w:rFonts w:ascii="Times New Roman" w:hAnsi="Times New Roman" w:cs="Times New Roman"/>
          <w:sz w:val="18"/>
          <w:szCs w:val="18"/>
          <w:lang w:val="en-US"/>
        </w:rPr>
      </w:pPr>
    </w:p>
    <w:p w:rsidR="00E57E37" w:rsidRPr="00EC44D9" w:rsidRDefault="00E57E37" w:rsidP="00E57E37">
      <w:pPr>
        <w:pStyle w:val="Listenabsatz"/>
        <w:numPr>
          <w:ilvl w:val="0"/>
          <w:numId w:val="34"/>
        </w:numPr>
        <w:spacing w:after="0" w:line="240" w:lineRule="auto"/>
        <w:rPr>
          <w:rFonts w:ascii="Times New Roman" w:hAnsi="Times New Roman" w:cs="Times New Roman"/>
          <w:sz w:val="18"/>
          <w:szCs w:val="18"/>
          <w:lang w:val="en-US"/>
        </w:rPr>
      </w:pPr>
      <w:r w:rsidRPr="00EC44D9">
        <w:rPr>
          <w:rFonts w:ascii="Times New Roman" w:hAnsi="Times New Roman" w:cs="Times New Roman"/>
          <w:sz w:val="18"/>
          <w:szCs w:val="18"/>
          <w:lang w:val="en-US"/>
        </w:rPr>
        <w:t>Mean ± standard deviation</w:t>
      </w:r>
    </w:p>
    <w:p w:rsidR="00E57E37" w:rsidRPr="00EC44D9" w:rsidRDefault="00E57E37" w:rsidP="00E57E37">
      <w:pPr>
        <w:pStyle w:val="Listenabsatz"/>
        <w:numPr>
          <w:ilvl w:val="0"/>
          <w:numId w:val="34"/>
        </w:numPr>
        <w:spacing w:after="0" w:line="240" w:lineRule="auto"/>
        <w:jc w:val="both"/>
        <w:rPr>
          <w:rFonts w:ascii="Times New Roman" w:hAnsi="Times New Roman" w:cs="Times New Roman"/>
          <w:sz w:val="18"/>
          <w:szCs w:val="18"/>
          <w:lang w:val="en-US"/>
        </w:rPr>
      </w:pPr>
      <w:r w:rsidRPr="00EC44D9">
        <w:rPr>
          <w:rFonts w:ascii="Times New Roman" w:hAnsi="Times New Roman" w:cs="Times New Roman"/>
          <w:sz w:val="18"/>
          <w:szCs w:val="18"/>
          <w:lang w:val="en-US"/>
        </w:rPr>
        <w:lastRenderedPageBreak/>
        <w:t>According to German education system, calculated as the highest number of years of school education for either parent</w:t>
      </w:r>
    </w:p>
    <w:p w:rsidR="00E57E37" w:rsidRPr="00EC44D9" w:rsidRDefault="00E57E37" w:rsidP="00E57E37">
      <w:pPr>
        <w:pStyle w:val="Listenabsatz"/>
        <w:numPr>
          <w:ilvl w:val="0"/>
          <w:numId w:val="34"/>
        </w:numPr>
        <w:spacing w:after="0"/>
        <w:rPr>
          <w:rFonts w:ascii="Times New Roman" w:hAnsi="Times New Roman" w:cs="Times New Roman"/>
          <w:sz w:val="18"/>
          <w:szCs w:val="18"/>
          <w:lang w:val="en-US"/>
        </w:rPr>
      </w:pPr>
      <w:r w:rsidRPr="00EC44D9">
        <w:rPr>
          <w:rFonts w:ascii="Times New Roman" w:hAnsi="Times New Roman" w:cs="Times New Roman"/>
          <w:sz w:val="18"/>
          <w:szCs w:val="18"/>
          <w:lang w:val="en-US"/>
        </w:rPr>
        <w:t>Net equivalent household income (euro/month), Min and max of area-specific tertiles</w:t>
      </w:r>
    </w:p>
    <w:p w:rsidR="00E57E37" w:rsidRPr="00EC44D9" w:rsidRDefault="00E57E37" w:rsidP="00E57E37">
      <w:pPr>
        <w:pStyle w:val="Listenabsatz"/>
        <w:numPr>
          <w:ilvl w:val="0"/>
          <w:numId w:val="34"/>
        </w:numPr>
        <w:spacing w:after="0" w:line="240" w:lineRule="auto"/>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According to the Global Severity Index score </w:t>
      </w:r>
      <w:r w:rsidRPr="00EC44D9">
        <w:rPr>
          <w:rFonts w:ascii="Times New Roman" w:hAnsi="Times New Roman" w:cs="Times New Roman"/>
          <w:sz w:val="18"/>
          <w:szCs w:val="18"/>
          <w:lang w:val="en-US"/>
        </w:rPr>
        <w:fldChar w:fldCharType="begin"/>
      </w:r>
      <w:r w:rsidRPr="00EC44D9">
        <w:rPr>
          <w:rFonts w:ascii="Times New Roman" w:hAnsi="Times New Roman" w:cs="Times New Roman"/>
          <w:sz w:val="18"/>
          <w:szCs w:val="18"/>
          <w:lang w:val="en-US"/>
        </w:rPr>
        <w:instrText xml:space="preserve"> ADDIN EN.CITE &lt;EndNote&gt;&lt;Cite&gt;&lt;Author&gt;Derogatis&lt;/Author&gt;&lt;Year&gt;2001&lt;/Year&gt;&lt;RecNum&gt;59&lt;/RecNum&gt;&lt;DisplayText&gt;(Derogatis, 2001)&lt;/DisplayText&gt;&lt;record&gt;&lt;rec-number&gt;59&lt;/rec-number&gt;&lt;foreign-keys&gt;&lt;key app="EN" db-id="fxv5wr52d22spteff03xrr2i00er99vvsewe" timestamp="1527501067"&gt;59&lt;/key&gt;&lt;/foreign-keys&gt;&lt;ref-type name="Book"&gt;6&lt;/ref-type&gt;&lt;contributors&gt;&lt;authors&gt;&lt;author&gt;Derogatis, Leonard R.&lt;/author&gt;&lt;/authors&gt;&lt;/contributors&gt;&lt;titles&gt;&lt;title&gt;BSI 18, Brief Symptom Inventory 18 : administration, scoring and procedures manual&lt;/title&gt;&lt;/titles&gt;&lt;dates&gt;&lt;year&gt;2001&lt;/year&gt;&lt;/dates&gt;&lt;pub-location&gt;Minneapolis, MN&lt;/pub-location&gt;&lt;publisher&gt;NCS Pearson, Inc.&lt;/publisher&gt;&lt;urls&gt;&lt;/urls&gt;&lt;remote-database-name&gt;/z-wcorg/&lt;/remote-database-name&gt;&lt;remote-database-provider&gt;http://worldcat.org&lt;/remote-database-provider&gt;&lt;research-notes&gt;BSI for depression&lt;/research-notes&gt;&lt;language&gt;English&lt;/language&gt;&lt;/record&gt;&lt;/Cite&gt;&lt;/EndNote&gt;</w:instrText>
      </w:r>
      <w:r w:rsidRPr="00EC44D9">
        <w:rPr>
          <w:rFonts w:ascii="Times New Roman" w:hAnsi="Times New Roman" w:cs="Times New Roman"/>
          <w:sz w:val="18"/>
          <w:szCs w:val="18"/>
          <w:lang w:val="en-US"/>
        </w:rPr>
        <w:fldChar w:fldCharType="separate"/>
      </w:r>
      <w:r w:rsidRPr="00EC44D9">
        <w:rPr>
          <w:rFonts w:ascii="Times New Roman" w:hAnsi="Times New Roman" w:cs="Times New Roman"/>
          <w:noProof/>
          <w:sz w:val="18"/>
          <w:szCs w:val="18"/>
          <w:lang w:val="en-US"/>
        </w:rPr>
        <w:t>(Derogatis. 2001)</w:t>
      </w:r>
      <w:r w:rsidRPr="00EC44D9">
        <w:rPr>
          <w:rFonts w:ascii="Times New Roman" w:hAnsi="Times New Roman" w:cs="Times New Roman"/>
          <w:sz w:val="18"/>
          <w:szCs w:val="18"/>
          <w:lang w:val="en-US"/>
        </w:rPr>
        <w:fldChar w:fldCharType="end"/>
      </w:r>
      <w:r w:rsidRPr="00EC44D9">
        <w:rPr>
          <w:rFonts w:ascii="Times New Roman" w:hAnsi="Times New Roman" w:cs="Times New Roman"/>
          <w:sz w:val="18"/>
          <w:szCs w:val="18"/>
          <w:lang w:val="en-US"/>
        </w:rPr>
        <w:t xml:space="preserve">, subscore is categorized at 90th percentile (Fuertes et al.. 2016) </w:t>
      </w:r>
    </w:p>
    <w:p w:rsidR="00E57E37" w:rsidRPr="00EC44D9" w:rsidRDefault="00E57E37" w:rsidP="00E57E37">
      <w:pPr>
        <w:pStyle w:val="Listenabsatz"/>
        <w:numPr>
          <w:ilvl w:val="0"/>
          <w:numId w:val="34"/>
        </w:numPr>
        <w:spacing w:after="0" w:line="240" w:lineRule="auto"/>
        <w:rPr>
          <w:rFonts w:ascii="Times New Roman" w:hAnsi="Times New Roman" w:cs="Times New Roman"/>
          <w:sz w:val="18"/>
          <w:szCs w:val="18"/>
          <w:lang w:val="en-US"/>
        </w:rPr>
      </w:pPr>
      <w:r w:rsidRPr="00EC44D9">
        <w:rPr>
          <w:rFonts w:ascii="Times New Roman" w:hAnsi="Times New Roman" w:cs="Times New Roman"/>
          <w:sz w:val="18"/>
          <w:szCs w:val="18"/>
          <w:lang w:val="en-US"/>
        </w:rPr>
        <w:t>High is defined as ≥ 4 hours per day in summer or ≥ 2 hours in winter</w:t>
      </w:r>
    </w:p>
    <w:p w:rsidR="00E57E37" w:rsidRPr="00EC44D9" w:rsidRDefault="00E57E37" w:rsidP="00E57E37">
      <w:pPr>
        <w:pStyle w:val="Listenabsatz"/>
        <w:numPr>
          <w:ilvl w:val="0"/>
          <w:numId w:val="34"/>
        </w:numPr>
        <w:spacing w:after="0" w:line="240" w:lineRule="auto"/>
        <w:rPr>
          <w:rFonts w:ascii="Times New Roman" w:hAnsi="Times New Roman" w:cs="Times New Roman"/>
          <w:sz w:val="18"/>
          <w:szCs w:val="18"/>
          <w:lang w:val="en-US"/>
        </w:rPr>
      </w:pPr>
      <w:r w:rsidRPr="00EC44D9">
        <w:rPr>
          <w:rFonts w:ascii="Times New Roman" w:hAnsi="Times New Roman" w:cs="Times New Roman"/>
          <w:sz w:val="18"/>
          <w:szCs w:val="18"/>
          <w:lang w:val="en-US"/>
        </w:rPr>
        <w:t>High is defined as ≥ 1 hour per day in summer or ≥ 2 hours per day in winter</w:t>
      </w:r>
    </w:p>
    <w:p w:rsidR="00E57E37" w:rsidRPr="00EC44D9" w:rsidRDefault="00E57E37" w:rsidP="00E57E37">
      <w:pPr>
        <w:spacing w:after="0"/>
        <w:ind w:left="360"/>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 </w:t>
      </w:r>
      <w:r w:rsidRPr="00EC44D9">
        <w:rPr>
          <w:rFonts w:ascii="Times New Roman" w:hAnsi="Times New Roman" w:cs="Times New Roman"/>
          <w:sz w:val="18"/>
          <w:szCs w:val="18"/>
          <w:lang w:val="en-US"/>
        </w:rPr>
        <w:tab/>
        <w:t>Significant difference was detected between participants from Munich and from Wesel in this variable, p &lt; 0.05</w:t>
      </w:r>
    </w:p>
    <w:p w:rsidR="00E57E37" w:rsidRPr="00EC44D9" w:rsidRDefault="00E57E37" w:rsidP="00E57E37">
      <w:pPr>
        <w:spacing w:after="0" w:line="240" w:lineRule="auto"/>
        <w:ind w:left="357"/>
        <w:rPr>
          <w:rFonts w:ascii="Times New Roman" w:hAnsi="Times New Roman" w:cs="Times New Roman"/>
          <w:sz w:val="18"/>
          <w:szCs w:val="18"/>
          <w:lang w:val="en-US"/>
        </w:rPr>
      </w:pPr>
    </w:p>
    <w:p w:rsidR="00E57E37" w:rsidRPr="00EC44D9" w:rsidRDefault="00E57E37" w:rsidP="00E57E37">
      <w:pPr>
        <w:rPr>
          <w:rFonts w:ascii="Times New Roman" w:hAnsi="Times New Roman" w:cs="Times New Roman"/>
          <w:sz w:val="18"/>
          <w:szCs w:val="18"/>
          <w:lang w:val="en-US"/>
        </w:rPr>
      </w:pPr>
    </w:p>
    <w:p w:rsidR="00E57E37" w:rsidRPr="00EC44D9" w:rsidRDefault="00E57E37" w:rsidP="00E57E37">
      <w:pPr>
        <w:rPr>
          <w:rFonts w:ascii="Times New Roman" w:hAnsi="Times New Roman" w:cs="Times New Roman"/>
          <w:sz w:val="20"/>
          <w:szCs w:val="20"/>
          <w:lang w:val="en-US"/>
        </w:rPr>
        <w:sectPr w:rsidR="00E57E37" w:rsidRPr="00EC44D9" w:rsidSect="00B66F50">
          <w:pgSz w:w="11906" w:h="16838"/>
          <w:pgMar w:top="1417" w:right="1417" w:bottom="1134" w:left="1417" w:header="708" w:footer="708" w:gutter="0"/>
          <w:cols w:space="708"/>
          <w:docGrid w:linePitch="360"/>
        </w:sectPr>
      </w:pPr>
    </w:p>
    <w:p w:rsidR="00E57E37" w:rsidRPr="00EC44D9" w:rsidRDefault="00E57E37" w:rsidP="00E57E37">
      <w:pPr>
        <w:spacing w:before="120" w:after="120" w:line="240" w:lineRule="auto"/>
        <w:jc w:val="center"/>
        <w:rPr>
          <w:rFonts w:ascii="Times New Roman" w:hAnsi="Times New Roman" w:cs="Times New Roman"/>
          <w:sz w:val="24"/>
          <w:lang w:val="en-US"/>
        </w:rPr>
      </w:pPr>
      <w:r w:rsidRPr="00EC44D9">
        <w:rPr>
          <w:rFonts w:ascii="Times New Roman" w:hAnsi="Times New Roman" w:cs="Times New Roman"/>
          <w:sz w:val="24"/>
          <w:lang w:val="en-US"/>
        </w:rPr>
        <w:lastRenderedPageBreak/>
        <w:t xml:space="preserve">Table 2. Concentrations of ozone and other air pollutants </w:t>
      </w:r>
    </w:p>
    <w:p w:rsidR="00E57E37" w:rsidRPr="00EC44D9" w:rsidRDefault="00E57E37" w:rsidP="00E57E37">
      <w:pPr>
        <w:spacing w:before="120" w:after="120" w:line="240" w:lineRule="auto"/>
        <w:jc w:val="center"/>
        <w:rPr>
          <w:rFonts w:ascii="Times New Roman" w:hAnsi="Times New Roman" w:cs="Times New Roman"/>
          <w:sz w:val="24"/>
          <w:lang w:val="en-US"/>
        </w:rPr>
      </w:pPr>
    </w:p>
    <w:tbl>
      <w:tblPr>
        <w:tblStyle w:val="Tabellenraster"/>
        <w:tblW w:w="963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850"/>
        <w:gridCol w:w="2267"/>
        <w:gridCol w:w="708"/>
        <w:gridCol w:w="708"/>
        <w:gridCol w:w="708"/>
        <w:gridCol w:w="709"/>
        <w:gridCol w:w="853"/>
        <w:gridCol w:w="567"/>
        <w:gridCol w:w="1136"/>
      </w:tblGrid>
      <w:tr w:rsidR="00E57E37" w:rsidRPr="00EC44D9" w:rsidTr="00F43882">
        <w:trPr>
          <w:jc w:val="center"/>
        </w:trPr>
        <w:tc>
          <w:tcPr>
            <w:tcW w:w="1133" w:type="dxa"/>
            <w:tcBorders>
              <w:top w:val="single" w:sz="12" w:space="0" w:color="auto"/>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Exposure</w:t>
            </w:r>
          </w:p>
        </w:tc>
        <w:tc>
          <w:tcPr>
            <w:tcW w:w="850" w:type="dxa"/>
            <w:tcBorders>
              <w:top w:val="single" w:sz="12" w:space="0" w:color="auto"/>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Area</w:t>
            </w:r>
          </w:p>
        </w:tc>
        <w:tc>
          <w:tcPr>
            <w:tcW w:w="2267" w:type="dxa"/>
            <w:tcBorders>
              <w:top w:val="single" w:sz="12" w:space="0" w:color="auto"/>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Air pollutant</w:t>
            </w:r>
          </w:p>
        </w:tc>
        <w:tc>
          <w:tcPr>
            <w:tcW w:w="708" w:type="dxa"/>
            <w:tcBorders>
              <w:top w:val="single" w:sz="12" w:space="0" w:color="auto"/>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Mean</w:t>
            </w:r>
          </w:p>
        </w:tc>
        <w:tc>
          <w:tcPr>
            <w:tcW w:w="708" w:type="dxa"/>
            <w:tcBorders>
              <w:top w:val="single" w:sz="12" w:space="0" w:color="auto"/>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SD</w:t>
            </w:r>
          </w:p>
        </w:tc>
        <w:tc>
          <w:tcPr>
            <w:tcW w:w="708" w:type="dxa"/>
            <w:tcBorders>
              <w:top w:val="single" w:sz="12" w:space="0" w:color="auto"/>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Min</w:t>
            </w:r>
          </w:p>
        </w:tc>
        <w:tc>
          <w:tcPr>
            <w:tcW w:w="709" w:type="dxa"/>
            <w:tcBorders>
              <w:top w:val="single" w:sz="12" w:space="0" w:color="auto"/>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Max</w:t>
            </w:r>
          </w:p>
        </w:tc>
        <w:tc>
          <w:tcPr>
            <w:tcW w:w="853" w:type="dxa"/>
            <w:tcBorders>
              <w:top w:val="single" w:sz="12" w:space="0" w:color="auto"/>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Median</w:t>
            </w:r>
          </w:p>
        </w:tc>
        <w:tc>
          <w:tcPr>
            <w:tcW w:w="567" w:type="dxa"/>
            <w:tcBorders>
              <w:top w:val="single" w:sz="12" w:space="0" w:color="auto"/>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IQR</w:t>
            </w:r>
          </w:p>
        </w:tc>
        <w:tc>
          <w:tcPr>
            <w:tcW w:w="1136" w:type="dxa"/>
            <w:tcBorders>
              <w:top w:val="single" w:sz="12" w:space="0" w:color="auto"/>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eastAsia="Times New Roman" w:hAnsi="Times New Roman" w:cs="Times New Roman"/>
                <w:color w:val="000000"/>
                <w:sz w:val="18"/>
                <w:szCs w:val="18"/>
                <w:lang w:val="en-US"/>
              </w:rPr>
              <w:t>p-value</w:t>
            </w:r>
          </w:p>
        </w:tc>
      </w:tr>
      <w:tr w:rsidR="00E57E37" w:rsidRPr="00EC44D9" w:rsidTr="00F43882">
        <w:trPr>
          <w:jc w:val="center"/>
        </w:trPr>
        <w:tc>
          <w:tcPr>
            <w:tcW w:w="1133" w:type="dxa"/>
            <w:tcBorders>
              <w:top w:val="single" w:sz="12" w:space="0" w:color="auto"/>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Long</w:t>
            </w:r>
            <w:r w:rsidRPr="00EC44D9">
              <w:rPr>
                <w:rFonts w:ascii="Times New Roman" w:hAnsi="Times New Roman" w:cs="Times New Roman"/>
                <w:sz w:val="18"/>
                <w:szCs w:val="18"/>
              </w:rPr>
              <w:t>-</w:t>
            </w:r>
            <w:r w:rsidRPr="00EC44D9">
              <w:rPr>
                <w:rFonts w:ascii="Times New Roman" w:hAnsi="Times New Roman" w:cs="Times New Roman"/>
                <w:sz w:val="18"/>
                <w:szCs w:val="18"/>
                <w:lang w:val="en-US"/>
              </w:rPr>
              <w:t xml:space="preserve">term </w:t>
            </w:r>
          </w:p>
        </w:tc>
        <w:tc>
          <w:tcPr>
            <w:tcW w:w="850" w:type="dxa"/>
            <w:tcBorders>
              <w:top w:val="single" w:sz="12" w:space="0" w:color="auto"/>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Munich</w:t>
            </w:r>
          </w:p>
        </w:tc>
        <w:tc>
          <w:tcPr>
            <w:tcW w:w="2267" w:type="dxa"/>
            <w:tcBorders>
              <w:top w:val="single" w:sz="12" w:space="0" w:color="auto"/>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O</w:t>
            </w:r>
            <w:r w:rsidRPr="00EC44D9">
              <w:rPr>
                <w:rFonts w:ascii="Times New Roman" w:hAnsi="Times New Roman" w:cs="Times New Roman"/>
                <w:sz w:val="18"/>
                <w:szCs w:val="18"/>
                <w:vertAlign w:val="subscript"/>
                <w:lang w:val="en-US"/>
              </w:rPr>
              <w:t>3</w:t>
            </w:r>
            <w:r w:rsidRPr="00EC44D9">
              <w:rPr>
                <w:rFonts w:ascii="Times New Roman" w:hAnsi="Times New Roman" w:cs="Times New Roman"/>
                <w:sz w:val="18"/>
                <w:szCs w:val="18"/>
                <w:lang w:val="en-US"/>
              </w:rPr>
              <w:t xml:space="preserve">-UBA-annual </w:t>
            </w:r>
            <w:r w:rsidRPr="00EC44D9">
              <w:rPr>
                <w:rFonts w:ascii="Times New Roman" w:hAnsi="Times New Roman" w:cs="Times New Roman"/>
                <w:i/>
                <w:sz w:val="18"/>
                <w:szCs w:val="18"/>
                <w:vertAlign w:val="superscript"/>
                <w:lang w:val="en-US"/>
              </w:rPr>
              <w:t>a</w:t>
            </w:r>
          </w:p>
        </w:tc>
        <w:tc>
          <w:tcPr>
            <w:tcW w:w="708" w:type="dxa"/>
            <w:tcBorders>
              <w:top w:val="single" w:sz="12" w:space="0" w:color="auto"/>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43.1</w:t>
            </w:r>
          </w:p>
        </w:tc>
        <w:tc>
          <w:tcPr>
            <w:tcW w:w="708" w:type="dxa"/>
            <w:tcBorders>
              <w:top w:val="single" w:sz="12" w:space="0" w:color="auto"/>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2.9</w:t>
            </w:r>
          </w:p>
        </w:tc>
        <w:tc>
          <w:tcPr>
            <w:tcW w:w="708" w:type="dxa"/>
            <w:tcBorders>
              <w:top w:val="single" w:sz="12" w:space="0" w:color="auto"/>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31.0</w:t>
            </w:r>
          </w:p>
        </w:tc>
        <w:tc>
          <w:tcPr>
            <w:tcW w:w="709" w:type="dxa"/>
            <w:tcBorders>
              <w:top w:val="single" w:sz="12" w:space="0" w:color="auto"/>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48.4</w:t>
            </w:r>
          </w:p>
        </w:tc>
        <w:tc>
          <w:tcPr>
            <w:tcW w:w="853" w:type="dxa"/>
            <w:tcBorders>
              <w:top w:val="single" w:sz="12" w:space="0" w:color="auto"/>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43.3</w:t>
            </w:r>
          </w:p>
        </w:tc>
        <w:tc>
          <w:tcPr>
            <w:tcW w:w="567" w:type="dxa"/>
            <w:tcBorders>
              <w:top w:val="single" w:sz="12" w:space="0" w:color="auto"/>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2.9</w:t>
            </w:r>
          </w:p>
        </w:tc>
        <w:tc>
          <w:tcPr>
            <w:tcW w:w="1136" w:type="dxa"/>
            <w:tcBorders>
              <w:top w:val="single" w:sz="12" w:space="0" w:color="auto"/>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O</w:t>
            </w:r>
            <w:r w:rsidRPr="00EC44D9">
              <w:rPr>
                <w:rFonts w:ascii="Times New Roman" w:hAnsi="Times New Roman" w:cs="Times New Roman"/>
                <w:sz w:val="18"/>
                <w:szCs w:val="18"/>
                <w:vertAlign w:val="subscript"/>
                <w:lang w:val="en-US"/>
              </w:rPr>
              <w:t>3</w:t>
            </w:r>
            <w:r w:rsidRPr="00EC44D9">
              <w:rPr>
                <w:rFonts w:ascii="Times New Roman" w:hAnsi="Times New Roman" w:cs="Times New Roman"/>
                <w:sz w:val="18"/>
                <w:szCs w:val="18"/>
                <w:lang w:val="en-US"/>
              </w:rPr>
              <w:t xml:space="preserve">-UBA-number of days </w:t>
            </w:r>
            <w:r w:rsidRPr="00EC44D9">
              <w:rPr>
                <w:rFonts w:ascii="Times New Roman" w:hAnsi="Times New Roman" w:cs="Times New Roman"/>
                <w:i/>
                <w:sz w:val="18"/>
                <w:szCs w:val="18"/>
                <w:vertAlign w:val="superscript"/>
                <w:lang w:val="en-US"/>
              </w:rPr>
              <w:t xml:space="preserve">b </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14.7</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4.7</w:t>
            </w:r>
          </w:p>
        </w:tc>
        <w:tc>
          <w:tcPr>
            <w:tcW w:w="708"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6.0</w:t>
            </w:r>
          </w:p>
        </w:tc>
        <w:tc>
          <w:tcPr>
            <w:tcW w:w="709"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26.0</w:t>
            </w:r>
          </w:p>
        </w:tc>
        <w:tc>
          <w:tcPr>
            <w:tcW w:w="853"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15.0</w:t>
            </w:r>
          </w:p>
        </w:tc>
        <w:tc>
          <w:tcPr>
            <w:tcW w:w="567"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8.0</w:t>
            </w:r>
          </w:p>
        </w:tc>
        <w:tc>
          <w:tcPr>
            <w:tcW w:w="1136"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NO</w:t>
            </w:r>
            <w:r w:rsidRPr="00EC44D9">
              <w:rPr>
                <w:rFonts w:ascii="Times New Roman" w:hAnsi="Times New Roman" w:cs="Times New Roman"/>
                <w:sz w:val="18"/>
                <w:szCs w:val="18"/>
                <w:vertAlign w:val="subscript"/>
                <w:lang w:val="en-US"/>
              </w:rPr>
              <w:t xml:space="preserve">2 </w:t>
            </w:r>
            <w:r w:rsidRPr="00EC44D9">
              <w:rPr>
                <w:rFonts w:ascii="Times New Roman" w:hAnsi="Times New Roman" w:cs="Times New Roman"/>
                <w:i/>
                <w:sz w:val="18"/>
                <w:szCs w:val="18"/>
                <w:vertAlign w:val="superscript"/>
                <w:lang w:val="en-US"/>
              </w:rPr>
              <w:t xml:space="preserve">c </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19.7</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5.0</w:t>
            </w:r>
          </w:p>
        </w:tc>
        <w:tc>
          <w:tcPr>
            <w:tcW w:w="708"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11.5</w:t>
            </w:r>
          </w:p>
        </w:tc>
        <w:tc>
          <w:tcPr>
            <w:tcW w:w="709"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58.0</w:t>
            </w:r>
          </w:p>
        </w:tc>
        <w:tc>
          <w:tcPr>
            <w:tcW w:w="853"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18.6</w:t>
            </w:r>
          </w:p>
        </w:tc>
        <w:tc>
          <w:tcPr>
            <w:tcW w:w="567"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6.4</w:t>
            </w:r>
          </w:p>
        </w:tc>
        <w:tc>
          <w:tcPr>
            <w:tcW w:w="1136"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PM</w:t>
            </w:r>
            <w:r w:rsidRPr="00EC44D9">
              <w:rPr>
                <w:rFonts w:ascii="Times New Roman" w:hAnsi="Times New Roman" w:cs="Times New Roman"/>
                <w:sz w:val="18"/>
                <w:szCs w:val="18"/>
                <w:vertAlign w:val="subscript"/>
                <w:lang w:val="en-US"/>
              </w:rPr>
              <w:t xml:space="preserve">10 </w:t>
            </w:r>
            <w:r w:rsidRPr="00EC44D9">
              <w:rPr>
                <w:rFonts w:ascii="Times New Roman" w:hAnsi="Times New Roman" w:cs="Times New Roman"/>
                <w:i/>
                <w:sz w:val="18"/>
                <w:szCs w:val="18"/>
                <w:vertAlign w:val="superscript"/>
                <w:lang w:val="en-US"/>
              </w:rPr>
              <w:t xml:space="preserve">c </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20.0</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2.3</w:t>
            </w:r>
          </w:p>
        </w:tc>
        <w:tc>
          <w:tcPr>
            <w:tcW w:w="708"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14.8</w:t>
            </w:r>
          </w:p>
        </w:tc>
        <w:tc>
          <w:tcPr>
            <w:tcW w:w="709"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32.0</w:t>
            </w:r>
          </w:p>
        </w:tc>
        <w:tc>
          <w:tcPr>
            <w:tcW w:w="853"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20.4</w:t>
            </w:r>
          </w:p>
        </w:tc>
        <w:tc>
          <w:tcPr>
            <w:tcW w:w="567"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3.0</w:t>
            </w:r>
          </w:p>
        </w:tc>
        <w:tc>
          <w:tcPr>
            <w:tcW w:w="1136"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Wesel</w:t>
            </w:r>
          </w:p>
        </w:tc>
        <w:tc>
          <w:tcPr>
            <w:tcW w:w="2267" w:type="dxa"/>
            <w:tcBorders>
              <w:top w:val="nil"/>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O</w:t>
            </w:r>
            <w:r w:rsidRPr="00EC44D9">
              <w:rPr>
                <w:rFonts w:ascii="Times New Roman" w:hAnsi="Times New Roman" w:cs="Times New Roman"/>
                <w:sz w:val="18"/>
                <w:szCs w:val="18"/>
                <w:vertAlign w:val="subscript"/>
                <w:lang w:val="en-US"/>
              </w:rPr>
              <w:t>3</w:t>
            </w:r>
            <w:r w:rsidRPr="00EC44D9">
              <w:rPr>
                <w:rFonts w:ascii="Times New Roman" w:hAnsi="Times New Roman" w:cs="Times New Roman"/>
                <w:sz w:val="18"/>
                <w:szCs w:val="18"/>
                <w:lang w:val="en-US"/>
              </w:rPr>
              <w:t xml:space="preserve">-UBA-annual </w:t>
            </w:r>
            <w:r w:rsidRPr="00EC44D9">
              <w:rPr>
                <w:rFonts w:ascii="Times New Roman" w:hAnsi="Times New Roman" w:cs="Times New Roman"/>
                <w:i/>
                <w:sz w:val="18"/>
                <w:szCs w:val="18"/>
                <w:vertAlign w:val="superscript"/>
                <w:lang w:val="en-US"/>
              </w:rPr>
              <w:t xml:space="preserve">a </w:t>
            </w:r>
          </w:p>
        </w:tc>
        <w:tc>
          <w:tcPr>
            <w:tcW w:w="708" w:type="dxa"/>
            <w:tcBorders>
              <w:top w:val="nil"/>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41.1</w:t>
            </w:r>
          </w:p>
        </w:tc>
        <w:tc>
          <w:tcPr>
            <w:tcW w:w="708" w:type="dxa"/>
            <w:tcBorders>
              <w:top w:val="nil"/>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3.3</w:t>
            </w:r>
          </w:p>
        </w:tc>
        <w:tc>
          <w:tcPr>
            <w:tcW w:w="708"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30.4</w:t>
            </w:r>
          </w:p>
        </w:tc>
        <w:tc>
          <w:tcPr>
            <w:tcW w:w="709"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48.4</w:t>
            </w:r>
          </w:p>
        </w:tc>
        <w:tc>
          <w:tcPr>
            <w:tcW w:w="853"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42.4</w:t>
            </w:r>
          </w:p>
        </w:tc>
        <w:tc>
          <w:tcPr>
            <w:tcW w:w="567"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3.2</w:t>
            </w:r>
          </w:p>
        </w:tc>
        <w:tc>
          <w:tcPr>
            <w:tcW w:w="1136" w:type="dxa"/>
            <w:tcBorders>
              <w:top w:val="nil"/>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left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O</w:t>
            </w:r>
            <w:r w:rsidRPr="00EC44D9">
              <w:rPr>
                <w:rFonts w:ascii="Times New Roman" w:hAnsi="Times New Roman" w:cs="Times New Roman"/>
                <w:sz w:val="18"/>
                <w:szCs w:val="18"/>
                <w:vertAlign w:val="subscript"/>
                <w:lang w:val="en-US"/>
              </w:rPr>
              <w:t>3</w:t>
            </w:r>
            <w:r w:rsidRPr="00EC44D9">
              <w:rPr>
                <w:rFonts w:ascii="Times New Roman" w:hAnsi="Times New Roman" w:cs="Times New Roman"/>
                <w:sz w:val="18"/>
                <w:szCs w:val="18"/>
                <w:lang w:val="en-US"/>
              </w:rPr>
              <w:t xml:space="preserve">-UBA-number of days </w:t>
            </w:r>
            <w:r w:rsidRPr="00EC44D9">
              <w:rPr>
                <w:rFonts w:ascii="Times New Roman" w:hAnsi="Times New Roman" w:cs="Times New Roman"/>
                <w:i/>
                <w:sz w:val="18"/>
                <w:szCs w:val="18"/>
                <w:vertAlign w:val="superscript"/>
                <w:lang w:val="en-US"/>
              </w:rPr>
              <w:t xml:space="preserve">b </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15.6</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4.5</w:t>
            </w:r>
          </w:p>
        </w:tc>
        <w:tc>
          <w:tcPr>
            <w:tcW w:w="708"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6.0</w:t>
            </w:r>
          </w:p>
        </w:tc>
        <w:tc>
          <w:tcPr>
            <w:tcW w:w="709"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26.0</w:t>
            </w:r>
          </w:p>
        </w:tc>
        <w:tc>
          <w:tcPr>
            <w:tcW w:w="853"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16.0</w:t>
            </w:r>
          </w:p>
        </w:tc>
        <w:tc>
          <w:tcPr>
            <w:tcW w:w="567"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7.0</w:t>
            </w:r>
          </w:p>
        </w:tc>
        <w:tc>
          <w:tcPr>
            <w:tcW w:w="1136"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left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NO</w:t>
            </w:r>
            <w:r w:rsidRPr="00EC44D9">
              <w:rPr>
                <w:rFonts w:ascii="Times New Roman" w:hAnsi="Times New Roman" w:cs="Times New Roman"/>
                <w:sz w:val="18"/>
                <w:szCs w:val="18"/>
                <w:vertAlign w:val="subscript"/>
                <w:lang w:val="en-US"/>
              </w:rPr>
              <w:t xml:space="preserve">2 </w:t>
            </w:r>
            <w:r w:rsidRPr="00EC44D9">
              <w:rPr>
                <w:rFonts w:ascii="Times New Roman" w:hAnsi="Times New Roman" w:cs="Times New Roman"/>
                <w:i/>
                <w:sz w:val="18"/>
                <w:szCs w:val="18"/>
                <w:vertAlign w:val="superscript"/>
                <w:lang w:val="en-US"/>
              </w:rPr>
              <w:t>c</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23.7</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3.3</w:t>
            </w:r>
          </w:p>
        </w:tc>
        <w:tc>
          <w:tcPr>
            <w:tcW w:w="708"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11.5</w:t>
            </w:r>
          </w:p>
        </w:tc>
        <w:tc>
          <w:tcPr>
            <w:tcW w:w="709"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59.8</w:t>
            </w:r>
          </w:p>
        </w:tc>
        <w:tc>
          <w:tcPr>
            <w:tcW w:w="853"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21.8</w:t>
            </w:r>
          </w:p>
        </w:tc>
        <w:tc>
          <w:tcPr>
            <w:tcW w:w="567"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6.1</w:t>
            </w:r>
          </w:p>
        </w:tc>
        <w:tc>
          <w:tcPr>
            <w:tcW w:w="1136"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left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PM</w:t>
            </w:r>
            <w:r w:rsidRPr="00EC44D9">
              <w:rPr>
                <w:rFonts w:ascii="Times New Roman" w:hAnsi="Times New Roman" w:cs="Times New Roman"/>
                <w:sz w:val="18"/>
                <w:szCs w:val="18"/>
                <w:vertAlign w:val="subscript"/>
                <w:lang w:val="en-US"/>
              </w:rPr>
              <w:t xml:space="preserve">10 </w:t>
            </w:r>
            <w:r w:rsidRPr="00EC44D9">
              <w:rPr>
                <w:rFonts w:ascii="Times New Roman" w:hAnsi="Times New Roman" w:cs="Times New Roman"/>
                <w:i/>
                <w:sz w:val="18"/>
                <w:szCs w:val="18"/>
                <w:vertAlign w:val="superscript"/>
                <w:lang w:val="en-US"/>
              </w:rPr>
              <w:t>c</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25.5</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1.3</w:t>
            </w:r>
          </w:p>
        </w:tc>
        <w:tc>
          <w:tcPr>
            <w:tcW w:w="708"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14.8</w:t>
            </w:r>
          </w:p>
        </w:tc>
        <w:tc>
          <w:tcPr>
            <w:tcW w:w="709"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32.7</w:t>
            </w:r>
          </w:p>
        </w:tc>
        <w:tc>
          <w:tcPr>
            <w:tcW w:w="853"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22.5</w:t>
            </w:r>
          </w:p>
        </w:tc>
        <w:tc>
          <w:tcPr>
            <w:tcW w:w="567"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4.9</w:t>
            </w:r>
          </w:p>
        </w:tc>
        <w:tc>
          <w:tcPr>
            <w:tcW w:w="1136"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All</w:t>
            </w:r>
          </w:p>
        </w:tc>
        <w:tc>
          <w:tcPr>
            <w:tcW w:w="2267" w:type="dxa"/>
            <w:tcBorders>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O</w:t>
            </w:r>
            <w:r w:rsidRPr="00EC44D9">
              <w:rPr>
                <w:rFonts w:ascii="Times New Roman" w:hAnsi="Times New Roman" w:cs="Times New Roman"/>
                <w:sz w:val="18"/>
                <w:szCs w:val="18"/>
                <w:vertAlign w:val="subscript"/>
                <w:lang w:val="en-US"/>
              </w:rPr>
              <w:t>3</w:t>
            </w:r>
            <w:r w:rsidRPr="00EC44D9">
              <w:rPr>
                <w:rFonts w:ascii="Times New Roman" w:hAnsi="Times New Roman" w:cs="Times New Roman"/>
                <w:sz w:val="18"/>
                <w:szCs w:val="18"/>
                <w:lang w:val="en-US"/>
              </w:rPr>
              <w:t xml:space="preserve">-UBA-annual </w:t>
            </w:r>
            <w:r w:rsidRPr="00EC44D9">
              <w:rPr>
                <w:rFonts w:ascii="Times New Roman" w:hAnsi="Times New Roman" w:cs="Times New Roman"/>
                <w:i/>
                <w:sz w:val="18"/>
                <w:szCs w:val="18"/>
                <w:vertAlign w:val="superscript"/>
                <w:lang w:val="en-US"/>
              </w:rPr>
              <w:t xml:space="preserve">a </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42.2</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3.2</w:t>
            </w:r>
          </w:p>
        </w:tc>
        <w:tc>
          <w:tcPr>
            <w:tcW w:w="708"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30.4</w:t>
            </w:r>
          </w:p>
        </w:tc>
        <w:tc>
          <w:tcPr>
            <w:tcW w:w="709"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48.4</w:t>
            </w:r>
          </w:p>
        </w:tc>
        <w:tc>
          <w:tcPr>
            <w:tcW w:w="853"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42.4</w:t>
            </w:r>
          </w:p>
        </w:tc>
        <w:tc>
          <w:tcPr>
            <w:tcW w:w="567"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3.2</w:t>
            </w:r>
          </w:p>
        </w:tc>
        <w:tc>
          <w:tcPr>
            <w:tcW w:w="1136"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eastAsia="SimSun" w:hAnsi="Times New Roman" w:cs="Times New Roman"/>
                <w:kern w:val="2"/>
                <w:sz w:val="18"/>
                <w:szCs w:val="18"/>
                <w:lang w:val="en-US"/>
              </w:rPr>
              <w:t xml:space="preserve">p &lt; 0.001 </w:t>
            </w:r>
            <w:r w:rsidRPr="00EC44D9">
              <w:rPr>
                <w:rFonts w:ascii="Times New Roman" w:hAnsi="Times New Roman" w:cs="Times New Roman"/>
                <w:i/>
                <w:sz w:val="18"/>
                <w:szCs w:val="18"/>
                <w:vertAlign w:val="superscript"/>
                <w:lang w:val="en-US"/>
              </w:rPr>
              <w:t>*</w:t>
            </w:r>
          </w:p>
        </w:tc>
      </w:tr>
      <w:tr w:rsidR="00E57E37" w:rsidRPr="00EC44D9" w:rsidTr="00F43882">
        <w:trPr>
          <w:jc w:val="center"/>
        </w:trPr>
        <w:tc>
          <w:tcPr>
            <w:tcW w:w="1133" w:type="dxa"/>
            <w:tcBorders>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left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O</w:t>
            </w:r>
            <w:r w:rsidRPr="00EC44D9">
              <w:rPr>
                <w:rFonts w:ascii="Times New Roman" w:hAnsi="Times New Roman" w:cs="Times New Roman"/>
                <w:sz w:val="18"/>
                <w:szCs w:val="18"/>
                <w:vertAlign w:val="subscript"/>
                <w:lang w:val="en-US"/>
              </w:rPr>
              <w:t>3</w:t>
            </w:r>
            <w:r w:rsidRPr="00EC44D9">
              <w:rPr>
                <w:rFonts w:ascii="Times New Roman" w:hAnsi="Times New Roman" w:cs="Times New Roman"/>
                <w:sz w:val="18"/>
                <w:szCs w:val="18"/>
                <w:lang w:val="en-US"/>
              </w:rPr>
              <w:t xml:space="preserve">-UBA-number of days </w:t>
            </w:r>
            <w:r w:rsidRPr="00EC44D9">
              <w:rPr>
                <w:rFonts w:ascii="Times New Roman" w:hAnsi="Times New Roman" w:cs="Times New Roman"/>
                <w:i/>
                <w:sz w:val="18"/>
                <w:szCs w:val="18"/>
                <w:vertAlign w:val="superscript"/>
                <w:lang w:val="en-US"/>
              </w:rPr>
              <w:t>b</w:t>
            </w:r>
            <w:r w:rsidRPr="00EC44D9">
              <w:rPr>
                <w:rFonts w:ascii="Times New Roman" w:hAnsi="Times New Roman" w:cs="Times New Roman"/>
                <w:sz w:val="18"/>
                <w:szCs w:val="18"/>
                <w:vertAlign w:val="superscript"/>
                <w:lang w:val="en-US"/>
              </w:rPr>
              <w:t xml:space="preserve"> </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15.1</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4.6</w:t>
            </w:r>
          </w:p>
        </w:tc>
        <w:tc>
          <w:tcPr>
            <w:tcW w:w="708"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6.0</w:t>
            </w:r>
          </w:p>
        </w:tc>
        <w:tc>
          <w:tcPr>
            <w:tcW w:w="709"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26.0</w:t>
            </w:r>
          </w:p>
        </w:tc>
        <w:tc>
          <w:tcPr>
            <w:tcW w:w="853"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16.0</w:t>
            </w:r>
          </w:p>
        </w:tc>
        <w:tc>
          <w:tcPr>
            <w:tcW w:w="567"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7.0</w:t>
            </w:r>
          </w:p>
        </w:tc>
        <w:tc>
          <w:tcPr>
            <w:tcW w:w="1136"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eastAsia="SimSun" w:hAnsi="Times New Roman" w:cs="Times New Roman"/>
                <w:kern w:val="2"/>
                <w:sz w:val="18"/>
                <w:szCs w:val="18"/>
                <w:lang w:val="en-US"/>
              </w:rPr>
              <w:t xml:space="preserve">p &lt; 0.001 </w:t>
            </w:r>
            <w:r w:rsidRPr="00EC44D9">
              <w:rPr>
                <w:rFonts w:ascii="Times New Roman" w:hAnsi="Times New Roman" w:cs="Times New Roman"/>
                <w:sz w:val="18"/>
                <w:szCs w:val="18"/>
                <w:vertAlign w:val="superscript"/>
                <w:lang w:val="en-US"/>
              </w:rPr>
              <w:t>†</w:t>
            </w:r>
          </w:p>
        </w:tc>
      </w:tr>
      <w:tr w:rsidR="00E57E37" w:rsidRPr="00EC44D9" w:rsidTr="00F43882">
        <w:trPr>
          <w:jc w:val="center"/>
        </w:trPr>
        <w:tc>
          <w:tcPr>
            <w:tcW w:w="1133" w:type="dxa"/>
            <w:tcBorders>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left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NO</w:t>
            </w:r>
            <w:r w:rsidRPr="00EC44D9">
              <w:rPr>
                <w:rFonts w:ascii="Times New Roman" w:hAnsi="Times New Roman" w:cs="Times New Roman"/>
                <w:sz w:val="18"/>
                <w:szCs w:val="18"/>
                <w:vertAlign w:val="subscript"/>
                <w:lang w:val="en-US"/>
              </w:rPr>
              <w:t xml:space="preserve">2 </w:t>
            </w:r>
            <w:r w:rsidRPr="00EC44D9">
              <w:rPr>
                <w:rFonts w:ascii="Times New Roman" w:hAnsi="Times New Roman" w:cs="Times New Roman"/>
                <w:i/>
                <w:sz w:val="18"/>
                <w:szCs w:val="18"/>
                <w:vertAlign w:val="superscript"/>
                <w:lang w:val="en-US"/>
              </w:rPr>
              <w:t xml:space="preserve">c </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21.5</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4.7</w:t>
            </w:r>
          </w:p>
        </w:tc>
        <w:tc>
          <w:tcPr>
            <w:tcW w:w="708"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11.5</w:t>
            </w:r>
          </w:p>
        </w:tc>
        <w:tc>
          <w:tcPr>
            <w:tcW w:w="709"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59.8</w:t>
            </w:r>
          </w:p>
        </w:tc>
        <w:tc>
          <w:tcPr>
            <w:tcW w:w="853"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21.8</w:t>
            </w:r>
          </w:p>
        </w:tc>
        <w:tc>
          <w:tcPr>
            <w:tcW w:w="567"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6.1</w:t>
            </w:r>
          </w:p>
        </w:tc>
        <w:tc>
          <w:tcPr>
            <w:tcW w:w="1136"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eastAsia="SimSun" w:hAnsi="Times New Roman" w:cs="Times New Roman"/>
                <w:kern w:val="2"/>
                <w:sz w:val="18"/>
                <w:szCs w:val="18"/>
                <w:lang w:val="en-US"/>
              </w:rPr>
              <w:t xml:space="preserve">p &lt; 0.001 </w:t>
            </w:r>
            <w:r w:rsidRPr="00EC44D9">
              <w:rPr>
                <w:rFonts w:ascii="Times New Roman" w:hAnsi="Times New Roman" w:cs="Times New Roman"/>
                <w:sz w:val="18"/>
                <w:szCs w:val="18"/>
                <w:vertAlign w:val="superscript"/>
                <w:lang w:val="en-US"/>
              </w:rPr>
              <w:t>†</w:t>
            </w:r>
          </w:p>
        </w:tc>
      </w:tr>
      <w:tr w:rsidR="00E57E37" w:rsidRPr="00EC44D9" w:rsidTr="00F43882">
        <w:trPr>
          <w:jc w:val="center"/>
        </w:trPr>
        <w:tc>
          <w:tcPr>
            <w:tcW w:w="1133" w:type="dxa"/>
            <w:tcBorders>
              <w:bottom w:val="single" w:sz="4" w:space="0" w:color="auto"/>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left w:val="nil"/>
              <w:bottom w:val="single" w:sz="4" w:space="0" w:color="auto"/>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left w:val="nil"/>
              <w:bottom w:val="single" w:sz="4"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PM</w:t>
            </w:r>
            <w:r w:rsidRPr="00EC44D9">
              <w:rPr>
                <w:rFonts w:ascii="Times New Roman" w:hAnsi="Times New Roman" w:cs="Times New Roman"/>
                <w:sz w:val="18"/>
                <w:szCs w:val="18"/>
                <w:vertAlign w:val="subscript"/>
                <w:lang w:val="en-US"/>
              </w:rPr>
              <w:t xml:space="preserve">10 </w:t>
            </w:r>
            <w:r w:rsidRPr="00EC44D9">
              <w:rPr>
                <w:rFonts w:ascii="Times New Roman" w:hAnsi="Times New Roman" w:cs="Times New Roman"/>
                <w:i/>
                <w:sz w:val="18"/>
                <w:szCs w:val="18"/>
                <w:vertAlign w:val="superscript"/>
                <w:lang w:val="en-US"/>
              </w:rPr>
              <w:t xml:space="preserve">c </w:t>
            </w:r>
          </w:p>
        </w:tc>
        <w:tc>
          <w:tcPr>
            <w:tcW w:w="708" w:type="dxa"/>
            <w:tcBorders>
              <w:left w:val="nil"/>
              <w:bottom w:val="single" w:sz="4" w:space="0" w:color="auto"/>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22.5</w:t>
            </w:r>
          </w:p>
        </w:tc>
        <w:tc>
          <w:tcPr>
            <w:tcW w:w="708" w:type="dxa"/>
            <w:tcBorders>
              <w:left w:val="nil"/>
              <w:bottom w:val="single" w:sz="4" w:space="0" w:color="auto"/>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3.3</w:t>
            </w:r>
          </w:p>
        </w:tc>
        <w:tc>
          <w:tcPr>
            <w:tcW w:w="708" w:type="dxa"/>
            <w:tcBorders>
              <w:left w:val="nil"/>
              <w:bottom w:val="single" w:sz="4" w:space="0" w:color="auto"/>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14.8</w:t>
            </w:r>
          </w:p>
        </w:tc>
        <w:tc>
          <w:tcPr>
            <w:tcW w:w="709" w:type="dxa"/>
            <w:tcBorders>
              <w:left w:val="nil"/>
              <w:bottom w:val="single" w:sz="4" w:space="0" w:color="auto"/>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32.7</w:t>
            </w:r>
          </w:p>
        </w:tc>
        <w:tc>
          <w:tcPr>
            <w:tcW w:w="853" w:type="dxa"/>
            <w:tcBorders>
              <w:left w:val="nil"/>
              <w:bottom w:val="single" w:sz="4" w:space="0" w:color="auto"/>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22.5</w:t>
            </w:r>
          </w:p>
        </w:tc>
        <w:tc>
          <w:tcPr>
            <w:tcW w:w="567" w:type="dxa"/>
            <w:tcBorders>
              <w:left w:val="nil"/>
              <w:bottom w:val="single" w:sz="4" w:space="0" w:color="auto"/>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4.9</w:t>
            </w:r>
          </w:p>
        </w:tc>
        <w:tc>
          <w:tcPr>
            <w:tcW w:w="1136" w:type="dxa"/>
            <w:tcBorders>
              <w:left w:val="nil"/>
              <w:bottom w:val="single" w:sz="4" w:space="0" w:color="auto"/>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eastAsia="SimSun" w:hAnsi="Times New Roman" w:cs="Times New Roman"/>
                <w:kern w:val="2"/>
                <w:sz w:val="18"/>
                <w:szCs w:val="18"/>
                <w:lang w:val="en-US"/>
              </w:rPr>
              <w:t xml:space="preserve">p &lt; 0.001 </w:t>
            </w:r>
            <w:r w:rsidRPr="00EC44D9">
              <w:rPr>
                <w:rFonts w:ascii="Times New Roman" w:hAnsi="Times New Roman" w:cs="Times New Roman"/>
                <w:sz w:val="18"/>
                <w:szCs w:val="18"/>
                <w:vertAlign w:val="superscript"/>
                <w:lang w:val="en-US"/>
              </w:rPr>
              <w:t>†</w:t>
            </w:r>
          </w:p>
        </w:tc>
      </w:tr>
      <w:tr w:rsidR="00E57E37" w:rsidRPr="00EC44D9" w:rsidTr="00F43882">
        <w:trPr>
          <w:jc w:val="center"/>
        </w:trPr>
        <w:tc>
          <w:tcPr>
            <w:tcW w:w="1133" w:type="dxa"/>
            <w:tcBorders>
              <w:top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Short-term</w:t>
            </w:r>
          </w:p>
        </w:tc>
        <w:tc>
          <w:tcPr>
            <w:tcW w:w="850"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Munich</w:t>
            </w:r>
          </w:p>
        </w:tc>
        <w:tc>
          <w:tcPr>
            <w:tcW w:w="2267"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Ozone </w:t>
            </w:r>
            <w:r w:rsidRPr="00EC44D9">
              <w:rPr>
                <w:rFonts w:ascii="Times New Roman" w:hAnsi="Times New Roman" w:cs="Times New Roman"/>
                <w:i/>
                <w:sz w:val="18"/>
                <w:szCs w:val="18"/>
                <w:vertAlign w:val="superscript"/>
                <w:lang w:val="en-US"/>
              </w:rPr>
              <w:t>d</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sz w:val="18"/>
                <w:szCs w:val="18"/>
              </w:rPr>
            </w:pPr>
            <w:r w:rsidRPr="00EC44D9">
              <w:rPr>
                <w:rFonts w:ascii="Times New Roman" w:hAnsi="Times New Roman" w:cs="Times New Roman"/>
                <w:sz w:val="18"/>
                <w:szCs w:val="18"/>
              </w:rPr>
              <w:t>72.1</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sz w:val="18"/>
                <w:szCs w:val="18"/>
              </w:rPr>
            </w:pPr>
            <w:r w:rsidRPr="00EC44D9">
              <w:rPr>
                <w:rFonts w:ascii="Times New Roman" w:hAnsi="Times New Roman" w:cs="Times New Roman"/>
                <w:sz w:val="18"/>
                <w:szCs w:val="18"/>
              </w:rPr>
              <w:t>25.3</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sz w:val="18"/>
                <w:szCs w:val="18"/>
              </w:rPr>
              <w:t>7.9</w:t>
            </w:r>
          </w:p>
        </w:tc>
        <w:tc>
          <w:tcPr>
            <w:tcW w:w="709"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sz w:val="18"/>
                <w:szCs w:val="18"/>
              </w:rPr>
              <w:t>134.8</w:t>
            </w:r>
          </w:p>
        </w:tc>
        <w:tc>
          <w:tcPr>
            <w:tcW w:w="853"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sz w:val="18"/>
                <w:szCs w:val="18"/>
              </w:rPr>
              <w:t>76.2</w:t>
            </w:r>
          </w:p>
        </w:tc>
        <w:tc>
          <w:tcPr>
            <w:tcW w:w="567"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sz w:val="18"/>
                <w:szCs w:val="18"/>
              </w:rPr>
              <w:t>35.6</w:t>
            </w:r>
          </w:p>
        </w:tc>
        <w:tc>
          <w:tcPr>
            <w:tcW w:w="1136"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NO</w:t>
            </w:r>
            <w:r w:rsidRPr="00EC44D9">
              <w:rPr>
                <w:rFonts w:ascii="Times New Roman" w:hAnsi="Times New Roman" w:cs="Times New Roman"/>
                <w:sz w:val="18"/>
                <w:szCs w:val="18"/>
                <w:vertAlign w:val="subscript"/>
                <w:lang w:val="en-US"/>
              </w:rPr>
              <w:t>2</w:t>
            </w:r>
            <w:r w:rsidRPr="00EC44D9">
              <w:rPr>
                <w:rFonts w:ascii="Times New Roman" w:hAnsi="Times New Roman" w:cs="Times New Roman"/>
                <w:sz w:val="18"/>
                <w:szCs w:val="18"/>
                <w:lang w:val="en-US"/>
              </w:rPr>
              <w:t xml:space="preserve"> </w:t>
            </w:r>
            <w:r w:rsidRPr="00EC44D9">
              <w:rPr>
                <w:rFonts w:ascii="Times New Roman" w:hAnsi="Times New Roman" w:cs="Times New Roman"/>
                <w:i/>
                <w:sz w:val="18"/>
                <w:szCs w:val="18"/>
                <w:vertAlign w:val="superscript"/>
                <w:lang w:val="en-US"/>
              </w:rPr>
              <w:t>e</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20.7</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6.9</w:t>
            </w:r>
          </w:p>
        </w:tc>
        <w:tc>
          <w:tcPr>
            <w:tcW w:w="708"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10.6</w:t>
            </w:r>
          </w:p>
        </w:tc>
        <w:tc>
          <w:tcPr>
            <w:tcW w:w="709"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47.5</w:t>
            </w:r>
          </w:p>
        </w:tc>
        <w:tc>
          <w:tcPr>
            <w:tcW w:w="853"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18.3</w:t>
            </w:r>
          </w:p>
        </w:tc>
        <w:tc>
          <w:tcPr>
            <w:tcW w:w="567"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8.4</w:t>
            </w:r>
          </w:p>
        </w:tc>
        <w:tc>
          <w:tcPr>
            <w:tcW w:w="1136"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PM</w:t>
            </w:r>
            <w:r w:rsidRPr="00EC44D9">
              <w:rPr>
                <w:rFonts w:ascii="Times New Roman" w:hAnsi="Times New Roman" w:cs="Times New Roman"/>
                <w:sz w:val="18"/>
                <w:szCs w:val="18"/>
                <w:vertAlign w:val="subscript"/>
                <w:lang w:val="en-US"/>
              </w:rPr>
              <w:t>10</w:t>
            </w:r>
            <w:r w:rsidRPr="00EC44D9">
              <w:rPr>
                <w:rFonts w:ascii="Times New Roman" w:hAnsi="Times New Roman" w:cs="Times New Roman"/>
                <w:sz w:val="18"/>
                <w:szCs w:val="18"/>
                <w:lang w:val="en-US"/>
              </w:rPr>
              <w:t xml:space="preserve"> </w:t>
            </w:r>
            <w:r w:rsidRPr="00EC44D9">
              <w:rPr>
                <w:rFonts w:ascii="Times New Roman" w:hAnsi="Times New Roman" w:cs="Times New Roman"/>
                <w:i/>
                <w:sz w:val="18"/>
                <w:szCs w:val="18"/>
                <w:vertAlign w:val="superscript"/>
                <w:lang w:val="en-US"/>
              </w:rPr>
              <w:t xml:space="preserve">e </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16.3</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8.8</w:t>
            </w:r>
          </w:p>
        </w:tc>
        <w:tc>
          <w:tcPr>
            <w:tcW w:w="708"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3.9</w:t>
            </w:r>
          </w:p>
        </w:tc>
        <w:tc>
          <w:tcPr>
            <w:tcW w:w="709"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62.8</w:t>
            </w:r>
          </w:p>
        </w:tc>
        <w:tc>
          <w:tcPr>
            <w:tcW w:w="853"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14.3</w:t>
            </w:r>
          </w:p>
        </w:tc>
        <w:tc>
          <w:tcPr>
            <w:tcW w:w="567"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8.4</w:t>
            </w:r>
          </w:p>
        </w:tc>
        <w:tc>
          <w:tcPr>
            <w:tcW w:w="1136"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Wesel</w:t>
            </w:r>
          </w:p>
        </w:tc>
        <w:tc>
          <w:tcPr>
            <w:tcW w:w="2267"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Ozone </w:t>
            </w:r>
            <w:r w:rsidRPr="00EC44D9">
              <w:rPr>
                <w:rFonts w:ascii="Times New Roman" w:hAnsi="Times New Roman" w:cs="Times New Roman"/>
                <w:i/>
                <w:sz w:val="18"/>
                <w:szCs w:val="18"/>
                <w:vertAlign w:val="superscript"/>
                <w:lang w:val="en-US"/>
              </w:rPr>
              <w:t xml:space="preserve">d </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sz w:val="18"/>
                <w:szCs w:val="18"/>
              </w:rPr>
            </w:pPr>
            <w:r w:rsidRPr="00EC44D9">
              <w:rPr>
                <w:rFonts w:ascii="Times New Roman" w:hAnsi="Times New Roman" w:cs="Times New Roman"/>
                <w:color w:val="000000"/>
                <w:sz w:val="18"/>
                <w:szCs w:val="18"/>
              </w:rPr>
              <w:t>62.7</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sz w:val="18"/>
                <w:szCs w:val="18"/>
              </w:rPr>
            </w:pPr>
            <w:r w:rsidRPr="00EC44D9">
              <w:rPr>
                <w:rFonts w:ascii="Times New Roman" w:hAnsi="Times New Roman" w:cs="Times New Roman"/>
                <w:color w:val="000000"/>
                <w:sz w:val="18"/>
                <w:szCs w:val="18"/>
              </w:rPr>
              <w:t>27.7</w:t>
            </w:r>
          </w:p>
        </w:tc>
        <w:tc>
          <w:tcPr>
            <w:tcW w:w="708"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4.2</w:t>
            </w:r>
          </w:p>
        </w:tc>
        <w:tc>
          <w:tcPr>
            <w:tcW w:w="709"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135.2</w:t>
            </w:r>
          </w:p>
        </w:tc>
        <w:tc>
          <w:tcPr>
            <w:tcW w:w="853"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63.0</w:t>
            </w:r>
          </w:p>
        </w:tc>
        <w:tc>
          <w:tcPr>
            <w:tcW w:w="567" w:type="dxa"/>
            <w:tcBorders>
              <w:top w:val="nil"/>
              <w:left w:val="nil"/>
              <w:bottom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38.5</w:t>
            </w:r>
          </w:p>
        </w:tc>
        <w:tc>
          <w:tcPr>
            <w:tcW w:w="1136"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top w:val="nil"/>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NO</w:t>
            </w:r>
            <w:r w:rsidRPr="00EC44D9">
              <w:rPr>
                <w:rFonts w:ascii="Times New Roman" w:hAnsi="Times New Roman" w:cs="Times New Roman"/>
                <w:sz w:val="18"/>
                <w:szCs w:val="18"/>
                <w:vertAlign w:val="subscript"/>
                <w:lang w:val="en-US"/>
              </w:rPr>
              <w:t>2</w:t>
            </w:r>
            <w:r w:rsidRPr="00EC44D9">
              <w:rPr>
                <w:rFonts w:ascii="Times New Roman" w:hAnsi="Times New Roman" w:cs="Times New Roman"/>
                <w:sz w:val="18"/>
                <w:szCs w:val="18"/>
                <w:lang w:val="en-US"/>
              </w:rPr>
              <w:t xml:space="preserve"> </w:t>
            </w:r>
            <w:r w:rsidRPr="00EC44D9">
              <w:rPr>
                <w:rFonts w:ascii="Times New Roman" w:hAnsi="Times New Roman" w:cs="Times New Roman"/>
                <w:i/>
                <w:sz w:val="18"/>
                <w:szCs w:val="18"/>
                <w:vertAlign w:val="superscript"/>
                <w:lang w:val="en-US"/>
              </w:rPr>
              <w:t>e</w:t>
            </w:r>
          </w:p>
        </w:tc>
        <w:tc>
          <w:tcPr>
            <w:tcW w:w="708" w:type="dxa"/>
            <w:tcBorders>
              <w:top w:val="nil"/>
              <w:left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22.2</w:t>
            </w:r>
          </w:p>
        </w:tc>
        <w:tc>
          <w:tcPr>
            <w:tcW w:w="708" w:type="dxa"/>
            <w:tcBorders>
              <w:top w:val="nil"/>
              <w:left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8.5</w:t>
            </w:r>
          </w:p>
        </w:tc>
        <w:tc>
          <w:tcPr>
            <w:tcW w:w="708"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6.2</w:t>
            </w:r>
          </w:p>
        </w:tc>
        <w:tc>
          <w:tcPr>
            <w:tcW w:w="709"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44.5</w:t>
            </w:r>
          </w:p>
        </w:tc>
        <w:tc>
          <w:tcPr>
            <w:tcW w:w="853"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20.7</w:t>
            </w:r>
          </w:p>
        </w:tc>
        <w:tc>
          <w:tcPr>
            <w:tcW w:w="567"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13.3</w:t>
            </w:r>
          </w:p>
        </w:tc>
        <w:tc>
          <w:tcPr>
            <w:tcW w:w="1136" w:type="dxa"/>
            <w:tcBorders>
              <w:top w:val="nil"/>
              <w:left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top w:val="nil"/>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PM</w:t>
            </w:r>
            <w:r w:rsidRPr="00EC44D9">
              <w:rPr>
                <w:rFonts w:ascii="Times New Roman" w:hAnsi="Times New Roman" w:cs="Times New Roman"/>
                <w:sz w:val="18"/>
                <w:szCs w:val="18"/>
                <w:vertAlign w:val="subscript"/>
                <w:lang w:val="en-US"/>
              </w:rPr>
              <w:t>10</w:t>
            </w:r>
            <w:r w:rsidRPr="00EC44D9">
              <w:rPr>
                <w:rFonts w:ascii="Times New Roman" w:hAnsi="Times New Roman" w:cs="Times New Roman"/>
                <w:sz w:val="18"/>
                <w:szCs w:val="18"/>
                <w:lang w:val="en-US"/>
              </w:rPr>
              <w:t xml:space="preserve"> </w:t>
            </w:r>
            <w:r w:rsidRPr="00EC44D9">
              <w:rPr>
                <w:rFonts w:ascii="Times New Roman" w:hAnsi="Times New Roman" w:cs="Times New Roman"/>
                <w:i/>
                <w:sz w:val="18"/>
                <w:szCs w:val="18"/>
                <w:vertAlign w:val="superscript"/>
                <w:lang w:val="en-US"/>
              </w:rPr>
              <w:t xml:space="preserve">e </w:t>
            </w:r>
          </w:p>
        </w:tc>
        <w:tc>
          <w:tcPr>
            <w:tcW w:w="708" w:type="dxa"/>
            <w:tcBorders>
              <w:top w:val="nil"/>
              <w:left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23.1</w:t>
            </w:r>
          </w:p>
        </w:tc>
        <w:tc>
          <w:tcPr>
            <w:tcW w:w="708" w:type="dxa"/>
            <w:tcBorders>
              <w:top w:val="nil"/>
              <w:left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9.2</w:t>
            </w:r>
          </w:p>
        </w:tc>
        <w:tc>
          <w:tcPr>
            <w:tcW w:w="708"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10.3</w:t>
            </w:r>
          </w:p>
        </w:tc>
        <w:tc>
          <w:tcPr>
            <w:tcW w:w="709"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52.2</w:t>
            </w:r>
          </w:p>
        </w:tc>
        <w:tc>
          <w:tcPr>
            <w:tcW w:w="853"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20.7</w:t>
            </w:r>
          </w:p>
        </w:tc>
        <w:tc>
          <w:tcPr>
            <w:tcW w:w="567" w:type="dxa"/>
            <w:tcBorders>
              <w:top w:val="nil"/>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10.7</w:t>
            </w:r>
          </w:p>
        </w:tc>
        <w:tc>
          <w:tcPr>
            <w:tcW w:w="1136" w:type="dxa"/>
            <w:tcBorders>
              <w:top w:val="nil"/>
              <w:left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lang w:val="en-US"/>
              </w:rPr>
              <w:t>-</w:t>
            </w:r>
          </w:p>
        </w:tc>
      </w:tr>
      <w:tr w:rsidR="00E57E37" w:rsidRPr="00EC44D9" w:rsidTr="00F43882">
        <w:trPr>
          <w:jc w:val="center"/>
        </w:trPr>
        <w:tc>
          <w:tcPr>
            <w:tcW w:w="1133" w:type="dxa"/>
            <w:tcBorders>
              <w:top w:val="nil"/>
              <w:bottom w:val="nil"/>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All</w:t>
            </w:r>
          </w:p>
        </w:tc>
        <w:tc>
          <w:tcPr>
            <w:tcW w:w="2267" w:type="dxa"/>
            <w:tcBorders>
              <w:top w:val="nil"/>
              <w:left w:val="nil"/>
              <w:bottom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Ozone </w:t>
            </w:r>
            <w:r w:rsidRPr="00EC44D9">
              <w:rPr>
                <w:rFonts w:ascii="Times New Roman" w:hAnsi="Times New Roman" w:cs="Times New Roman"/>
                <w:i/>
                <w:sz w:val="18"/>
                <w:szCs w:val="18"/>
                <w:vertAlign w:val="superscript"/>
                <w:lang w:val="en-US"/>
              </w:rPr>
              <w:t xml:space="preserve">d </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sz w:val="18"/>
                <w:szCs w:val="18"/>
              </w:rPr>
              <w:t>67.9</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sz w:val="18"/>
                <w:szCs w:val="18"/>
              </w:rPr>
              <w:t>26.8</w:t>
            </w:r>
          </w:p>
        </w:tc>
        <w:tc>
          <w:tcPr>
            <w:tcW w:w="708"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sz w:val="18"/>
                <w:szCs w:val="18"/>
              </w:rPr>
              <w:t>4.2</w:t>
            </w:r>
          </w:p>
        </w:tc>
        <w:tc>
          <w:tcPr>
            <w:tcW w:w="709"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sz w:val="18"/>
                <w:szCs w:val="18"/>
              </w:rPr>
              <w:t>135.2</w:t>
            </w:r>
          </w:p>
        </w:tc>
        <w:tc>
          <w:tcPr>
            <w:tcW w:w="853"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sz w:val="18"/>
                <w:szCs w:val="18"/>
              </w:rPr>
              <w:t>71.3</w:t>
            </w:r>
          </w:p>
        </w:tc>
        <w:tc>
          <w:tcPr>
            <w:tcW w:w="567"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sz w:val="18"/>
                <w:szCs w:val="18"/>
              </w:rPr>
              <w:t>39.7</w:t>
            </w:r>
          </w:p>
        </w:tc>
        <w:tc>
          <w:tcPr>
            <w:tcW w:w="1136" w:type="dxa"/>
            <w:tcBorders>
              <w:top w:val="nil"/>
              <w:left w:val="nil"/>
              <w:bottom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eastAsia="SimSun" w:hAnsi="Times New Roman" w:cs="Times New Roman"/>
                <w:kern w:val="2"/>
                <w:sz w:val="18"/>
                <w:szCs w:val="18"/>
                <w:lang w:val="en-US"/>
              </w:rPr>
              <w:t xml:space="preserve">p &lt; 0.001 </w:t>
            </w:r>
            <w:r w:rsidRPr="00EC44D9">
              <w:rPr>
                <w:rFonts w:ascii="Times New Roman" w:hAnsi="Times New Roman" w:cs="Times New Roman"/>
                <w:i/>
                <w:sz w:val="18"/>
                <w:szCs w:val="18"/>
                <w:vertAlign w:val="superscript"/>
                <w:lang w:val="en-US"/>
              </w:rPr>
              <w:t>*</w:t>
            </w:r>
          </w:p>
        </w:tc>
      </w:tr>
      <w:tr w:rsidR="00E57E37" w:rsidRPr="00EC44D9" w:rsidTr="00F43882">
        <w:trPr>
          <w:jc w:val="center"/>
        </w:trPr>
        <w:tc>
          <w:tcPr>
            <w:tcW w:w="1133" w:type="dxa"/>
            <w:tcBorders>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left w:val="nil"/>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left w:val="nil"/>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NO</w:t>
            </w:r>
            <w:r w:rsidRPr="00EC44D9">
              <w:rPr>
                <w:rFonts w:ascii="Times New Roman" w:hAnsi="Times New Roman" w:cs="Times New Roman"/>
                <w:sz w:val="18"/>
                <w:szCs w:val="18"/>
                <w:vertAlign w:val="subscript"/>
                <w:lang w:val="en-US"/>
              </w:rPr>
              <w:t>2</w:t>
            </w:r>
            <w:r w:rsidRPr="00EC44D9">
              <w:rPr>
                <w:rFonts w:ascii="Times New Roman" w:hAnsi="Times New Roman" w:cs="Times New Roman"/>
                <w:sz w:val="18"/>
                <w:szCs w:val="18"/>
                <w:lang w:val="en-US"/>
              </w:rPr>
              <w:t xml:space="preserve"> </w:t>
            </w:r>
            <w:r w:rsidRPr="00EC44D9">
              <w:rPr>
                <w:rFonts w:ascii="Times New Roman" w:hAnsi="Times New Roman" w:cs="Times New Roman"/>
                <w:i/>
                <w:sz w:val="18"/>
                <w:szCs w:val="18"/>
                <w:vertAlign w:val="superscript"/>
                <w:lang w:val="en-US"/>
              </w:rPr>
              <w:t xml:space="preserve">e </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21.4</w:t>
            </w:r>
          </w:p>
        </w:tc>
        <w:tc>
          <w:tcPr>
            <w:tcW w:w="708" w:type="dxa"/>
            <w:tcBorders>
              <w:left w:val="nil"/>
              <w:right w:val="nil"/>
            </w:tcBorders>
          </w:tcPr>
          <w:p w:rsidR="00E57E37" w:rsidRPr="00EC44D9" w:rsidRDefault="00E57E37" w:rsidP="00F43882">
            <w:pPr>
              <w:rPr>
                <w:rFonts w:ascii="Times New Roman" w:hAnsi="Times New Roman" w:cs="Times New Roman"/>
                <w:color w:val="000000"/>
                <w:sz w:val="18"/>
                <w:szCs w:val="18"/>
              </w:rPr>
            </w:pPr>
            <w:r w:rsidRPr="00EC44D9">
              <w:rPr>
                <w:rFonts w:ascii="Times New Roman" w:hAnsi="Times New Roman" w:cs="Times New Roman"/>
                <w:color w:val="000000"/>
                <w:sz w:val="18"/>
                <w:szCs w:val="18"/>
              </w:rPr>
              <w:t>7.7</w:t>
            </w:r>
          </w:p>
        </w:tc>
        <w:tc>
          <w:tcPr>
            <w:tcW w:w="708"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6.2</w:t>
            </w:r>
          </w:p>
        </w:tc>
        <w:tc>
          <w:tcPr>
            <w:tcW w:w="709"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47.5</w:t>
            </w:r>
          </w:p>
        </w:tc>
        <w:tc>
          <w:tcPr>
            <w:tcW w:w="853"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19.3</w:t>
            </w:r>
          </w:p>
        </w:tc>
        <w:tc>
          <w:tcPr>
            <w:tcW w:w="567" w:type="dxa"/>
            <w:tcBorders>
              <w:left w:val="nil"/>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rPr>
              <w:t>10.6</w:t>
            </w:r>
          </w:p>
        </w:tc>
        <w:tc>
          <w:tcPr>
            <w:tcW w:w="1136" w:type="dxa"/>
            <w:tcBorders>
              <w:left w:val="nil"/>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eastAsia="SimSun" w:hAnsi="Times New Roman" w:cs="Times New Roman"/>
                <w:kern w:val="2"/>
                <w:sz w:val="18"/>
                <w:szCs w:val="18"/>
                <w:lang w:val="en-US"/>
              </w:rPr>
              <w:t xml:space="preserve">p &lt; 0.001 </w:t>
            </w:r>
            <w:r w:rsidRPr="00EC44D9">
              <w:rPr>
                <w:rFonts w:ascii="Times New Roman" w:hAnsi="Times New Roman" w:cs="Times New Roman"/>
                <w:sz w:val="18"/>
                <w:szCs w:val="18"/>
                <w:vertAlign w:val="superscript"/>
                <w:lang w:val="en-US"/>
              </w:rPr>
              <w:t>†</w:t>
            </w:r>
          </w:p>
        </w:tc>
      </w:tr>
      <w:tr w:rsidR="00E57E37" w:rsidRPr="00EC44D9" w:rsidTr="00F43882">
        <w:trPr>
          <w:jc w:val="center"/>
        </w:trPr>
        <w:tc>
          <w:tcPr>
            <w:tcW w:w="1133" w:type="dxa"/>
            <w:tcBorders>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p>
        </w:tc>
        <w:tc>
          <w:tcPr>
            <w:tcW w:w="850" w:type="dxa"/>
            <w:tcBorders>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p>
        </w:tc>
        <w:tc>
          <w:tcPr>
            <w:tcW w:w="2267" w:type="dxa"/>
            <w:tcBorders>
              <w:left w:val="nil"/>
              <w:bottom w:val="single" w:sz="12" w:space="0" w:color="auto"/>
              <w:right w:val="nil"/>
            </w:tcBorders>
          </w:tcPr>
          <w:p w:rsidR="00E57E37" w:rsidRPr="00EC44D9" w:rsidRDefault="00E57E37" w:rsidP="00F43882">
            <w:pPr>
              <w:rPr>
                <w:rFonts w:ascii="Times New Roman" w:hAnsi="Times New Roman" w:cs="Times New Roman"/>
                <w:sz w:val="18"/>
                <w:szCs w:val="18"/>
                <w:lang w:val="en-US"/>
              </w:rPr>
            </w:pPr>
            <w:r w:rsidRPr="00EC44D9">
              <w:rPr>
                <w:rFonts w:ascii="Times New Roman" w:hAnsi="Times New Roman" w:cs="Times New Roman"/>
                <w:sz w:val="18"/>
                <w:szCs w:val="18"/>
                <w:lang w:val="en-US"/>
              </w:rPr>
              <w:t>PM</w:t>
            </w:r>
            <w:r w:rsidRPr="00EC44D9">
              <w:rPr>
                <w:rFonts w:ascii="Times New Roman" w:hAnsi="Times New Roman" w:cs="Times New Roman"/>
                <w:sz w:val="18"/>
                <w:szCs w:val="18"/>
                <w:vertAlign w:val="subscript"/>
                <w:lang w:val="en-US"/>
              </w:rPr>
              <w:t>10</w:t>
            </w:r>
            <w:r w:rsidRPr="00EC44D9">
              <w:rPr>
                <w:rFonts w:ascii="Times New Roman" w:hAnsi="Times New Roman" w:cs="Times New Roman"/>
                <w:sz w:val="18"/>
                <w:szCs w:val="18"/>
                <w:lang w:val="en-US"/>
              </w:rPr>
              <w:t xml:space="preserve"> </w:t>
            </w:r>
            <w:r w:rsidRPr="00EC44D9">
              <w:rPr>
                <w:rFonts w:ascii="Times New Roman" w:hAnsi="Times New Roman" w:cs="Times New Roman"/>
                <w:i/>
                <w:sz w:val="18"/>
                <w:szCs w:val="18"/>
                <w:vertAlign w:val="superscript"/>
                <w:lang w:val="en-US"/>
              </w:rPr>
              <w:t xml:space="preserve">e </w:t>
            </w:r>
          </w:p>
        </w:tc>
        <w:tc>
          <w:tcPr>
            <w:tcW w:w="708" w:type="dxa"/>
            <w:tcBorders>
              <w:left w:val="nil"/>
              <w:bottom w:val="single" w:sz="12" w:space="0" w:color="auto"/>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19.3</w:t>
            </w:r>
          </w:p>
        </w:tc>
        <w:tc>
          <w:tcPr>
            <w:tcW w:w="708" w:type="dxa"/>
            <w:tcBorders>
              <w:left w:val="nil"/>
              <w:bottom w:val="single" w:sz="12" w:space="0" w:color="auto"/>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9.6</w:t>
            </w:r>
          </w:p>
        </w:tc>
        <w:tc>
          <w:tcPr>
            <w:tcW w:w="708" w:type="dxa"/>
            <w:tcBorders>
              <w:left w:val="nil"/>
              <w:bottom w:val="single" w:sz="12" w:space="0" w:color="auto"/>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3.9</w:t>
            </w:r>
          </w:p>
        </w:tc>
        <w:tc>
          <w:tcPr>
            <w:tcW w:w="709" w:type="dxa"/>
            <w:tcBorders>
              <w:left w:val="nil"/>
              <w:bottom w:val="single" w:sz="12" w:space="0" w:color="auto"/>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62.8</w:t>
            </w:r>
          </w:p>
        </w:tc>
        <w:tc>
          <w:tcPr>
            <w:tcW w:w="853" w:type="dxa"/>
            <w:tcBorders>
              <w:left w:val="nil"/>
              <w:bottom w:val="single" w:sz="12" w:space="0" w:color="auto"/>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16.9</w:t>
            </w:r>
          </w:p>
        </w:tc>
        <w:tc>
          <w:tcPr>
            <w:tcW w:w="567" w:type="dxa"/>
            <w:tcBorders>
              <w:left w:val="nil"/>
              <w:bottom w:val="single" w:sz="12" w:space="0" w:color="auto"/>
              <w:right w:val="nil"/>
            </w:tcBorders>
            <w:vAlign w:val="bottom"/>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hAnsi="Times New Roman" w:cs="Times New Roman"/>
                <w:color w:val="000000"/>
                <w:sz w:val="18"/>
                <w:szCs w:val="18"/>
                <w:lang w:val="en-US"/>
              </w:rPr>
              <w:t>10.9</w:t>
            </w:r>
          </w:p>
        </w:tc>
        <w:tc>
          <w:tcPr>
            <w:tcW w:w="1136" w:type="dxa"/>
            <w:tcBorders>
              <w:left w:val="nil"/>
              <w:bottom w:val="single" w:sz="12" w:space="0" w:color="auto"/>
              <w:right w:val="nil"/>
            </w:tcBorders>
          </w:tcPr>
          <w:p w:rsidR="00E57E37" w:rsidRPr="00EC44D9" w:rsidRDefault="00E57E37" w:rsidP="00F43882">
            <w:pPr>
              <w:rPr>
                <w:rFonts w:ascii="Times New Roman" w:hAnsi="Times New Roman" w:cs="Times New Roman"/>
                <w:color w:val="000000"/>
                <w:sz w:val="18"/>
                <w:szCs w:val="18"/>
                <w:lang w:val="en-US"/>
              </w:rPr>
            </w:pPr>
            <w:r w:rsidRPr="00EC44D9">
              <w:rPr>
                <w:rFonts w:ascii="Times New Roman" w:eastAsia="SimSun" w:hAnsi="Times New Roman" w:cs="Times New Roman"/>
                <w:kern w:val="2"/>
                <w:sz w:val="18"/>
                <w:szCs w:val="18"/>
                <w:lang w:val="en-US"/>
              </w:rPr>
              <w:t xml:space="preserve">p &lt; 0.001 </w:t>
            </w:r>
            <w:r w:rsidRPr="00EC44D9">
              <w:rPr>
                <w:rFonts w:ascii="Times New Roman" w:hAnsi="Times New Roman" w:cs="Times New Roman"/>
                <w:sz w:val="18"/>
                <w:szCs w:val="18"/>
                <w:vertAlign w:val="superscript"/>
                <w:lang w:val="en-US"/>
              </w:rPr>
              <w:t>†</w:t>
            </w:r>
          </w:p>
        </w:tc>
      </w:tr>
    </w:tbl>
    <w:p w:rsidR="00E57E37" w:rsidRPr="00EC44D9" w:rsidRDefault="00E57E37" w:rsidP="00E57E37">
      <w:pPr>
        <w:spacing w:before="120" w:after="120" w:line="240" w:lineRule="auto"/>
        <w:jc w:val="center"/>
        <w:rPr>
          <w:rFonts w:ascii="Times New Roman" w:hAnsi="Times New Roman" w:cs="Times New Roman"/>
          <w:sz w:val="24"/>
          <w:lang w:val="en-US"/>
        </w:rPr>
      </w:pPr>
    </w:p>
    <w:p w:rsidR="00E57E37" w:rsidRPr="00EC44D9" w:rsidRDefault="00E57E37" w:rsidP="00E57E37">
      <w:pPr>
        <w:spacing w:after="0" w:line="240" w:lineRule="auto"/>
        <w:rPr>
          <w:rFonts w:ascii="Times New Roman" w:hAnsi="Times New Roman" w:cs="Times New Roman"/>
          <w:sz w:val="18"/>
          <w:szCs w:val="18"/>
          <w:lang w:val="en-US"/>
        </w:rPr>
      </w:pPr>
      <w:r w:rsidRPr="00EC44D9">
        <w:rPr>
          <w:rFonts w:ascii="Times New Roman" w:hAnsi="Times New Roman" w:cs="Times New Roman"/>
          <w:sz w:val="18"/>
          <w:szCs w:val="18"/>
          <w:lang w:val="en-US"/>
        </w:rPr>
        <w:t>Note:</w:t>
      </w:r>
    </w:p>
    <w:p w:rsidR="00E57E37" w:rsidRPr="00EC44D9" w:rsidRDefault="00E57E37" w:rsidP="00E57E37">
      <w:pPr>
        <w:spacing w:after="0" w:line="240" w:lineRule="auto"/>
        <w:rPr>
          <w:rFonts w:ascii="Times New Roman" w:hAnsi="Times New Roman" w:cs="Times New Roman"/>
          <w:sz w:val="18"/>
          <w:szCs w:val="18"/>
          <w:lang w:val="en-US"/>
        </w:rPr>
      </w:pPr>
    </w:p>
    <w:p w:rsidR="00E57E37" w:rsidRPr="00EC44D9" w:rsidRDefault="00E57E37" w:rsidP="00E57E37">
      <w:pPr>
        <w:spacing w:after="0" w:line="240" w:lineRule="auto"/>
        <w:rPr>
          <w:rFonts w:ascii="Times New Roman" w:hAnsi="Times New Roman" w:cs="Times New Roman"/>
          <w:sz w:val="18"/>
          <w:szCs w:val="18"/>
          <w:lang w:val="en-US"/>
        </w:rPr>
      </w:pPr>
      <w:r w:rsidRPr="00EC44D9">
        <w:rPr>
          <w:rFonts w:ascii="Times New Roman" w:hAnsi="Times New Roman" w:cs="Times New Roman"/>
          <w:sz w:val="18"/>
          <w:szCs w:val="18"/>
          <w:lang w:val="en-US"/>
        </w:rPr>
        <w:t>Abbreviation: IQR, interquartile range; SD, standard deviation</w:t>
      </w:r>
    </w:p>
    <w:p w:rsidR="00E57E37" w:rsidRPr="00EC44D9" w:rsidRDefault="00E57E37" w:rsidP="00E57E37">
      <w:pPr>
        <w:spacing w:after="0"/>
        <w:rPr>
          <w:rFonts w:ascii="Times New Roman" w:hAnsi="Times New Roman" w:cs="Times New Roman"/>
          <w:sz w:val="20"/>
          <w:lang w:val="en-US"/>
        </w:rPr>
      </w:pPr>
    </w:p>
    <w:p w:rsidR="00E57E37" w:rsidRPr="00EC44D9" w:rsidRDefault="00E57E37" w:rsidP="00E57E37">
      <w:pPr>
        <w:pStyle w:val="Listenabsatz"/>
        <w:numPr>
          <w:ilvl w:val="0"/>
          <w:numId w:val="35"/>
        </w:numPr>
        <w:spacing w:after="0"/>
        <w:jc w:val="both"/>
        <w:rPr>
          <w:rFonts w:ascii="Times New Roman" w:eastAsia="SimSun" w:hAnsi="Times New Roman" w:cs="Times New Roman"/>
          <w:kern w:val="2"/>
          <w:sz w:val="18"/>
          <w:szCs w:val="18"/>
          <w:lang w:val="en-US"/>
        </w:rPr>
      </w:pPr>
      <w:r w:rsidRPr="00EC44D9">
        <w:rPr>
          <w:rFonts w:ascii="Times New Roman" w:eastAsia="SimSun" w:hAnsi="Times New Roman" w:cs="Times New Roman"/>
          <w:kern w:val="2"/>
          <w:sz w:val="18"/>
          <w:szCs w:val="18"/>
          <w:lang w:val="en-US"/>
        </w:rPr>
        <w:t xml:space="preserve">Annual average concentration </w:t>
      </w:r>
      <w:r w:rsidRPr="00EC44D9">
        <w:rPr>
          <w:rFonts w:ascii="Times New Roman" w:hAnsi="Times New Roman" w:cs="Times New Roman"/>
          <w:sz w:val="18"/>
          <w:szCs w:val="18"/>
          <w:lang w:val="en-US"/>
        </w:rPr>
        <w:t>(µg/m</w:t>
      </w:r>
      <w:r w:rsidRPr="00EC44D9">
        <w:rPr>
          <w:rFonts w:ascii="Times New Roman" w:hAnsi="Times New Roman" w:cs="Times New Roman"/>
          <w:sz w:val="18"/>
          <w:szCs w:val="18"/>
          <w:vertAlign w:val="superscript"/>
          <w:lang w:val="en-US"/>
        </w:rPr>
        <w:t>3</w:t>
      </w:r>
      <w:r w:rsidRPr="00EC44D9">
        <w:rPr>
          <w:rFonts w:ascii="Times New Roman" w:hAnsi="Times New Roman" w:cs="Times New Roman"/>
          <w:sz w:val="18"/>
          <w:szCs w:val="18"/>
          <w:lang w:val="en-US"/>
        </w:rPr>
        <w:t>)</w:t>
      </w:r>
      <w:r w:rsidRPr="00EC44D9">
        <w:rPr>
          <w:rFonts w:ascii="Times New Roman" w:eastAsia="SimSun" w:hAnsi="Times New Roman" w:cs="Times New Roman"/>
          <w:kern w:val="2"/>
          <w:sz w:val="18"/>
          <w:szCs w:val="18"/>
          <w:lang w:val="en-US"/>
        </w:rPr>
        <w:t>,</w:t>
      </w:r>
      <w:r w:rsidRPr="00EC44D9">
        <w:rPr>
          <w:rFonts w:ascii="Times New Roman" w:hAnsi="Times New Roman" w:cs="Times New Roman"/>
          <w:sz w:val="18"/>
          <w:szCs w:val="18"/>
          <w:lang w:val="en-US"/>
        </w:rPr>
        <w:t xml:space="preserve"> from the</w:t>
      </w:r>
      <w:r w:rsidRPr="00EC44D9">
        <w:rPr>
          <w:rFonts w:ascii="Times New Roman" w:eastAsia="SimSun" w:hAnsi="Times New Roman" w:cs="Times New Roman"/>
          <w:kern w:val="2"/>
          <w:sz w:val="18"/>
          <w:szCs w:val="18"/>
          <w:lang w:val="en-US"/>
        </w:rPr>
        <w:t xml:space="preserve"> German Environment Agency (Umweltbundesamt, UBA, </w:t>
      </w:r>
      <w:r w:rsidRPr="00EC44D9">
        <w:rPr>
          <w:rFonts w:ascii="Times New Roman" w:hAnsi="Times New Roman" w:cs="Times New Roman"/>
          <w:sz w:val="18"/>
          <w:szCs w:val="18"/>
          <w:lang w:val="en-US"/>
        </w:rPr>
        <w:t>www.umweltbundesamt.de</w:t>
      </w:r>
      <w:r w:rsidRPr="00EC44D9">
        <w:rPr>
          <w:rFonts w:ascii="Times New Roman" w:eastAsia="SimSun" w:hAnsi="Times New Roman" w:cs="Times New Roman"/>
          <w:kern w:val="2"/>
          <w:sz w:val="18"/>
          <w:szCs w:val="18"/>
          <w:lang w:val="en-US"/>
        </w:rPr>
        <w:t>)</w:t>
      </w:r>
    </w:p>
    <w:p w:rsidR="00E57E37" w:rsidRPr="00EC44D9" w:rsidRDefault="00E57E37" w:rsidP="00E57E37">
      <w:pPr>
        <w:pStyle w:val="Listenabsatz"/>
        <w:numPr>
          <w:ilvl w:val="0"/>
          <w:numId w:val="35"/>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Number of days per year with maximum daily 8-h concentration exceeding 120 µg/m</w:t>
      </w:r>
      <w:r w:rsidRPr="00EC44D9">
        <w:rPr>
          <w:rFonts w:ascii="Times New Roman" w:hAnsi="Times New Roman" w:cs="Times New Roman"/>
          <w:sz w:val="18"/>
          <w:szCs w:val="18"/>
          <w:vertAlign w:val="superscript"/>
          <w:lang w:val="en-US"/>
        </w:rPr>
        <w:t xml:space="preserve">3 </w:t>
      </w:r>
      <w:r w:rsidRPr="00EC44D9">
        <w:rPr>
          <w:rFonts w:ascii="Times New Roman" w:hAnsi="Times New Roman" w:cs="Times New Roman"/>
          <w:sz w:val="18"/>
          <w:szCs w:val="18"/>
          <w:lang w:val="en-US"/>
        </w:rPr>
        <w:t xml:space="preserve">(days/year), </w:t>
      </w:r>
      <w:r w:rsidRPr="00EC44D9">
        <w:rPr>
          <w:rFonts w:ascii="Times New Roman" w:eastAsia="SimSun" w:hAnsi="Times New Roman" w:cs="Times New Roman"/>
          <w:kern w:val="2"/>
          <w:sz w:val="18"/>
          <w:szCs w:val="18"/>
          <w:lang w:val="en-US"/>
        </w:rPr>
        <w:t>from the UBA</w:t>
      </w:r>
    </w:p>
    <w:p w:rsidR="00E57E37" w:rsidRPr="00EC44D9" w:rsidRDefault="00E57E37" w:rsidP="00E57E37">
      <w:pPr>
        <w:pStyle w:val="Listenabsatz"/>
        <w:numPr>
          <w:ilvl w:val="0"/>
          <w:numId w:val="35"/>
        </w:numPr>
        <w:rPr>
          <w:rFonts w:ascii="Times New Roman" w:eastAsia="SimSun" w:hAnsi="Times New Roman" w:cs="Times New Roman"/>
          <w:kern w:val="2"/>
          <w:sz w:val="18"/>
          <w:szCs w:val="18"/>
          <w:lang w:val="en-US"/>
        </w:rPr>
      </w:pPr>
      <w:r w:rsidRPr="00EC44D9">
        <w:rPr>
          <w:rFonts w:ascii="Times New Roman" w:eastAsia="SimSun" w:hAnsi="Times New Roman" w:cs="Times New Roman"/>
          <w:kern w:val="2"/>
          <w:sz w:val="18"/>
          <w:szCs w:val="18"/>
          <w:lang w:val="en-US"/>
        </w:rPr>
        <w:t>Annual average concentration (µg/m</w:t>
      </w:r>
      <w:r w:rsidRPr="00EC44D9">
        <w:rPr>
          <w:rFonts w:ascii="Times New Roman" w:eastAsia="SimSun" w:hAnsi="Times New Roman" w:cs="Times New Roman"/>
          <w:kern w:val="2"/>
          <w:sz w:val="18"/>
          <w:szCs w:val="18"/>
          <w:vertAlign w:val="superscript"/>
          <w:lang w:val="en-US"/>
        </w:rPr>
        <w:t>3</w:t>
      </w:r>
      <w:r w:rsidRPr="00EC44D9">
        <w:rPr>
          <w:rFonts w:ascii="Times New Roman" w:eastAsia="SimSun" w:hAnsi="Times New Roman" w:cs="Times New Roman"/>
          <w:kern w:val="2"/>
          <w:sz w:val="18"/>
          <w:szCs w:val="18"/>
          <w:lang w:val="en-US"/>
        </w:rPr>
        <w:t>), from the “European Study of Cohorts for Air Pollution Effects” (ESCAPE, www.escapeproject.eu)</w:t>
      </w:r>
    </w:p>
    <w:p w:rsidR="00E57E37" w:rsidRPr="00EC44D9" w:rsidRDefault="00E57E37" w:rsidP="00E57E37">
      <w:pPr>
        <w:pStyle w:val="Listenabsatz"/>
        <w:numPr>
          <w:ilvl w:val="0"/>
          <w:numId w:val="35"/>
        </w:numPr>
        <w:spacing w:after="0"/>
        <w:jc w:val="both"/>
        <w:rPr>
          <w:rFonts w:ascii="Times New Roman" w:hAnsi="Times New Roman" w:cs="Times New Roman"/>
          <w:sz w:val="18"/>
          <w:szCs w:val="18"/>
          <w:lang w:val="en-US"/>
        </w:rPr>
      </w:pPr>
      <w:r w:rsidRPr="00EC44D9">
        <w:rPr>
          <w:rFonts w:ascii="Times New Roman" w:hAnsi="Times New Roman" w:cs="Times New Roman"/>
          <w:sz w:val="18"/>
          <w:szCs w:val="18"/>
          <w:lang w:val="en-US"/>
        </w:rPr>
        <w:t>The maximum 8-hour (7 hour before and the hour of interest) daily average (µg/m</w:t>
      </w:r>
      <w:r w:rsidRPr="00EC44D9">
        <w:rPr>
          <w:rFonts w:ascii="Times New Roman" w:hAnsi="Times New Roman" w:cs="Times New Roman"/>
          <w:sz w:val="18"/>
          <w:szCs w:val="18"/>
          <w:vertAlign w:val="superscript"/>
          <w:lang w:val="en-US"/>
        </w:rPr>
        <w:t>3</w:t>
      </w:r>
      <w:r w:rsidRPr="00EC44D9">
        <w:rPr>
          <w:rFonts w:ascii="Times New Roman" w:hAnsi="Times New Roman" w:cs="Times New Roman"/>
          <w:sz w:val="18"/>
          <w:szCs w:val="18"/>
          <w:lang w:val="en-US"/>
        </w:rPr>
        <w:t>),</w:t>
      </w:r>
      <w:r w:rsidRPr="00EC44D9">
        <w:rPr>
          <w:rFonts w:ascii="Times New Roman" w:hAnsi="Times New Roman" w:cs="Times New Roman"/>
          <w:sz w:val="18"/>
          <w:szCs w:val="18"/>
          <w:vertAlign w:val="superscript"/>
          <w:lang w:val="en-US"/>
        </w:rPr>
        <w:t xml:space="preserve"> </w:t>
      </w:r>
      <w:r w:rsidRPr="00EC44D9">
        <w:rPr>
          <w:rFonts w:ascii="Times New Roman" w:eastAsia="SimSun" w:hAnsi="Times New Roman" w:cs="Times New Roman"/>
          <w:kern w:val="2"/>
          <w:sz w:val="18"/>
          <w:szCs w:val="18"/>
          <w:lang w:val="en-US"/>
        </w:rPr>
        <w:t>7 days prior to the depressive symptoms assessment</w:t>
      </w:r>
      <w:r w:rsidRPr="00EC44D9">
        <w:rPr>
          <w:rFonts w:ascii="Times New Roman" w:hAnsi="Times New Roman" w:cs="Times New Roman"/>
          <w:sz w:val="18"/>
          <w:szCs w:val="18"/>
          <w:lang w:val="en-US"/>
        </w:rPr>
        <w:t xml:space="preserve"> 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pStyle w:val="Listenabsatz"/>
        <w:numPr>
          <w:ilvl w:val="0"/>
          <w:numId w:val="35"/>
        </w:numPr>
        <w:spacing w:after="0"/>
        <w:jc w:val="both"/>
        <w:rPr>
          <w:rFonts w:ascii="Times New Roman" w:hAnsi="Times New Roman" w:cs="Times New Roman"/>
          <w:sz w:val="18"/>
          <w:szCs w:val="18"/>
          <w:lang w:val="en-US"/>
        </w:rPr>
      </w:pPr>
      <w:r w:rsidRPr="00EC44D9">
        <w:rPr>
          <w:rFonts w:ascii="Times New Roman" w:eastAsia="SimSun" w:hAnsi="Times New Roman" w:cs="Times New Roman"/>
          <w:kern w:val="2"/>
          <w:sz w:val="18"/>
          <w:szCs w:val="18"/>
          <w:lang w:val="en-US"/>
        </w:rPr>
        <w:t xml:space="preserve">Average of the daily concentration </w:t>
      </w:r>
      <w:r w:rsidRPr="00EC44D9">
        <w:rPr>
          <w:rFonts w:ascii="Times New Roman" w:hAnsi="Times New Roman" w:cs="Times New Roman"/>
          <w:sz w:val="18"/>
          <w:szCs w:val="18"/>
          <w:lang w:val="en-US"/>
        </w:rPr>
        <w:t>(µg/m</w:t>
      </w:r>
      <w:r w:rsidRPr="00EC44D9">
        <w:rPr>
          <w:rFonts w:ascii="Times New Roman" w:hAnsi="Times New Roman" w:cs="Times New Roman"/>
          <w:sz w:val="18"/>
          <w:szCs w:val="18"/>
          <w:vertAlign w:val="superscript"/>
          <w:lang w:val="en-US"/>
        </w:rPr>
        <w:t>3</w:t>
      </w:r>
      <w:r w:rsidRPr="00EC44D9">
        <w:rPr>
          <w:rFonts w:ascii="Times New Roman" w:hAnsi="Times New Roman" w:cs="Times New Roman"/>
          <w:sz w:val="18"/>
          <w:szCs w:val="18"/>
          <w:lang w:val="en-US"/>
        </w:rPr>
        <w:t>)</w:t>
      </w:r>
      <w:r w:rsidRPr="00EC44D9">
        <w:rPr>
          <w:rFonts w:ascii="Times New Roman" w:eastAsia="SimSun" w:hAnsi="Times New Roman" w:cs="Times New Roman"/>
          <w:kern w:val="2"/>
          <w:sz w:val="18"/>
          <w:szCs w:val="18"/>
          <w:lang w:val="en-US"/>
        </w:rPr>
        <w:t xml:space="preserve">, 7 days prior to the depressive symptoms assessment, </w:t>
      </w:r>
      <w:r w:rsidRPr="00EC44D9">
        <w:rPr>
          <w:rFonts w:ascii="Times New Roman" w:hAnsi="Times New Roman" w:cs="Times New Roman"/>
          <w:sz w:val="18"/>
          <w:szCs w:val="18"/>
          <w:lang w:val="en-US"/>
        </w:rPr>
        <w:t xml:space="preserve">from the </w:t>
      </w:r>
      <w:r w:rsidRPr="00EC44D9">
        <w:rPr>
          <w:rFonts w:ascii="Times New Roman" w:hAnsi="Times New Roman" w:cs="Times New Roman" w:hint="eastAsia"/>
          <w:sz w:val="18"/>
          <w:szCs w:val="18"/>
          <w:lang w:val="en-US"/>
        </w:rPr>
        <w:t>UBA</w:t>
      </w:r>
    </w:p>
    <w:p w:rsidR="00E57E37" w:rsidRPr="00EC44D9" w:rsidRDefault="00E57E37" w:rsidP="00E57E37">
      <w:pPr>
        <w:spacing w:after="0"/>
        <w:ind w:firstLine="360"/>
        <w:jc w:val="both"/>
        <w:rPr>
          <w:rFonts w:ascii="Times New Roman" w:eastAsia="SimSun" w:hAnsi="Times New Roman" w:cs="Times New Roman"/>
          <w:kern w:val="2"/>
          <w:sz w:val="18"/>
          <w:szCs w:val="18"/>
          <w:lang w:val="en-US"/>
        </w:rPr>
      </w:pPr>
      <w:r w:rsidRPr="00EC44D9">
        <w:rPr>
          <w:rFonts w:ascii="Times New Roman" w:eastAsia="SimSun" w:hAnsi="Times New Roman" w:cs="Times New Roman"/>
          <w:kern w:val="2"/>
          <w:sz w:val="18"/>
          <w:szCs w:val="18"/>
          <w:lang w:val="en-US"/>
        </w:rPr>
        <w:t xml:space="preserve">* </w:t>
      </w:r>
      <w:r w:rsidRPr="00EC44D9">
        <w:rPr>
          <w:rFonts w:ascii="Times New Roman" w:eastAsia="SimSun" w:hAnsi="Times New Roman" w:cs="Times New Roman"/>
          <w:kern w:val="2"/>
          <w:sz w:val="18"/>
          <w:szCs w:val="18"/>
          <w:lang w:val="en-US"/>
        </w:rPr>
        <w:tab/>
        <w:t>This metric was higher in Munich than in Wesel, p &lt; 0.05</w:t>
      </w:r>
    </w:p>
    <w:p w:rsidR="00E57E37" w:rsidRPr="00EC44D9" w:rsidRDefault="00E57E37" w:rsidP="00E57E37">
      <w:pPr>
        <w:spacing w:after="0"/>
        <w:ind w:firstLine="36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 xml:space="preserve">† </w:t>
      </w:r>
      <w:r w:rsidRPr="00EC44D9">
        <w:rPr>
          <w:rFonts w:ascii="Times New Roman" w:hAnsi="Times New Roman" w:cs="Times New Roman"/>
          <w:sz w:val="18"/>
          <w:szCs w:val="18"/>
          <w:lang w:val="en-US"/>
        </w:rPr>
        <w:tab/>
        <w:t>This</w:t>
      </w:r>
      <w:r w:rsidRPr="00EC44D9">
        <w:rPr>
          <w:rFonts w:ascii="Times New Roman" w:eastAsia="SimSun" w:hAnsi="Times New Roman" w:cs="Times New Roman"/>
          <w:kern w:val="2"/>
          <w:sz w:val="18"/>
          <w:szCs w:val="18"/>
          <w:lang w:val="en-US"/>
        </w:rPr>
        <w:t xml:space="preserve"> metric was higher in Wesel than in Munich, p &lt; 0.05</w:t>
      </w:r>
    </w:p>
    <w:p w:rsidR="00E57E37" w:rsidRPr="00EC44D9" w:rsidRDefault="00E57E37" w:rsidP="00E57E37">
      <w:pPr>
        <w:spacing w:after="0"/>
        <w:ind w:firstLine="360"/>
        <w:jc w:val="both"/>
        <w:rPr>
          <w:rFonts w:ascii="Times New Roman" w:eastAsia="SimSun" w:hAnsi="Times New Roman" w:cs="Times New Roman"/>
          <w:kern w:val="2"/>
          <w:sz w:val="18"/>
          <w:szCs w:val="18"/>
          <w:lang w:val="en-US"/>
        </w:rPr>
      </w:pPr>
    </w:p>
    <w:p w:rsidR="00E57E37" w:rsidRPr="00EC44D9" w:rsidRDefault="00E57E37" w:rsidP="00E57E37">
      <w:pPr>
        <w:spacing w:after="0"/>
        <w:rPr>
          <w:rFonts w:ascii="Times New Roman" w:hAnsi="Times New Roman" w:cs="Times New Roman"/>
          <w:sz w:val="20"/>
          <w:lang w:val="en-US"/>
        </w:rPr>
      </w:pPr>
    </w:p>
    <w:p w:rsidR="00E57E37" w:rsidRPr="00EC44D9" w:rsidRDefault="00E57E37" w:rsidP="00E57E37">
      <w:pPr>
        <w:spacing w:after="0"/>
        <w:rPr>
          <w:rFonts w:ascii="Times New Roman" w:hAnsi="Times New Roman" w:cs="Times New Roman"/>
          <w:sz w:val="20"/>
          <w:lang w:val="en-US"/>
        </w:rPr>
        <w:sectPr w:rsidR="00E57E37" w:rsidRPr="00EC44D9" w:rsidSect="00B66F50">
          <w:pgSz w:w="11906" w:h="16838"/>
          <w:pgMar w:top="1417" w:right="1417" w:bottom="1134" w:left="1417" w:header="708" w:footer="708" w:gutter="0"/>
          <w:cols w:space="708"/>
          <w:docGrid w:linePitch="360"/>
        </w:sectPr>
      </w:pPr>
    </w:p>
    <w:p w:rsidR="00E57E37" w:rsidRPr="00EC44D9" w:rsidRDefault="00E57E37" w:rsidP="00E57E37">
      <w:pPr>
        <w:spacing w:after="0" w:line="240" w:lineRule="auto"/>
        <w:jc w:val="center"/>
        <w:rPr>
          <w:rFonts w:ascii="Times New Roman" w:hAnsi="Times New Roman" w:cs="Times New Roman"/>
          <w:sz w:val="24"/>
          <w:lang w:val="en-US"/>
        </w:rPr>
      </w:pPr>
      <w:r w:rsidRPr="00EC44D9">
        <w:rPr>
          <w:rFonts w:ascii="Times New Roman" w:hAnsi="Times New Roman" w:cs="Times New Roman"/>
          <w:sz w:val="24"/>
          <w:lang w:val="en-US"/>
        </w:rPr>
        <w:lastRenderedPageBreak/>
        <w:t>Table 3. Adjusted associations between ozone exposure and depressive symptoms</w:t>
      </w:r>
    </w:p>
    <w:p w:rsidR="00E57E37" w:rsidRPr="00EC44D9" w:rsidRDefault="00E57E37" w:rsidP="00E57E37">
      <w:pPr>
        <w:spacing w:before="120" w:after="120" w:line="240" w:lineRule="auto"/>
        <w:jc w:val="center"/>
        <w:rPr>
          <w:rFonts w:ascii="Times New Roman" w:hAnsi="Times New Roman" w:cs="Times New Roman"/>
          <w:sz w:val="24"/>
          <w:lang w:val="en-US"/>
        </w:rPr>
      </w:pPr>
      <w:r w:rsidRPr="00EC44D9">
        <w:rPr>
          <w:rFonts w:ascii="Times New Roman" w:hAnsi="Times New Roman" w:cs="Times New Roman"/>
          <w:sz w:val="24"/>
          <w:lang w:val="en-US"/>
        </w:rPr>
        <w:t xml:space="preserve">(Models adjusted for the </w:t>
      </w:r>
      <w:r w:rsidRPr="00EC44D9">
        <w:rPr>
          <w:rFonts w:ascii="Times New Roman" w:hAnsi="Times New Roman" w:cs="Times New Roman" w:hint="eastAsia"/>
          <w:sz w:val="24"/>
          <w:lang w:val="en-US"/>
        </w:rPr>
        <w:t>DAG-</w:t>
      </w:r>
      <w:r w:rsidRPr="00EC44D9">
        <w:rPr>
          <w:rFonts w:ascii="Times New Roman" w:hAnsi="Times New Roman" w:cs="Times New Roman"/>
          <w:sz w:val="24"/>
          <w:lang w:val="en-US"/>
        </w:rPr>
        <w:t>identified covariates)</w:t>
      </w:r>
    </w:p>
    <w:p w:rsidR="00E57E37" w:rsidRPr="00EC44D9" w:rsidRDefault="00E57E37" w:rsidP="00E57E37">
      <w:pPr>
        <w:spacing w:before="120" w:after="120" w:line="240" w:lineRule="auto"/>
        <w:jc w:val="center"/>
        <w:rPr>
          <w:rFonts w:ascii="Times New Roman" w:hAnsi="Times New Roman" w:cs="Times New Roman"/>
          <w:sz w:val="24"/>
          <w:lang w:val="en-US"/>
        </w:rPr>
      </w:pPr>
    </w:p>
    <w:tbl>
      <w:tblPr>
        <w:tblW w:w="7086" w:type="dxa"/>
        <w:jc w:val="center"/>
        <w:tblCellMar>
          <w:left w:w="70" w:type="dxa"/>
          <w:right w:w="70" w:type="dxa"/>
        </w:tblCellMar>
        <w:tblLook w:val="04A0" w:firstRow="1" w:lastRow="0" w:firstColumn="1" w:lastColumn="0" w:noHBand="0" w:noVBand="1"/>
      </w:tblPr>
      <w:tblGrid>
        <w:gridCol w:w="1696"/>
        <w:gridCol w:w="838"/>
        <w:gridCol w:w="1717"/>
        <w:gridCol w:w="1701"/>
        <w:gridCol w:w="1134"/>
      </w:tblGrid>
      <w:tr w:rsidR="00E57E37" w:rsidRPr="00EC44D9" w:rsidTr="00F43882">
        <w:trPr>
          <w:trHeight w:val="20"/>
          <w:jc w:val="center"/>
        </w:trPr>
        <w:tc>
          <w:tcPr>
            <w:tcW w:w="1696" w:type="dxa"/>
            <w:tcBorders>
              <w:top w:val="single" w:sz="12" w:space="0" w:color="auto"/>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Exposure</w:t>
            </w:r>
          </w:p>
        </w:tc>
        <w:tc>
          <w:tcPr>
            <w:tcW w:w="838" w:type="dxa"/>
            <w:tcBorders>
              <w:top w:val="single" w:sz="12" w:space="0" w:color="auto"/>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Area</w:t>
            </w:r>
          </w:p>
        </w:tc>
        <w:tc>
          <w:tcPr>
            <w:tcW w:w="1717" w:type="dxa"/>
            <w:tcBorders>
              <w:top w:val="single" w:sz="12" w:space="0" w:color="auto"/>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Pollutant</w:t>
            </w:r>
          </w:p>
        </w:tc>
        <w:tc>
          <w:tcPr>
            <w:tcW w:w="1701" w:type="dxa"/>
            <w:tcBorders>
              <w:top w:val="single" w:sz="12" w:space="0" w:color="auto"/>
              <w:left w:val="nil"/>
              <w:bottom w:val="single" w:sz="8"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DesTeen</w:t>
            </w:r>
          </w:p>
        </w:tc>
        <w:tc>
          <w:tcPr>
            <w:tcW w:w="1134" w:type="dxa"/>
            <w:tcBorders>
              <w:top w:val="single" w:sz="12" w:space="0" w:color="auto"/>
              <w:left w:val="nil"/>
              <w:bottom w:val="single" w:sz="8"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r>
      <w:tr w:rsidR="00E57E37" w:rsidRPr="00EC44D9" w:rsidTr="00F43882">
        <w:trPr>
          <w:trHeight w:val="20"/>
          <w:jc w:val="center"/>
        </w:trPr>
        <w:tc>
          <w:tcPr>
            <w:tcW w:w="1696"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01"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15-year (OR, 95%CI)</w:t>
            </w:r>
          </w:p>
        </w:tc>
        <w:tc>
          <w:tcPr>
            <w:tcW w:w="1134"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Participants</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Long-term</w:t>
            </w: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8"/>
                <w:szCs w:val="20"/>
              </w:rPr>
            </w:pPr>
            <w:r w:rsidRPr="00EC44D9">
              <w:rPr>
                <w:rFonts w:ascii="Times New Roman" w:eastAsia="Times New Roman" w:hAnsi="Times New Roman" w:cs="Times New Roman"/>
                <w:color w:val="000000"/>
                <w:sz w:val="16"/>
                <w:szCs w:val="18"/>
                <w:lang w:val="en-US"/>
              </w:rPr>
              <w:t>Munich</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O</w:t>
            </w:r>
            <w:r w:rsidRPr="00EC44D9">
              <w:rPr>
                <w:rFonts w:ascii="Times New Roman" w:eastAsia="Times New Roman" w:hAnsi="Times New Roman" w:cs="Times New Roman"/>
                <w:color w:val="000000"/>
                <w:sz w:val="16"/>
                <w:szCs w:val="18"/>
                <w:vertAlign w:val="subscript"/>
                <w:lang w:val="en-US"/>
              </w:rPr>
              <w:t>3</w:t>
            </w:r>
            <w:r w:rsidRPr="00EC44D9">
              <w:rPr>
                <w:rFonts w:ascii="Times New Roman" w:eastAsia="Times New Roman" w:hAnsi="Times New Roman" w:cs="Times New Roman"/>
                <w:color w:val="000000"/>
                <w:sz w:val="16"/>
                <w:szCs w:val="18"/>
                <w:lang w:val="en-US"/>
              </w:rPr>
              <w:t xml:space="preserve">-UBA-annual </w:t>
            </w:r>
            <w:r w:rsidRPr="00EC44D9">
              <w:rPr>
                <w:rFonts w:ascii="Times New Roman" w:eastAsia="Times New Roman" w:hAnsi="Times New Roman" w:cs="Times New Roman"/>
                <w:i/>
                <w:color w:val="000000"/>
                <w:sz w:val="16"/>
                <w:szCs w:val="18"/>
                <w:vertAlign w:val="superscript"/>
                <w:lang w:val="en-US"/>
              </w:rPr>
              <w:t>a</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8"/>
              </w:rPr>
            </w:pPr>
            <w:r w:rsidRPr="00EC44D9">
              <w:rPr>
                <w:rFonts w:ascii="Times New Roman" w:eastAsia="Times New Roman" w:hAnsi="Times New Roman" w:cs="Times New Roman"/>
                <w:color w:val="000000"/>
                <w:sz w:val="16"/>
                <w:szCs w:val="18"/>
              </w:rPr>
              <w:t>1.08 (0.92, 1.26)</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1565/1565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sz w:val="18"/>
                <w:szCs w:val="20"/>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8"/>
                <w:szCs w:val="20"/>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O</w:t>
            </w:r>
            <w:r w:rsidRPr="00EC44D9">
              <w:rPr>
                <w:rFonts w:ascii="Times New Roman" w:eastAsia="Times New Roman" w:hAnsi="Times New Roman" w:cs="Times New Roman"/>
                <w:color w:val="000000"/>
                <w:sz w:val="16"/>
                <w:szCs w:val="18"/>
                <w:vertAlign w:val="subscript"/>
                <w:lang w:val="en-US"/>
              </w:rPr>
              <w:t>3</w:t>
            </w:r>
            <w:r w:rsidRPr="00EC44D9">
              <w:rPr>
                <w:rFonts w:ascii="Times New Roman" w:eastAsia="Times New Roman" w:hAnsi="Times New Roman" w:cs="Times New Roman"/>
                <w:color w:val="000000"/>
                <w:sz w:val="16"/>
                <w:szCs w:val="18"/>
                <w:lang w:val="en-US"/>
              </w:rPr>
              <w:t xml:space="preserve">-UBA-days </w:t>
            </w:r>
            <w:r w:rsidRPr="00EC44D9">
              <w:rPr>
                <w:rFonts w:ascii="Times New Roman" w:eastAsia="Times New Roman" w:hAnsi="Times New Roman" w:cs="Times New Roman"/>
                <w:i/>
                <w:color w:val="000000"/>
                <w:sz w:val="16"/>
                <w:szCs w:val="18"/>
                <w:vertAlign w:val="superscript"/>
                <w:lang w:val="en-US"/>
              </w:rPr>
              <w:t>b</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1.07 (0.74, 1.55)</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1565/1565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8"/>
                <w:szCs w:val="20"/>
              </w:rPr>
            </w:pPr>
            <w:r w:rsidRPr="00EC44D9">
              <w:rPr>
                <w:rFonts w:ascii="Times New Roman" w:eastAsia="Times New Roman" w:hAnsi="Times New Roman" w:cs="Times New Roman"/>
                <w:color w:val="000000"/>
                <w:sz w:val="16"/>
                <w:szCs w:val="18"/>
                <w:lang w:val="en-US"/>
              </w:rPr>
              <w:t>Wesel</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O</w:t>
            </w:r>
            <w:r w:rsidRPr="00EC44D9">
              <w:rPr>
                <w:rFonts w:ascii="Times New Roman" w:eastAsia="Times New Roman" w:hAnsi="Times New Roman" w:cs="Times New Roman"/>
                <w:color w:val="000000"/>
                <w:sz w:val="16"/>
                <w:szCs w:val="18"/>
                <w:vertAlign w:val="subscript"/>
                <w:lang w:val="en-US"/>
              </w:rPr>
              <w:t>3</w:t>
            </w:r>
            <w:r w:rsidRPr="00EC44D9">
              <w:rPr>
                <w:rFonts w:ascii="Times New Roman" w:eastAsia="Times New Roman" w:hAnsi="Times New Roman" w:cs="Times New Roman"/>
                <w:color w:val="000000"/>
                <w:sz w:val="16"/>
                <w:szCs w:val="18"/>
                <w:lang w:val="en-US"/>
              </w:rPr>
              <w:t xml:space="preserve">-UBA-annual </w:t>
            </w:r>
            <w:r w:rsidRPr="00EC44D9">
              <w:rPr>
                <w:rFonts w:ascii="Times New Roman" w:eastAsia="Times New Roman" w:hAnsi="Times New Roman" w:cs="Times New Roman"/>
                <w:i/>
                <w:color w:val="000000"/>
                <w:sz w:val="16"/>
                <w:szCs w:val="18"/>
                <w:vertAlign w:val="superscript"/>
                <w:lang w:val="en-US"/>
              </w:rPr>
              <w:t>a</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1.10 (0.91, 1.32)</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1262/1262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sz w:val="18"/>
                <w:szCs w:val="20"/>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8"/>
                <w:szCs w:val="20"/>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O</w:t>
            </w:r>
            <w:r w:rsidRPr="00EC44D9">
              <w:rPr>
                <w:rFonts w:ascii="Times New Roman" w:eastAsia="Times New Roman" w:hAnsi="Times New Roman" w:cs="Times New Roman"/>
                <w:color w:val="000000"/>
                <w:sz w:val="16"/>
                <w:szCs w:val="18"/>
                <w:vertAlign w:val="subscript"/>
                <w:lang w:val="en-US"/>
              </w:rPr>
              <w:t>3</w:t>
            </w:r>
            <w:r w:rsidRPr="00EC44D9">
              <w:rPr>
                <w:rFonts w:ascii="Times New Roman" w:eastAsia="Times New Roman" w:hAnsi="Times New Roman" w:cs="Times New Roman"/>
                <w:color w:val="000000"/>
                <w:sz w:val="16"/>
                <w:szCs w:val="18"/>
                <w:lang w:val="en-US"/>
              </w:rPr>
              <w:t xml:space="preserve">-UBA-days </w:t>
            </w:r>
            <w:r w:rsidRPr="00EC44D9">
              <w:rPr>
                <w:rFonts w:ascii="Times New Roman" w:eastAsia="Times New Roman" w:hAnsi="Times New Roman" w:cs="Times New Roman"/>
                <w:i/>
                <w:color w:val="000000"/>
                <w:sz w:val="16"/>
                <w:szCs w:val="18"/>
                <w:vertAlign w:val="superscript"/>
                <w:lang w:val="en-US"/>
              </w:rPr>
              <w:t>b</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0.95 (0.69, 1.32)</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1262/1262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8"/>
                <w:szCs w:val="20"/>
              </w:rPr>
            </w:pPr>
            <w:r w:rsidRPr="00EC44D9">
              <w:rPr>
                <w:rFonts w:ascii="Times New Roman" w:eastAsia="Times New Roman" w:hAnsi="Times New Roman" w:cs="Times New Roman"/>
                <w:color w:val="000000"/>
                <w:sz w:val="16"/>
                <w:szCs w:val="18"/>
                <w:lang w:val="en-US"/>
              </w:rPr>
              <w:t>All</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O</w:t>
            </w:r>
            <w:r w:rsidRPr="00EC44D9">
              <w:rPr>
                <w:rFonts w:ascii="Times New Roman" w:eastAsia="Times New Roman" w:hAnsi="Times New Roman" w:cs="Times New Roman"/>
                <w:color w:val="000000"/>
                <w:sz w:val="16"/>
                <w:szCs w:val="18"/>
                <w:vertAlign w:val="subscript"/>
                <w:lang w:val="en-US"/>
              </w:rPr>
              <w:t>3</w:t>
            </w:r>
            <w:r w:rsidRPr="00EC44D9">
              <w:rPr>
                <w:rFonts w:ascii="Times New Roman" w:eastAsia="Times New Roman" w:hAnsi="Times New Roman" w:cs="Times New Roman"/>
                <w:color w:val="000000"/>
                <w:sz w:val="16"/>
                <w:szCs w:val="18"/>
                <w:lang w:val="en-US"/>
              </w:rPr>
              <w:t xml:space="preserve">-UBA-annual </w:t>
            </w:r>
            <w:r w:rsidRPr="00EC44D9">
              <w:rPr>
                <w:rFonts w:ascii="Times New Roman" w:eastAsia="Times New Roman" w:hAnsi="Times New Roman" w:cs="Times New Roman"/>
                <w:i/>
                <w:color w:val="000000"/>
                <w:sz w:val="16"/>
                <w:szCs w:val="18"/>
                <w:vertAlign w:val="superscript"/>
                <w:lang w:val="en-US"/>
              </w:rPr>
              <w:t>a</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sz w:val="16"/>
                <w:szCs w:val="18"/>
              </w:rPr>
              <w:t>1.08 (0.94, 1.23)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2827/2827</w:t>
            </w:r>
          </w:p>
        </w:tc>
      </w:tr>
      <w:tr w:rsidR="00E57E37" w:rsidRPr="00EC44D9" w:rsidTr="00F43882">
        <w:trPr>
          <w:trHeight w:val="20"/>
          <w:jc w:val="center"/>
        </w:trPr>
        <w:tc>
          <w:tcPr>
            <w:tcW w:w="1696"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O</w:t>
            </w:r>
            <w:r w:rsidRPr="00EC44D9">
              <w:rPr>
                <w:rFonts w:ascii="Times New Roman" w:eastAsia="Times New Roman" w:hAnsi="Times New Roman" w:cs="Times New Roman"/>
                <w:color w:val="000000"/>
                <w:sz w:val="16"/>
                <w:szCs w:val="18"/>
                <w:vertAlign w:val="subscript"/>
                <w:lang w:val="en-US"/>
              </w:rPr>
              <w:t>3</w:t>
            </w:r>
            <w:r w:rsidRPr="00EC44D9">
              <w:rPr>
                <w:rFonts w:ascii="Times New Roman" w:eastAsia="Times New Roman" w:hAnsi="Times New Roman" w:cs="Times New Roman"/>
                <w:color w:val="000000"/>
                <w:sz w:val="16"/>
                <w:szCs w:val="18"/>
                <w:lang w:val="en-US"/>
              </w:rPr>
              <w:t xml:space="preserve">-UBA-days </w:t>
            </w:r>
            <w:r w:rsidRPr="00EC44D9">
              <w:rPr>
                <w:rFonts w:ascii="Times New Roman" w:eastAsia="Times New Roman" w:hAnsi="Times New Roman" w:cs="Times New Roman"/>
                <w:i/>
                <w:color w:val="000000"/>
                <w:sz w:val="16"/>
                <w:szCs w:val="18"/>
                <w:vertAlign w:val="superscript"/>
                <w:lang w:val="en-US"/>
              </w:rPr>
              <w:t>b</w:t>
            </w:r>
          </w:p>
        </w:tc>
        <w:tc>
          <w:tcPr>
            <w:tcW w:w="1701"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1.02 (0.81, 1.28)</w:t>
            </w:r>
          </w:p>
        </w:tc>
        <w:tc>
          <w:tcPr>
            <w:tcW w:w="1134"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2827/2827</w:t>
            </w:r>
          </w:p>
        </w:tc>
      </w:tr>
      <w:tr w:rsidR="00E57E37" w:rsidRPr="00EC44D9" w:rsidTr="00F43882">
        <w:trPr>
          <w:trHeight w:val="20"/>
          <w:jc w:val="center"/>
        </w:trPr>
        <w:tc>
          <w:tcPr>
            <w:tcW w:w="1696"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Short-term</w:t>
            </w:r>
          </w:p>
        </w:tc>
        <w:tc>
          <w:tcPr>
            <w:tcW w:w="838"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Munich</w:t>
            </w:r>
          </w:p>
        </w:tc>
        <w:tc>
          <w:tcPr>
            <w:tcW w:w="1717"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 day </w:t>
            </w:r>
            <w:r w:rsidRPr="00EC44D9">
              <w:rPr>
                <w:rFonts w:ascii="Times New Roman" w:eastAsia="Times New Roman" w:hAnsi="Times New Roman" w:cs="Times New Roman"/>
                <w:i/>
                <w:color w:val="000000"/>
                <w:sz w:val="16"/>
                <w:szCs w:val="18"/>
                <w:vertAlign w:val="superscript"/>
                <w:lang w:val="en-US"/>
              </w:rPr>
              <w:t>c</w:t>
            </w:r>
          </w:p>
        </w:tc>
        <w:tc>
          <w:tcPr>
            <w:tcW w:w="1701"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1.00 (0.83, 1.21)</w:t>
            </w:r>
          </w:p>
        </w:tc>
        <w:tc>
          <w:tcPr>
            <w:tcW w:w="1134"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1524/1565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0-1 days </w:t>
            </w:r>
            <w:r w:rsidRPr="00EC44D9">
              <w:rPr>
                <w:rFonts w:ascii="Times New Roman" w:eastAsia="Times New Roman" w:hAnsi="Times New Roman" w:cs="Times New Roman"/>
                <w:i/>
                <w:color w:val="000000"/>
                <w:sz w:val="16"/>
                <w:szCs w:val="18"/>
                <w:vertAlign w:val="superscript"/>
                <w:lang w:val="en-US"/>
              </w:rPr>
              <w:t>d</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0.97 (0.81, 1.15)</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1528/1565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0-2 days </w:t>
            </w:r>
            <w:r w:rsidRPr="00EC44D9">
              <w:rPr>
                <w:rFonts w:ascii="Times New Roman" w:eastAsia="Times New Roman" w:hAnsi="Times New Roman" w:cs="Times New Roman"/>
                <w:i/>
                <w:color w:val="000000"/>
                <w:sz w:val="16"/>
                <w:szCs w:val="18"/>
                <w:vertAlign w:val="superscript"/>
                <w:lang w:val="en-US"/>
              </w:rPr>
              <w:t>e</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1.00 (0.84, 1.20)</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1535/1565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0-3 days </w:t>
            </w:r>
            <w:r w:rsidRPr="00EC44D9">
              <w:rPr>
                <w:rFonts w:ascii="Times New Roman" w:eastAsia="Times New Roman" w:hAnsi="Times New Roman" w:cs="Times New Roman"/>
                <w:i/>
                <w:color w:val="000000"/>
                <w:sz w:val="16"/>
                <w:szCs w:val="18"/>
                <w:vertAlign w:val="superscript"/>
                <w:lang w:val="en-US"/>
              </w:rPr>
              <w:t>f</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0.99 (0.81, 1.20)</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1544/1565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0-7 days </w:t>
            </w:r>
            <w:r w:rsidRPr="00EC44D9">
              <w:rPr>
                <w:rFonts w:ascii="Times New Roman" w:eastAsia="Times New Roman" w:hAnsi="Times New Roman" w:cs="Times New Roman"/>
                <w:i/>
                <w:color w:val="000000"/>
                <w:sz w:val="16"/>
                <w:szCs w:val="18"/>
                <w:vertAlign w:val="superscript"/>
                <w:lang w:val="en-US"/>
              </w:rPr>
              <w:t>g</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0.90 (0.74, 1.10)</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1559/1565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Wesel</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 day </w:t>
            </w:r>
            <w:r w:rsidRPr="00EC44D9">
              <w:rPr>
                <w:rFonts w:ascii="Times New Roman" w:eastAsia="Times New Roman" w:hAnsi="Times New Roman" w:cs="Times New Roman"/>
                <w:i/>
                <w:color w:val="000000"/>
                <w:sz w:val="16"/>
                <w:szCs w:val="18"/>
                <w:vertAlign w:val="superscript"/>
                <w:lang w:val="en-US"/>
              </w:rPr>
              <w:t>c</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8"/>
              </w:rPr>
            </w:pPr>
            <w:r w:rsidRPr="00EC44D9">
              <w:rPr>
                <w:rFonts w:ascii="Times New Roman" w:eastAsia="Times New Roman" w:hAnsi="Times New Roman" w:cs="Times New Roman"/>
                <w:sz w:val="16"/>
                <w:szCs w:val="18"/>
              </w:rPr>
              <w:t xml:space="preserve">0.76 (0.59, 0.98) </w:t>
            </w:r>
            <w:r w:rsidRPr="00EC44D9">
              <w:rPr>
                <w:rFonts w:ascii="Times New Roman" w:eastAsia="Times New Roman" w:hAnsi="Times New Roman" w:cs="Times New Roman"/>
                <w:sz w:val="16"/>
                <w:szCs w:val="18"/>
                <w:vertAlign w:val="superscript"/>
              </w:rPr>
              <w:t>*</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1200/1262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0-1 days </w:t>
            </w:r>
            <w:r w:rsidRPr="00EC44D9">
              <w:rPr>
                <w:rFonts w:ascii="Times New Roman" w:eastAsia="Times New Roman" w:hAnsi="Times New Roman" w:cs="Times New Roman"/>
                <w:i/>
                <w:color w:val="000000"/>
                <w:sz w:val="16"/>
                <w:szCs w:val="18"/>
                <w:vertAlign w:val="superscript"/>
                <w:lang w:val="en-US"/>
              </w:rPr>
              <w:t>d</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8"/>
              </w:rPr>
            </w:pPr>
            <w:r w:rsidRPr="00EC44D9">
              <w:rPr>
                <w:rFonts w:ascii="Times New Roman" w:eastAsia="Times New Roman" w:hAnsi="Times New Roman" w:cs="Times New Roman"/>
                <w:sz w:val="16"/>
                <w:szCs w:val="18"/>
              </w:rPr>
              <w:t>0.86 (0.67, 1.10)</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1201/1262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0-2 days </w:t>
            </w:r>
            <w:r w:rsidRPr="00EC44D9">
              <w:rPr>
                <w:rFonts w:ascii="Times New Roman" w:eastAsia="Times New Roman" w:hAnsi="Times New Roman" w:cs="Times New Roman"/>
                <w:i/>
                <w:color w:val="000000"/>
                <w:sz w:val="16"/>
                <w:szCs w:val="18"/>
                <w:vertAlign w:val="superscript"/>
                <w:lang w:val="en-US"/>
              </w:rPr>
              <w:t>e</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0.88 (0.69, 1.13)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1238/1262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0-3 days </w:t>
            </w:r>
            <w:r w:rsidRPr="00EC44D9">
              <w:rPr>
                <w:rFonts w:ascii="Times New Roman" w:eastAsia="Times New Roman" w:hAnsi="Times New Roman" w:cs="Times New Roman"/>
                <w:i/>
                <w:color w:val="000000"/>
                <w:sz w:val="16"/>
                <w:szCs w:val="18"/>
                <w:vertAlign w:val="superscript"/>
                <w:lang w:val="en-US"/>
              </w:rPr>
              <w:t>f</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0.88 (0.69, 1.13)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1250/1262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0-7 days </w:t>
            </w:r>
            <w:r w:rsidRPr="00EC44D9">
              <w:rPr>
                <w:rFonts w:ascii="Times New Roman" w:eastAsia="Times New Roman" w:hAnsi="Times New Roman" w:cs="Times New Roman"/>
                <w:i/>
                <w:color w:val="000000"/>
                <w:sz w:val="16"/>
                <w:szCs w:val="18"/>
                <w:vertAlign w:val="superscript"/>
                <w:lang w:val="en-US"/>
              </w:rPr>
              <w:t>g</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0.95 (0.76, 1.19)</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1262/1262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lang w:val="en-US"/>
              </w:rPr>
              <w:t xml:space="preserve">All </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 day </w:t>
            </w:r>
            <w:r w:rsidRPr="00EC44D9">
              <w:rPr>
                <w:rFonts w:ascii="Times New Roman" w:eastAsia="Times New Roman" w:hAnsi="Times New Roman" w:cs="Times New Roman"/>
                <w:i/>
                <w:color w:val="000000"/>
                <w:sz w:val="16"/>
                <w:szCs w:val="18"/>
                <w:vertAlign w:val="superscript"/>
                <w:lang w:val="en-US"/>
              </w:rPr>
              <w:t>c</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0.90 (0.77, 1.06)</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2724/2827</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0-1 days </w:t>
            </w:r>
            <w:r w:rsidRPr="00EC44D9">
              <w:rPr>
                <w:rFonts w:ascii="Times New Roman" w:eastAsia="Times New Roman" w:hAnsi="Times New Roman" w:cs="Times New Roman"/>
                <w:i/>
                <w:color w:val="000000"/>
                <w:sz w:val="16"/>
                <w:szCs w:val="18"/>
                <w:vertAlign w:val="superscript"/>
                <w:lang w:val="en-US"/>
              </w:rPr>
              <w:t>d</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0.92 (0.79, 1.08)</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2729/2827</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0-2 days </w:t>
            </w:r>
            <w:r w:rsidRPr="00EC44D9">
              <w:rPr>
                <w:rFonts w:ascii="Times New Roman" w:eastAsia="Times New Roman" w:hAnsi="Times New Roman" w:cs="Times New Roman"/>
                <w:i/>
                <w:color w:val="000000"/>
                <w:sz w:val="16"/>
                <w:szCs w:val="18"/>
                <w:vertAlign w:val="superscript"/>
                <w:lang w:val="en-US"/>
              </w:rPr>
              <w:t>e</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0.95 (0.82, 1.11)</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2773/2827</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0-3 days </w:t>
            </w:r>
            <w:r w:rsidRPr="00EC44D9">
              <w:rPr>
                <w:rFonts w:ascii="Times New Roman" w:eastAsia="Times New Roman" w:hAnsi="Times New Roman" w:cs="Times New Roman"/>
                <w:i/>
                <w:color w:val="000000"/>
                <w:sz w:val="16"/>
                <w:szCs w:val="18"/>
                <w:vertAlign w:val="superscript"/>
                <w:lang w:val="en-US"/>
              </w:rPr>
              <w:t>f</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0.94 (0.81, 1.10)</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2794/2827</w:t>
            </w:r>
          </w:p>
        </w:tc>
      </w:tr>
      <w:tr w:rsidR="00E57E37" w:rsidRPr="00EC44D9" w:rsidTr="00F43882">
        <w:trPr>
          <w:trHeight w:val="20"/>
          <w:jc w:val="center"/>
        </w:trPr>
        <w:tc>
          <w:tcPr>
            <w:tcW w:w="1696"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838"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p>
        </w:tc>
        <w:tc>
          <w:tcPr>
            <w:tcW w:w="1717"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lang w:val="en-US"/>
              </w:rPr>
              <w:t xml:space="preserve">Lag 0-7 days </w:t>
            </w:r>
            <w:r w:rsidRPr="00EC44D9">
              <w:rPr>
                <w:rFonts w:ascii="Times New Roman" w:eastAsia="Times New Roman" w:hAnsi="Times New Roman" w:cs="Times New Roman"/>
                <w:i/>
                <w:color w:val="000000"/>
                <w:sz w:val="16"/>
                <w:szCs w:val="18"/>
                <w:vertAlign w:val="superscript"/>
                <w:lang w:val="en-US"/>
              </w:rPr>
              <w:t>g</w:t>
            </w:r>
          </w:p>
        </w:tc>
        <w:tc>
          <w:tcPr>
            <w:tcW w:w="1701"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rPr>
            </w:pPr>
            <w:r w:rsidRPr="00EC44D9">
              <w:rPr>
                <w:rFonts w:ascii="Times New Roman" w:eastAsia="Times New Roman" w:hAnsi="Times New Roman" w:cs="Times New Roman"/>
                <w:color w:val="000000"/>
                <w:sz w:val="16"/>
                <w:szCs w:val="18"/>
              </w:rPr>
              <w:t>0.92 (0.79, 1.07)</w:t>
            </w:r>
          </w:p>
        </w:tc>
        <w:tc>
          <w:tcPr>
            <w:tcW w:w="1134"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8"/>
                <w:lang w:val="en-US"/>
              </w:rPr>
            </w:pPr>
            <w:r w:rsidRPr="00EC44D9">
              <w:rPr>
                <w:rFonts w:ascii="Times New Roman" w:eastAsia="Times New Roman" w:hAnsi="Times New Roman" w:cs="Times New Roman"/>
                <w:color w:val="000000"/>
                <w:sz w:val="16"/>
                <w:szCs w:val="18"/>
              </w:rPr>
              <w:t>2821/2827</w:t>
            </w:r>
          </w:p>
        </w:tc>
      </w:tr>
    </w:tbl>
    <w:p w:rsidR="00E57E37" w:rsidRPr="00EC44D9" w:rsidRDefault="00E57E37" w:rsidP="00E57E37">
      <w:pPr>
        <w:spacing w:before="120" w:after="120" w:line="240" w:lineRule="auto"/>
        <w:jc w:val="center"/>
        <w:rPr>
          <w:rFonts w:ascii="Times New Roman" w:hAnsi="Times New Roman" w:cs="Times New Roman"/>
          <w:sz w:val="24"/>
          <w:lang w:val="en-US"/>
        </w:rPr>
      </w:pPr>
    </w:p>
    <w:p w:rsidR="00E57E37" w:rsidRPr="00EC44D9" w:rsidRDefault="00E57E37" w:rsidP="00E57E37">
      <w:pPr>
        <w:spacing w:after="0" w:line="240" w:lineRule="auto"/>
        <w:rPr>
          <w:rFonts w:ascii="Times New Roman" w:hAnsi="Times New Roman" w:cs="Times New Roman"/>
          <w:sz w:val="20"/>
          <w:szCs w:val="20"/>
          <w:lang w:val="en-US"/>
        </w:rPr>
      </w:pPr>
    </w:p>
    <w:p w:rsidR="00E57E37" w:rsidRPr="00EC44D9" w:rsidRDefault="00E57E37" w:rsidP="00E57E37">
      <w:pPr>
        <w:spacing w:after="0" w:line="240" w:lineRule="auto"/>
        <w:rPr>
          <w:rFonts w:ascii="Times New Roman" w:hAnsi="Times New Roman" w:cs="Times New Roman"/>
          <w:sz w:val="18"/>
          <w:szCs w:val="18"/>
          <w:lang w:val="en-US"/>
        </w:rPr>
      </w:pPr>
      <w:r w:rsidRPr="00EC44D9">
        <w:rPr>
          <w:rFonts w:ascii="Times New Roman" w:hAnsi="Times New Roman" w:cs="Times New Roman"/>
          <w:sz w:val="18"/>
          <w:szCs w:val="18"/>
          <w:lang w:val="en-US"/>
        </w:rPr>
        <w:t>Note:</w:t>
      </w:r>
    </w:p>
    <w:p w:rsidR="00E57E37" w:rsidRPr="00EC44D9" w:rsidRDefault="00E57E37" w:rsidP="00E57E37">
      <w:pPr>
        <w:spacing w:after="0" w:line="240" w:lineRule="auto"/>
        <w:rPr>
          <w:rFonts w:ascii="Times New Roman" w:hAnsi="Times New Roman" w:cs="Times New Roman"/>
          <w:sz w:val="18"/>
          <w:szCs w:val="18"/>
          <w:lang w:val="en-US"/>
        </w:rPr>
      </w:pPr>
    </w:p>
    <w:p w:rsidR="00E57E37" w:rsidRPr="00EC44D9" w:rsidRDefault="00E57E37" w:rsidP="00E57E37">
      <w:pPr>
        <w:spacing w:after="0" w:line="240" w:lineRule="auto"/>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Abbreviation: CI, confidence interval; DesTeen, Depression Screener for Teenagers; OR, odds ratio; </w:t>
      </w:r>
    </w:p>
    <w:p w:rsidR="00E57E37" w:rsidRPr="00EC44D9" w:rsidRDefault="00E57E37" w:rsidP="00E57E37">
      <w:pPr>
        <w:spacing w:after="0" w:line="240" w:lineRule="auto"/>
        <w:rPr>
          <w:rFonts w:ascii="Times New Roman" w:hAnsi="Times New Roman" w:cs="Times New Roman"/>
          <w:sz w:val="18"/>
          <w:szCs w:val="18"/>
          <w:lang w:val="en-US"/>
        </w:rPr>
      </w:pPr>
    </w:p>
    <w:p w:rsidR="00E57E37" w:rsidRPr="00EC44D9" w:rsidRDefault="00E57E37" w:rsidP="00E57E37">
      <w:pPr>
        <w:spacing w:after="0" w:line="240" w:lineRule="auto"/>
        <w:jc w:val="both"/>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1. ORs and 95% CIs are scaled by an </w:t>
      </w:r>
      <w:r w:rsidRPr="00EC44D9">
        <w:rPr>
          <w:rFonts w:ascii="Times New Roman" w:eastAsia="SimSun" w:hAnsi="Times New Roman" w:cs="Times New Roman"/>
          <w:kern w:val="2"/>
          <w:sz w:val="18"/>
          <w:szCs w:val="18"/>
          <w:lang w:val="en-US"/>
        </w:rPr>
        <w:t xml:space="preserve">interquartile range increase according to specific areas or metrics </w:t>
      </w:r>
      <w:r w:rsidRPr="00EC44D9">
        <w:rPr>
          <w:rFonts w:ascii="Times New Roman" w:hAnsi="Times New Roman" w:cs="Times New Roman"/>
          <w:sz w:val="18"/>
          <w:szCs w:val="18"/>
          <w:lang w:val="en-US"/>
        </w:rPr>
        <w:t>(see Table 2).</w:t>
      </w:r>
    </w:p>
    <w:p w:rsidR="00E57E37" w:rsidRPr="00EC44D9" w:rsidRDefault="00E57E37" w:rsidP="00E57E37">
      <w:pPr>
        <w:spacing w:after="0" w:line="240" w:lineRule="auto"/>
        <w:jc w:val="both"/>
        <w:rPr>
          <w:rFonts w:ascii="Times New Roman" w:hAnsi="Times New Roman" w:cs="Times New Roman"/>
          <w:sz w:val="18"/>
          <w:szCs w:val="18"/>
          <w:lang w:val="en-US"/>
        </w:rPr>
      </w:pPr>
      <w:r w:rsidRPr="00EC44D9">
        <w:rPr>
          <w:rFonts w:ascii="Times New Roman" w:hAnsi="Times New Roman" w:cs="Times New Roman"/>
          <w:sz w:val="18"/>
          <w:szCs w:val="18"/>
          <w:lang w:val="en-US"/>
        </w:rPr>
        <w:t>2. All estimates are from logistic regression models adjusted for PM</w:t>
      </w:r>
      <w:r w:rsidRPr="00EC44D9">
        <w:rPr>
          <w:rFonts w:ascii="Times New Roman" w:hAnsi="Times New Roman" w:cs="Times New Roman"/>
          <w:sz w:val="18"/>
          <w:szCs w:val="18"/>
          <w:vertAlign w:val="subscript"/>
          <w:lang w:val="en-US"/>
        </w:rPr>
        <w:t xml:space="preserve">10 </w:t>
      </w:r>
      <w:r w:rsidRPr="00EC44D9">
        <w:rPr>
          <w:rFonts w:ascii="Times New Roman" w:hAnsi="Times New Roman" w:cs="Times New Roman"/>
          <w:sz w:val="18"/>
          <w:szCs w:val="18"/>
          <w:lang w:val="en-US"/>
        </w:rPr>
        <w:t>and NO</w:t>
      </w:r>
      <w:r w:rsidRPr="00EC44D9">
        <w:rPr>
          <w:rFonts w:ascii="Times New Roman" w:hAnsi="Times New Roman" w:cs="Times New Roman"/>
          <w:sz w:val="18"/>
          <w:szCs w:val="18"/>
          <w:vertAlign w:val="subscript"/>
          <w:lang w:val="en-US"/>
        </w:rPr>
        <w:t>2</w:t>
      </w:r>
      <w:r w:rsidRPr="00EC44D9">
        <w:rPr>
          <w:rFonts w:ascii="Times New Roman" w:hAnsi="Times New Roman" w:cs="Times New Roman"/>
          <w:sz w:val="18"/>
          <w:szCs w:val="18"/>
          <w:lang w:val="en-US"/>
        </w:rPr>
        <w:t xml:space="preserve"> residuals, income, parental education, parental psychopathology, single parent family status, time spent outside and time spent in front of a screen, exact age at the 15 year follow-up and sex of the child, </w:t>
      </w:r>
      <w:r w:rsidRPr="00EC44D9">
        <w:rPr>
          <w:rFonts w:ascii="Times New Roman" w:hAnsi="Times New Roman" w:cs="Times New Roman" w:hint="eastAsia"/>
          <w:sz w:val="18"/>
          <w:szCs w:val="18"/>
          <w:lang w:val="en-US"/>
        </w:rPr>
        <w:t>cohort</w:t>
      </w:r>
      <w:r w:rsidRPr="00EC44D9">
        <w:rPr>
          <w:rFonts w:ascii="Times New Roman" w:hAnsi="Times New Roman" w:cs="Times New Roman"/>
          <w:sz w:val="18"/>
          <w:szCs w:val="18"/>
          <w:lang w:val="en-US"/>
        </w:rPr>
        <w:t xml:space="preserve"> and area (only for the area “all”).</w:t>
      </w:r>
    </w:p>
    <w:p w:rsidR="00E57E37" w:rsidRPr="00EC44D9" w:rsidRDefault="00E57E37" w:rsidP="00E57E37">
      <w:pPr>
        <w:spacing w:after="0" w:line="240" w:lineRule="auto"/>
        <w:jc w:val="both"/>
        <w:rPr>
          <w:rFonts w:ascii="Times New Roman" w:hAnsi="Times New Roman" w:cs="Times New Roman"/>
          <w:sz w:val="18"/>
          <w:szCs w:val="18"/>
          <w:lang w:val="en-US"/>
        </w:rPr>
      </w:pPr>
      <w:r w:rsidRPr="00EC44D9">
        <w:rPr>
          <w:rFonts w:ascii="Times New Roman" w:hAnsi="Times New Roman" w:cs="Times New Roman"/>
          <w:sz w:val="18"/>
          <w:szCs w:val="18"/>
          <w:lang w:val="en-US"/>
        </w:rPr>
        <w:t>3. Participants, “sample number analyzed/total number analyzed”; missings are due to a lack of exposure data.</w:t>
      </w:r>
    </w:p>
    <w:p w:rsidR="00E57E37" w:rsidRPr="00EC44D9" w:rsidRDefault="00E57E37" w:rsidP="00E57E37">
      <w:pPr>
        <w:spacing w:after="0" w:line="240" w:lineRule="auto"/>
        <w:rPr>
          <w:rFonts w:ascii="Times New Roman" w:hAnsi="Times New Roman" w:cs="Times New Roman"/>
          <w:sz w:val="18"/>
          <w:szCs w:val="18"/>
          <w:lang w:val="en-US"/>
        </w:rPr>
      </w:pPr>
    </w:p>
    <w:p w:rsidR="00E57E37" w:rsidRPr="00EC44D9" w:rsidRDefault="00E57E37" w:rsidP="00E57E37">
      <w:pPr>
        <w:pStyle w:val="Listenabsatz"/>
        <w:numPr>
          <w:ilvl w:val="0"/>
          <w:numId w:val="37"/>
        </w:numPr>
        <w:spacing w:after="0"/>
        <w:jc w:val="both"/>
        <w:rPr>
          <w:rFonts w:ascii="Times New Roman" w:eastAsia="SimSun" w:hAnsi="Times New Roman" w:cs="Times New Roman"/>
          <w:kern w:val="2"/>
          <w:sz w:val="18"/>
          <w:szCs w:val="18"/>
          <w:lang w:val="en-US"/>
        </w:rPr>
      </w:pPr>
      <w:r w:rsidRPr="00EC44D9">
        <w:rPr>
          <w:rFonts w:ascii="Times New Roman" w:eastAsia="SimSun" w:hAnsi="Times New Roman" w:cs="Times New Roman"/>
          <w:kern w:val="2"/>
          <w:sz w:val="18"/>
          <w:szCs w:val="18"/>
          <w:lang w:val="en-US"/>
        </w:rPr>
        <w:t>Annual average concentration,</w:t>
      </w:r>
      <w:r w:rsidRPr="00EC44D9">
        <w:rPr>
          <w:rFonts w:ascii="Times New Roman" w:hAnsi="Times New Roman" w:cs="Times New Roman"/>
          <w:sz w:val="18"/>
          <w:szCs w:val="18"/>
          <w:lang w:val="en-US"/>
        </w:rPr>
        <w:t xml:space="preserve"> from the</w:t>
      </w:r>
      <w:r w:rsidRPr="00EC44D9">
        <w:rPr>
          <w:rFonts w:ascii="Times New Roman" w:eastAsia="SimSun" w:hAnsi="Times New Roman" w:cs="Times New Roman"/>
          <w:kern w:val="2"/>
          <w:sz w:val="18"/>
          <w:szCs w:val="18"/>
          <w:lang w:val="en-US"/>
        </w:rPr>
        <w:t xml:space="preserve"> German Environment Agency (Umweltbundesamt, UBA, </w:t>
      </w:r>
      <w:r w:rsidRPr="00EC44D9">
        <w:rPr>
          <w:rFonts w:ascii="Times New Roman" w:hAnsi="Times New Roman" w:cs="Times New Roman"/>
          <w:sz w:val="18"/>
          <w:szCs w:val="18"/>
          <w:lang w:val="en-US"/>
        </w:rPr>
        <w:t>www.umweltbundesamt.de</w:t>
      </w:r>
      <w:r w:rsidRPr="00EC44D9">
        <w:rPr>
          <w:rFonts w:ascii="Times New Roman" w:eastAsia="SimSun" w:hAnsi="Times New Roman" w:cs="Times New Roman"/>
          <w:kern w:val="2"/>
          <w:sz w:val="18"/>
          <w:szCs w:val="18"/>
          <w:lang w:val="en-US"/>
        </w:rPr>
        <w:t>)</w:t>
      </w:r>
    </w:p>
    <w:p w:rsidR="00E57E37" w:rsidRPr="00EC44D9" w:rsidRDefault="00E57E37" w:rsidP="00E57E37">
      <w:pPr>
        <w:pStyle w:val="Listenabsatz"/>
        <w:numPr>
          <w:ilvl w:val="0"/>
          <w:numId w:val="37"/>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Number of days per year with maximum 8-h concentration exceeding 120 µg/m</w:t>
      </w:r>
      <w:r w:rsidRPr="00EC44D9">
        <w:rPr>
          <w:rFonts w:ascii="Times New Roman" w:hAnsi="Times New Roman" w:cs="Times New Roman"/>
          <w:sz w:val="18"/>
          <w:szCs w:val="18"/>
          <w:vertAlign w:val="superscript"/>
          <w:lang w:val="en-US"/>
        </w:rPr>
        <w:t>3</w:t>
      </w:r>
      <w:r w:rsidRPr="00EC44D9">
        <w:rPr>
          <w:rFonts w:ascii="Times New Roman" w:hAnsi="Times New Roman" w:cs="Times New Roman"/>
          <w:sz w:val="18"/>
          <w:szCs w:val="18"/>
          <w:lang w:val="en-US"/>
        </w:rPr>
        <w:t xml:space="preserve">, </w:t>
      </w:r>
      <w:r w:rsidRPr="00EC44D9">
        <w:rPr>
          <w:rFonts w:ascii="Times New Roman" w:eastAsia="SimSun" w:hAnsi="Times New Roman" w:cs="Times New Roman"/>
          <w:kern w:val="2"/>
          <w:sz w:val="18"/>
          <w:szCs w:val="18"/>
          <w:lang w:val="en-US"/>
        </w:rPr>
        <w:t>from the UBA</w:t>
      </w:r>
    </w:p>
    <w:p w:rsidR="00E57E37" w:rsidRPr="00EC44D9" w:rsidRDefault="00E57E37" w:rsidP="00E57E37">
      <w:pPr>
        <w:pStyle w:val="Listenabsatz"/>
        <w:numPr>
          <w:ilvl w:val="0"/>
          <w:numId w:val="37"/>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0 days (same day)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pStyle w:val="Listenabsatz"/>
        <w:numPr>
          <w:ilvl w:val="0"/>
          <w:numId w:val="37"/>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1 days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pStyle w:val="Listenabsatz"/>
        <w:numPr>
          <w:ilvl w:val="0"/>
          <w:numId w:val="37"/>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2 days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pStyle w:val="Listenabsatz"/>
        <w:numPr>
          <w:ilvl w:val="0"/>
          <w:numId w:val="37"/>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3 days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pStyle w:val="Listenabsatz"/>
        <w:numPr>
          <w:ilvl w:val="0"/>
          <w:numId w:val="37"/>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7 days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spacing w:after="0"/>
        <w:ind w:firstLine="360"/>
        <w:jc w:val="both"/>
        <w:rPr>
          <w:rFonts w:ascii="Times New Roman" w:eastAsia="SimSun" w:hAnsi="Times New Roman" w:cs="Times New Roman"/>
          <w:kern w:val="2"/>
          <w:sz w:val="18"/>
          <w:szCs w:val="18"/>
          <w:lang w:val="en-US"/>
        </w:rPr>
      </w:pPr>
      <w:r w:rsidRPr="00EC44D9">
        <w:rPr>
          <w:rFonts w:ascii="Times New Roman" w:eastAsia="SimSun" w:hAnsi="Times New Roman" w:cs="Times New Roman"/>
          <w:kern w:val="2"/>
          <w:sz w:val="18"/>
          <w:szCs w:val="18"/>
          <w:lang w:val="en-US"/>
        </w:rPr>
        <w:t xml:space="preserve">* </w:t>
      </w:r>
      <w:r w:rsidRPr="00EC44D9">
        <w:rPr>
          <w:rFonts w:ascii="Times New Roman" w:eastAsia="SimSun" w:hAnsi="Times New Roman" w:cs="Times New Roman"/>
          <w:kern w:val="2"/>
          <w:sz w:val="18"/>
          <w:szCs w:val="18"/>
          <w:lang w:val="en-US"/>
        </w:rPr>
        <w:tab/>
        <w:t xml:space="preserve">p = </w:t>
      </w:r>
      <w:r w:rsidRPr="00EC44D9">
        <w:rPr>
          <w:rFonts w:ascii="Times New Roman" w:eastAsia="Times New Roman" w:hAnsi="Times New Roman" w:cs="Times New Roman"/>
          <w:sz w:val="18"/>
          <w:szCs w:val="20"/>
          <w:lang w:val="en-US"/>
        </w:rPr>
        <w:t>0.037</w:t>
      </w:r>
    </w:p>
    <w:p w:rsidR="00E57E37" w:rsidRPr="00EC44D9" w:rsidRDefault="00E57E37" w:rsidP="00E57E37">
      <w:pPr>
        <w:pStyle w:val="Listenabsatz"/>
        <w:spacing w:after="0"/>
        <w:jc w:val="both"/>
        <w:rPr>
          <w:rFonts w:ascii="Times New Roman" w:eastAsia="SimSun" w:hAnsi="Times New Roman" w:cs="Times New Roman"/>
          <w:kern w:val="2"/>
          <w:sz w:val="18"/>
          <w:szCs w:val="18"/>
          <w:lang w:val="en-US"/>
        </w:rPr>
      </w:pPr>
    </w:p>
    <w:p w:rsidR="00E57E37" w:rsidRPr="00EC44D9" w:rsidRDefault="00E57E37" w:rsidP="00E57E37">
      <w:pPr>
        <w:spacing w:after="0"/>
        <w:jc w:val="both"/>
        <w:rPr>
          <w:rFonts w:ascii="Times New Roman" w:eastAsia="SimSun" w:hAnsi="Times New Roman" w:cs="Times New Roman"/>
          <w:kern w:val="2"/>
          <w:sz w:val="18"/>
          <w:szCs w:val="18"/>
          <w:lang w:val="en-US"/>
        </w:rPr>
      </w:pPr>
    </w:p>
    <w:p w:rsidR="00E57E37" w:rsidRPr="00EC44D9" w:rsidRDefault="00E57E37" w:rsidP="00E57E37">
      <w:pPr>
        <w:pStyle w:val="Listenabsatz"/>
        <w:spacing w:after="0"/>
        <w:jc w:val="both"/>
        <w:rPr>
          <w:rFonts w:ascii="Times New Roman" w:eastAsia="SimSun" w:hAnsi="Times New Roman" w:cs="Times New Roman"/>
          <w:kern w:val="2"/>
          <w:sz w:val="18"/>
          <w:szCs w:val="18"/>
          <w:lang w:val="en-US"/>
        </w:rPr>
        <w:sectPr w:rsidR="00E57E37" w:rsidRPr="00EC44D9" w:rsidSect="00B66F50">
          <w:pgSz w:w="11906" w:h="16838"/>
          <w:pgMar w:top="1417" w:right="1417" w:bottom="1134" w:left="1417" w:header="708" w:footer="708" w:gutter="0"/>
          <w:cols w:space="708"/>
          <w:docGrid w:linePitch="360"/>
        </w:sectPr>
      </w:pPr>
    </w:p>
    <w:p w:rsidR="00E57E37" w:rsidRPr="00EC44D9" w:rsidRDefault="00E57E37" w:rsidP="00E57E37">
      <w:pPr>
        <w:spacing w:before="120" w:after="120" w:line="240" w:lineRule="auto"/>
        <w:jc w:val="center"/>
        <w:rPr>
          <w:rFonts w:ascii="Times New Roman" w:hAnsi="Times New Roman" w:cs="Times New Roman"/>
          <w:sz w:val="24"/>
          <w:lang w:val="en-US"/>
        </w:rPr>
      </w:pPr>
      <w:r w:rsidRPr="00EC44D9">
        <w:rPr>
          <w:rFonts w:ascii="Times New Roman" w:hAnsi="Times New Roman" w:cs="Times New Roman"/>
          <w:sz w:val="24"/>
          <w:lang w:val="en-US"/>
        </w:rPr>
        <w:lastRenderedPageBreak/>
        <w:t xml:space="preserve">Table </w:t>
      </w:r>
      <w:r w:rsidRPr="00EC44D9">
        <w:rPr>
          <w:rFonts w:ascii="Times New Roman" w:hAnsi="Times New Roman" w:cs="Times New Roman" w:hint="eastAsia"/>
          <w:sz w:val="24"/>
          <w:lang w:val="en-US"/>
        </w:rPr>
        <w:t>4.</w:t>
      </w:r>
      <w:r w:rsidRPr="00EC44D9">
        <w:rPr>
          <w:rFonts w:ascii="Times New Roman" w:hAnsi="Times New Roman" w:cs="Times New Roman"/>
          <w:sz w:val="24"/>
          <w:lang w:val="en-US"/>
        </w:rPr>
        <w:t xml:space="preserve"> Adjusted associations between long-term ozone exposure and depressive symptoms</w:t>
      </w:r>
    </w:p>
    <w:p w:rsidR="00E57E37" w:rsidRPr="00EC44D9" w:rsidRDefault="00E57E37" w:rsidP="00E57E37">
      <w:pPr>
        <w:spacing w:before="120" w:after="120" w:line="240" w:lineRule="auto"/>
        <w:jc w:val="center"/>
        <w:rPr>
          <w:rFonts w:ascii="Times New Roman" w:hAnsi="Times New Roman" w:cs="Times New Roman"/>
          <w:sz w:val="24"/>
          <w:lang w:val="en-US"/>
        </w:rPr>
      </w:pPr>
      <w:r w:rsidRPr="00EC44D9">
        <w:rPr>
          <w:rFonts w:ascii="Times New Roman" w:hAnsi="Times New Roman" w:cs="Times New Roman"/>
          <w:sz w:val="24"/>
          <w:lang w:val="en-US"/>
        </w:rPr>
        <w:t xml:space="preserve">(Models with the DesTeen score as count data, adjusted for the </w:t>
      </w:r>
      <w:r w:rsidRPr="00EC44D9">
        <w:rPr>
          <w:rFonts w:ascii="Times New Roman" w:hAnsi="Times New Roman" w:cs="Times New Roman" w:hint="eastAsia"/>
          <w:sz w:val="24"/>
          <w:lang w:val="en-US"/>
        </w:rPr>
        <w:t>DAG-</w:t>
      </w:r>
      <w:r w:rsidRPr="00EC44D9">
        <w:rPr>
          <w:rFonts w:ascii="Times New Roman" w:hAnsi="Times New Roman" w:cs="Times New Roman"/>
          <w:sz w:val="24"/>
          <w:lang w:val="en-US"/>
        </w:rPr>
        <w:t>identified covariates)</w:t>
      </w:r>
    </w:p>
    <w:p w:rsidR="00E57E37" w:rsidRPr="00EC44D9" w:rsidRDefault="00E57E37" w:rsidP="00E57E37">
      <w:pPr>
        <w:spacing w:before="120" w:after="120" w:line="240" w:lineRule="auto"/>
        <w:jc w:val="center"/>
        <w:rPr>
          <w:rFonts w:ascii="Times New Roman" w:hAnsi="Times New Roman" w:cs="Times New Roman"/>
          <w:sz w:val="24"/>
          <w:lang w:val="en-US"/>
        </w:rPr>
      </w:pPr>
    </w:p>
    <w:tbl>
      <w:tblPr>
        <w:tblW w:w="7086" w:type="dxa"/>
        <w:jc w:val="center"/>
        <w:tblCellMar>
          <w:left w:w="70" w:type="dxa"/>
          <w:right w:w="70" w:type="dxa"/>
        </w:tblCellMar>
        <w:tblLook w:val="04A0" w:firstRow="1" w:lastRow="0" w:firstColumn="1" w:lastColumn="0" w:noHBand="0" w:noVBand="1"/>
      </w:tblPr>
      <w:tblGrid>
        <w:gridCol w:w="1696"/>
        <w:gridCol w:w="838"/>
        <w:gridCol w:w="1717"/>
        <w:gridCol w:w="1701"/>
        <w:gridCol w:w="1134"/>
      </w:tblGrid>
      <w:tr w:rsidR="00E57E37" w:rsidRPr="00EC44D9" w:rsidTr="00F43882">
        <w:trPr>
          <w:trHeight w:val="20"/>
          <w:jc w:val="center"/>
        </w:trPr>
        <w:tc>
          <w:tcPr>
            <w:tcW w:w="1696" w:type="dxa"/>
            <w:tcBorders>
              <w:top w:val="single" w:sz="12" w:space="0" w:color="auto"/>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Exposure</w:t>
            </w:r>
          </w:p>
        </w:tc>
        <w:tc>
          <w:tcPr>
            <w:tcW w:w="838" w:type="dxa"/>
            <w:tcBorders>
              <w:top w:val="single" w:sz="12" w:space="0" w:color="auto"/>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Area</w:t>
            </w:r>
          </w:p>
        </w:tc>
        <w:tc>
          <w:tcPr>
            <w:tcW w:w="1717" w:type="dxa"/>
            <w:tcBorders>
              <w:top w:val="single" w:sz="12" w:space="0" w:color="auto"/>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Pollutant</w:t>
            </w:r>
          </w:p>
        </w:tc>
        <w:tc>
          <w:tcPr>
            <w:tcW w:w="1701" w:type="dxa"/>
            <w:tcBorders>
              <w:top w:val="single" w:sz="12" w:space="0" w:color="auto"/>
              <w:left w:val="nil"/>
              <w:bottom w:val="single" w:sz="8"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DesTeen</w:t>
            </w:r>
          </w:p>
        </w:tc>
        <w:tc>
          <w:tcPr>
            <w:tcW w:w="1134" w:type="dxa"/>
            <w:tcBorders>
              <w:top w:val="single" w:sz="12" w:space="0" w:color="auto"/>
              <w:left w:val="nil"/>
              <w:bottom w:val="single" w:sz="8"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r>
      <w:tr w:rsidR="00E57E37" w:rsidRPr="00EC44D9" w:rsidTr="00F43882">
        <w:trPr>
          <w:trHeight w:val="20"/>
          <w:jc w:val="center"/>
        </w:trPr>
        <w:tc>
          <w:tcPr>
            <w:tcW w:w="1696"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01"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15-year </w:t>
            </w:r>
          </w:p>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w:t>
            </w:r>
            <w:r w:rsidRPr="00EC44D9">
              <w:rPr>
                <w:rFonts w:ascii="Times New Roman" w:hAnsi="Times New Roman" w:cs="Times New Roman"/>
                <w:sz w:val="16"/>
                <w:szCs w:val="16"/>
              </w:rPr>
              <w:t>Count ratio</w:t>
            </w:r>
            <w:r w:rsidRPr="00EC44D9">
              <w:rPr>
                <w:rFonts w:ascii="Times New Roman" w:eastAsia="Times New Roman" w:hAnsi="Times New Roman" w:cs="Times New Roman"/>
                <w:color w:val="000000"/>
                <w:sz w:val="16"/>
                <w:szCs w:val="16"/>
              </w:rPr>
              <w:t>, 95%CI)</w:t>
            </w:r>
          </w:p>
        </w:tc>
        <w:tc>
          <w:tcPr>
            <w:tcW w:w="1134" w:type="dxa"/>
            <w:tcBorders>
              <w:top w:val="nil"/>
              <w:left w:val="nil"/>
              <w:bottom w:val="single" w:sz="12" w:space="0" w:color="auto"/>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Participants</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Long-term</w:t>
            </w: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6"/>
              </w:rPr>
            </w:pPr>
            <w:r w:rsidRPr="00EC44D9">
              <w:rPr>
                <w:rFonts w:ascii="Times New Roman" w:eastAsia="Times New Roman" w:hAnsi="Times New Roman" w:cs="Times New Roman"/>
                <w:color w:val="000000"/>
                <w:sz w:val="16"/>
                <w:szCs w:val="16"/>
              </w:rPr>
              <w:t>Munich</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O</w:t>
            </w:r>
            <w:r w:rsidRPr="00EC44D9">
              <w:rPr>
                <w:rFonts w:ascii="Times New Roman" w:eastAsia="Times New Roman" w:hAnsi="Times New Roman" w:cs="Times New Roman"/>
                <w:color w:val="000000"/>
                <w:sz w:val="16"/>
                <w:szCs w:val="16"/>
                <w:vertAlign w:val="subscript"/>
              </w:rPr>
              <w:t>3</w:t>
            </w:r>
            <w:r w:rsidRPr="00EC44D9">
              <w:rPr>
                <w:rFonts w:ascii="Times New Roman" w:eastAsia="Times New Roman" w:hAnsi="Times New Roman" w:cs="Times New Roman"/>
                <w:color w:val="000000"/>
                <w:sz w:val="16"/>
                <w:szCs w:val="16"/>
              </w:rPr>
              <w:t xml:space="preserve">-UBA-annual </w:t>
            </w:r>
            <w:r w:rsidRPr="00EC44D9">
              <w:rPr>
                <w:rFonts w:ascii="Times New Roman" w:eastAsia="Times New Roman" w:hAnsi="Times New Roman" w:cs="Times New Roman"/>
                <w:i/>
                <w:color w:val="000000"/>
                <w:sz w:val="16"/>
                <w:szCs w:val="16"/>
                <w:vertAlign w:val="superscript"/>
              </w:rPr>
              <w:t>a</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6"/>
              </w:rPr>
            </w:pPr>
            <w:r w:rsidRPr="00EC44D9">
              <w:rPr>
                <w:rFonts w:ascii="Times New Roman" w:eastAsia="Times New Roman" w:hAnsi="Times New Roman" w:cs="Times New Roman"/>
                <w:color w:val="000000"/>
                <w:sz w:val="16"/>
                <w:szCs w:val="16"/>
              </w:rPr>
              <w:t>0.99 (0.97, 1.03)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1565/1565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O</w:t>
            </w:r>
            <w:r w:rsidRPr="00EC44D9">
              <w:rPr>
                <w:rFonts w:ascii="Times New Roman" w:eastAsia="Times New Roman" w:hAnsi="Times New Roman" w:cs="Times New Roman"/>
                <w:color w:val="000000"/>
                <w:sz w:val="16"/>
                <w:szCs w:val="16"/>
                <w:vertAlign w:val="subscript"/>
              </w:rPr>
              <w:t>3</w:t>
            </w:r>
            <w:r w:rsidRPr="00EC44D9">
              <w:rPr>
                <w:rFonts w:ascii="Times New Roman" w:eastAsia="Times New Roman" w:hAnsi="Times New Roman" w:cs="Times New Roman"/>
                <w:color w:val="000000"/>
                <w:sz w:val="16"/>
                <w:szCs w:val="16"/>
              </w:rPr>
              <w:t xml:space="preserve">-UBA-days </w:t>
            </w:r>
            <w:r w:rsidRPr="00EC44D9">
              <w:rPr>
                <w:rFonts w:ascii="Times New Roman" w:eastAsia="Times New Roman" w:hAnsi="Times New Roman" w:cs="Times New Roman"/>
                <w:i/>
                <w:color w:val="000000"/>
                <w:sz w:val="16"/>
                <w:szCs w:val="16"/>
                <w:vertAlign w:val="superscript"/>
              </w:rPr>
              <w:t>b</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0.97 (0.89, 1.05)</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1565/1565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6"/>
              </w:rPr>
            </w:pPr>
            <w:r w:rsidRPr="00EC44D9">
              <w:rPr>
                <w:rFonts w:ascii="Times New Roman" w:eastAsia="Times New Roman" w:hAnsi="Times New Roman" w:cs="Times New Roman"/>
                <w:color w:val="000000"/>
                <w:sz w:val="16"/>
                <w:szCs w:val="16"/>
              </w:rPr>
              <w:t>Wesel</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O</w:t>
            </w:r>
            <w:r w:rsidRPr="00EC44D9">
              <w:rPr>
                <w:rFonts w:ascii="Times New Roman" w:eastAsia="Times New Roman" w:hAnsi="Times New Roman" w:cs="Times New Roman"/>
                <w:color w:val="000000"/>
                <w:sz w:val="16"/>
                <w:szCs w:val="16"/>
                <w:vertAlign w:val="subscript"/>
              </w:rPr>
              <w:t>3</w:t>
            </w:r>
            <w:r w:rsidRPr="00EC44D9">
              <w:rPr>
                <w:rFonts w:ascii="Times New Roman" w:eastAsia="Times New Roman" w:hAnsi="Times New Roman" w:cs="Times New Roman"/>
                <w:color w:val="000000"/>
                <w:sz w:val="16"/>
                <w:szCs w:val="16"/>
              </w:rPr>
              <w:t xml:space="preserve">-UBA-annual </w:t>
            </w:r>
            <w:r w:rsidRPr="00EC44D9">
              <w:rPr>
                <w:rFonts w:ascii="Times New Roman" w:eastAsia="Times New Roman" w:hAnsi="Times New Roman" w:cs="Times New Roman"/>
                <w:i/>
                <w:color w:val="000000"/>
                <w:sz w:val="16"/>
                <w:szCs w:val="16"/>
                <w:vertAlign w:val="superscript"/>
              </w:rPr>
              <w:t>a</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1.01 (0.97, 1.05)</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1262/1262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O</w:t>
            </w:r>
            <w:r w:rsidRPr="00EC44D9">
              <w:rPr>
                <w:rFonts w:ascii="Times New Roman" w:eastAsia="Times New Roman" w:hAnsi="Times New Roman" w:cs="Times New Roman"/>
                <w:color w:val="000000"/>
                <w:sz w:val="16"/>
                <w:szCs w:val="16"/>
                <w:vertAlign w:val="subscript"/>
              </w:rPr>
              <w:t>3</w:t>
            </w:r>
            <w:r w:rsidRPr="00EC44D9">
              <w:rPr>
                <w:rFonts w:ascii="Times New Roman" w:eastAsia="Times New Roman" w:hAnsi="Times New Roman" w:cs="Times New Roman"/>
                <w:color w:val="000000"/>
                <w:sz w:val="16"/>
                <w:szCs w:val="16"/>
              </w:rPr>
              <w:t xml:space="preserve">-UBA-days </w:t>
            </w:r>
            <w:r w:rsidRPr="00EC44D9">
              <w:rPr>
                <w:rFonts w:ascii="Times New Roman" w:eastAsia="Times New Roman" w:hAnsi="Times New Roman" w:cs="Times New Roman"/>
                <w:i/>
                <w:color w:val="000000"/>
                <w:sz w:val="16"/>
                <w:szCs w:val="16"/>
                <w:vertAlign w:val="superscript"/>
              </w:rPr>
              <w:t>b</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0.98 (0.91, 1.05)</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1262/1262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hideMark/>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6"/>
              </w:rPr>
            </w:pPr>
            <w:r w:rsidRPr="00EC44D9">
              <w:rPr>
                <w:rFonts w:ascii="Times New Roman" w:eastAsia="Times New Roman" w:hAnsi="Times New Roman" w:cs="Times New Roman"/>
                <w:color w:val="000000"/>
                <w:sz w:val="16"/>
                <w:szCs w:val="16"/>
              </w:rPr>
              <w:t>All</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O</w:t>
            </w:r>
            <w:r w:rsidRPr="00EC44D9">
              <w:rPr>
                <w:rFonts w:ascii="Times New Roman" w:eastAsia="Times New Roman" w:hAnsi="Times New Roman" w:cs="Times New Roman"/>
                <w:color w:val="000000"/>
                <w:sz w:val="16"/>
                <w:szCs w:val="16"/>
                <w:vertAlign w:val="subscript"/>
              </w:rPr>
              <w:t>3</w:t>
            </w:r>
            <w:r w:rsidRPr="00EC44D9">
              <w:rPr>
                <w:rFonts w:ascii="Times New Roman" w:eastAsia="Times New Roman" w:hAnsi="Times New Roman" w:cs="Times New Roman"/>
                <w:color w:val="000000"/>
                <w:sz w:val="16"/>
                <w:szCs w:val="16"/>
              </w:rPr>
              <w:t xml:space="preserve">-UBA-annual </w:t>
            </w:r>
            <w:r w:rsidRPr="00EC44D9">
              <w:rPr>
                <w:rFonts w:ascii="Times New Roman" w:eastAsia="Times New Roman" w:hAnsi="Times New Roman" w:cs="Times New Roman"/>
                <w:i/>
                <w:color w:val="000000"/>
                <w:sz w:val="16"/>
                <w:szCs w:val="16"/>
                <w:vertAlign w:val="superscript"/>
              </w:rPr>
              <w:t>a</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sz w:val="16"/>
                <w:szCs w:val="16"/>
              </w:rPr>
              <w:t>0.99 (0.97, 1.03)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2827/2827</w:t>
            </w:r>
          </w:p>
        </w:tc>
      </w:tr>
      <w:tr w:rsidR="00E57E37" w:rsidRPr="00EC44D9" w:rsidTr="00F43882">
        <w:trPr>
          <w:trHeight w:val="20"/>
          <w:jc w:val="center"/>
        </w:trPr>
        <w:tc>
          <w:tcPr>
            <w:tcW w:w="1696"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O</w:t>
            </w:r>
            <w:r w:rsidRPr="00EC44D9">
              <w:rPr>
                <w:rFonts w:ascii="Times New Roman" w:eastAsia="Times New Roman" w:hAnsi="Times New Roman" w:cs="Times New Roman"/>
                <w:color w:val="000000"/>
                <w:sz w:val="16"/>
                <w:szCs w:val="16"/>
                <w:vertAlign w:val="subscript"/>
              </w:rPr>
              <w:t>3</w:t>
            </w:r>
            <w:r w:rsidRPr="00EC44D9">
              <w:rPr>
                <w:rFonts w:ascii="Times New Roman" w:eastAsia="Times New Roman" w:hAnsi="Times New Roman" w:cs="Times New Roman"/>
                <w:color w:val="000000"/>
                <w:sz w:val="16"/>
                <w:szCs w:val="16"/>
              </w:rPr>
              <w:t xml:space="preserve">-UBA-days </w:t>
            </w:r>
            <w:r w:rsidRPr="00EC44D9">
              <w:rPr>
                <w:rFonts w:ascii="Times New Roman" w:eastAsia="Times New Roman" w:hAnsi="Times New Roman" w:cs="Times New Roman"/>
                <w:i/>
                <w:color w:val="000000"/>
                <w:sz w:val="16"/>
                <w:szCs w:val="16"/>
                <w:vertAlign w:val="superscript"/>
              </w:rPr>
              <w:t>b</w:t>
            </w:r>
          </w:p>
        </w:tc>
        <w:tc>
          <w:tcPr>
            <w:tcW w:w="1701"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0.98 (0.93, 1.03)</w:t>
            </w:r>
          </w:p>
        </w:tc>
        <w:tc>
          <w:tcPr>
            <w:tcW w:w="1134" w:type="dxa"/>
            <w:tcBorders>
              <w:top w:val="nil"/>
              <w:left w:val="nil"/>
              <w:bottom w:val="single" w:sz="4"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2827/2827</w:t>
            </w:r>
          </w:p>
        </w:tc>
      </w:tr>
      <w:tr w:rsidR="00E57E37" w:rsidRPr="00EC44D9" w:rsidTr="00F43882">
        <w:trPr>
          <w:trHeight w:val="20"/>
          <w:jc w:val="center"/>
        </w:trPr>
        <w:tc>
          <w:tcPr>
            <w:tcW w:w="1696"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Short-term</w:t>
            </w:r>
          </w:p>
        </w:tc>
        <w:tc>
          <w:tcPr>
            <w:tcW w:w="838"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Munich</w:t>
            </w:r>
          </w:p>
        </w:tc>
        <w:tc>
          <w:tcPr>
            <w:tcW w:w="1717"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 day </w:t>
            </w:r>
            <w:r w:rsidRPr="00EC44D9">
              <w:rPr>
                <w:rFonts w:ascii="Times New Roman" w:eastAsia="Times New Roman" w:hAnsi="Times New Roman" w:cs="Times New Roman"/>
                <w:i/>
                <w:color w:val="000000"/>
                <w:sz w:val="16"/>
                <w:szCs w:val="16"/>
                <w:vertAlign w:val="superscript"/>
              </w:rPr>
              <w:t>c</w:t>
            </w:r>
          </w:p>
        </w:tc>
        <w:tc>
          <w:tcPr>
            <w:tcW w:w="1701"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0.99 (0.95, 1.03)</w:t>
            </w:r>
          </w:p>
        </w:tc>
        <w:tc>
          <w:tcPr>
            <w:tcW w:w="1134" w:type="dxa"/>
            <w:tcBorders>
              <w:top w:val="single" w:sz="4" w:space="0" w:color="auto"/>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1524/1565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0-1 days </w:t>
            </w:r>
            <w:r w:rsidRPr="00EC44D9">
              <w:rPr>
                <w:rFonts w:ascii="Times New Roman" w:eastAsia="Times New Roman" w:hAnsi="Times New Roman" w:cs="Times New Roman"/>
                <w:i/>
                <w:color w:val="000000"/>
                <w:sz w:val="16"/>
                <w:szCs w:val="16"/>
                <w:vertAlign w:val="superscript"/>
              </w:rPr>
              <w:t>d</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0.99 (0.95, 1.03)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1528/1565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0-2 days </w:t>
            </w:r>
            <w:r w:rsidRPr="00EC44D9">
              <w:rPr>
                <w:rFonts w:ascii="Times New Roman" w:eastAsia="Times New Roman" w:hAnsi="Times New Roman" w:cs="Times New Roman"/>
                <w:i/>
                <w:color w:val="000000"/>
                <w:sz w:val="16"/>
                <w:szCs w:val="16"/>
                <w:vertAlign w:val="superscript"/>
              </w:rPr>
              <w:t>e</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1.00 (0.96, 1.04)</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1535/1565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0-3 days </w:t>
            </w:r>
            <w:r w:rsidRPr="00EC44D9">
              <w:rPr>
                <w:rFonts w:ascii="Times New Roman" w:eastAsia="Times New Roman" w:hAnsi="Times New Roman" w:cs="Times New Roman"/>
                <w:i/>
                <w:color w:val="000000"/>
                <w:sz w:val="16"/>
                <w:szCs w:val="16"/>
                <w:vertAlign w:val="superscript"/>
              </w:rPr>
              <w:t>f</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0.99 (0.96, 1.04)</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1544/1565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0-7 days </w:t>
            </w:r>
            <w:r w:rsidRPr="00EC44D9">
              <w:rPr>
                <w:rFonts w:ascii="Times New Roman" w:eastAsia="Times New Roman" w:hAnsi="Times New Roman" w:cs="Times New Roman"/>
                <w:i/>
                <w:color w:val="000000"/>
                <w:sz w:val="16"/>
                <w:szCs w:val="16"/>
                <w:vertAlign w:val="superscript"/>
              </w:rPr>
              <w:t>g</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0.98 (0.94, 1.02)</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1559/1565</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Wesel</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 day </w:t>
            </w:r>
            <w:r w:rsidRPr="00EC44D9">
              <w:rPr>
                <w:rFonts w:ascii="Times New Roman" w:eastAsia="Times New Roman" w:hAnsi="Times New Roman" w:cs="Times New Roman"/>
                <w:i/>
                <w:color w:val="000000"/>
                <w:sz w:val="16"/>
                <w:szCs w:val="16"/>
                <w:vertAlign w:val="superscript"/>
              </w:rPr>
              <w:t>c</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6"/>
              </w:rPr>
            </w:pPr>
            <w:r w:rsidRPr="00EC44D9">
              <w:rPr>
                <w:rFonts w:ascii="Times New Roman" w:eastAsia="Times New Roman" w:hAnsi="Times New Roman" w:cs="Times New Roman"/>
                <w:sz w:val="16"/>
                <w:szCs w:val="16"/>
              </w:rPr>
              <w:t>0.95 (0.90, 1.00)</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1200/1262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0-1 days </w:t>
            </w:r>
            <w:r w:rsidRPr="00EC44D9">
              <w:rPr>
                <w:rFonts w:ascii="Times New Roman" w:eastAsia="Times New Roman" w:hAnsi="Times New Roman" w:cs="Times New Roman"/>
                <w:i/>
                <w:color w:val="000000"/>
                <w:sz w:val="16"/>
                <w:szCs w:val="16"/>
                <w:vertAlign w:val="superscript"/>
              </w:rPr>
              <w:t>d</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sz w:val="16"/>
                <w:szCs w:val="16"/>
              </w:rPr>
            </w:pPr>
            <w:r w:rsidRPr="00EC44D9">
              <w:rPr>
                <w:rFonts w:ascii="Times New Roman" w:eastAsia="Times New Roman" w:hAnsi="Times New Roman" w:cs="Times New Roman"/>
                <w:sz w:val="16"/>
                <w:szCs w:val="16"/>
              </w:rPr>
              <w:t>0.97 (0.93, 1.03)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1201/1262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0-2 days </w:t>
            </w:r>
            <w:r w:rsidRPr="00EC44D9">
              <w:rPr>
                <w:rFonts w:ascii="Times New Roman" w:eastAsia="Times New Roman" w:hAnsi="Times New Roman" w:cs="Times New Roman"/>
                <w:i/>
                <w:color w:val="000000"/>
                <w:sz w:val="16"/>
                <w:szCs w:val="16"/>
                <w:vertAlign w:val="superscript"/>
              </w:rPr>
              <w:t>e</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0.98 (0.93, 1.03)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1238/1262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0-3 days </w:t>
            </w:r>
            <w:r w:rsidRPr="00EC44D9">
              <w:rPr>
                <w:rFonts w:ascii="Times New Roman" w:eastAsia="Times New Roman" w:hAnsi="Times New Roman" w:cs="Times New Roman"/>
                <w:i/>
                <w:color w:val="000000"/>
                <w:sz w:val="16"/>
                <w:szCs w:val="16"/>
                <w:vertAlign w:val="superscript"/>
              </w:rPr>
              <w:t>f</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0.98 (0.93, 1.03)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1250/1262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0-7 days </w:t>
            </w:r>
            <w:r w:rsidRPr="00EC44D9">
              <w:rPr>
                <w:rFonts w:ascii="Times New Roman" w:eastAsia="Times New Roman" w:hAnsi="Times New Roman" w:cs="Times New Roman"/>
                <w:i/>
                <w:color w:val="000000"/>
                <w:sz w:val="16"/>
                <w:szCs w:val="16"/>
                <w:vertAlign w:val="superscript"/>
              </w:rPr>
              <w:t>g</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0.99 (0.95, 1.05)</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1262/1262</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All </w:t>
            </w: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 day </w:t>
            </w:r>
            <w:r w:rsidRPr="00EC44D9">
              <w:rPr>
                <w:rFonts w:ascii="Times New Roman" w:eastAsia="Times New Roman" w:hAnsi="Times New Roman" w:cs="Times New Roman"/>
                <w:i/>
                <w:color w:val="000000"/>
                <w:sz w:val="16"/>
                <w:szCs w:val="16"/>
                <w:vertAlign w:val="superscript"/>
              </w:rPr>
              <w:t>c</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0.97 (0.93, 1.00)</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2724/2827</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0-1 days </w:t>
            </w:r>
            <w:r w:rsidRPr="00EC44D9">
              <w:rPr>
                <w:rFonts w:ascii="Times New Roman" w:eastAsia="Times New Roman" w:hAnsi="Times New Roman" w:cs="Times New Roman"/>
                <w:i/>
                <w:color w:val="000000"/>
                <w:sz w:val="16"/>
                <w:szCs w:val="16"/>
                <w:vertAlign w:val="superscript"/>
              </w:rPr>
              <w:t>d</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0.98 (0.95, 1.02)</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2729/2827</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0-2 days </w:t>
            </w:r>
            <w:r w:rsidRPr="00EC44D9">
              <w:rPr>
                <w:rFonts w:ascii="Times New Roman" w:eastAsia="Times New Roman" w:hAnsi="Times New Roman" w:cs="Times New Roman"/>
                <w:i/>
                <w:color w:val="000000"/>
                <w:sz w:val="16"/>
                <w:szCs w:val="16"/>
                <w:vertAlign w:val="superscript"/>
              </w:rPr>
              <w:t>e</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0.99 (0.96, 1.03)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2773/2827</w:t>
            </w:r>
          </w:p>
        </w:tc>
      </w:tr>
      <w:tr w:rsidR="00E57E37" w:rsidRPr="00EC44D9" w:rsidTr="00F43882">
        <w:trPr>
          <w:trHeight w:val="20"/>
          <w:jc w:val="center"/>
        </w:trPr>
        <w:tc>
          <w:tcPr>
            <w:tcW w:w="1696"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0-3 days </w:t>
            </w:r>
            <w:r w:rsidRPr="00EC44D9">
              <w:rPr>
                <w:rFonts w:ascii="Times New Roman" w:eastAsia="Times New Roman" w:hAnsi="Times New Roman" w:cs="Times New Roman"/>
                <w:i/>
                <w:color w:val="000000"/>
                <w:sz w:val="16"/>
                <w:szCs w:val="16"/>
                <w:vertAlign w:val="superscript"/>
              </w:rPr>
              <w:t>f</w:t>
            </w:r>
          </w:p>
        </w:tc>
        <w:tc>
          <w:tcPr>
            <w:tcW w:w="1701"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0.99 (0.96, 1.03)</w:t>
            </w:r>
          </w:p>
        </w:tc>
        <w:tc>
          <w:tcPr>
            <w:tcW w:w="1134" w:type="dxa"/>
            <w:tcBorders>
              <w:top w:val="nil"/>
              <w:left w:val="nil"/>
              <w:bottom w:val="nil"/>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2794/2827</w:t>
            </w:r>
          </w:p>
        </w:tc>
      </w:tr>
      <w:tr w:rsidR="00E57E37" w:rsidRPr="00EC44D9" w:rsidTr="00F43882">
        <w:trPr>
          <w:trHeight w:val="20"/>
          <w:jc w:val="center"/>
        </w:trPr>
        <w:tc>
          <w:tcPr>
            <w:tcW w:w="1696"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838"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p>
        </w:tc>
        <w:tc>
          <w:tcPr>
            <w:tcW w:w="1717"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 xml:space="preserve">Lag 0-7 days </w:t>
            </w:r>
            <w:r w:rsidRPr="00EC44D9">
              <w:rPr>
                <w:rFonts w:ascii="Times New Roman" w:eastAsia="Times New Roman" w:hAnsi="Times New Roman" w:cs="Times New Roman"/>
                <w:i/>
                <w:color w:val="000000"/>
                <w:sz w:val="16"/>
                <w:szCs w:val="16"/>
                <w:vertAlign w:val="superscript"/>
              </w:rPr>
              <w:t>g</w:t>
            </w:r>
          </w:p>
        </w:tc>
        <w:tc>
          <w:tcPr>
            <w:tcW w:w="1701"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0.99 (0.96, 1.02)</w:t>
            </w:r>
          </w:p>
        </w:tc>
        <w:tc>
          <w:tcPr>
            <w:tcW w:w="1134" w:type="dxa"/>
            <w:tcBorders>
              <w:top w:val="nil"/>
              <w:left w:val="nil"/>
              <w:bottom w:val="single" w:sz="12" w:space="0" w:color="auto"/>
              <w:right w:val="nil"/>
            </w:tcBorders>
            <w:shd w:val="clear" w:color="auto" w:fill="auto"/>
            <w:vAlign w:val="center"/>
          </w:tcPr>
          <w:p w:rsidR="00E57E37" w:rsidRPr="00EC44D9" w:rsidRDefault="00E57E37" w:rsidP="00F43882">
            <w:pPr>
              <w:spacing w:after="0" w:line="240" w:lineRule="auto"/>
              <w:jc w:val="both"/>
              <w:rPr>
                <w:rFonts w:ascii="Times New Roman" w:eastAsia="Times New Roman" w:hAnsi="Times New Roman" w:cs="Times New Roman"/>
                <w:color w:val="000000"/>
                <w:sz w:val="16"/>
                <w:szCs w:val="16"/>
              </w:rPr>
            </w:pPr>
            <w:r w:rsidRPr="00EC44D9">
              <w:rPr>
                <w:rFonts w:ascii="Times New Roman" w:eastAsia="Times New Roman" w:hAnsi="Times New Roman" w:cs="Times New Roman"/>
                <w:color w:val="000000"/>
                <w:sz w:val="16"/>
                <w:szCs w:val="16"/>
              </w:rPr>
              <w:t>2821/2827</w:t>
            </w:r>
          </w:p>
        </w:tc>
      </w:tr>
    </w:tbl>
    <w:p w:rsidR="00E57E37" w:rsidRPr="00EC44D9" w:rsidRDefault="00E57E37" w:rsidP="00E57E37">
      <w:pPr>
        <w:spacing w:before="120" w:after="120" w:line="240" w:lineRule="auto"/>
        <w:jc w:val="center"/>
        <w:rPr>
          <w:rFonts w:ascii="Times New Roman" w:hAnsi="Times New Roman" w:cs="Times New Roman"/>
          <w:sz w:val="24"/>
          <w:lang w:val="en-US"/>
        </w:rPr>
      </w:pPr>
    </w:p>
    <w:p w:rsidR="00E57E37" w:rsidRPr="00EC44D9" w:rsidRDefault="00E57E37" w:rsidP="00E57E37">
      <w:pPr>
        <w:spacing w:after="0" w:line="240" w:lineRule="auto"/>
        <w:rPr>
          <w:rFonts w:ascii="Times New Roman" w:hAnsi="Times New Roman" w:cs="Times New Roman"/>
          <w:sz w:val="18"/>
          <w:szCs w:val="18"/>
        </w:rPr>
      </w:pPr>
      <w:r w:rsidRPr="00EC44D9">
        <w:rPr>
          <w:rFonts w:ascii="Times New Roman" w:hAnsi="Times New Roman" w:cs="Times New Roman"/>
          <w:sz w:val="18"/>
          <w:szCs w:val="18"/>
        </w:rPr>
        <w:t>Note:</w:t>
      </w:r>
    </w:p>
    <w:p w:rsidR="00E57E37" w:rsidRPr="00EC44D9" w:rsidRDefault="00E57E37" w:rsidP="00E57E37">
      <w:pPr>
        <w:spacing w:after="0" w:line="240" w:lineRule="auto"/>
        <w:rPr>
          <w:rFonts w:ascii="Times New Roman" w:hAnsi="Times New Roman" w:cs="Times New Roman"/>
          <w:sz w:val="18"/>
          <w:szCs w:val="18"/>
          <w:lang w:val="en-US"/>
        </w:rPr>
      </w:pPr>
    </w:p>
    <w:p w:rsidR="00E57E37" w:rsidRPr="00EC44D9" w:rsidRDefault="00E57E37" w:rsidP="00E57E37">
      <w:pPr>
        <w:spacing w:after="0" w:line="240" w:lineRule="auto"/>
        <w:jc w:val="both"/>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Abbreviation: CI, confidence interval; DesTeen, Depression Screener for Teenagers; OR, odds ratio; </w:t>
      </w:r>
    </w:p>
    <w:p w:rsidR="00E57E37" w:rsidRPr="00EC44D9" w:rsidRDefault="00E57E37" w:rsidP="00E57E37">
      <w:pPr>
        <w:spacing w:after="0" w:line="240" w:lineRule="auto"/>
        <w:jc w:val="both"/>
        <w:rPr>
          <w:rFonts w:ascii="Times New Roman" w:hAnsi="Times New Roman" w:cs="Times New Roman"/>
          <w:sz w:val="18"/>
          <w:szCs w:val="18"/>
          <w:lang w:val="en-US"/>
        </w:rPr>
      </w:pPr>
    </w:p>
    <w:p w:rsidR="00E57E37" w:rsidRPr="00EC44D9" w:rsidRDefault="00E57E37" w:rsidP="00E57E37">
      <w:pPr>
        <w:spacing w:after="0" w:line="240" w:lineRule="auto"/>
        <w:jc w:val="both"/>
        <w:rPr>
          <w:rFonts w:ascii="Times New Roman" w:hAnsi="Times New Roman" w:cs="Times New Roman"/>
          <w:sz w:val="18"/>
          <w:szCs w:val="18"/>
          <w:lang w:val="en-US"/>
        </w:rPr>
      </w:pPr>
      <w:r w:rsidRPr="00EC44D9">
        <w:rPr>
          <w:rFonts w:ascii="Times New Roman" w:hAnsi="Times New Roman" w:cs="Times New Roman"/>
          <w:sz w:val="18"/>
          <w:szCs w:val="18"/>
          <w:lang w:val="en-US"/>
        </w:rPr>
        <w:t xml:space="preserve">1. Count ratios and 95% CIs are scaled by an </w:t>
      </w:r>
      <w:r w:rsidRPr="00EC44D9">
        <w:rPr>
          <w:rFonts w:ascii="Times New Roman" w:hAnsi="Times New Roman" w:cs="Times New Roman"/>
          <w:kern w:val="2"/>
          <w:sz w:val="18"/>
          <w:szCs w:val="18"/>
          <w:lang w:val="en-US"/>
        </w:rPr>
        <w:t xml:space="preserve">interquartile range increase according to specific areas or metrics </w:t>
      </w:r>
      <w:r w:rsidRPr="00EC44D9">
        <w:rPr>
          <w:rFonts w:ascii="Times New Roman" w:hAnsi="Times New Roman" w:cs="Times New Roman"/>
          <w:sz w:val="18"/>
          <w:szCs w:val="18"/>
          <w:lang w:val="en-US"/>
        </w:rPr>
        <w:t>(see Table 2).</w:t>
      </w:r>
    </w:p>
    <w:p w:rsidR="00E57E37" w:rsidRPr="00EC44D9" w:rsidRDefault="00E57E37" w:rsidP="00E57E37">
      <w:pPr>
        <w:spacing w:after="0" w:line="240" w:lineRule="auto"/>
        <w:jc w:val="both"/>
        <w:rPr>
          <w:rFonts w:ascii="Times New Roman" w:hAnsi="Times New Roman" w:cs="Times New Roman"/>
          <w:sz w:val="18"/>
          <w:szCs w:val="18"/>
          <w:lang w:val="en-US"/>
        </w:rPr>
      </w:pPr>
      <w:r w:rsidRPr="00EC44D9">
        <w:rPr>
          <w:rFonts w:ascii="Times New Roman" w:hAnsi="Times New Roman" w:cs="Times New Roman"/>
          <w:sz w:val="18"/>
          <w:szCs w:val="18"/>
          <w:lang w:val="en-US"/>
        </w:rPr>
        <w:t>2. All estimates are from negative binomial regression models adjusted for PM</w:t>
      </w:r>
      <w:r w:rsidRPr="00EC44D9">
        <w:rPr>
          <w:rFonts w:ascii="Times New Roman" w:hAnsi="Times New Roman" w:cs="Times New Roman"/>
          <w:sz w:val="18"/>
          <w:szCs w:val="18"/>
          <w:vertAlign w:val="subscript"/>
          <w:lang w:val="en-US"/>
        </w:rPr>
        <w:t xml:space="preserve">10 </w:t>
      </w:r>
      <w:r w:rsidRPr="00EC44D9">
        <w:rPr>
          <w:rFonts w:ascii="Times New Roman" w:hAnsi="Times New Roman" w:cs="Times New Roman"/>
          <w:sz w:val="18"/>
          <w:szCs w:val="18"/>
          <w:lang w:val="en-US"/>
        </w:rPr>
        <w:t>and NO</w:t>
      </w:r>
      <w:r w:rsidRPr="00EC44D9">
        <w:rPr>
          <w:rFonts w:ascii="Times New Roman" w:hAnsi="Times New Roman" w:cs="Times New Roman"/>
          <w:sz w:val="18"/>
          <w:szCs w:val="18"/>
          <w:vertAlign w:val="subscript"/>
          <w:lang w:val="en-US"/>
        </w:rPr>
        <w:t>2</w:t>
      </w:r>
      <w:r w:rsidRPr="00EC44D9">
        <w:rPr>
          <w:rFonts w:ascii="Times New Roman" w:hAnsi="Times New Roman" w:cs="Times New Roman"/>
          <w:sz w:val="18"/>
          <w:szCs w:val="18"/>
          <w:lang w:val="en-US"/>
        </w:rPr>
        <w:t xml:space="preserve"> residuals, income, parental education, parental psychopathology, single parent family status, time spent outside and time spent in front of a screen, exact age at the 15 year follow-up and sex of the child, </w:t>
      </w:r>
      <w:r w:rsidRPr="00EC44D9">
        <w:rPr>
          <w:rFonts w:ascii="Times New Roman" w:hAnsi="Times New Roman" w:cs="Times New Roman" w:hint="eastAsia"/>
          <w:sz w:val="18"/>
          <w:szCs w:val="18"/>
          <w:lang w:val="en-US"/>
        </w:rPr>
        <w:t>cohort</w:t>
      </w:r>
      <w:r w:rsidRPr="00EC44D9">
        <w:rPr>
          <w:rFonts w:ascii="Times New Roman" w:hAnsi="Times New Roman" w:cs="Times New Roman"/>
          <w:sz w:val="18"/>
          <w:szCs w:val="18"/>
          <w:lang w:val="en-US"/>
        </w:rPr>
        <w:t xml:space="preserve"> and area (only for the area “all”).</w:t>
      </w:r>
    </w:p>
    <w:p w:rsidR="00E57E37" w:rsidRPr="00EC44D9" w:rsidRDefault="00E57E37" w:rsidP="00E57E37">
      <w:pPr>
        <w:spacing w:after="0" w:line="240" w:lineRule="auto"/>
        <w:jc w:val="both"/>
        <w:rPr>
          <w:rFonts w:ascii="Times New Roman" w:hAnsi="Times New Roman" w:cs="Times New Roman"/>
          <w:sz w:val="18"/>
          <w:szCs w:val="18"/>
          <w:lang w:val="en-US"/>
        </w:rPr>
      </w:pPr>
      <w:r w:rsidRPr="00EC44D9">
        <w:rPr>
          <w:rFonts w:ascii="Times New Roman" w:hAnsi="Times New Roman" w:cs="Times New Roman"/>
          <w:sz w:val="18"/>
          <w:szCs w:val="18"/>
          <w:lang w:val="en-US"/>
        </w:rPr>
        <w:t>3. Participants, “sample number analyzed/total number analyzed”; missings are due to a lack of exposure data.</w:t>
      </w:r>
    </w:p>
    <w:p w:rsidR="00E57E37" w:rsidRPr="00EC44D9" w:rsidRDefault="00E57E37" w:rsidP="00E57E37">
      <w:pPr>
        <w:spacing w:after="0" w:line="240" w:lineRule="auto"/>
        <w:rPr>
          <w:rFonts w:ascii="Times New Roman" w:hAnsi="Times New Roman" w:cs="Times New Roman"/>
          <w:sz w:val="18"/>
          <w:szCs w:val="18"/>
          <w:lang w:val="en-US"/>
        </w:rPr>
      </w:pPr>
    </w:p>
    <w:p w:rsidR="00E57E37" w:rsidRPr="00EC44D9" w:rsidRDefault="00E57E37" w:rsidP="00E57E37">
      <w:pPr>
        <w:pStyle w:val="Listenabsatz"/>
        <w:numPr>
          <w:ilvl w:val="0"/>
          <w:numId w:val="39"/>
        </w:numPr>
        <w:spacing w:after="0"/>
        <w:jc w:val="both"/>
        <w:rPr>
          <w:rFonts w:ascii="Times New Roman" w:eastAsia="SimSun" w:hAnsi="Times New Roman" w:cs="Times New Roman"/>
          <w:kern w:val="2"/>
          <w:sz w:val="18"/>
          <w:szCs w:val="18"/>
          <w:lang w:val="en-US"/>
        </w:rPr>
      </w:pPr>
      <w:r w:rsidRPr="00EC44D9">
        <w:rPr>
          <w:rFonts w:ascii="Times New Roman" w:eastAsia="SimSun" w:hAnsi="Times New Roman" w:cs="Times New Roman"/>
          <w:kern w:val="2"/>
          <w:sz w:val="18"/>
          <w:szCs w:val="18"/>
          <w:lang w:val="en-US"/>
        </w:rPr>
        <w:t>Annual average concentration,</w:t>
      </w:r>
      <w:r w:rsidRPr="00EC44D9">
        <w:rPr>
          <w:rFonts w:ascii="Times New Roman" w:hAnsi="Times New Roman" w:cs="Times New Roman"/>
          <w:sz w:val="18"/>
          <w:szCs w:val="18"/>
          <w:lang w:val="en-US"/>
        </w:rPr>
        <w:t xml:space="preserve"> from the</w:t>
      </w:r>
      <w:r w:rsidRPr="00EC44D9">
        <w:rPr>
          <w:rFonts w:ascii="Times New Roman" w:eastAsia="SimSun" w:hAnsi="Times New Roman" w:cs="Times New Roman"/>
          <w:kern w:val="2"/>
          <w:sz w:val="18"/>
          <w:szCs w:val="18"/>
          <w:lang w:val="en-US"/>
        </w:rPr>
        <w:t xml:space="preserve"> German Environment Agency (Umweltbundesamt, UBA, </w:t>
      </w:r>
      <w:r w:rsidRPr="00EC44D9">
        <w:rPr>
          <w:rFonts w:ascii="Times New Roman" w:hAnsi="Times New Roman" w:cs="Times New Roman"/>
          <w:sz w:val="18"/>
          <w:szCs w:val="18"/>
          <w:lang w:val="en-US"/>
        </w:rPr>
        <w:t>www.umweltbundesamt.de</w:t>
      </w:r>
      <w:r w:rsidRPr="00EC44D9">
        <w:rPr>
          <w:rFonts w:ascii="Times New Roman" w:eastAsia="SimSun" w:hAnsi="Times New Roman" w:cs="Times New Roman"/>
          <w:kern w:val="2"/>
          <w:sz w:val="18"/>
          <w:szCs w:val="18"/>
          <w:lang w:val="en-US"/>
        </w:rPr>
        <w:t>)</w:t>
      </w:r>
    </w:p>
    <w:p w:rsidR="00E57E37" w:rsidRPr="00EC44D9" w:rsidRDefault="00E57E37" w:rsidP="00E57E37">
      <w:pPr>
        <w:pStyle w:val="Listenabsatz"/>
        <w:numPr>
          <w:ilvl w:val="0"/>
          <w:numId w:val="39"/>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Number of days per year with maximum 8-h concentration exceeding 120 µg/m</w:t>
      </w:r>
      <w:r w:rsidRPr="00EC44D9">
        <w:rPr>
          <w:rFonts w:ascii="Times New Roman" w:hAnsi="Times New Roman" w:cs="Times New Roman"/>
          <w:sz w:val="18"/>
          <w:szCs w:val="18"/>
          <w:vertAlign w:val="superscript"/>
          <w:lang w:val="en-US"/>
        </w:rPr>
        <w:t>3</w:t>
      </w:r>
      <w:r w:rsidRPr="00EC44D9">
        <w:rPr>
          <w:rFonts w:ascii="Times New Roman" w:hAnsi="Times New Roman" w:cs="Times New Roman"/>
          <w:sz w:val="18"/>
          <w:szCs w:val="18"/>
          <w:lang w:val="en-US"/>
        </w:rPr>
        <w:t xml:space="preserve">, </w:t>
      </w:r>
      <w:r w:rsidRPr="00EC44D9">
        <w:rPr>
          <w:rFonts w:ascii="Times New Roman" w:eastAsia="SimSun" w:hAnsi="Times New Roman" w:cs="Times New Roman"/>
          <w:kern w:val="2"/>
          <w:sz w:val="18"/>
          <w:szCs w:val="18"/>
          <w:lang w:val="en-US"/>
        </w:rPr>
        <w:t xml:space="preserve">from the </w:t>
      </w:r>
      <w:r w:rsidRPr="00EC44D9">
        <w:rPr>
          <w:rFonts w:ascii="Times New Roman" w:eastAsia="SimSun" w:hAnsi="Times New Roman" w:cs="Times New Roman" w:hint="eastAsia"/>
          <w:kern w:val="2"/>
          <w:sz w:val="18"/>
          <w:szCs w:val="18"/>
          <w:lang w:val="en-US"/>
        </w:rPr>
        <w:t>UBA</w:t>
      </w:r>
    </w:p>
    <w:p w:rsidR="00E57E37" w:rsidRPr="00EC44D9" w:rsidRDefault="00E57E37" w:rsidP="00E57E37">
      <w:pPr>
        <w:pStyle w:val="Listenabsatz"/>
        <w:numPr>
          <w:ilvl w:val="0"/>
          <w:numId w:val="39"/>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0 days (same day)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pStyle w:val="Listenabsatz"/>
        <w:numPr>
          <w:ilvl w:val="0"/>
          <w:numId w:val="39"/>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1 days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pStyle w:val="Listenabsatz"/>
        <w:numPr>
          <w:ilvl w:val="0"/>
          <w:numId w:val="39"/>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2 days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pStyle w:val="Listenabsatz"/>
        <w:numPr>
          <w:ilvl w:val="0"/>
          <w:numId w:val="39"/>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3 days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p>
    <w:p w:rsidR="00E57E37" w:rsidRPr="00EC44D9" w:rsidRDefault="00E57E37" w:rsidP="00E57E37">
      <w:pPr>
        <w:pStyle w:val="Listenabsatz"/>
        <w:numPr>
          <w:ilvl w:val="0"/>
          <w:numId w:val="39"/>
        </w:numPr>
        <w:spacing w:after="0"/>
        <w:jc w:val="both"/>
        <w:rPr>
          <w:rFonts w:ascii="Times New Roman" w:eastAsia="SimSun" w:hAnsi="Times New Roman" w:cs="Times New Roman"/>
          <w:kern w:val="2"/>
          <w:sz w:val="18"/>
          <w:szCs w:val="18"/>
          <w:lang w:val="en-US"/>
        </w:rPr>
      </w:pPr>
      <w:r w:rsidRPr="00EC44D9">
        <w:rPr>
          <w:rFonts w:ascii="Times New Roman" w:hAnsi="Times New Roman" w:cs="Times New Roman"/>
          <w:sz w:val="18"/>
          <w:szCs w:val="18"/>
          <w:lang w:val="en-US"/>
        </w:rPr>
        <w:t>The maximum of the daily maximum 8-hour average concentration was selected over 7 days prior to the depressive symptoms assessment,</w:t>
      </w:r>
      <w:r w:rsidRPr="00EC44D9">
        <w:rPr>
          <w:rFonts w:ascii="Times New Roman" w:eastAsia="SimSun" w:hAnsi="Times New Roman" w:cs="Times New Roman"/>
          <w:kern w:val="2"/>
          <w:sz w:val="18"/>
          <w:szCs w:val="18"/>
          <w:lang w:val="en-US"/>
        </w:rPr>
        <w:t xml:space="preserve"> </w:t>
      </w:r>
      <w:r w:rsidRPr="00EC44D9">
        <w:rPr>
          <w:rFonts w:ascii="Times New Roman" w:hAnsi="Times New Roman" w:cs="Times New Roman"/>
          <w:sz w:val="18"/>
          <w:szCs w:val="18"/>
          <w:lang w:val="en-US"/>
        </w:rPr>
        <w:t xml:space="preserve">from the background monitor stations, from the </w:t>
      </w:r>
      <w:r w:rsidRPr="00EC44D9">
        <w:rPr>
          <w:rFonts w:ascii="Times New Roman" w:hAnsi="Times New Roman" w:cs="Times New Roman" w:hint="eastAsia"/>
          <w:sz w:val="18"/>
          <w:szCs w:val="18"/>
          <w:lang w:val="en-US"/>
        </w:rPr>
        <w:t>UBA</w:t>
      </w:r>
      <w:r w:rsidRPr="00EC44D9">
        <w:rPr>
          <w:rFonts w:ascii="Times New Roman" w:eastAsia="SimSun" w:hAnsi="Times New Roman" w:cs="Times New Roman"/>
          <w:kern w:val="2"/>
          <w:sz w:val="18"/>
          <w:szCs w:val="18"/>
          <w:lang w:val="en-US"/>
        </w:rPr>
        <w:t>)</w:t>
      </w:r>
    </w:p>
    <w:p w:rsidR="00E57E37" w:rsidRPr="00B824C1" w:rsidRDefault="00E57E37" w:rsidP="00E57E37">
      <w:pPr>
        <w:pStyle w:val="Listenabsatz"/>
        <w:spacing w:after="0"/>
        <w:jc w:val="both"/>
        <w:rPr>
          <w:rFonts w:ascii="Times New Roman" w:eastAsia="SimSun" w:hAnsi="Times New Roman" w:cs="Times New Roman"/>
          <w:kern w:val="2"/>
          <w:sz w:val="18"/>
          <w:szCs w:val="18"/>
          <w:lang w:val="en-US"/>
        </w:rPr>
      </w:pPr>
    </w:p>
    <w:p w:rsidR="00E57E37" w:rsidRPr="00433559" w:rsidRDefault="00E57E37" w:rsidP="00E862E7">
      <w:pPr>
        <w:pStyle w:val="EndNoteBibliography"/>
        <w:ind w:left="720" w:hanging="720"/>
        <w:rPr>
          <w:rFonts w:ascii="Times New Roman" w:hAnsi="Times New Roman" w:cs="Times New Roman"/>
        </w:rPr>
      </w:pPr>
    </w:p>
    <w:sectPr w:rsidR="00E57E37" w:rsidRPr="00433559" w:rsidSect="00AC71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5E0" w:rsidRDefault="000855E0">
      <w:pPr>
        <w:spacing w:after="0" w:line="240" w:lineRule="auto"/>
      </w:pPr>
      <w:r>
        <w:separator/>
      </w:r>
    </w:p>
  </w:endnote>
  <w:endnote w:type="continuationSeparator" w:id="0">
    <w:p w:rsidR="000855E0" w:rsidRDefault="0008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83032"/>
      <w:docPartObj>
        <w:docPartGallery w:val="Page Numbers (Bottom of Page)"/>
        <w:docPartUnique/>
      </w:docPartObj>
    </w:sdtPr>
    <w:sdtEndPr>
      <w:rPr>
        <w:noProof/>
      </w:rPr>
    </w:sdtEndPr>
    <w:sdtContent>
      <w:p w:rsidR="00E707A8" w:rsidRDefault="009360A8">
        <w:pPr>
          <w:pStyle w:val="Fuzeile"/>
          <w:jc w:val="center"/>
        </w:pPr>
        <w:r>
          <w:fldChar w:fldCharType="begin"/>
        </w:r>
        <w:r>
          <w:instrText xml:space="preserve"> PAGE   \* MERGEFORMAT </w:instrText>
        </w:r>
        <w:r>
          <w:fldChar w:fldCharType="separate"/>
        </w:r>
        <w:r w:rsidR="00BB6F4D">
          <w:rPr>
            <w:noProof/>
          </w:rPr>
          <w:t>1</w:t>
        </w:r>
        <w:r>
          <w:fldChar w:fldCharType="end"/>
        </w:r>
      </w:p>
    </w:sdtContent>
  </w:sdt>
  <w:p w:rsidR="00E707A8" w:rsidRDefault="00BB6F4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5E0" w:rsidRDefault="000855E0">
      <w:pPr>
        <w:spacing w:after="0" w:line="240" w:lineRule="auto"/>
      </w:pPr>
      <w:r>
        <w:separator/>
      </w:r>
    </w:p>
  </w:footnote>
  <w:footnote w:type="continuationSeparator" w:id="0">
    <w:p w:rsidR="000855E0" w:rsidRDefault="000855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79C"/>
    <w:multiLevelType w:val="hybridMultilevel"/>
    <w:tmpl w:val="6920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97178"/>
    <w:multiLevelType w:val="hybridMultilevel"/>
    <w:tmpl w:val="B6E87C46"/>
    <w:lvl w:ilvl="0" w:tplc="CA0A871C">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10F83F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546B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6F0B56"/>
    <w:multiLevelType w:val="hybridMultilevel"/>
    <w:tmpl w:val="A4C222CE"/>
    <w:lvl w:ilvl="0" w:tplc="6FF44858">
      <w:start w:val="1"/>
      <w:numFmt w:val="lowerLetter"/>
      <w:lvlText w:val="%1."/>
      <w:lvlJc w:val="left"/>
      <w:pPr>
        <w:ind w:left="720" w:hanging="360"/>
      </w:pPr>
      <w:rPr>
        <w:rFonts w:eastAsiaTheme="minorEastAsia"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50156AF"/>
    <w:multiLevelType w:val="hybridMultilevel"/>
    <w:tmpl w:val="98D6E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5137530"/>
    <w:multiLevelType w:val="multilevel"/>
    <w:tmpl w:val="A8E0360E"/>
    <w:lvl w:ilvl="0">
      <w:start w:val="4"/>
      <w:numFmt w:val="decimal"/>
      <w:lvlText w:val="%1."/>
      <w:lvlJc w:val="left"/>
      <w:pPr>
        <w:ind w:left="360" w:hanging="360"/>
      </w:pPr>
      <w:rPr>
        <w:rFonts w:hint="default"/>
      </w:rPr>
    </w:lvl>
    <w:lvl w:ilvl="1">
      <w:start w:val="4"/>
      <w:numFmt w:val="decimal"/>
      <w:lvlText w:val="%2.2."/>
      <w:lvlJc w:val="left"/>
      <w:pPr>
        <w:ind w:left="792" w:hanging="432"/>
      </w:pPr>
      <w:rPr>
        <w:rFonts w:hint="eastAsia"/>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8E51DDA"/>
    <w:multiLevelType w:val="hybridMultilevel"/>
    <w:tmpl w:val="DEFE71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B5B0301"/>
    <w:multiLevelType w:val="hybridMultilevel"/>
    <w:tmpl w:val="5BC649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4BF49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176F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5E670D7"/>
    <w:multiLevelType w:val="hybridMultilevel"/>
    <w:tmpl w:val="073249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AC25CE8"/>
    <w:multiLevelType w:val="hybridMultilevel"/>
    <w:tmpl w:val="84121910"/>
    <w:lvl w:ilvl="0" w:tplc="135AE49A">
      <w:start w:val="2"/>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nsid w:val="414C3F00"/>
    <w:multiLevelType w:val="hybridMultilevel"/>
    <w:tmpl w:val="1F50A5E4"/>
    <w:lvl w:ilvl="0" w:tplc="3D322FEE">
      <w:start w:val="1"/>
      <w:numFmt w:val="lowerLetter"/>
      <w:lvlText w:val="%1."/>
      <w:lvlJc w:val="left"/>
      <w:pPr>
        <w:ind w:left="720" w:hanging="360"/>
      </w:pPr>
      <w:rPr>
        <w:rFonts w:eastAsiaTheme="minorEastAsia"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1F939F8"/>
    <w:multiLevelType w:val="hybridMultilevel"/>
    <w:tmpl w:val="8C202AB2"/>
    <w:lvl w:ilvl="0" w:tplc="0944D9A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3113362"/>
    <w:multiLevelType w:val="hybridMultilevel"/>
    <w:tmpl w:val="95A4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C478B6"/>
    <w:multiLevelType w:val="hybridMultilevel"/>
    <w:tmpl w:val="A4DE5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9951F9"/>
    <w:multiLevelType w:val="multilevel"/>
    <w:tmpl w:val="FC481778"/>
    <w:lvl w:ilvl="0">
      <w:start w:val="4"/>
      <w:numFmt w:val="decimal"/>
      <w:lvlText w:val="%1."/>
      <w:lvlJc w:val="left"/>
      <w:pPr>
        <w:ind w:left="360" w:hanging="360"/>
      </w:pPr>
      <w:rPr>
        <w:rFonts w:hint="default"/>
      </w:rPr>
    </w:lvl>
    <w:lvl w:ilvl="1">
      <w:start w:val="4"/>
      <w:numFmt w:val="decimal"/>
      <w:lvlText w:val="%2.4."/>
      <w:lvlJc w:val="left"/>
      <w:pPr>
        <w:ind w:left="792" w:hanging="432"/>
      </w:pPr>
      <w:rPr>
        <w:rFonts w:hint="eastAsia"/>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55A4307"/>
    <w:multiLevelType w:val="multilevel"/>
    <w:tmpl w:val="488C8B6E"/>
    <w:lvl w:ilvl="0">
      <w:start w:val="5"/>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C2B52F0"/>
    <w:multiLevelType w:val="hybridMultilevel"/>
    <w:tmpl w:val="3A6C933C"/>
    <w:lvl w:ilvl="0" w:tplc="2B26C9E6">
      <w:start w:val="1"/>
      <w:numFmt w:val="decimal"/>
      <w:lvlText w:val="%1."/>
      <w:lvlJc w:val="left"/>
      <w:pPr>
        <w:ind w:left="720" w:hanging="360"/>
      </w:pPr>
      <w:rPr>
        <w:rFonts w:eastAsiaTheme="minorEastAsia"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D7D0482"/>
    <w:multiLevelType w:val="multilevel"/>
    <w:tmpl w:val="B30C4EB8"/>
    <w:lvl w:ilvl="0">
      <w:start w:val="4"/>
      <w:numFmt w:val="decimal"/>
      <w:lvlText w:val="%1."/>
      <w:lvlJc w:val="left"/>
      <w:pPr>
        <w:ind w:left="360" w:hanging="360"/>
      </w:pPr>
      <w:rPr>
        <w:rFonts w:hint="default"/>
      </w:rPr>
    </w:lvl>
    <w:lvl w:ilvl="1">
      <w:start w:val="4"/>
      <w:numFmt w:val="decimal"/>
      <w:lvlText w:val="%2.3."/>
      <w:lvlJc w:val="left"/>
      <w:pPr>
        <w:ind w:left="792" w:hanging="432"/>
      </w:pPr>
      <w:rPr>
        <w:rFonts w:hint="eastAsia"/>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62A5D43"/>
    <w:multiLevelType w:val="hybridMultilevel"/>
    <w:tmpl w:val="C2E2FBD4"/>
    <w:lvl w:ilvl="0" w:tplc="A37EC5AA">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8FA376E"/>
    <w:multiLevelType w:val="multilevel"/>
    <w:tmpl w:val="B2225962"/>
    <w:lvl w:ilvl="0">
      <w:start w:val="4"/>
      <w:numFmt w:val="decimal"/>
      <w:lvlText w:val="%1.2"/>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9056E04"/>
    <w:multiLevelType w:val="hybridMultilevel"/>
    <w:tmpl w:val="E2EC2B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CE86C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19306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1E0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4AA124E"/>
    <w:multiLevelType w:val="multilevel"/>
    <w:tmpl w:val="30C2FF0C"/>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AA6630"/>
    <w:multiLevelType w:val="multilevel"/>
    <w:tmpl w:val="590EFBB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eastAsia"/>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6AB0362"/>
    <w:multiLevelType w:val="hybridMultilevel"/>
    <w:tmpl w:val="A4C222CE"/>
    <w:lvl w:ilvl="0" w:tplc="6FF44858">
      <w:start w:val="1"/>
      <w:numFmt w:val="lowerLetter"/>
      <w:lvlText w:val="%1."/>
      <w:lvlJc w:val="left"/>
      <w:pPr>
        <w:ind w:left="720" w:hanging="360"/>
      </w:pPr>
      <w:rPr>
        <w:rFonts w:eastAsiaTheme="minorEastAsia"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674627B3"/>
    <w:multiLevelType w:val="multilevel"/>
    <w:tmpl w:val="90BC06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CFC5A68"/>
    <w:multiLevelType w:val="multilevel"/>
    <w:tmpl w:val="099E59EE"/>
    <w:lvl w:ilvl="0">
      <w:start w:val="3"/>
      <w:numFmt w:val="decimal"/>
      <w:lvlText w:val="%1."/>
      <w:lvlJc w:val="left"/>
      <w:pPr>
        <w:ind w:left="360" w:hanging="360"/>
      </w:pPr>
      <w:rPr>
        <w:rFonts w:hint="default"/>
      </w:rPr>
    </w:lvl>
    <w:lvl w:ilvl="1">
      <w:start w:val="3"/>
      <w:numFmt w:val="decimal"/>
      <w:lvlText w:val="%2.1"/>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D425DD4"/>
    <w:multiLevelType w:val="hybridMultilevel"/>
    <w:tmpl w:val="A4C222CE"/>
    <w:lvl w:ilvl="0" w:tplc="6FF44858">
      <w:start w:val="1"/>
      <w:numFmt w:val="lowerLetter"/>
      <w:lvlText w:val="%1."/>
      <w:lvlJc w:val="left"/>
      <w:pPr>
        <w:ind w:left="720" w:hanging="360"/>
      </w:pPr>
      <w:rPr>
        <w:rFonts w:eastAsiaTheme="minorEastAsia"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6E5511D5"/>
    <w:multiLevelType w:val="hybridMultilevel"/>
    <w:tmpl w:val="09F65E9E"/>
    <w:lvl w:ilvl="0" w:tplc="EFF2D33A">
      <w:start w:val="1"/>
      <w:numFmt w:val="lowerLetter"/>
      <w:lvlText w:val="%1."/>
      <w:lvlJc w:val="left"/>
      <w:pPr>
        <w:ind w:left="720" w:hanging="360"/>
      </w:pPr>
      <w:rPr>
        <w:rFonts w:eastAsiaTheme="minorEastAsia"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6F322FA5"/>
    <w:multiLevelType w:val="hybridMultilevel"/>
    <w:tmpl w:val="85907ADC"/>
    <w:lvl w:ilvl="0" w:tplc="C0341AC0">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nsid w:val="72C52F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5367A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57009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A7B1EDE"/>
    <w:multiLevelType w:val="multilevel"/>
    <w:tmpl w:val="90BC06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0"/>
  </w:num>
  <w:num w:numId="3">
    <w:abstractNumId w:val="26"/>
  </w:num>
  <w:num w:numId="4">
    <w:abstractNumId w:val="25"/>
  </w:num>
  <w:num w:numId="5">
    <w:abstractNumId w:val="3"/>
  </w:num>
  <w:num w:numId="6">
    <w:abstractNumId w:val="35"/>
  </w:num>
  <w:num w:numId="7">
    <w:abstractNumId w:val="23"/>
  </w:num>
  <w:num w:numId="8">
    <w:abstractNumId w:val="9"/>
  </w:num>
  <w:num w:numId="9">
    <w:abstractNumId w:val="8"/>
  </w:num>
  <w:num w:numId="10">
    <w:abstractNumId w:val="27"/>
  </w:num>
  <w:num w:numId="11">
    <w:abstractNumId w:val="36"/>
  </w:num>
  <w:num w:numId="12">
    <w:abstractNumId w:val="37"/>
  </w:num>
  <w:num w:numId="13">
    <w:abstractNumId w:val="24"/>
  </w:num>
  <w:num w:numId="14">
    <w:abstractNumId w:val="10"/>
  </w:num>
  <w:num w:numId="15">
    <w:abstractNumId w:val="31"/>
  </w:num>
  <w:num w:numId="16">
    <w:abstractNumId w:val="38"/>
  </w:num>
  <w:num w:numId="17">
    <w:abstractNumId w:val="18"/>
  </w:num>
  <w:num w:numId="18">
    <w:abstractNumId w:val="16"/>
  </w:num>
  <w:num w:numId="19">
    <w:abstractNumId w:val="5"/>
  </w:num>
  <w:num w:numId="20">
    <w:abstractNumId w:val="11"/>
  </w:num>
  <w:num w:numId="21">
    <w:abstractNumId w:val="14"/>
  </w:num>
  <w:num w:numId="22">
    <w:abstractNumId w:val="2"/>
  </w:num>
  <w:num w:numId="23">
    <w:abstractNumId w:val="30"/>
  </w:num>
  <w:num w:numId="24">
    <w:abstractNumId w:val="7"/>
  </w:num>
  <w:num w:numId="25">
    <w:abstractNumId w:val="22"/>
  </w:num>
  <w:num w:numId="26">
    <w:abstractNumId w:val="28"/>
  </w:num>
  <w:num w:numId="27">
    <w:abstractNumId w:val="6"/>
  </w:num>
  <w:num w:numId="28">
    <w:abstractNumId w:val="20"/>
  </w:num>
  <w:num w:numId="29">
    <w:abstractNumId w:val="17"/>
  </w:num>
  <w:num w:numId="30">
    <w:abstractNumId w:val="19"/>
  </w:num>
  <w:num w:numId="31">
    <w:abstractNumId w:val="34"/>
  </w:num>
  <w:num w:numId="32">
    <w:abstractNumId w:val="1"/>
  </w:num>
  <w:num w:numId="33">
    <w:abstractNumId w:val="12"/>
  </w:num>
  <w:num w:numId="34">
    <w:abstractNumId w:val="21"/>
  </w:num>
  <w:num w:numId="35">
    <w:abstractNumId w:val="33"/>
  </w:num>
  <w:num w:numId="36">
    <w:abstractNumId w:val="13"/>
  </w:num>
  <w:num w:numId="37">
    <w:abstractNumId w:val="32"/>
  </w:num>
  <w:num w:numId="38">
    <w:abstractNumId w:val="2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131078" w:nlCheck="1" w:checkStyle="0"/>
  <w:activeWritingStyle w:appName="MSWord" w:lang="en-US" w:vendorID="64" w:dllVersion="131078" w:nlCheck="1" w:checkStyle="1"/>
  <w:defaultTabStop w:val="420"/>
  <w:hyphenationZone w:val="425"/>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360A8"/>
    <w:rsid w:val="000504AD"/>
    <w:rsid w:val="000849AB"/>
    <w:rsid w:val="000855E0"/>
    <w:rsid w:val="000937CB"/>
    <w:rsid w:val="00101970"/>
    <w:rsid w:val="001B776C"/>
    <w:rsid w:val="001E5177"/>
    <w:rsid w:val="002E0858"/>
    <w:rsid w:val="00342213"/>
    <w:rsid w:val="00343801"/>
    <w:rsid w:val="003E384C"/>
    <w:rsid w:val="0041046B"/>
    <w:rsid w:val="00433559"/>
    <w:rsid w:val="0045727A"/>
    <w:rsid w:val="004D350E"/>
    <w:rsid w:val="004E0F15"/>
    <w:rsid w:val="00505C8A"/>
    <w:rsid w:val="0051146B"/>
    <w:rsid w:val="00554DC6"/>
    <w:rsid w:val="00576638"/>
    <w:rsid w:val="006046A0"/>
    <w:rsid w:val="006E09B2"/>
    <w:rsid w:val="006E5CAB"/>
    <w:rsid w:val="006F01D2"/>
    <w:rsid w:val="00746DC4"/>
    <w:rsid w:val="007754EC"/>
    <w:rsid w:val="007917EC"/>
    <w:rsid w:val="007B6BFB"/>
    <w:rsid w:val="007C7D14"/>
    <w:rsid w:val="007D1C05"/>
    <w:rsid w:val="00813C29"/>
    <w:rsid w:val="0085233E"/>
    <w:rsid w:val="008801BC"/>
    <w:rsid w:val="008803E7"/>
    <w:rsid w:val="008C125B"/>
    <w:rsid w:val="008F3DEF"/>
    <w:rsid w:val="009360A8"/>
    <w:rsid w:val="009A678E"/>
    <w:rsid w:val="00A10B0C"/>
    <w:rsid w:val="00AB1EA1"/>
    <w:rsid w:val="00AB3C1C"/>
    <w:rsid w:val="00AC7125"/>
    <w:rsid w:val="00B415CE"/>
    <w:rsid w:val="00B703E8"/>
    <w:rsid w:val="00B94E94"/>
    <w:rsid w:val="00BB6F4D"/>
    <w:rsid w:val="00C5266C"/>
    <w:rsid w:val="00C73F4C"/>
    <w:rsid w:val="00C75220"/>
    <w:rsid w:val="00C80558"/>
    <w:rsid w:val="00D9463D"/>
    <w:rsid w:val="00E070B0"/>
    <w:rsid w:val="00E36AE4"/>
    <w:rsid w:val="00E569E2"/>
    <w:rsid w:val="00E57E37"/>
    <w:rsid w:val="00E70D7F"/>
    <w:rsid w:val="00E862E7"/>
    <w:rsid w:val="00EC44D9"/>
    <w:rsid w:val="00F32734"/>
    <w:rsid w:val="00F55F8E"/>
    <w:rsid w:val="00F73E6A"/>
    <w:rsid w:val="00F822BE"/>
    <w:rsid w:val="00FB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60A8"/>
    <w:pPr>
      <w:spacing w:after="160" w:line="259" w:lineRule="auto"/>
    </w:pPr>
    <w:rPr>
      <w:kern w:val="0"/>
      <w:sz w:val="22"/>
      <w:lang w:val="de-DE"/>
    </w:rPr>
  </w:style>
  <w:style w:type="paragraph" w:styleId="berschrift3">
    <w:name w:val="heading 3"/>
    <w:basedOn w:val="Standard"/>
    <w:next w:val="Standard"/>
    <w:link w:val="berschrift3Zchn"/>
    <w:uiPriority w:val="9"/>
    <w:unhideWhenUsed/>
    <w:qFormat/>
    <w:rsid w:val="009360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9360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360A8"/>
    <w:rPr>
      <w:rFonts w:asciiTheme="majorHAnsi" w:eastAsiaTheme="majorEastAsia" w:hAnsiTheme="majorHAnsi" w:cstheme="majorBidi"/>
      <w:color w:val="243F60" w:themeColor="accent1" w:themeShade="7F"/>
      <w:kern w:val="0"/>
      <w:sz w:val="24"/>
      <w:szCs w:val="24"/>
      <w:lang w:val="de-DE"/>
    </w:rPr>
  </w:style>
  <w:style w:type="character" w:customStyle="1" w:styleId="berschrift4Zchn">
    <w:name w:val="Überschrift 4 Zchn"/>
    <w:basedOn w:val="Absatz-Standardschriftart"/>
    <w:link w:val="berschrift4"/>
    <w:uiPriority w:val="9"/>
    <w:rsid w:val="009360A8"/>
    <w:rPr>
      <w:rFonts w:asciiTheme="majorHAnsi" w:eastAsiaTheme="majorEastAsia" w:hAnsiTheme="majorHAnsi" w:cstheme="majorBidi"/>
      <w:i/>
      <w:iCs/>
      <w:color w:val="365F91" w:themeColor="accent1" w:themeShade="BF"/>
      <w:kern w:val="0"/>
      <w:sz w:val="22"/>
      <w:lang w:val="de-DE"/>
    </w:rPr>
  </w:style>
  <w:style w:type="numbering" w:customStyle="1" w:styleId="NoList1">
    <w:name w:val="No List1"/>
    <w:next w:val="KeineListe"/>
    <w:uiPriority w:val="99"/>
    <w:semiHidden/>
    <w:unhideWhenUsed/>
    <w:rsid w:val="009360A8"/>
  </w:style>
  <w:style w:type="paragraph" w:styleId="StandardWeb">
    <w:name w:val="Normal (Web)"/>
    <w:basedOn w:val="Standard"/>
    <w:link w:val="StandardWebZchn"/>
    <w:uiPriority w:val="99"/>
    <w:unhideWhenUsed/>
    <w:rsid w:val="009360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Absatz-Standardschriftart"/>
    <w:uiPriority w:val="99"/>
    <w:unhideWhenUsed/>
    <w:rsid w:val="009360A8"/>
    <w:rPr>
      <w:color w:val="0000FF"/>
      <w:u w:val="single"/>
    </w:rPr>
  </w:style>
  <w:style w:type="character" w:styleId="Kommentarzeichen">
    <w:name w:val="annotation reference"/>
    <w:basedOn w:val="Absatz-Standardschriftart"/>
    <w:uiPriority w:val="99"/>
    <w:semiHidden/>
    <w:unhideWhenUsed/>
    <w:rsid w:val="009360A8"/>
    <w:rPr>
      <w:sz w:val="16"/>
      <w:szCs w:val="16"/>
    </w:rPr>
  </w:style>
  <w:style w:type="paragraph" w:styleId="Kommentartext">
    <w:name w:val="annotation text"/>
    <w:basedOn w:val="Standard"/>
    <w:link w:val="KommentartextZchn"/>
    <w:uiPriority w:val="99"/>
    <w:unhideWhenUsed/>
    <w:rsid w:val="009360A8"/>
    <w:pPr>
      <w:spacing w:after="200" w:line="240" w:lineRule="auto"/>
    </w:pPr>
    <w:rPr>
      <w:rFonts w:eastAsiaTheme="minorHAnsi"/>
      <w:sz w:val="20"/>
      <w:szCs w:val="20"/>
      <w:lang w:val="en-GB" w:eastAsia="en-US"/>
    </w:rPr>
  </w:style>
  <w:style w:type="character" w:customStyle="1" w:styleId="KommentartextZchn">
    <w:name w:val="Kommentartext Zchn"/>
    <w:basedOn w:val="Absatz-Standardschriftart"/>
    <w:link w:val="Kommentartext"/>
    <w:uiPriority w:val="99"/>
    <w:rsid w:val="009360A8"/>
    <w:rPr>
      <w:rFonts w:eastAsiaTheme="minorHAnsi"/>
      <w:kern w:val="0"/>
      <w:sz w:val="20"/>
      <w:szCs w:val="20"/>
      <w:lang w:val="en-GB" w:eastAsia="en-US"/>
    </w:rPr>
  </w:style>
  <w:style w:type="paragraph" w:styleId="Kommentarthema">
    <w:name w:val="annotation subject"/>
    <w:basedOn w:val="Kommentartext"/>
    <w:next w:val="Kommentartext"/>
    <w:link w:val="KommentarthemaZchn"/>
    <w:uiPriority w:val="99"/>
    <w:semiHidden/>
    <w:unhideWhenUsed/>
    <w:rsid w:val="009360A8"/>
    <w:rPr>
      <w:b/>
      <w:bCs/>
    </w:rPr>
  </w:style>
  <w:style w:type="character" w:customStyle="1" w:styleId="KommentarthemaZchn">
    <w:name w:val="Kommentarthema Zchn"/>
    <w:basedOn w:val="KommentartextZchn"/>
    <w:link w:val="Kommentarthema"/>
    <w:uiPriority w:val="99"/>
    <w:semiHidden/>
    <w:rsid w:val="009360A8"/>
    <w:rPr>
      <w:rFonts w:eastAsiaTheme="minorHAnsi"/>
      <w:b/>
      <w:bCs/>
      <w:kern w:val="0"/>
      <w:sz w:val="20"/>
      <w:szCs w:val="20"/>
      <w:lang w:val="en-GB" w:eastAsia="en-US"/>
    </w:rPr>
  </w:style>
  <w:style w:type="paragraph" w:styleId="Sprechblasentext">
    <w:name w:val="Balloon Text"/>
    <w:basedOn w:val="Standard"/>
    <w:link w:val="SprechblasentextZchn"/>
    <w:uiPriority w:val="99"/>
    <w:semiHidden/>
    <w:unhideWhenUsed/>
    <w:rsid w:val="009360A8"/>
    <w:pPr>
      <w:spacing w:after="0"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9360A8"/>
    <w:rPr>
      <w:rFonts w:ascii="Tahoma" w:eastAsiaTheme="minorHAnsi" w:hAnsi="Tahoma" w:cs="Tahoma"/>
      <w:kern w:val="0"/>
      <w:sz w:val="16"/>
      <w:szCs w:val="16"/>
      <w:lang w:val="de-DE" w:eastAsia="en-US"/>
    </w:rPr>
  </w:style>
  <w:style w:type="table" w:styleId="Tabellenraster">
    <w:name w:val="Table Grid"/>
    <w:basedOn w:val="NormaleTabelle"/>
    <w:uiPriority w:val="39"/>
    <w:rsid w:val="009360A8"/>
    <w:rPr>
      <w:kern w:val="0"/>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Char"/>
    <w:rsid w:val="009360A8"/>
    <w:pPr>
      <w:spacing w:after="0" w:line="276" w:lineRule="auto"/>
      <w:jc w:val="center"/>
    </w:pPr>
    <w:rPr>
      <w:rFonts w:ascii="Calibri" w:eastAsia="Times New Roman" w:hAnsi="Calibri" w:cs="Calibri"/>
      <w:noProof/>
      <w:sz w:val="24"/>
      <w:szCs w:val="24"/>
      <w:lang w:val="en-US"/>
    </w:rPr>
  </w:style>
  <w:style w:type="character" w:customStyle="1" w:styleId="StandardWebZchn">
    <w:name w:val="Standard (Web) Zchn"/>
    <w:basedOn w:val="Absatz-Standardschriftart"/>
    <w:link w:val="StandardWeb"/>
    <w:uiPriority w:val="99"/>
    <w:rsid w:val="009360A8"/>
    <w:rPr>
      <w:rFonts w:ascii="Times New Roman" w:eastAsia="Times New Roman" w:hAnsi="Times New Roman" w:cs="Times New Roman"/>
      <w:kern w:val="0"/>
      <w:sz w:val="24"/>
      <w:szCs w:val="24"/>
    </w:rPr>
  </w:style>
  <w:style w:type="character" w:customStyle="1" w:styleId="EndNoteBibliographyTitleChar">
    <w:name w:val="EndNote Bibliography Title Char"/>
    <w:basedOn w:val="StandardWebZchn"/>
    <w:link w:val="EndNoteBibliographyTitle"/>
    <w:rsid w:val="009360A8"/>
    <w:rPr>
      <w:rFonts w:ascii="Calibri" w:eastAsia="Times New Roman" w:hAnsi="Calibri" w:cs="Calibri"/>
      <w:noProof/>
      <w:kern w:val="0"/>
      <w:sz w:val="24"/>
      <w:szCs w:val="24"/>
    </w:rPr>
  </w:style>
  <w:style w:type="paragraph" w:customStyle="1" w:styleId="EndNoteBibliography">
    <w:name w:val="EndNote Bibliography"/>
    <w:basedOn w:val="Standard"/>
    <w:link w:val="EndNoteBibliographyChar"/>
    <w:rsid w:val="009360A8"/>
    <w:pPr>
      <w:spacing w:after="200" w:line="240" w:lineRule="auto"/>
      <w:jc w:val="both"/>
    </w:pPr>
    <w:rPr>
      <w:rFonts w:ascii="Calibri" w:eastAsia="Times New Roman" w:hAnsi="Calibri" w:cs="Calibri"/>
      <w:noProof/>
      <w:sz w:val="24"/>
      <w:szCs w:val="24"/>
      <w:lang w:val="en-US"/>
    </w:rPr>
  </w:style>
  <w:style w:type="character" w:customStyle="1" w:styleId="EndNoteBibliographyChar">
    <w:name w:val="EndNote Bibliography Char"/>
    <w:basedOn w:val="StandardWebZchn"/>
    <w:link w:val="EndNoteBibliography"/>
    <w:rsid w:val="009360A8"/>
    <w:rPr>
      <w:rFonts w:ascii="Calibri" w:eastAsia="Times New Roman" w:hAnsi="Calibri" w:cs="Calibri"/>
      <w:noProof/>
      <w:kern w:val="0"/>
      <w:sz w:val="24"/>
      <w:szCs w:val="24"/>
    </w:rPr>
  </w:style>
  <w:style w:type="paragraph" w:styleId="Kopfzeile">
    <w:name w:val="header"/>
    <w:basedOn w:val="Standard"/>
    <w:link w:val="KopfzeileZchn"/>
    <w:uiPriority w:val="99"/>
    <w:unhideWhenUsed/>
    <w:rsid w:val="009360A8"/>
    <w:pPr>
      <w:tabs>
        <w:tab w:val="center" w:pos="4703"/>
        <w:tab w:val="right" w:pos="9406"/>
      </w:tabs>
      <w:spacing w:after="0" w:line="240" w:lineRule="auto"/>
    </w:pPr>
    <w:rPr>
      <w:rFonts w:eastAsiaTheme="minorHAnsi"/>
      <w:lang w:eastAsia="en-US"/>
    </w:rPr>
  </w:style>
  <w:style w:type="character" w:customStyle="1" w:styleId="KopfzeileZchn">
    <w:name w:val="Kopfzeile Zchn"/>
    <w:basedOn w:val="Absatz-Standardschriftart"/>
    <w:link w:val="Kopfzeile"/>
    <w:uiPriority w:val="99"/>
    <w:rsid w:val="009360A8"/>
    <w:rPr>
      <w:rFonts w:eastAsiaTheme="minorHAnsi"/>
      <w:kern w:val="0"/>
      <w:sz w:val="22"/>
      <w:lang w:val="de-DE" w:eastAsia="en-US"/>
    </w:rPr>
  </w:style>
  <w:style w:type="paragraph" w:styleId="Fuzeile">
    <w:name w:val="footer"/>
    <w:basedOn w:val="Standard"/>
    <w:link w:val="FuzeileZchn"/>
    <w:uiPriority w:val="99"/>
    <w:unhideWhenUsed/>
    <w:rsid w:val="009360A8"/>
    <w:pPr>
      <w:tabs>
        <w:tab w:val="center" w:pos="4703"/>
        <w:tab w:val="right" w:pos="9406"/>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sid w:val="009360A8"/>
    <w:rPr>
      <w:rFonts w:eastAsiaTheme="minorHAnsi"/>
      <w:kern w:val="0"/>
      <w:sz w:val="22"/>
      <w:lang w:val="de-DE" w:eastAsia="en-US"/>
    </w:rPr>
  </w:style>
  <w:style w:type="character" w:customStyle="1" w:styleId="label1">
    <w:name w:val="label1"/>
    <w:basedOn w:val="Absatz-Standardschriftart"/>
    <w:rsid w:val="009360A8"/>
    <w:rPr>
      <w:vanish w:val="0"/>
      <w:webHidden w:val="0"/>
      <w:specVanish w:val="0"/>
    </w:rPr>
  </w:style>
  <w:style w:type="character" w:customStyle="1" w:styleId="label2">
    <w:name w:val="label2"/>
    <w:basedOn w:val="Absatz-Standardschriftart"/>
    <w:rsid w:val="009360A8"/>
    <w:rPr>
      <w:vanish w:val="0"/>
      <w:webHidden w:val="0"/>
      <w:specVanish w:val="0"/>
    </w:rPr>
  </w:style>
  <w:style w:type="character" w:customStyle="1" w:styleId="searchhistory-search-term">
    <w:name w:val="searchhistory-search-term"/>
    <w:basedOn w:val="Absatz-Standardschriftart"/>
    <w:rsid w:val="009360A8"/>
  </w:style>
  <w:style w:type="paragraph" w:styleId="Listenabsatz">
    <w:name w:val="List Paragraph"/>
    <w:basedOn w:val="Standard"/>
    <w:uiPriority w:val="34"/>
    <w:qFormat/>
    <w:rsid w:val="009360A8"/>
    <w:pPr>
      <w:ind w:left="720"/>
      <w:contextualSpacing/>
    </w:pPr>
  </w:style>
  <w:style w:type="character" w:styleId="Zeilennummer">
    <w:name w:val="line number"/>
    <w:basedOn w:val="Absatz-Standardschriftart"/>
    <w:uiPriority w:val="99"/>
    <w:semiHidden/>
    <w:unhideWhenUsed/>
    <w:rsid w:val="009360A8"/>
  </w:style>
  <w:style w:type="character" w:styleId="Fett">
    <w:name w:val="Strong"/>
    <w:basedOn w:val="Absatz-Standardschriftart"/>
    <w:uiPriority w:val="22"/>
    <w:qFormat/>
    <w:rsid w:val="009360A8"/>
    <w:rPr>
      <w:b/>
      <w:bCs/>
    </w:rPr>
  </w:style>
  <w:style w:type="paragraph" w:styleId="berarbeitung">
    <w:name w:val="Revision"/>
    <w:hidden/>
    <w:uiPriority w:val="99"/>
    <w:semiHidden/>
    <w:rsid w:val="009360A8"/>
    <w:rPr>
      <w:kern w:val="0"/>
      <w:sz w:val="22"/>
      <w:lang w:val="de-DE"/>
    </w:rPr>
  </w:style>
  <w:style w:type="character" w:styleId="BesuchterHyperlink">
    <w:name w:val="FollowedHyperlink"/>
    <w:basedOn w:val="Absatz-Standardschriftart"/>
    <w:uiPriority w:val="99"/>
    <w:semiHidden/>
    <w:unhideWhenUsed/>
    <w:rsid w:val="009360A8"/>
    <w:rPr>
      <w:color w:val="800080" w:themeColor="followedHyperlink"/>
      <w:u w:val="single"/>
    </w:rPr>
  </w:style>
  <w:style w:type="character" w:customStyle="1" w:styleId="highlight">
    <w:name w:val="highlight"/>
    <w:basedOn w:val="Absatz-Standardschriftart"/>
    <w:rsid w:val="009360A8"/>
  </w:style>
  <w:style w:type="paragraph" w:customStyle="1" w:styleId="Default">
    <w:name w:val="Default"/>
    <w:rsid w:val="009360A8"/>
    <w:pPr>
      <w:autoSpaceDE w:val="0"/>
      <w:autoSpaceDN w:val="0"/>
      <w:adjustRightInd w:val="0"/>
    </w:pPr>
    <w:rPr>
      <w:rFonts w:ascii="Arial" w:hAnsi="Arial" w:cs="Arial"/>
      <w:color w:val="000000"/>
      <w:kern w:val="0"/>
      <w:sz w:val="24"/>
      <w:szCs w:val="24"/>
    </w:rPr>
  </w:style>
  <w:style w:type="character" w:customStyle="1" w:styleId="UnresolvedMention">
    <w:name w:val="Unresolved Mention"/>
    <w:basedOn w:val="Absatz-Standardschriftart"/>
    <w:uiPriority w:val="99"/>
    <w:semiHidden/>
    <w:unhideWhenUsed/>
    <w:rsid w:val="009360A8"/>
    <w:rPr>
      <w:color w:val="605E5C"/>
      <w:shd w:val="clear" w:color="auto" w:fill="E1DFDD"/>
    </w:rPr>
  </w:style>
  <w:style w:type="paragraph" w:styleId="Datum">
    <w:name w:val="Date"/>
    <w:basedOn w:val="Standard"/>
    <w:next w:val="Standard"/>
    <w:link w:val="DatumZchn"/>
    <w:uiPriority w:val="99"/>
    <w:semiHidden/>
    <w:unhideWhenUsed/>
    <w:rsid w:val="009360A8"/>
  </w:style>
  <w:style w:type="character" w:customStyle="1" w:styleId="DatumZchn">
    <w:name w:val="Datum Zchn"/>
    <w:basedOn w:val="Absatz-Standardschriftart"/>
    <w:link w:val="Datum"/>
    <w:uiPriority w:val="99"/>
    <w:semiHidden/>
    <w:rsid w:val="009360A8"/>
    <w:rPr>
      <w:kern w:val="0"/>
      <w:sz w:val="22"/>
      <w:lang w:val="de-DE"/>
    </w:rPr>
  </w:style>
  <w:style w:type="paragraph" w:styleId="HTMLVorformatiert">
    <w:name w:val="HTML Preformatted"/>
    <w:basedOn w:val="Standard"/>
    <w:link w:val="HTMLVorformatiertZchn"/>
    <w:uiPriority w:val="99"/>
    <w:unhideWhenUsed/>
    <w:rsid w:val="00E57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E57E37"/>
    <w:rPr>
      <w:rFonts w:ascii="Courier New" w:eastAsia="Times New Roman" w:hAnsi="Courier New" w:cs="Courier New"/>
      <w:kern w:val="0"/>
      <w:sz w:val="20"/>
      <w:szCs w:val="20"/>
      <w:lang w:val="de-DE"/>
    </w:rPr>
  </w:style>
  <w:style w:type="character" w:customStyle="1" w:styleId="gnkrckgcgsb">
    <w:name w:val="gnkrckgcgsb"/>
    <w:basedOn w:val="Absatz-Standardschriftart"/>
    <w:rsid w:val="00E57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60A8"/>
    <w:pPr>
      <w:spacing w:after="160" w:line="259" w:lineRule="auto"/>
    </w:pPr>
    <w:rPr>
      <w:kern w:val="0"/>
      <w:sz w:val="22"/>
      <w:lang w:val="de-DE"/>
    </w:rPr>
  </w:style>
  <w:style w:type="paragraph" w:styleId="berschrift3">
    <w:name w:val="heading 3"/>
    <w:basedOn w:val="Standard"/>
    <w:next w:val="Standard"/>
    <w:link w:val="berschrift3Zchn"/>
    <w:uiPriority w:val="9"/>
    <w:unhideWhenUsed/>
    <w:qFormat/>
    <w:rsid w:val="009360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9360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360A8"/>
    <w:rPr>
      <w:rFonts w:asciiTheme="majorHAnsi" w:eastAsiaTheme="majorEastAsia" w:hAnsiTheme="majorHAnsi" w:cstheme="majorBidi"/>
      <w:color w:val="243F60" w:themeColor="accent1" w:themeShade="7F"/>
      <w:kern w:val="0"/>
      <w:sz w:val="24"/>
      <w:szCs w:val="24"/>
      <w:lang w:val="de-DE"/>
    </w:rPr>
  </w:style>
  <w:style w:type="character" w:customStyle="1" w:styleId="berschrift4Zchn">
    <w:name w:val="Überschrift 4 Zchn"/>
    <w:basedOn w:val="Absatz-Standardschriftart"/>
    <w:link w:val="berschrift4"/>
    <w:uiPriority w:val="9"/>
    <w:rsid w:val="009360A8"/>
    <w:rPr>
      <w:rFonts w:asciiTheme="majorHAnsi" w:eastAsiaTheme="majorEastAsia" w:hAnsiTheme="majorHAnsi" w:cstheme="majorBidi"/>
      <w:i/>
      <w:iCs/>
      <w:color w:val="365F91" w:themeColor="accent1" w:themeShade="BF"/>
      <w:kern w:val="0"/>
      <w:sz w:val="22"/>
      <w:lang w:val="de-DE"/>
    </w:rPr>
  </w:style>
  <w:style w:type="numbering" w:customStyle="1" w:styleId="NoList1">
    <w:name w:val="No List1"/>
    <w:next w:val="KeineListe"/>
    <w:uiPriority w:val="99"/>
    <w:semiHidden/>
    <w:unhideWhenUsed/>
    <w:rsid w:val="009360A8"/>
  </w:style>
  <w:style w:type="paragraph" w:styleId="StandardWeb">
    <w:name w:val="Normal (Web)"/>
    <w:basedOn w:val="Standard"/>
    <w:link w:val="StandardWebZchn"/>
    <w:uiPriority w:val="99"/>
    <w:unhideWhenUsed/>
    <w:rsid w:val="009360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Absatz-Standardschriftart"/>
    <w:uiPriority w:val="99"/>
    <w:unhideWhenUsed/>
    <w:rsid w:val="009360A8"/>
    <w:rPr>
      <w:color w:val="0000FF"/>
      <w:u w:val="single"/>
    </w:rPr>
  </w:style>
  <w:style w:type="character" w:styleId="Kommentarzeichen">
    <w:name w:val="annotation reference"/>
    <w:basedOn w:val="Absatz-Standardschriftart"/>
    <w:uiPriority w:val="99"/>
    <w:semiHidden/>
    <w:unhideWhenUsed/>
    <w:rsid w:val="009360A8"/>
    <w:rPr>
      <w:sz w:val="16"/>
      <w:szCs w:val="16"/>
    </w:rPr>
  </w:style>
  <w:style w:type="paragraph" w:styleId="Kommentartext">
    <w:name w:val="annotation text"/>
    <w:basedOn w:val="Standard"/>
    <w:link w:val="KommentartextZchn"/>
    <w:uiPriority w:val="99"/>
    <w:unhideWhenUsed/>
    <w:rsid w:val="009360A8"/>
    <w:pPr>
      <w:spacing w:after="200" w:line="240" w:lineRule="auto"/>
    </w:pPr>
    <w:rPr>
      <w:rFonts w:eastAsiaTheme="minorHAnsi"/>
      <w:sz w:val="20"/>
      <w:szCs w:val="20"/>
      <w:lang w:val="en-GB" w:eastAsia="en-US"/>
    </w:rPr>
  </w:style>
  <w:style w:type="character" w:customStyle="1" w:styleId="KommentartextZchn">
    <w:name w:val="Kommentartext Zchn"/>
    <w:basedOn w:val="Absatz-Standardschriftart"/>
    <w:link w:val="Kommentartext"/>
    <w:uiPriority w:val="99"/>
    <w:rsid w:val="009360A8"/>
    <w:rPr>
      <w:rFonts w:eastAsiaTheme="minorHAnsi"/>
      <w:kern w:val="0"/>
      <w:sz w:val="20"/>
      <w:szCs w:val="20"/>
      <w:lang w:val="en-GB" w:eastAsia="en-US"/>
    </w:rPr>
  </w:style>
  <w:style w:type="paragraph" w:styleId="Kommentarthema">
    <w:name w:val="annotation subject"/>
    <w:basedOn w:val="Kommentartext"/>
    <w:next w:val="Kommentartext"/>
    <w:link w:val="KommentarthemaZchn"/>
    <w:uiPriority w:val="99"/>
    <w:semiHidden/>
    <w:unhideWhenUsed/>
    <w:rsid w:val="009360A8"/>
    <w:rPr>
      <w:b/>
      <w:bCs/>
    </w:rPr>
  </w:style>
  <w:style w:type="character" w:customStyle="1" w:styleId="KommentarthemaZchn">
    <w:name w:val="Kommentarthema Zchn"/>
    <w:basedOn w:val="KommentartextZchn"/>
    <w:link w:val="Kommentarthema"/>
    <w:uiPriority w:val="99"/>
    <w:semiHidden/>
    <w:rsid w:val="009360A8"/>
    <w:rPr>
      <w:rFonts w:eastAsiaTheme="minorHAnsi"/>
      <w:b/>
      <w:bCs/>
      <w:kern w:val="0"/>
      <w:sz w:val="20"/>
      <w:szCs w:val="20"/>
      <w:lang w:val="en-GB" w:eastAsia="en-US"/>
    </w:rPr>
  </w:style>
  <w:style w:type="paragraph" w:styleId="Sprechblasentext">
    <w:name w:val="Balloon Text"/>
    <w:basedOn w:val="Standard"/>
    <w:link w:val="SprechblasentextZchn"/>
    <w:uiPriority w:val="99"/>
    <w:semiHidden/>
    <w:unhideWhenUsed/>
    <w:rsid w:val="009360A8"/>
    <w:pPr>
      <w:spacing w:after="0"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9360A8"/>
    <w:rPr>
      <w:rFonts w:ascii="Tahoma" w:eastAsiaTheme="minorHAnsi" w:hAnsi="Tahoma" w:cs="Tahoma"/>
      <w:kern w:val="0"/>
      <w:sz w:val="16"/>
      <w:szCs w:val="16"/>
      <w:lang w:val="de-DE" w:eastAsia="en-US"/>
    </w:rPr>
  </w:style>
  <w:style w:type="table" w:styleId="Tabellenraster">
    <w:name w:val="Table Grid"/>
    <w:basedOn w:val="NormaleTabelle"/>
    <w:uiPriority w:val="39"/>
    <w:rsid w:val="009360A8"/>
    <w:rPr>
      <w:kern w:val="0"/>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Char"/>
    <w:rsid w:val="009360A8"/>
    <w:pPr>
      <w:spacing w:after="0" w:line="276" w:lineRule="auto"/>
      <w:jc w:val="center"/>
    </w:pPr>
    <w:rPr>
      <w:rFonts w:ascii="Calibri" w:eastAsia="Times New Roman" w:hAnsi="Calibri" w:cs="Calibri"/>
      <w:noProof/>
      <w:sz w:val="24"/>
      <w:szCs w:val="24"/>
      <w:lang w:val="en-US"/>
    </w:rPr>
  </w:style>
  <w:style w:type="character" w:customStyle="1" w:styleId="StandardWebZchn">
    <w:name w:val="Standard (Web) Zchn"/>
    <w:basedOn w:val="Absatz-Standardschriftart"/>
    <w:link w:val="StandardWeb"/>
    <w:uiPriority w:val="99"/>
    <w:rsid w:val="009360A8"/>
    <w:rPr>
      <w:rFonts w:ascii="Times New Roman" w:eastAsia="Times New Roman" w:hAnsi="Times New Roman" w:cs="Times New Roman"/>
      <w:kern w:val="0"/>
      <w:sz w:val="24"/>
      <w:szCs w:val="24"/>
    </w:rPr>
  </w:style>
  <w:style w:type="character" w:customStyle="1" w:styleId="EndNoteBibliographyTitleChar">
    <w:name w:val="EndNote Bibliography Title Char"/>
    <w:basedOn w:val="StandardWebZchn"/>
    <w:link w:val="EndNoteBibliographyTitle"/>
    <w:rsid w:val="009360A8"/>
    <w:rPr>
      <w:rFonts w:ascii="Calibri" w:eastAsia="Times New Roman" w:hAnsi="Calibri" w:cs="Calibri"/>
      <w:noProof/>
      <w:kern w:val="0"/>
      <w:sz w:val="24"/>
      <w:szCs w:val="24"/>
    </w:rPr>
  </w:style>
  <w:style w:type="paragraph" w:customStyle="1" w:styleId="EndNoteBibliography">
    <w:name w:val="EndNote Bibliography"/>
    <w:basedOn w:val="Standard"/>
    <w:link w:val="EndNoteBibliographyChar"/>
    <w:rsid w:val="009360A8"/>
    <w:pPr>
      <w:spacing w:after="200" w:line="240" w:lineRule="auto"/>
      <w:jc w:val="both"/>
    </w:pPr>
    <w:rPr>
      <w:rFonts w:ascii="Calibri" w:eastAsia="Times New Roman" w:hAnsi="Calibri" w:cs="Calibri"/>
      <w:noProof/>
      <w:sz w:val="24"/>
      <w:szCs w:val="24"/>
      <w:lang w:val="en-US"/>
    </w:rPr>
  </w:style>
  <w:style w:type="character" w:customStyle="1" w:styleId="EndNoteBibliographyChar">
    <w:name w:val="EndNote Bibliography Char"/>
    <w:basedOn w:val="StandardWebZchn"/>
    <w:link w:val="EndNoteBibliography"/>
    <w:rsid w:val="009360A8"/>
    <w:rPr>
      <w:rFonts w:ascii="Calibri" w:eastAsia="Times New Roman" w:hAnsi="Calibri" w:cs="Calibri"/>
      <w:noProof/>
      <w:kern w:val="0"/>
      <w:sz w:val="24"/>
      <w:szCs w:val="24"/>
    </w:rPr>
  </w:style>
  <w:style w:type="paragraph" w:styleId="Kopfzeile">
    <w:name w:val="header"/>
    <w:basedOn w:val="Standard"/>
    <w:link w:val="KopfzeileZchn"/>
    <w:uiPriority w:val="99"/>
    <w:unhideWhenUsed/>
    <w:rsid w:val="009360A8"/>
    <w:pPr>
      <w:tabs>
        <w:tab w:val="center" w:pos="4703"/>
        <w:tab w:val="right" w:pos="9406"/>
      </w:tabs>
      <w:spacing w:after="0" w:line="240" w:lineRule="auto"/>
    </w:pPr>
    <w:rPr>
      <w:rFonts w:eastAsiaTheme="minorHAnsi"/>
      <w:lang w:eastAsia="en-US"/>
    </w:rPr>
  </w:style>
  <w:style w:type="character" w:customStyle="1" w:styleId="KopfzeileZchn">
    <w:name w:val="Kopfzeile Zchn"/>
    <w:basedOn w:val="Absatz-Standardschriftart"/>
    <w:link w:val="Kopfzeile"/>
    <w:uiPriority w:val="99"/>
    <w:rsid w:val="009360A8"/>
    <w:rPr>
      <w:rFonts w:eastAsiaTheme="minorHAnsi"/>
      <w:kern w:val="0"/>
      <w:sz w:val="22"/>
      <w:lang w:val="de-DE" w:eastAsia="en-US"/>
    </w:rPr>
  </w:style>
  <w:style w:type="paragraph" w:styleId="Fuzeile">
    <w:name w:val="footer"/>
    <w:basedOn w:val="Standard"/>
    <w:link w:val="FuzeileZchn"/>
    <w:uiPriority w:val="99"/>
    <w:unhideWhenUsed/>
    <w:rsid w:val="009360A8"/>
    <w:pPr>
      <w:tabs>
        <w:tab w:val="center" w:pos="4703"/>
        <w:tab w:val="right" w:pos="9406"/>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sid w:val="009360A8"/>
    <w:rPr>
      <w:rFonts w:eastAsiaTheme="minorHAnsi"/>
      <w:kern w:val="0"/>
      <w:sz w:val="22"/>
      <w:lang w:val="de-DE" w:eastAsia="en-US"/>
    </w:rPr>
  </w:style>
  <w:style w:type="character" w:customStyle="1" w:styleId="label1">
    <w:name w:val="label1"/>
    <w:basedOn w:val="Absatz-Standardschriftart"/>
    <w:rsid w:val="009360A8"/>
    <w:rPr>
      <w:vanish w:val="0"/>
      <w:webHidden w:val="0"/>
      <w:specVanish w:val="0"/>
    </w:rPr>
  </w:style>
  <w:style w:type="character" w:customStyle="1" w:styleId="label2">
    <w:name w:val="label2"/>
    <w:basedOn w:val="Absatz-Standardschriftart"/>
    <w:rsid w:val="009360A8"/>
    <w:rPr>
      <w:vanish w:val="0"/>
      <w:webHidden w:val="0"/>
      <w:specVanish w:val="0"/>
    </w:rPr>
  </w:style>
  <w:style w:type="character" w:customStyle="1" w:styleId="searchhistory-search-term">
    <w:name w:val="searchhistory-search-term"/>
    <w:basedOn w:val="Absatz-Standardschriftart"/>
    <w:rsid w:val="009360A8"/>
  </w:style>
  <w:style w:type="paragraph" w:styleId="Listenabsatz">
    <w:name w:val="List Paragraph"/>
    <w:basedOn w:val="Standard"/>
    <w:uiPriority w:val="34"/>
    <w:qFormat/>
    <w:rsid w:val="009360A8"/>
    <w:pPr>
      <w:ind w:left="720"/>
      <w:contextualSpacing/>
    </w:pPr>
  </w:style>
  <w:style w:type="character" w:styleId="Zeilennummer">
    <w:name w:val="line number"/>
    <w:basedOn w:val="Absatz-Standardschriftart"/>
    <w:uiPriority w:val="99"/>
    <w:semiHidden/>
    <w:unhideWhenUsed/>
    <w:rsid w:val="009360A8"/>
  </w:style>
  <w:style w:type="character" w:styleId="Fett">
    <w:name w:val="Strong"/>
    <w:basedOn w:val="Absatz-Standardschriftart"/>
    <w:uiPriority w:val="22"/>
    <w:qFormat/>
    <w:rsid w:val="009360A8"/>
    <w:rPr>
      <w:b/>
      <w:bCs/>
    </w:rPr>
  </w:style>
  <w:style w:type="paragraph" w:styleId="berarbeitung">
    <w:name w:val="Revision"/>
    <w:hidden/>
    <w:uiPriority w:val="99"/>
    <w:semiHidden/>
    <w:rsid w:val="009360A8"/>
    <w:rPr>
      <w:kern w:val="0"/>
      <w:sz w:val="22"/>
      <w:lang w:val="de-DE"/>
    </w:rPr>
  </w:style>
  <w:style w:type="character" w:styleId="BesuchterHyperlink">
    <w:name w:val="FollowedHyperlink"/>
    <w:basedOn w:val="Absatz-Standardschriftart"/>
    <w:uiPriority w:val="99"/>
    <w:semiHidden/>
    <w:unhideWhenUsed/>
    <w:rsid w:val="009360A8"/>
    <w:rPr>
      <w:color w:val="800080" w:themeColor="followedHyperlink"/>
      <w:u w:val="single"/>
    </w:rPr>
  </w:style>
  <w:style w:type="character" w:customStyle="1" w:styleId="highlight">
    <w:name w:val="highlight"/>
    <w:basedOn w:val="Absatz-Standardschriftart"/>
    <w:rsid w:val="009360A8"/>
  </w:style>
  <w:style w:type="paragraph" w:customStyle="1" w:styleId="Default">
    <w:name w:val="Default"/>
    <w:rsid w:val="009360A8"/>
    <w:pPr>
      <w:autoSpaceDE w:val="0"/>
      <w:autoSpaceDN w:val="0"/>
      <w:adjustRightInd w:val="0"/>
    </w:pPr>
    <w:rPr>
      <w:rFonts w:ascii="Arial" w:hAnsi="Arial" w:cs="Arial"/>
      <w:color w:val="000000"/>
      <w:kern w:val="0"/>
      <w:sz w:val="24"/>
      <w:szCs w:val="24"/>
    </w:rPr>
  </w:style>
  <w:style w:type="character" w:customStyle="1" w:styleId="UnresolvedMention">
    <w:name w:val="Unresolved Mention"/>
    <w:basedOn w:val="Absatz-Standardschriftart"/>
    <w:uiPriority w:val="99"/>
    <w:semiHidden/>
    <w:unhideWhenUsed/>
    <w:rsid w:val="009360A8"/>
    <w:rPr>
      <w:color w:val="605E5C"/>
      <w:shd w:val="clear" w:color="auto" w:fill="E1DFDD"/>
    </w:rPr>
  </w:style>
  <w:style w:type="paragraph" w:styleId="Datum">
    <w:name w:val="Date"/>
    <w:basedOn w:val="Standard"/>
    <w:next w:val="Standard"/>
    <w:link w:val="DatumZchn"/>
    <w:uiPriority w:val="99"/>
    <w:semiHidden/>
    <w:unhideWhenUsed/>
    <w:rsid w:val="009360A8"/>
  </w:style>
  <w:style w:type="character" w:customStyle="1" w:styleId="DatumZchn">
    <w:name w:val="Datum Zchn"/>
    <w:basedOn w:val="Absatz-Standardschriftart"/>
    <w:link w:val="Datum"/>
    <w:uiPriority w:val="99"/>
    <w:semiHidden/>
    <w:rsid w:val="009360A8"/>
    <w:rPr>
      <w:kern w:val="0"/>
      <w:sz w:val="22"/>
      <w:lang w:val="de-DE"/>
    </w:rPr>
  </w:style>
  <w:style w:type="paragraph" w:styleId="HTMLVorformatiert">
    <w:name w:val="HTML Preformatted"/>
    <w:basedOn w:val="Standard"/>
    <w:link w:val="HTMLVorformatiertZchn"/>
    <w:uiPriority w:val="99"/>
    <w:unhideWhenUsed/>
    <w:rsid w:val="00E57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E57E37"/>
    <w:rPr>
      <w:rFonts w:ascii="Courier New" w:eastAsia="Times New Roman" w:hAnsi="Courier New" w:cs="Courier New"/>
      <w:kern w:val="0"/>
      <w:sz w:val="20"/>
      <w:szCs w:val="20"/>
      <w:lang w:val="de-DE"/>
    </w:rPr>
  </w:style>
  <w:style w:type="character" w:customStyle="1" w:styleId="gnkrckgcgsb">
    <w:name w:val="gnkrckgcgsb"/>
    <w:basedOn w:val="Absatz-Standardschriftart"/>
    <w:rsid w:val="00E5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B5C91-8C33-4E1D-B425-8513978B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9068</Words>
  <Characters>57130</Characters>
  <Application>Microsoft Office Word</Application>
  <DocSecurity>4</DocSecurity>
  <Lines>476</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zty</Company>
  <LinksUpToDate>false</LinksUpToDate>
  <CharactersWithSpaces>66066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zty</dc:creator>
  <cp:lastModifiedBy>katrin.rauner</cp:lastModifiedBy>
  <cp:revision>2</cp:revision>
  <dcterms:created xsi:type="dcterms:W3CDTF">2019-03-06T08:26:00Z</dcterms:created>
  <dcterms:modified xsi:type="dcterms:W3CDTF">2019-03-06T08:26:00Z</dcterms:modified>
</cp:coreProperties>
</file>